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52675" w:rsidP="00861EE5" w14:paraId="2BBE76E7" w14:textId="256663DC">
      <w:pPr>
        <w:tabs>
          <w:tab w:val="left" w:pos="6480"/>
        </w:tabs>
        <w:ind w:left="5760" w:firstLine="720"/>
        <w:rPr>
          <w:b/>
          <w:bCs/>
          <w:sz w:val="22"/>
          <w:szCs w:val="22"/>
        </w:rPr>
      </w:pPr>
      <w:r>
        <w:rPr>
          <w:b/>
          <w:bCs/>
          <w:sz w:val="22"/>
          <w:szCs w:val="22"/>
        </w:rPr>
        <w:t>DA</w:t>
      </w:r>
      <w:r w:rsidR="00012BA6">
        <w:rPr>
          <w:b/>
          <w:bCs/>
          <w:sz w:val="22"/>
          <w:szCs w:val="22"/>
        </w:rPr>
        <w:t xml:space="preserve"> 26-352</w:t>
      </w:r>
    </w:p>
    <w:p w:rsidR="00A2621C" w:rsidRPr="008E56F1" w:rsidP="00861EE5" w14:paraId="576B83A5" w14:textId="292FD9AC">
      <w:pPr>
        <w:tabs>
          <w:tab w:val="left" w:pos="6480"/>
        </w:tabs>
        <w:ind w:left="5760" w:firstLine="720"/>
        <w:rPr>
          <w:b/>
          <w:bCs/>
          <w:sz w:val="22"/>
          <w:szCs w:val="22"/>
        </w:rPr>
      </w:pPr>
      <w:r w:rsidRPr="008E56F1">
        <w:rPr>
          <w:b/>
          <w:bCs/>
          <w:sz w:val="22"/>
          <w:szCs w:val="22"/>
        </w:rPr>
        <w:t>In Reply Refer To:</w:t>
      </w:r>
    </w:p>
    <w:p w:rsidR="00A2621C" w:rsidP="00861EE5" w14:paraId="17A69FB0" w14:textId="1028EAFB">
      <w:pPr>
        <w:tabs>
          <w:tab w:val="left" w:pos="6480"/>
        </w:tabs>
        <w:ind w:firstLine="720"/>
        <w:rPr>
          <w:b/>
          <w:bCs/>
          <w:sz w:val="22"/>
          <w:szCs w:val="22"/>
        </w:rPr>
      </w:pPr>
      <w:r w:rsidRPr="008E56F1">
        <w:rPr>
          <w:b/>
          <w:bCs/>
          <w:sz w:val="22"/>
          <w:szCs w:val="22"/>
        </w:rPr>
        <w:tab/>
        <w:t>1800B3-</w:t>
      </w:r>
      <w:r w:rsidRPr="008E56F1" w:rsidR="001160D7">
        <w:rPr>
          <w:b/>
          <w:bCs/>
          <w:sz w:val="22"/>
          <w:szCs w:val="22"/>
        </w:rPr>
        <w:t>CEG</w:t>
      </w:r>
    </w:p>
    <w:p w:rsidR="001E4C3E" w:rsidRPr="003E60F2" w:rsidP="003E60F2" w14:paraId="190866BC" w14:textId="54102DC8">
      <w:pPr>
        <w:tabs>
          <w:tab w:val="left" w:pos="6480"/>
        </w:tabs>
        <w:rPr>
          <w:b/>
          <w:bCs/>
          <w:sz w:val="22"/>
          <w:szCs w:val="22"/>
        </w:rPr>
      </w:pPr>
      <w:r>
        <w:rPr>
          <w:b/>
          <w:bCs/>
          <w:sz w:val="22"/>
          <w:szCs w:val="22"/>
        </w:rPr>
        <w:tab/>
      </w:r>
      <w:r w:rsidR="00012BA6">
        <w:rPr>
          <w:b/>
          <w:bCs/>
          <w:sz w:val="22"/>
          <w:szCs w:val="22"/>
        </w:rPr>
        <w:t>April 10, 2026</w:t>
      </w:r>
    </w:p>
    <w:p w:rsidR="00222E53" w:rsidRPr="00135FB9" w:rsidP="00861EE5" w14:paraId="1F6CEA0C" w14:textId="77777777">
      <w:pPr>
        <w:tabs>
          <w:tab w:val="left" w:pos="0"/>
        </w:tabs>
        <w:suppressAutoHyphens/>
        <w:rPr>
          <w:color w:val="000000"/>
          <w:sz w:val="22"/>
          <w:szCs w:val="22"/>
        </w:rPr>
      </w:pPr>
      <w:r w:rsidRPr="00135FB9">
        <w:rPr>
          <w:color w:val="000000"/>
          <w:sz w:val="22"/>
          <w:szCs w:val="22"/>
        </w:rPr>
        <w:t xml:space="preserve">First </w:t>
      </w:r>
      <w:smartTag w:uri="urn:schemas-microsoft-com:office:smarttags" w:element="PlaceType">
        <w:r w:rsidRPr="00135FB9">
          <w:rPr>
            <w:color w:val="000000"/>
            <w:sz w:val="22"/>
            <w:szCs w:val="22"/>
          </w:rPr>
          <w:t>State</w:t>
        </w:r>
      </w:smartTag>
      <w:r w:rsidRPr="00135FB9">
        <w:rPr>
          <w:color w:val="000000"/>
          <w:sz w:val="22"/>
          <w:szCs w:val="22"/>
        </w:rPr>
        <w:t xml:space="preserve"> Communications </w:t>
      </w:r>
    </w:p>
    <w:p w:rsidR="00222E53" w:rsidRPr="00135FB9" w:rsidP="00861EE5" w14:paraId="305B8AC1" w14:textId="77777777">
      <w:pPr>
        <w:tabs>
          <w:tab w:val="left" w:pos="0"/>
        </w:tabs>
        <w:suppressAutoHyphens/>
        <w:rPr>
          <w:color w:val="000000"/>
          <w:sz w:val="22"/>
          <w:szCs w:val="22"/>
        </w:rPr>
      </w:pPr>
      <w:r w:rsidRPr="00135FB9">
        <w:rPr>
          <w:color w:val="000000"/>
          <w:sz w:val="22"/>
          <w:szCs w:val="22"/>
        </w:rPr>
        <w:t>c/o Coe W. Ramsey, Esq.</w:t>
      </w:r>
    </w:p>
    <w:p w:rsidR="00222E53" w:rsidRPr="00135FB9" w:rsidP="00861EE5" w14:paraId="42E6D106" w14:textId="77777777">
      <w:pPr>
        <w:tabs>
          <w:tab w:val="left" w:pos="0"/>
        </w:tabs>
        <w:suppressAutoHyphens/>
        <w:rPr>
          <w:color w:val="000000"/>
          <w:sz w:val="22"/>
          <w:szCs w:val="22"/>
        </w:rPr>
      </w:pPr>
      <w:r w:rsidRPr="00135FB9">
        <w:rPr>
          <w:color w:val="000000"/>
          <w:sz w:val="22"/>
          <w:szCs w:val="22"/>
        </w:rPr>
        <w:t>Brooks, Pierce, McLendon, Humphrey &amp; Leonard, LLP</w:t>
      </w:r>
    </w:p>
    <w:p w:rsidR="00222E53" w:rsidRPr="00135FB9" w:rsidP="00861EE5" w14:paraId="59413CE8" w14:textId="1680A5BF">
      <w:pPr>
        <w:tabs>
          <w:tab w:val="left" w:pos="0"/>
        </w:tabs>
        <w:suppressAutoHyphens/>
        <w:rPr>
          <w:color w:val="000000"/>
          <w:sz w:val="22"/>
          <w:szCs w:val="22"/>
        </w:rPr>
      </w:pPr>
      <w:r w:rsidRPr="00135FB9">
        <w:rPr>
          <w:color w:val="000000"/>
          <w:sz w:val="22"/>
          <w:szCs w:val="22"/>
        </w:rPr>
        <w:t>150 Fayetteville Street</w:t>
      </w:r>
      <w:r w:rsidR="00301007">
        <w:rPr>
          <w:color w:val="000000"/>
          <w:sz w:val="22"/>
          <w:szCs w:val="22"/>
        </w:rPr>
        <w:t xml:space="preserve"> Ste 1700</w:t>
      </w:r>
    </w:p>
    <w:p w:rsidR="00222E53" w:rsidRPr="00135FB9" w:rsidP="00861EE5" w14:paraId="36CA8552" w14:textId="77777777">
      <w:pPr>
        <w:tabs>
          <w:tab w:val="left" w:pos="0"/>
        </w:tabs>
        <w:suppressAutoHyphens/>
        <w:rPr>
          <w:color w:val="000000"/>
          <w:sz w:val="22"/>
          <w:szCs w:val="22"/>
        </w:rPr>
      </w:pPr>
      <w:smartTag w:uri="urn:schemas-microsoft-com:office:smarttags" w:element="place">
        <w:smartTag w:uri="urn:schemas-microsoft-com:office:smarttags" w:element="City">
          <w:r w:rsidRPr="00135FB9">
            <w:rPr>
              <w:color w:val="000000"/>
              <w:sz w:val="22"/>
              <w:szCs w:val="22"/>
            </w:rPr>
            <w:t>Raleigh</w:t>
          </w:r>
        </w:smartTag>
        <w:r w:rsidRPr="00135FB9">
          <w:rPr>
            <w:color w:val="000000"/>
            <w:sz w:val="22"/>
            <w:szCs w:val="22"/>
          </w:rPr>
          <w:t xml:space="preserve">, </w:t>
        </w:r>
        <w:smartTag w:uri="urn:schemas-microsoft-com:office:smarttags" w:element="State">
          <w:r w:rsidRPr="00135FB9">
            <w:rPr>
              <w:color w:val="000000"/>
              <w:sz w:val="22"/>
              <w:szCs w:val="22"/>
            </w:rPr>
            <w:t>NC</w:t>
          </w:r>
        </w:smartTag>
        <w:r w:rsidRPr="00135FB9">
          <w:rPr>
            <w:color w:val="000000"/>
            <w:sz w:val="22"/>
            <w:szCs w:val="22"/>
          </w:rPr>
          <w:t xml:space="preserve"> </w:t>
        </w:r>
        <w:smartTag w:uri="urn:schemas-microsoft-com:office:smarttags" w:element="PostalCode">
          <w:r w:rsidRPr="00135FB9">
            <w:rPr>
              <w:color w:val="000000"/>
              <w:sz w:val="22"/>
              <w:szCs w:val="22"/>
            </w:rPr>
            <w:t>27601</w:t>
          </w:r>
        </w:smartTag>
      </w:smartTag>
    </w:p>
    <w:p w:rsidR="00222E53" w:rsidRPr="00135FB9" w:rsidP="00861EE5" w14:paraId="126969FE" w14:textId="77777777">
      <w:pPr>
        <w:tabs>
          <w:tab w:val="left" w:pos="0"/>
        </w:tabs>
        <w:suppressAutoHyphens/>
        <w:rPr>
          <w:color w:val="000000"/>
          <w:sz w:val="22"/>
          <w:szCs w:val="22"/>
        </w:rPr>
      </w:pPr>
    </w:p>
    <w:p w:rsidR="00222E53" w:rsidRPr="00135FB9" w:rsidP="00861EE5" w14:paraId="7113E886" w14:textId="77777777">
      <w:pPr>
        <w:tabs>
          <w:tab w:val="left" w:pos="0"/>
        </w:tabs>
        <w:suppressAutoHyphens/>
        <w:rPr>
          <w:color w:val="000000"/>
          <w:sz w:val="22"/>
          <w:szCs w:val="22"/>
        </w:rPr>
      </w:pPr>
      <w:smartTag w:uri="urn:schemas-microsoft-com:office:smarttags" w:element="place">
        <w:smartTag w:uri="urn:schemas-microsoft-com:office:smarttags" w:element="PlaceType">
          <w:smartTag w:uri="urn:schemas-microsoft-com:office:smarttags" w:element="PlaceType">
            <w:r w:rsidRPr="00135FB9">
              <w:rPr>
                <w:color w:val="000000"/>
                <w:sz w:val="22"/>
                <w:szCs w:val="22"/>
              </w:rPr>
              <w:t>Lakes</w:t>
            </w:r>
          </w:smartTag>
          <w:r w:rsidRPr="00135FB9">
            <w:rPr>
              <w:color w:val="000000"/>
              <w:sz w:val="22"/>
              <w:szCs w:val="22"/>
            </w:rPr>
            <w:t xml:space="preserve"> </w:t>
          </w:r>
          <w:smartTag w:uri="urn:schemas-microsoft-com:office:smarttags" w:element="PlaceName">
            <w:r w:rsidRPr="00135FB9">
              <w:rPr>
                <w:color w:val="000000"/>
                <w:sz w:val="22"/>
                <w:szCs w:val="22"/>
              </w:rPr>
              <w:t>Media</w:t>
            </w:r>
          </w:smartTag>
        </w:smartTag>
      </w:smartTag>
      <w:r>
        <w:rPr>
          <w:color w:val="000000"/>
          <w:sz w:val="22"/>
          <w:szCs w:val="22"/>
        </w:rPr>
        <w:t>,</w:t>
      </w:r>
      <w:r w:rsidRPr="00135FB9">
        <w:rPr>
          <w:color w:val="000000"/>
          <w:sz w:val="22"/>
          <w:szCs w:val="22"/>
        </w:rPr>
        <w:t xml:space="preserve"> LLC</w:t>
      </w:r>
    </w:p>
    <w:p w:rsidR="00222E53" w:rsidRPr="00135FB9" w:rsidP="00861EE5" w14:paraId="23CC3FD0" w14:textId="77777777">
      <w:pPr>
        <w:tabs>
          <w:tab w:val="left" w:pos="0"/>
        </w:tabs>
        <w:suppressAutoHyphens/>
        <w:rPr>
          <w:color w:val="000000"/>
          <w:sz w:val="22"/>
          <w:szCs w:val="22"/>
        </w:rPr>
      </w:pPr>
      <w:r w:rsidRPr="00135FB9">
        <w:rPr>
          <w:color w:val="000000"/>
          <w:sz w:val="22"/>
          <w:szCs w:val="22"/>
        </w:rPr>
        <w:t>c/o Dawn M. Sciarrino, Esq.</w:t>
      </w:r>
    </w:p>
    <w:p w:rsidR="00222E53" w:rsidRPr="00135FB9" w:rsidP="00861EE5" w14:paraId="6DB8CE06" w14:textId="77777777">
      <w:pPr>
        <w:tabs>
          <w:tab w:val="left" w:pos="0"/>
        </w:tabs>
        <w:suppressAutoHyphens/>
        <w:rPr>
          <w:color w:val="000000"/>
          <w:sz w:val="22"/>
          <w:szCs w:val="22"/>
        </w:rPr>
      </w:pPr>
      <w:r w:rsidRPr="00135FB9">
        <w:rPr>
          <w:color w:val="000000"/>
          <w:sz w:val="22"/>
          <w:szCs w:val="22"/>
        </w:rPr>
        <w:t>Sciarrino &amp; Shubert, PLLC</w:t>
      </w:r>
    </w:p>
    <w:p w:rsidR="00222E53" w:rsidRPr="00135FB9" w:rsidP="00861EE5" w14:paraId="65C4B69C" w14:textId="0AFD93A5">
      <w:pPr>
        <w:tabs>
          <w:tab w:val="left" w:pos="0"/>
        </w:tabs>
        <w:suppressAutoHyphens/>
        <w:rPr>
          <w:color w:val="000000"/>
          <w:sz w:val="22"/>
          <w:szCs w:val="22"/>
        </w:rPr>
      </w:pPr>
      <w:r w:rsidRPr="00135FB9">
        <w:rPr>
          <w:color w:val="000000"/>
          <w:sz w:val="22"/>
          <w:szCs w:val="22"/>
        </w:rPr>
        <w:t>330 Franklin Road</w:t>
      </w:r>
      <w:r w:rsidRPr="00301007" w:rsidR="00301007">
        <w:rPr>
          <w:color w:val="000000"/>
          <w:sz w:val="22"/>
          <w:szCs w:val="22"/>
        </w:rPr>
        <w:t xml:space="preserve"> </w:t>
      </w:r>
      <w:r w:rsidRPr="00135FB9" w:rsidR="00301007">
        <w:rPr>
          <w:color w:val="000000"/>
          <w:sz w:val="22"/>
          <w:szCs w:val="22"/>
        </w:rPr>
        <w:t>Ste 135A-133</w:t>
      </w:r>
    </w:p>
    <w:p w:rsidR="00A2621C" w:rsidRPr="00D234E9" w:rsidP="00861EE5" w14:paraId="275DE058" w14:textId="2E5386BC">
      <w:pPr>
        <w:tabs>
          <w:tab w:val="left" w:pos="0"/>
        </w:tabs>
        <w:suppressAutoHyphens/>
        <w:rPr>
          <w:sz w:val="22"/>
        </w:rPr>
      </w:pPr>
      <w:r w:rsidRPr="00135FB9">
        <w:rPr>
          <w:color w:val="000000"/>
          <w:sz w:val="22"/>
          <w:szCs w:val="22"/>
        </w:rPr>
        <w:t>Brentwood, TN 37027</w:t>
      </w:r>
    </w:p>
    <w:p w:rsidR="00222E53" w:rsidRPr="00751C3C" w:rsidP="00861EE5" w14:paraId="5F15CB92" w14:textId="0BB93683">
      <w:pPr>
        <w:rPr>
          <w:sz w:val="22"/>
          <w:szCs w:val="22"/>
        </w:rPr>
      </w:pPr>
      <w:r w:rsidRPr="000B5962">
        <w:rPr>
          <w:sz w:val="22"/>
          <w:szCs w:val="22"/>
        </w:rPr>
        <w:tab/>
      </w:r>
      <w:r w:rsidRPr="000B5962">
        <w:rPr>
          <w:sz w:val="22"/>
          <w:szCs w:val="22"/>
        </w:rPr>
        <w:tab/>
      </w:r>
      <w:r w:rsidRPr="000B5962">
        <w:rPr>
          <w:sz w:val="22"/>
          <w:szCs w:val="22"/>
        </w:rPr>
        <w:tab/>
      </w:r>
      <w:r w:rsidRPr="000B5962">
        <w:rPr>
          <w:sz w:val="22"/>
          <w:szCs w:val="22"/>
        </w:rPr>
        <w:tab/>
      </w:r>
      <w:r w:rsidRPr="000B5962">
        <w:rPr>
          <w:sz w:val="22"/>
          <w:szCs w:val="22"/>
        </w:rPr>
        <w:tab/>
      </w:r>
      <w:r w:rsidR="00012BA6">
        <w:rPr>
          <w:sz w:val="22"/>
          <w:szCs w:val="22"/>
        </w:rPr>
        <w:tab/>
      </w:r>
      <w:r w:rsidRPr="000B5962">
        <w:rPr>
          <w:sz w:val="22"/>
          <w:szCs w:val="22"/>
        </w:rPr>
        <w:t>In re:</w:t>
      </w:r>
      <w:r>
        <w:rPr>
          <w:sz w:val="22"/>
          <w:szCs w:val="22"/>
        </w:rPr>
        <w:tab/>
      </w:r>
      <w:r w:rsidRPr="00751C3C">
        <w:rPr>
          <w:b/>
          <w:bCs/>
          <w:sz w:val="22"/>
          <w:szCs w:val="22"/>
        </w:rPr>
        <w:t>W252EL, Cary, N</w:t>
      </w:r>
      <w:r w:rsidR="002009BF">
        <w:rPr>
          <w:b/>
          <w:bCs/>
          <w:sz w:val="22"/>
          <w:szCs w:val="22"/>
        </w:rPr>
        <w:t>C</w:t>
      </w:r>
    </w:p>
    <w:p w:rsidR="00222E53" w:rsidP="00861EE5" w14:paraId="40A92C28" w14:textId="5B6D05CC">
      <w:pPr>
        <w:tabs>
          <w:tab w:val="left" w:pos="0"/>
        </w:tabs>
        <w:suppressAutoHyphens/>
        <w:rPr>
          <w:color w:val="000000"/>
          <w:sz w:val="22"/>
          <w:szCs w:val="22"/>
        </w:rPr>
      </w:pPr>
      <w:r>
        <w:rPr>
          <w:color w:val="000000"/>
          <w:sz w:val="22"/>
          <w:szCs w:val="22"/>
        </w:rPr>
        <w:tab/>
      </w:r>
      <w:r>
        <w:rPr>
          <w:color w:val="000000"/>
          <w:sz w:val="22"/>
          <w:szCs w:val="22"/>
        </w:rPr>
        <w:tab/>
      </w:r>
      <w:r>
        <w:rPr>
          <w:color w:val="000000"/>
          <w:sz w:val="22"/>
          <w:szCs w:val="22"/>
        </w:rPr>
        <w:tab/>
      </w:r>
      <w:r>
        <w:rPr>
          <w:color w:val="000000"/>
          <w:sz w:val="22"/>
          <w:szCs w:val="22"/>
        </w:rPr>
        <w:tab/>
      </w:r>
      <w:r>
        <w:rPr>
          <w:color w:val="000000"/>
          <w:sz w:val="22"/>
          <w:szCs w:val="22"/>
        </w:rPr>
        <w:tab/>
      </w:r>
      <w:r w:rsidR="002009BF">
        <w:rPr>
          <w:color w:val="000000"/>
          <w:sz w:val="22"/>
          <w:szCs w:val="22"/>
        </w:rPr>
        <w:tab/>
      </w:r>
      <w:r w:rsidR="00012BA6">
        <w:rPr>
          <w:color w:val="000000"/>
          <w:sz w:val="22"/>
          <w:szCs w:val="22"/>
        </w:rPr>
        <w:tab/>
      </w:r>
      <w:r w:rsidRPr="00135FB9">
        <w:rPr>
          <w:color w:val="000000"/>
          <w:sz w:val="22"/>
          <w:szCs w:val="22"/>
        </w:rPr>
        <w:t>Facility ID No. 157569</w:t>
      </w:r>
    </w:p>
    <w:p w:rsidR="00222E53" w:rsidP="00861EE5" w14:paraId="59321CED" w14:textId="5C363CCD">
      <w:pPr>
        <w:tabs>
          <w:tab w:val="left" w:pos="0"/>
        </w:tabs>
        <w:suppressAutoHyphens/>
        <w:rPr>
          <w:sz w:val="22"/>
          <w:szCs w:val="22"/>
        </w:rPr>
      </w:pPr>
      <w:r>
        <w:rPr>
          <w:color w:val="000000"/>
          <w:sz w:val="22"/>
          <w:szCs w:val="22"/>
        </w:rPr>
        <w:tab/>
      </w:r>
      <w:r>
        <w:rPr>
          <w:color w:val="000000"/>
          <w:sz w:val="22"/>
          <w:szCs w:val="22"/>
        </w:rPr>
        <w:tab/>
      </w:r>
      <w:r>
        <w:rPr>
          <w:color w:val="000000"/>
          <w:sz w:val="22"/>
          <w:szCs w:val="22"/>
        </w:rPr>
        <w:tab/>
      </w:r>
      <w:r>
        <w:rPr>
          <w:color w:val="000000"/>
          <w:sz w:val="22"/>
          <w:szCs w:val="22"/>
        </w:rPr>
        <w:tab/>
      </w:r>
      <w:r>
        <w:rPr>
          <w:color w:val="000000"/>
          <w:sz w:val="22"/>
          <w:szCs w:val="22"/>
        </w:rPr>
        <w:tab/>
      </w:r>
      <w:r w:rsidR="002009BF">
        <w:rPr>
          <w:color w:val="000000"/>
          <w:sz w:val="22"/>
          <w:szCs w:val="22"/>
        </w:rPr>
        <w:tab/>
      </w:r>
      <w:r w:rsidR="00012BA6">
        <w:rPr>
          <w:color w:val="000000"/>
          <w:sz w:val="22"/>
          <w:szCs w:val="22"/>
        </w:rPr>
        <w:tab/>
      </w:r>
      <w:r w:rsidRPr="00135FB9">
        <w:rPr>
          <w:color w:val="000000"/>
          <w:sz w:val="22"/>
          <w:szCs w:val="22"/>
        </w:rPr>
        <w:t xml:space="preserve">Application File No.  </w:t>
      </w:r>
      <w:r>
        <w:rPr>
          <w:color w:val="000000"/>
          <w:sz w:val="22"/>
          <w:szCs w:val="22"/>
        </w:rPr>
        <w:t>277191</w:t>
      </w:r>
    </w:p>
    <w:p w:rsidR="00A2621C" w:rsidRPr="000B5962" w:rsidP="00861EE5" w14:paraId="21CB2C05" w14:textId="77777777">
      <w:pPr>
        <w:rPr>
          <w:sz w:val="22"/>
          <w:szCs w:val="22"/>
        </w:rPr>
      </w:pPr>
    </w:p>
    <w:p w:rsidR="00A2621C" w:rsidRPr="00D234E9" w:rsidP="00861EE5" w14:paraId="4CF120AE" w14:textId="2AB5A3FB">
      <w:pPr>
        <w:spacing w:after="120"/>
        <w:rPr>
          <w:b/>
          <w:bCs/>
          <w:sz w:val="22"/>
          <w:szCs w:val="22"/>
        </w:rPr>
      </w:pPr>
      <w:r w:rsidRPr="000B5962">
        <w:rPr>
          <w:sz w:val="22"/>
          <w:szCs w:val="22"/>
        </w:rPr>
        <w:tab/>
      </w:r>
      <w:r w:rsidRPr="000B5962">
        <w:rPr>
          <w:sz w:val="22"/>
          <w:szCs w:val="22"/>
        </w:rPr>
        <w:tab/>
      </w:r>
      <w:r w:rsidRPr="000B5962">
        <w:rPr>
          <w:sz w:val="22"/>
          <w:szCs w:val="22"/>
        </w:rPr>
        <w:tab/>
      </w:r>
      <w:r w:rsidRPr="000B5962">
        <w:rPr>
          <w:sz w:val="22"/>
          <w:szCs w:val="22"/>
        </w:rPr>
        <w:tab/>
      </w:r>
      <w:r w:rsidRPr="000B5962">
        <w:rPr>
          <w:sz w:val="22"/>
          <w:szCs w:val="22"/>
        </w:rPr>
        <w:tab/>
        <w:t xml:space="preserve">             </w:t>
      </w:r>
      <w:r w:rsidR="00012BA6">
        <w:rPr>
          <w:sz w:val="22"/>
          <w:szCs w:val="22"/>
        </w:rPr>
        <w:tab/>
      </w:r>
      <w:r w:rsidR="00012BA6">
        <w:rPr>
          <w:sz w:val="22"/>
          <w:szCs w:val="22"/>
        </w:rPr>
        <w:tab/>
      </w:r>
      <w:r w:rsidRPr="000B5962">
        <w:rPr>
          <w:b/>
          <w:bCs/>
          <w:sz w:val="22"/>
          <w:szCs w:val="22"/>
        </w:rPr>
        <w:t>Informal Objection</w:t>
      </w:r>
    </w:p>
    <w:p w:rsidR="00A2621C" w:rsidRPr="000B5962" w:rsidP="00861EE5" w14:paraId="597F9BA9" w14:textId="77777777">
      <w:pPr>
        <w:spacing w:after="240"/>
        <w:rPr>
          <w:sz w:val="22"/>
          <w:szCs w:val="22"/>
        </w:rPr>
      </w:pPr>
      <w:r w:rsidRPr="000B5962">
        <w:rPr>
          <w:sz w:val="22"/>
          <w:szCs w:val="22"/>
        </w:rPr>
        <w:t>Dear Counsel:</w:t>
      </w:r>
    </w:p>
    <w:p w:rsidR="00A2621C" w:rsidRPr="000B5962" w:rsidP="00861EE5" w14:paraId="6FDABE43" w14:textId="5872FE0C">
      <w:pPr>
        <w:tabs>
          <w:tab w:val="left" w:pos="0"/>
        </w:tabs>
        <w:suppressAutoHyphens/>
        <w:spacing w:after="120"/>
        <w:rPr>
          <w:sz w:val="22"/>
          <w:szCs w:val="22"/>
        </w:rPr>
      </w:pPr>
      <w:r>
        <w:rPr>
          <w:sz w:val="22"/>
          <w:szCs w:val="22"/>
        </w:rPr>
        <w:tab/>
      </w:r>
      <w:r w:rsidR="002009BF">
        <w:rPr>
          <w:sz w:val="22"/>
          <w:szCs w:val="22"/>
        </w:rPr>
        <w:t xml:space="preserve">We have before us </w:t>
      </w:r>
      <w:r w:rsidR="003F7B76">
        <w:rPr>
          <w:sz w:val="22"/>
          <w:szCs w:val="22"/>
        </w:rPr>
        <w:t>the above-reference</w:t>
      </w:r>
      <w:r w:rsidR="00FA3466">
        <w:rPr>
          <w:sz w:val="22"/>
          <w:szCs w:val="22"/>
        </w:rPr>
        <w:t>d</w:t>
      </w:r>
      <w:r w:rsidRPr="00FF671C">
        <w:rPr>
          <w:sz w:val="22"/>
          <w:szCs w:val="22"/>
        </w:rPr>
        <w:t xml:space="preserve"> application for a license to cover (License Application) </w:t>
      </w:r>
      <w:r w:rsidR="00766E87">
        <w:rPr>
          <w:sz w:val="22"/>
          <w:szCs w:val="22"/>
        </w:rPr>
        <w:t>filed by First State Communications</w:t>
      </w:r>
      <w:r w:rsidR="00714A5A">
        <w:rPr>
          <w:sz w:val="22"/>
          <w:szCs w:val="22"/>
        </w:rPr>
        <w:t xml:space="preserve"> (First State) on </w:t>
      </w:r>
      <w:r w:rsidR="00F85604">
        <w:rPr>
          <w:sz w:val="22"/>
          <w:szCs w:val="22"/>
        </w:rPr>
        <w:t xml:space="preserve">August 26, 2025, and amended on </w:t>
      </w:r>
      <w:r w:rsidR="000B0523">
        <w:rPr>
          <w:sz w:val="22"/>
          <w:szCs w:val="22"/>
        </w:rPr>
        <w:t>September 5, 2025.</w:t>
      </w:r>
      <w:r>
        <w:rPr>
          <w:rStyle w:val="FootnoteReference"/>
          <w:szCs w:val="22"/>
        </w:rPr>
        <w:footnoteReference w:id="2"/>
      </w:r>
      <w:r w:rsidR="00054BBC">
        <w:rPr>
          <w:sz w:val="22"/>
          <w:szCs w:val="22"/>
        </w:rPr>
        <w:t xml:space="preserve">  We also have before us an informal objection </w:t>
      </w:r>
      <w:r w:rsidR="00C528B2">
        <w:rPr>
          <w:sz w:val="22"/>
          <w:szCs w:val="22"/>
        </w:rPr>
        <w:t xml:space="preserve">(Objection) </w:t>
      </w:r>
      <w:r w:rsidR="00054BBC">
        <w:rPr>
          <w:sz w:val="22"/>
          <w:szCs w:val="22"/>
        </w:rPr>
        <w:t xml:space="preserve">to the License Application, filed </w:t>
      </w:r>
      <w:r w:rsidR="00D3513D">
        <w:rPr>
          <w:sz w:val="22"/>
          <w:szCs w:val="22"/>
        </w:rPr>
        <w:t>September 16, 202</w:t>
      </w:r>
      <w:r w:rsidR="00C528B2">
        <w:rPr>
          <w:sz w:val="22"/>
          <w:szCs w:val="22"/>
        </w:rPr>
        <w:t>5, by Lakes Media, LLC (Lakes).</w:t>
      </w:r>
      <w:r>
        <w:rPr>
          <w:rStyle w:val="FootnoteReference"/>
          <w:szCs w:val="22"/>
        </w:rPr>
        <w:footnoteReference w:id="3"/>
      </w:r>
      <w:r w:rsidRPr="00B3783F">
        <w:rPr>
          <w:sz w:val="22"/>
          <w:szCs w:val="22"/>
        </w:rPr>
        <w:t xml:space="preserve">  </w:t>
      </w:r>
      <w:r w:rsidRPr="000B5962" w:rsidR="004A6E0C">
        <w:rPr>
          <w:sz w:val="22"/>
          <w:szCs w:val="22"/>
        </w:rPr>
        <w:t xml:space="preserve">For the reasons discussed below, we </w:t>
      </w:r>
      <w:r w:rsidR="005A5055">
        <w:rPr>
          <w:sz w:val="22"/>
          <w:szCs w:val="22"/>
        </w:rPr>
        <w:t xml:space="preserve">grant the Objection to the extent that we </w:t>
      </w:r>
      <w:r w:rsidR="004D3738">
        <w:rPr>
          <w:sz w:val="22"/>
          <w:szCs w:val="22"/>
        </w:rPr>
        <w:t xml:space="preserve">accept Lakes’ claim of </w:t>
      </w:r>
      <w:r w:rsidR="00C3681B">
        <w:rPr>
          <w:sz w:val="22"/>
          <w:szCs w:val="22"/>
        </w:rPr>
        <w:t>actual interference</w:t>
      </w:r>
      <w:r w:rsidRPr="008D0701" w:rsidR="008D0701">
        <w:rPr>
          <w:sz w:val="22"/>
          <w:szCs w:val="22"/>
        </w:rPr>
        <w:t xml:space="preserve"> </w:t>
      </w:r>
      <w:r w:rsidR="00A52675">
        <w:rPr>
          <w:sz w:val="22"/>
          <w:szCs w:val="22"/>
        </w:rPr>
        <w:t xml:space="preserve">by </w:t>
      </w:r>
      <w:r w:rsidR="008D0701">
        <w:rPr>
          <w:sz w:val="22"/>
          <w:szCs w:val="22"/>
        </w:rPr>
        <w:t>FM translator station W252EL, Cary, North Carolina (</w:t>
      </w:r>
      <w:r w:rsidR="00F25C62">
        <w:rPr>
          <w:sz w:val="22"/>
          <w:szCs w:val="22"/>
        </w:rPr>
        <w:t>W252EL</w:t>
      </w:r>
      <w:r w:rsidR="008D0701">
        <w:rPr>
          <w:sz w:val="22"/>
          <w:szCs w:val="22"/>
        </w:rPr>
        <w:t>)</w:t>
      </w:r>
      <w:r w:rsidR="00C3681B">
        <w:rPr>
          <w:sz w:val="22"/>
          <w:szCs w:val="22"/>
        </w:rPr>
        <w:t xml:space="preserve"> to listener reception of co-channel full service FM station WLUS-FM</w:t>
      </w:r>
      <w:r w:rsidR="00305AF9">
        <w:rPr>
          <w:sz w:val="22"/>
          <w:szCs w:val="22"/>
        </w:rPr>
        <w:t>,</w:t>
      </w:r>
      <w:r w:rsidR="00BE7C38">
        <w:rPr>
          <w:sz w:val="22"/>
          <w:szCs w:val="22"/>
        </w:rPr>
        <w:t xml:space="preserve"> Clarksville, Virginia</w:t>
      </w:r>
      <w:r w:rsidR="00C3681B">
        <w:rPr>
          <w:sz w:val="22"/>
          <w:szCs w:val="22"/>
        </w:rPr>
        <w:t xml:space="preserve"> (WLUS)</w:t>
      </w:r>
      <w:r w:rsidR="0007166E">
        <w:rPr>
          <w:sz w:val="22"/>
          <w:szCs w:val="22"/>
        </w:rPr>
        <w:t xml:space="preserve"> and order First State to sus</w:t>
      </w:r>
      <w:r w:rsidR="00FC6572">
        <w:rPr>
          <w:sz w:val="22"/>
          <w:szCs w:val="22"/>
        </w:rPr>
        <w:t xml:space="preserve">pend </w:t>
      </w:r>
      <w:r w:rsidR="001B4E75">
        <w:rPr>
          <w:sz w:val="22"/>
          <w:szCs w:val="22"/>
        </w:rPr>
        <w:t>W252EL</w:t>
      </w:r>
      <w:r w:rsidR="00FC6572">
        <w:rPr>
          <w:sz w:val="22"/>
          <w:szCs w:val="22"/>
        </w:rPr>
        <w:t xml:space="preserve">’s </w:t>
      </w:r>
      <w:r w:rsidR="00A52675">
        <w:rPr>
          <w:sz w:val="22"/>
          <w:szCs w:val="22"/>
        </w:rPr>
        <w:t xml:space="preserve">program test authority (PTA) </w:t>
      </w:r>
      <w:r w:rsidR="006A4A6B">
        <w:rPr>
          <w:sz w:val="22"/>
          <w:szCs w:val="22"/>
        </w:rPr>
        <w:t xml:space="preserve">operation </w:t>
      </w:r>
      <w:r w:rsidR="0007166E">
        <w:rPr>
          <w:sz w:val="22"/>
          <w:szCs w:val="22"/>
        </w:rPr>
        <w:t>pending resolution of all valid listener complaints</w:t>
      </w:r>
      <w:r w:rsidR="0075164B">
        <w:rPr>
          <w:sz w:val="22"/>
          <w:szCs w:val="22"/>
        </w:rPr>
        <w:t xml:space="preserve"> in accordance with</w:t>
      </w:r>
      <w:r w:rsidR="006020B4">
        <w:rPr>
          <w:sz w:val="22"/>
          <w:szCs w:val="22"/>
        </w:rPr>
        <w:t xml:space="preserve"> the interference remediation procedures set out in the 2019 </w:t>
      </w:r>
      <w:r w:rsidR="006020B4">
        <w:rPr>
          <w:i/>
          <w:iCs/>
          <w:sz w:val="22"/>
          <w:szCs w:val="22"/>
        </w:rPr>
        <w:t>Translator Interference Order</w:t>
      </w:r>
      <w:r w:rsidRPr="000B5962" w:rsidR="004A6E0C">
        <w:rPr>
          <w:sz w:val="22"/>
          <w:szCs w:val="22"/>
        </w:rPr>
        <w:t>.</w:t>
      </w:r>
      <w:r>
        <w:rPr>
          <w:rStyle w:val="FootnoteReference"/>
          <w:szCs w:val="22"/>
        </w:rPr>
        <w:footnoteReference w:id="4"/>
      </w:r>
      <w:r w:rsidRPr="000B5962">
        <w:rPr>
          <w:sz w:val="22"/>
          <w:szCs w:val="22"/>
        </w:rPr>
        <w:tab/>
      </w:r>
    </w:p>
    <w:p w:rsidR="00EF572F" w:rsidP="00861EE5" w14:paraId="092220E9" w14:textId="401129DD">
      <w:pPr>
        <w:tabs>
          <w:tab w:val="left" w:pos="0"/>
        </w:tabs>
        <w:suppressAutoHyphens/>
        <w:spacing w:after="120"/>
        <w:rPr>
          <w:sz w:val="22"/>
          <w:szCs w:val="22"/>
        </w:rPr>
      </w:pPr>
      <w:r w:rsidRPr="000B5962">
        <w:rPr>
          <w:sz w:val="22"/>
          <w:szCs w:val="22"/>
        </w:rPr>
        <w:tab/>
      </w:r>
      <w:r w:rsidRPr="000B5962">
        <w:rPr>
          <w:b/>
          <w:bCs/>
          <w:sz w:val="22"/>
          <w:szCs w:val="22"/>
        </w:rPr>
        <w:t xml:space="preserve">Background. </w:t>
      </w:r>
      <w:r w:rsidR="00FA3466">
        <w:rPr>
          <w:b/>
          <w:bCs/>
          <w:sz w:val="22"/>
          <w:szCs w:val="22"/>
        </w:rPr>
        <w:t xml:space="preserve"> </w:t>
      </w:r>
      <w:r w:rsidR="00FA3466">
        <w:rPr>
          <w:sz w:val="22"/>
          <w:szCs w:val="22"/>
        </w:rPr>
        <w:t xml:space="preserve">On </w:t>
      </w:r>
      <w:r w:rsidR="00B00CA4">
        <w:rPr>
          <w:sz w:val="22"/>
          <w:szCs w:val="22"/>
        </w:rPr>
        <w:t>June 28, 2024</w:t>
      </w:r>
      <w:r w:rsidR="00FA3466">
        <w:rPr>
          <w:sz w:val="22"/>
          <w:szCs w:val="22"/>
        </w:rPr>
        <w:t>, F</w:t>
      </w:r>
      <w:r w:rsidR="00F90281">
        <w:rPr>
          <w:sz w:val="22"/>
          <w:szCs w:val="22"/>
        </w:rPr>
        <w:t>irst State</w:t>
      </w:r>
      <w:r w:rsidR="00FA3466">
        <w:rPr>
          <w:sz w:val="22"/>
          <w:szCs w:val="22"/>
        </w:rPr>
        <w:t xml:space="preserve"> filed a modification application to change </w:t>
      </w:r>
      <w:r w:rsidR="001B4E75">
        <w:rPr>
          <w:sz w:val="22"/>
          <w:szCs w:val="22"/>
        </w:rPr>
        <w:t>W252EL</w:t>
      </w:r>
      <w:r w:rsidR="00F90281">
        <w:rPr>
          <w:sz w:val="22"/>
          <w:szCs w:val="22"/>
        </w:rPr>
        <w:t xml:space="preserve">’s </w:t>
      </w:r>
      <w:r w:rsidR="00FA3466">
        <w:rPr>
          <w:sz w:val="22"/>
          <w:szCs w:val="22"/>
        </w:rPr>
        <w:t>operating frequency from channel 253 to channel 252</w:t>
      </w:r>
      <w:r w:rsidR="00B00CA4">
        <w:rPr>
          <w:sz w:val="22"/>
          <w:szCs w:val="22"/>
        </w:rPr>
        <w:t xml:space="preserve">, </w:t>
      </w:r>
      <w:r w:rsidR="00F90281">
        <w:rPr>
          <w:sz w:val="22"/>
          <w:szCs w:val="22"/>
        </w:rPr>
        <w:t>with</w:t>
      </w:r>
      <w:r w:rsidR="00B00CA4">
        <w:rPr>
          <w:sz w:val="22"/>
          <w:szCs w:val="22"/>
        </w:rPr>
        <w:t xml:space="preserve"> a new directional pattern</w:t>
      </w:r>
      <w:r w:rsidR="00546868">
        <w:rPr>
          <w:sz w:val="22"/>
          <w:szCs w:val="22"/>
        </w:rPr>
        <w:t xml:space="preserve"> (First Modification Application)</w:t>
      </w:r>
      <w:r w:rsidR="00FA3466">
        <w:rPr>
          <w:sz w:val="22"/>
          <w:szCs w:val="22"/>
        </w:rPr>
        <w:t>.</w:t>
      </w:r>
      <w:r>
        <w:rPr>
          <w:rStyle w:val="FootnoteReference"/>
          <w:szCs w:val="22"/>
        </w:rPr>
        <w:footnoteReference w:id="5"/>
      </w:r>
      <w:r w:rsidR="00FA3466">
        <w:rPr>
          <w:sz w:val="22"/>
          <w:szCs w:val="22"/>
        </w:rPr>
        <w:t xml:space="preserve"> </w:t>
      </w:r>
      <w:r w:rsidRPr="000B5962">
        <w:rPr>
          <w:b/>
          <w:bCs/>
          <w:sz w:val="22"/>
          <w:szCs w:val="22"/>
        </w:rPr>
        <w:t xml:space="preserve"> </w:t>
      </w:r>
      <w:r w:rsidR="00B00CA4">
        <w:rPr>
          <w:sz w:val="22"/>
          <w:szCs w:val="22"/>
        </w:rPr>
        <w:t>No parties objected to the</w:t>
      </w:r>
      <w:r w:rsidR="005A477B">
        <w:rPr>
          <w:sz w:val="22"/>
          <w:szCs w:val="22"/>
        </w:rPr>
        <w:t xml:space="preserve"> First Modification Application</w:t>
      </w:r>
      <w:r w:rsidR="00B00CA4">
        <w:rPr>
          <w:sz w:val="22"/>
          <w:szCs w:val="22"/>
        </w:rPr>
        <w:t>, which was granted on August 7, 2024</w:t>
      </w:r>
      <w:r w:rsidR="00012D0C">
        <w:rPr>
          <w:sz w:val="22"/>
          <w:szCs w:val="22"/>
        </w:rPr>
        <w:t xml:space="preserve"> (First Construction Permit)</w:t>
      </w:r>
      <w:r w:rsidR="00B00CA4">
        <w:rPr>
          <w:sz w:val="22"/>
          <w:szCs w:val="22"/>
        </w:rPr>
        <w:t xml:space="preserve">.  On August 20, 2024, Family filed a license to cover the First </w:t>
      </w:r>
      <w:r w:rsidR="00546868">
        <w:rPr>
          <w:sz w:val="22"/>
          <w:szCs w:val="22"/>
        </w:rPr>
        <w:t>Construction Permit</w:t>
      </w:r>
      <w:r w:rsidR="00010764">
        <w:rPr>
          <w:sz w:val="22"/>
          <w:szCs w:val="22"/>
        </w:rPr>
        <w:t>, which was granted on August 23, 2024</w:t>
      </w:r>
      <w:r w:rsidR="00546868">
        <w:rPr>
          <w:sz w:val="22"/>
          <w:szCs w:val="22"/>
        </w:rPr>
        <w:t xml:space="preserve"> (First License Application)</w:t>
      </w:r>
      <w:r w:rsidR="00010764">
        <w:rPr>
          <w:sz w:val="22"/>
          <w:szCs w:val="22"/>
        </w:rPr>
        <w:t>.</w:t>
      </w:r>
      <w:r>
        <w:rPr>
          <w:rStyle w:val="FootnoteReference"/>
          <w:szCs w:val="22"/>
        </w:rPr>
        <w:footnoteReference w:id="6"/>
      </w:r>
      <w:r w:rsidR="00010764">
        <w:rPr>
          <w:sz w:val="22"/>
          <w:szCs w:val="22"/>
        </w:rPr>
        <w:t xml:space="preserve">  </w:t>
      </w:r>
    </w:p>
    <w:p w:rsidR="00222E53" w:rsidRPr="00EA324F" w:rsidP="00861EE5" w14:paraId="62029502" w14:textId="32251117">
      <w:pPr>
        <w:tabs>
          <w:tab w:val="left" w:pos="0"/>
        </w:tabs>
        <w:suppressAutoHyphens/>
        <w:spacing w:after="120"/>
        <w:rPr>
          <w:sz w:val="22"/>
          <w:szCs w:val="22"/>
        </w:rPr>
      </w:pPr>
      <w:r>
        <w:rPr>
          <w:sz w:val="22"/>
          <w:szCs w:val="22"/>
        </w:rPr>
        <w:tab/>
      </w:r>
      <w:r w:rsidR="00B00CA4">
        <w:rPr>
          <w:sz w:val="22"/>
          <w:szCs w:val="22"/>
        </w:rPr>
        <w:t>On Septe</w:t>
      </w:r>
      <w:r w:rsidR="00010764">
        <w:rPr>
          <w:sz w:val="22"/>
          <w:szCs w:val="22"/>
        </w:rPr>
        <w:t>mber 4, 2024,</w:t>
      </w:r>
      <w:r w:rsidR="009F1B06">
        <w:rPr>
          <w:sz w:val="22"/>
          <w:szCs w:val="22"/>
        </w:rPr>
        <w:t xml:space="preserve"> Lakes</w:t>
      </w:r>
      <w:r w:rsidR="00010764">
        <w:rPr>
          <w:sz w:val="22"/>
          <w:szCs w:val="22"/>
        </w:rPr>
        <w:t xml:space="preserve"> filed a petition for reconsideration of the grant of the First License Application</w:t>
      </w:r>
      <w:r w:rsidR="00977FF9">
        <w:rPr>
          <w:sz w:val="22"/>
          <w:szCs w:val="22"/>
        </w:rPr>
        <w:t xml:space="preserve">, </w:t>
      </w:r>
      <w:r w:rsidR="00A52675">
        <w:rPr>
          <w:sz w:val="22"/>
          <w:szCs w:val="22"/>
        </w:rPr>
        <w:t>claiming</w:t>
      </w:r>
      <w:r w:rsidR="00010764">
        <w:rPr>
          <w:sz w:val="22"/>
          <w:szCs w:val="22"/>
        </w:rPr>
        <w:t xml:space="preserve"> that </w:t>
      </w:r>
      <w:r w:rsidR="001B4E75">
        <w:rPr>
          <w:sz w:val="22"/>
          <w:szCs w:val="22"/>
        </w:rPr>
        <w:t>W252EL</w:t>
      </w:r>
      <w:r w:rsidR="00A52675">
        <w:rPr>
          <w:sz w:val="22"/>
          <w:szCs w:val="22"/>
        </w:rPr>
        <w:t>’s modified facilities were</w:t>
      </w:r>
      <w:r w:rsidR="00010764">
        <w:rPr>
          <w:sz w:val="22"/>
          <w:szCs w:val="22"/>
        </w:rPr>
        <w:t xml:space="preserve"> causing actual interference </w:t>
      </w:r>
      <w:r w:rsidR="009D7CA5">
        <w:rPr>
          <w:sz w:val="22"/>
          <w:szCs w:val="22"/>
        </w:rPr>
        <w:t>to listener reception of WLUS in violation of section 7</w:t>
      </w:r>
      <w:r w:rsidR="00754B20">
        <w:rPr>
          <w:sz w:val="22"/>
          <w:szCs w:val="22"/>
        </w:rPr>
        <w:t>4</w:t>
      </w:r>
      <w:r w:rsidR="009D7CA5">
        <w:rPr>
          <w:sz w:val="22"/>
          <w:szCs w:val="22"/>
        </w:rPr>
        <w:t>.1203(</w:t>
      </w:r>
      <w:r w:rsidR="005832FA">
        <w:rPr>
          <w:sz w:val="22"/>
          <w:szCs w:val="22"/>
        </w:rPr>
        <w:t>a</w:t>
      </w:r>
      <w:r w:rsidR="009D7CA5">
        <w:rPr>
          <w:sz w:val="22"/>
          <w:szCs w:val="22"/>
        </w:rPr>
        <w:t>)</w:t>
      </w:r>
      <w:r w:rsidR="001201EE">
        <w:rPr>
          <w:sz w:val="22"/>
          <w:szCs w:val="22"/>
        </w:rPr>
        <w:t>(3)</w:t>
      </w:r>
      <w:r w:rsidR="005832FA">
        <w:rPr>
          <w:sz w:val="22"/>
          <w:szCs w:val="22"/>
        </w:rPr>
        <w:t xml:space="preserve"> of the </w:t>
      </w:r>
      <w:r w:rsidR="00A52675">
        <w:rPr>
          <w:sz w:val="22"/>
          <w:szCs w:val="22"/>
        </w:rPr>
        <w:t xml:space="preserve">Commission’s </w:t>
      </w:r>
      <w:r w:rsidR="005832FA">
        <w:rPr>
          <w:sz w:val="22"/>
          <w:szCs w:val="22"/>
        </w:rPr>
        <w:t>rules</w:t>
      </w:r>
      <w:r w:rsidR="00B97813">
        <w:rPr>
          <w:sz w:val="22"/>
          <w:szCs w:val="22"/>
        </w:rPr>
        <w:t xml:space="preserve"> (First Interference Claim)</w:t>
      </w:r>
      <w:r w:rsidR="001201EE">
        <w:rPr>
          <w:sz w:val="22"/>
          <w:szCs w:val="22"/>
        </w:rPr>
        <w:t>.</w:t>
      </w:r>
      <w:r>
        <w:rPr>
          <w:rStyle w:val="FootnoteReference"/>
          <w:szCs w:val="22"/>
        </w:rPr>
        <w:footnoteReference w:id="7"/>
      </w:r>
      <w:r>
        <w:rPr>
          <w:sz w:val="22"/>
          <w:szCs w:val="22"/>
        </w:rPr>
        <w:t xml:space="preserve">  On November 12, 2024, the Bureau </w:t>
      </w:r>
      <w:r w:rsidR="000D53EC">
        <w:rPr>
          <w:sz w:val="22"/>
          <w:szCs w:val="22"/>
        </w:rPr>
        <w:t>found</w:t>
      </w:r>
      <w:r>
        <w:rPr>
          <w:sz w:val="22"/>
          <w:szCs w:val="22"/>
        </w:rPr>
        <w:t xml:space="preserve"> that Lakes had </w:t>
      </w:r>
      <w:r w:rsidR="00A52675">
        <w:rPr>
          <w:sz w:val="22"/>
          <w:szCs w:val="22"/>
        </w:rPr>
        <w:t>submitted</w:t>
      </w:r>
      <w:r>
        <w:rPr>
          <w:sz w:val="22"/>
          <w:szCs w:val="22"/>
        </w:rPr>
        <w:t xml:space="preserve"> a valid interference claim package and required First State to either resolve the interference or demonstrate </w:t>
      </w:r>
      <w:r w:rsidR="00914ACB">
        <w:rPr>
          <w:sz w:val="22"/>
          <w:szCs w:val="22"/>
        </w:rPr>
        <w:t>a deficiency in Lakes’ interference claim</w:t>
      </w:r>
      <w:r>
        <w:rPr>
          <w:sz w:val="22"/>
          <w:szCs w:val="22"/>
        </w:rPr>
        <w:t>.</w:t>
      </w:r>
      <w:r>
        <w:rPr>
          <w:rStyle w:val="FootnoteReference"/>
          <w:szCs w:val="22"/>
        </w:rPr>
        <w:footnoteReference w:id="8"/>
      </w:r>
      <w:r>
        <w:rPr>
          <w:sz w:val="22"/>
          <w:szCs w:val="22"/>
        </w:rPr>
        <w:t xml:space="preserve">  </w:t>
      </w:r>
      <w:r w:rsidR="00977FF9">
        <w:rPr>
          <w:sz w:val="22"/>
          <w:szCs w:val="22"/>
        </w:rPr>
        <w:t xml:space="preserve">On February 12, 2025, First State filed a </w:t>
      </w:r>
      <w:r w:rsidR="0079009B">
        <w:rPr>
          <w:sz w:val="22"/>
          <w:szCs w:val="22"/>
        </w:rPr>
        <w:t xml:space="preserve">second </w:t>
      </w:r>
      <w:r w:rsidR="00977FF9">
        <w:rPr>
          <w:sz w:val="22"/>
          <w:szCs w:val="22"/>
        </w:rPr>
        <w:t>modification application (Second Modification Application)</w:t>
      </w:r>
      <w:r w:rsidR="0079009B">
        <w:rPr>
          <w:sz w:val="22"/>
          <w:szCs w:val="22"/>
        </w:rPr>
        <w:t xml:space="preserve">, seeking </w:t>
      </w:r>
      <w:r w:rsidR="00977FF9">
        <w:rPr>
          <w:sz w:val="22"/>
          <w:szCs w:val="22"/>
        </w:rPr>
        <w:t>to resolve the interference through the use of a new directional antenna</w:t>
      </w:r>
      <w:r w:rsidR="00011CE5">
        <w:rPr>
          <w:sz w:val="22"/>
          <w:szCs w:val="22"/>
        </w:rPr>
        <w:t xml:space="preserve"> that would reduce the </w:t>
      </w:r>
      <w:r w:rsidR="00817AEB">
        <w:rPr>
          <w:sz w:val="22"/>
          <w:szCs w:val="22"/>
        </w:rPr>
        <w:t>undesired-to-</w:t>
      </w:r>
      <w:r w:rsidR="00011CE5">
        <w:rPr>
          <w:sz w:val="22"/>
          <w:szCs w:val="22"/>
        </w:rPr>
        <w:t>desired</w:t>
      </w:r>
      <w:r w:rsidR="009D2004">
        <w:rPr>
          <w:sz w:val="22"/>
          <w:szCs w:val="22"/>
        </w:rPr>
        <w:t xml:space="preserve"> (U/D)</w:t>
      </w:r>
      <w:r w:rsidR="00011CE5">
        <w:rPr>
          <w:sz w:val="22"/>
          <w:szCs w:val="22"/>
        </w:rPr>
        <w:t xml:space="preserve"> signal strength ratio at each listener location</w:t>
      </w:r>
      <w:r w:rsidR="00617992">
        <w:rPr>
          <w:sz w:val="22"/>
          <w:szCs w:val="22"/>
        </w:rPr>
        <w:t xml:space="preserve"> submitted with the First Interference Claim</w:t>
      </w:r>
      <w:r w:rsidR="00011CE5">
        <w:rPr>
          <w:sz w:val="22"/>
          <w:szCs w:val="22"/>
        </w:rPr>
        <w:t xml:space="preserve"> to </w:t>
      </w:r>
      <w:r w:rsidR="00A52675">
        <w:rPr>
          <w:sz w:val="22"/>
          <w:szCs w:val="22"/>
        </w:rPr>
        <w:t>over</w:t>
      </w:r>
      <w:r w:rsidR="00011CE5">
        <w:rPr>
          <w:sz w:val="22"/>
          <w:szCs w:val="22"/>
        </w:rPr>
        <w:t xml:space="preserve"> </w:t>
      </w:r>
      <w:r w:rsidR="00181D6A">
        <w:rPr>
          <w:sz w:val="22"/>
          <w:szCs w:val="22"/>
        </w:rPr>
        <w:t>-</w:t>
      </w:r>
      <w:r w:rsidR="00011CE5">
        <w:rPr>
          <w:sz w:val="22"/>
          <w:szCs w:val="22"/>
        </w:rPr>
        <w:t xml:space="preserve">20 </w:t>
      </w:r>
      <w:r w:rsidR="00011CE5">
        <w:rPr>
          <w:sz w:val="22"/>
          <w:szCs w:val="22"/>
        </w:rPr>
        <w:t>dB</w:t>
      </w:r>
      <w:r w:rsidR="00977FF9">
        <w:rPr>
          <w:sz w:val="22"/>
          <w:szCs w:val="22"/>
        </w:rPr>
        <w:t>.</w:t>
      </w:r>
      <w:r>
        <w:rPr>
          <w:rStyle w:val="FootnoteReference"/>
          <w:szCs w:val="22"/>
        </w:rPr>
        <w:footnoteReference w:id="9"/>
      </w:r>
      <w:r w:rsidR="00977FF9">
        <w:rPr>
          <w:sz w:val="22"/>
          <w:szCs w:val="22"/>
        </w:rPr>
        <w:t xml:space="preserve"> </w:t>
      </w:r>
      <w:r w:rsidR="00011CE5">
        <w:rPr>
          <w:sz w:val="22"/>
          <w:szCs w:val="22"/>
        </w:rPr>
        <w:t xml:space="preserve"> The Bureau </w:t>
      </w:r>
      <w:r w:rsidR="00CD49E8">
        <w:rPr>
          <w:sz w:val="22"/>
          <w:szCs w:val="22"/>
        </w:rPr>
        <w:t xml:space="preserve">determined </w:t>
      </w:r>
      <w:r w:rsidR="00011CE5">
        <w:rPr>
          <w:sz w:val="22"/>
          <w:szCs w:val="22"/>
        </w:rPr>
        <w:t xml:space="preserve">that this </w:t>
      </w:r>
      <w:r w:rsidR="00617992">
        <w:rPr>
          <w:sz w:val="22"/>
          <w:szCs w:val="22"/>
        </w:rPr>
        <w:t>modification</w:t>
      </w:r>
      <w:r w:rsidR="00BA3347">
        <w:rPr>
          <w:sz w:val="22"/>
          <w:szCs w:val="22"/>
        </w:rPr>
        <w:t>, as amended,</w:t>
      </w:r>
      <w:r w:rsidR="00011CE5">
        <w:rPr>
          <w:sz w:val="22"/>
          <w:szCs w:val="22"/>
        </w:rPr>
        <w:t xml:space="preserve"> would resolve the interference and </w:t>
      </w:r>
      <w:r w:rsidR="00A52675">
        <w:rPr>
          <w:sz w:val="22"/>
          <w:szCs w:val="22"/>
        </w:rPr>
        <w:t xml:space="preserve">therefore </w:t>
      </w:r>
      <w:r w:rsidR="00011CE5">
        <w:rPr>
          <w:sz w:val="22"/>
          <w:szCs w:val="22"/>
        </w:rPr>
        <w:t>granted the Second Modification Application on April 11, 2025</w:t>
      </w:r>
      <w:r w:rsidR="00A52675">
        <w:rPr>
          <w:sz w:val="22"/>
          <w:szCs w:val="22"/>
        </w:rPr>
        <w:t xml:space="preserve"> (Second Construction Permit)</w:t>
      </w:r>
      <w:r w:rsidR="00011CE5">
        <w:rPr>
          <w:sz w:val="22"/>
          <w:szCs w:val="22"/>
        </w:rPr>
        <w:t>.</w:t>
      </w:r>
      <w:r>
        <w:rPr>
          <w:rStyle w:val="FootnoteReference"/>
          <w:szCs w:val="22"/>
        </w:rPr>
        <w:footnoteReference w:id="10"/>
      </w:r>
      <w:r w:rsidR="00011CE5">
        <w:rPr>
          <w:sz w:val="22"/>
          <w:szCs w:val="22"/>
        </w:rPr>
        <w:t xml:space="preserve"> </w:t>
      </w:r>
      <w:r w:rsidRPr="00B3783F">
        <w:rPr>
          <w:sz w:val="22"/>
          <w:szCs w:val="22"/>
        </w:rPr>
        <w:t xml:space="preserve"> </w:t>
      </w:r>
    </w:p>
    <w:p w:rsidR="00732CF0" w:rsidP="00861EE5" w14:paraId="61CDEA0C" w14:textId="4BA128A6">
      <w:pPr>
        <w:tabs>
          <w:tab w:val="left" w:pos="0"/>
        </w:tabs>
        <w:suppressAutoHyphens/>
        <w:spacing w:after="120"/>
        <w:rPr>
          <w:sz w:val="22"/>
          <w:szCs w:val="22"/>
        </w:rPr>
      </w:pPr>
      <w:r w:rsidRPr="00B3783F">
        <w:rPr>
          <w:sz w:val="22"/>
          <w:szCs w:val="22"/>
        </w:rPr>
        <w:tab/>
      </w:r>
      <w:r w:rsidR="00CD49E8">
        <w:rPr>
          <w:sz w:val="22"/>
          <w:szCs w:val="22"/>
        </w:rPr>
        <w:t>On August 26, 2025, First State filed the subject License Application</w:t>
      </w:r>
      <w:r w:rsidR="00A52675">
        <w:rPr>
          <w:sz w:val="22"/>
          <w:szCs w:val="22"/>
        </w:rPr>
        <w:t xml:space="preserve"> for a license to cover the Second Construction Permit</w:t>
      </w:r>
      <w:r w:rsidR="00CD49E8">
        <w:rPr>
          <w:sz w:val="22"/>
          <w:szCs w:val="22"/>
        </w:rPr>
        <w:t>.</w:t>
      </w:r>
      <w:r>
        <w:rPr>
          <w:rStyle w:val="FootnoteReference"/>
          <w:szCs w:val="22"/>
        </w:rPr>
        <w:footnoteReference w:id="11"/>
      </w:r>
      <w:r w:rsidRPr="00B3783F" w:rsidR="00CD49E8">
        <w:rPr>
          <w:sz w:val="22"/>
          <w:szCs w:val="22"/>
        </w:rPr>
        <w:t xml:space="preserve">  </w:t>
      </w:r>
      <w:r w:rsidRPr="00B3783F">
        <w:rPr>
          <w:sz w:val="22"/>
          <w:szCs w:val="22"/>
        </w:rPr>
        <w:t>On September 16, 2025, Lakes filed the Objection</w:t>
      </w:r>
      <w:r w:rsidR="00EA324F">
        <w:rPr>
          <w:sz w:val="22"/>
          <w:szCs w:val="22"/>
        </w:rPr>
        <w:t>,</w:t>
      </w:r>
      <w:r w:rsidRPr="00B3783F">
        <w:rPr>
          <w:sz w:val="22"/>
          <w:szCs w:val="22"/>
        </w:rPr>
        <w:t xml:space="preserve"> </w:t>
      </w:r>
      <w:r w:rsidR="000F4559">
        <w:rPr>
          <w:sz w:val="22"/>
          <w:szCs w:val="22"/>
        </w:rPr>
        <w:t>arguing that the License A</w:t>
      </w:r>
      <w:r w:rsidR="00C305F2">
        <w:rPr>
          <w:sz w:val="22"/>
          <w:szCs w:val="22"/>
        </w:rPr>
        <w:t>pplication should</w:t>
      </w:r>
      <w:r w:rsidRPr="005202C1" w:rsidR="005202C1">
        <w:rPr>
          <w:sz w:val="22"/>
          <w:szCs w:val="22"/>
        </w:rPr>
        <w:t xml:space="preserve"> </w:t>
      </w:r>
      <w:r w:rsidRPr="00B3783F" w:rsidR="005202C1">
        <w:rPr>
          <w:sz w:val="22"/>
          <w:szCs w:val="22"/>
        </w:rPr>
        <w:t xml:space="preserve">be denied and W252EL ordered to cease operations because </w:t>
      </w:r>
      <w:r w:rsidR="005B32AB">
        <w:rPr>
          <w:sz w:val="22"/>
          <w:szCs w:val="22"/>
        </w:rPr>
        <w:t>it</w:t>
      </w:r>
      <w:r w:rsidRPr="00B3783F" w:rsidR="005202C1">
        <w:rPr>
          <w:sz w:val="22"/>
          <w:szCs w:val="22"/>
        </w:rPr>
        <w:t xml:space="preserve"> </w:t>
      </w:r>
      <w:r w:rsidR="005B32AB">
        <w:rPr>
          <w:sz w:val="22"/>
          <w:szCs w:val="22"/>
        </w:rPr>
        <w:t>is</w:t>
      </w:r>
      <w:r w:rsidRPr="00B3783F" w:rsidR="005202C1">
        <w:rPr>
          <w:sz w:val="22"/>
          <w:szCs w:val="22"/>
        </w:rPr>
        <w:t xml:space="preserve"> </w:t>
      </w:r>
      <w:r w:rsidR="00B01FE2">
        <w:rPr>
          <w:sz w:val="22"/>
          <w:szCs w:val="22"/>
        </w:rPr>
        <w:t xml:space="preserve">again </w:t>
      </w:r>
      <w:r w:rsidRPr="00B3783F" w:rsidR="005202C1">
        <w:rPr>
          <w:sz w:val="22"/>
          <w:szCs w:val="22"/>
        </w:rPr>
        <w:t xml:space="preserve">causing harmful interference to </w:t>
      </w:r>
      <w:r w:rsidR="00B01FE2">
        <w:rPr>
          <w:sz w:val="22"/>
          <w:szCs w:val="22"/>
        </w:rPr>
        <w:t xml:space="preserve">listeners’ </w:t>
      </w:r>
      <w:r w:rsidR="005202C1">
        <w:rPr>
          <w:sz w:val="22"/>
          <w:szCs w:val="22"/>
        </w:rPr>
        <w:t xml:space="preserve">reception of </w:t>
      </w:r>
      <w:r w:rsidRPr="00B3783F" w:rsidR="005202C1">
        <w:rPr>
          <w:sz w:val="22"/>
          <w:szCs w:val="22"/>
        </w:rPr>
        <w:t>WLUS</w:t>
      </w:r>
      <w:r w:rsidR="00C63263">
        <w:rPr>
          <w:sz w:val="22"/>
          <w:szCs w:val="22"/>
        </w:rPr>
        <w:t>.</w:t>
      </w:r>
      <w:r>
        <w:rPr>
          <w:rStyle w:val="FootnoteReference"/>
          <w:szCs w:val="22"/>
        </w:rPr>
        <w:footnoteReference w:id="12"/>
      </w:r>
      <w:r w:rsidR="00C63263">
        <w:rPr>
          <w:sz w:val="22"/>
          <w:szCs w:val="22"/>
        </w:rPr>
        <w:t xml:space="preserve">  </w:t>
      </w:r>
      <w:r>
        <w:rPr>
          <w:sz w:val="22"/>
          <w:szCs w:val="22"/>
        </w:rPr>
        <w:t xml:space="preserve">On September 19, 2025, First State filed the Opposition, </w:t>
      </w:r>
      <w:r w:rsidR="00CD49E8">
        <w:rPr>
          <w:sz w:val="22"/>
          <w:szCs w:val="22"/>
        </w:rPr>
        <w:t>arguing</w:t>
      </w:r>
      <w:r>
        <w:rPr>
          <w:sz w:val="22"/>
          <w:szCs w:val="22"/>
        </w:rPr>
        <w:t xml:space="preserve"> that </w:t>
      </w:r>
      <w:r w:rsidRPr="00B3783F" w:rsidR="00726C94">
        <w:rPr>
          <w:sz w:val="22"/>
          <w:szCs w:val="22"/>
        </w:rPr>
        <w:t>W252EL</w:t>
      </w:r>
      <w:r w:rsidR="00A305ED">
        <w:rPr>
          <w:sz w:val="22"/>
          <w:szCs w:val="22"/>
        </w:rPr>
        <w:t>’s</w:t>
      </w:r>
      <w:r>
        <w:rPr>
          <w:sz w:val="22"/>
          <w:szCs w:val="22"/>
        </w:rPr>
        <w:t xml:space="preserve"> operation is within the parameters </w:t>
      </w:r>
      <w:r w:rsidR="005B32AB">
        <w:rPr>
          <w:sz w:val="22"/>
          <w:szCs w:val="22"/>
        </w:rPr>
        <w:t xml:space="preserve">already </w:t>
      </w:r>
      <w:r w:rsidR="00983697">
        <w:rPr>
          <w:sz w:val="22"/>
          <w:szCs w:val="22"/>
        </w:rPr>
        <w:t>determined</w:t>
      </w:r>
      <w:r>
        <w:rPr>
          <w:sz w:val="22"/>
          <w:szCs w:val="22"/>
        </w:rPr>
        <w:t xml:space="preserve"> by the Bureau to resolve the </w:t>
      </w:r>
      <w:r w:rsidR="00A305ED">
        <w:rPr>
          <w:sz w:val="22"/>
          <w:szCs w:val="22"/>
        </w:rPr>
        <w:t xml:space="preserve">previous </w:t>
      </w:r>
      <w:r>
        <w:rPr>
          <w:sz w:val="22"/>
          <w:szCs w:val="22"/>
        </w:rPr>
        <w:t xml:space="preserve">interference </w:t>
      </w:r>
      <w:r w:rsidR="00A305ED">
        <w:rPr>
          <w:sz w:val="22"/>
          <w:szCs w:val="22"/>
        </w:rPr>
        <w:t xml:space="preserve">complaints and </w:t>
      </w:r>
      <w:r>
        <w:rPr>
          <w:sz w:val="22"/>
          <w:szCs w:val="22"/>
        </w:rPr>
        <w:t>that Lakes has not filed any</w:t>
      </w:r>
      <w:r w:rsidR="005B32AB">
        <w:rPr>
          <w:sz w:val="22"/>
          <w:szCs w:val="22"/>
        </w:rPr>
        <w:t xml:space="preserve"> additional</w:t>
      </w:r>
      <w:r>
        <w:rPr>
          <w:sz w:val="22"/>
          <w:szCs w:val="22"/>
        </w:rPr>
        <w:t xml:space="preserve"> listener complaints </w:t>
      </w:r>
      <w:r w:rsidR="00655E52">
        <w:rPr>
          <w:sz w:val="22"/>
          <w:szCs w:val="22"/>
        </w:rPr>
        <w:t>to support its new interference claim</w:t>
      </w:r>
      <w:r>
        <w:rPr>
          <w:sz w:val="22"/>
          <w:szCs w:val="22"/>
        </w:rPr>
        <w:t>.</w:t>
      </w:r>
      <w:r>
        <w:rPr>
          <w:rStyle w:val="FootnoteReference"/>
          <w:szCs w:val="22"/>
        </w:rPr>
        <w:footnoteReference w:id="13"/>
      </w:r>
      <w:r>
        <w:rPr>
          <w:sz w:val="22"/>
          <w:szCs w:val="22"/>
        </w:rPr>
        <w:t xml:space="preserve">  First State also alleges that the president of Lakes has repeatedly suggested </w:t>
      </w:r>
      <w:r w:rsidR="005B32AB">
        <w:rPr>
          <w:sz w:val="22"/>
          <w:szCs w:val="22"/>
        </w:rPr>
        <w:t>that First State pay Lakes</w:t>
      </w:r>
      <w:r>
        <w:rPr>
          <w:sz w:val="22"/>
          <w:szCs w:val="22"/>
        </w:rPr>
        <w:t xml:space="preserve"> $500,000 payment </w:t>
      </w:r>
      <w:r w:rsidR="005B32AB">
        <w:rPr>
          <w:sz w:val="22"/>
          <w:szCs w:val="22"/>
        </w:rPr>
        <w:t>to</w:t>
      </w:r>
      <w:r>
        <w:rPr>
          <w:sz w:val="22"/>
          <w:szCs w:val="22"/>
        </w:rPr>
        <w:t xml:space="preserve"> “settle this matter</w:t>
      </w:r>
      <w:r w:rsidR="005B32AB">
        <w:rPr>
          <w:sz w:val="22"/>
          <w:szCs w:val="22"/>
        </w:rPr>
        <w:t>,</w:t>
      </w:r>
      <w:r>
        <w:rPr>
          <w:sz w:val="22"/>
          <w:szCs w:val="22"/>
        </w:rPr>
        <w:t>”</w:t>
      </w:r>
      <w:r w:rsidR="005B32AB">
        <w:rPr>
          <w:sz w:val="22"/>
          <w:szCs w:val="22"/>
        </w:rPr>
        <w:t xml:space="preserve"> indicating </w:t>
      </w:r>
      <w:r w:rsidRPr="00B96C57" w:rsidR="005B32AB">
        <w:t>that profit motives, not the interests of its listeners, underpin Lakes’ interference allegations</w:t>
      </w:r>
      <w:r w:rsidR="005B32AB">
        <w:t>.</w:t>
      </w:r>
      <w:r>
        <w:rPr>
          <w:rStyle w:val="FootnoteReference"/>
          <w:szCs w:val="22"/>
        </w:rPr>
        <w:footnoteReference w:id="14"/>
      </w:r>
    </w:p>
    <w:p w:rsidR="00651E5A" w:rsidP="00861EE5" w14:paraId="6B7B574F" w14:textId="19419805">
      <w:pPr>
        <w:tabs>
          <w:tab w:val="left" w:pos="0"/>
        </w:tabs>
        <w:suppressAutoHyphens/>
        <w:spacing w:after="120"/>
        <w:rPr>
          <w:sz w:val="22"/>
          <w:szCs w:val="22"/>
        </w:rPr>
      </w:pPr>
      <w:r>
        <w:rPr>
          <w:sz w:val="22"/>
          <w:szCs w:val="22"/>
        </w:rPr>
        <w:tab/>
      </w:r>
      <w:r w:rsidR="007A43F9">
        <w:rPr>
          <w:sz w:val="22"/>
          <w:szCs w:val="22"/>
        </w:rPr>
        <w:t xml:space="preserve">On November </w:t>
      </w:r>
      <w:r w:rsidR="005B32AB">
        <w:rPr>
          <w:sz w:val="22"/>
          <w:szCs w:val="22"/>
        </w:rPr>
        <w:t>25</w:t>
      </w:r>
      <w:r w:rsidR="007A43F9">
        <w:rPr>
          <w:sz w:val="22"/>
          <w:szCs w:val="22"/>
        </w:rPr>
        <w:t xml:space="preserve">, 2025, Lakes filed the </w:t>
      </w:r>
      <w:r w:rsidR="00F911A9">
        <w:rPr>
          <w:sz w:val="22"/>
          <w:szCs w:val="22"/>
        </w:rPr>
        <w:t>Objection Supplement,</w:t>
      </w:r>
      <w:r>
        <w:rPr>
          <w:rStyle w:val="FootnoteReference"/>
          <w:szCs w:val="22"/>
        </w:rPr>
        <w:footnoteReference w:id="15"/>
      </w:r>
      <w:r w:rsidR="00F911A9">
        <w:rPr>
          <w:sz w:val="22"/>
          <w:szCs w:val="22"/>
        </w:rPr>
        <w:t xml:space="preserve"> </w:t>
      </w:r>
      <w:r w:rsidR="005B32AB">
        <w:rPr>
          <w:sz w:val="22"/>
          <w:szCs w:val="22"/>
        </w:rPr>
        <w:t>which included</w:t>
      </w:r>
      <w:r w:rsidR="00147530">
        <w:rPr>
          <w:sz w:val="22"/>
          <w:szCs w:val="22"/>
        </w:rPr>
        <w:t>: (1)</w:t>
      </w:r>
      <w:r w:rsidR="00F911A9">
        <w:rPr>
          <w:sz w:val="22"/>
          <w:szCs w:val="22"/>
        </w:rPr>
        <w:t xml:space="preserve"> </w:t>
      </w:r>
      <w:r w:rsidR="005C67C5">
        <w:rPr>
          <w:iCs/>
          <w:sz w:val="22"/>
          <w:szCs w:val="22"/>
        </w:rPr>
        <w:t>ten</w:t>
      </w:r>
      <w:r w:rsidR="00B850F9">
        <w:rPr>
          <w:iCs/>
          <w:sz w:val="22"/>
          <w:szCs w:val="22"/>
        </w:rPr>
        <w:t xml:space="preserve"> valid</w:t>
      </w:r>
      <w:r>
        <w:rPr>
          <w:iCs/>
          <w:sz w:val="22"/>
          <w:szCs w:val="22"/>
        </w:rPr>
        <w:t xml:space="preserve"> </w:t>
      </w:r>
      <w:r w:rsidRPr="00B6471E">
        <w:rPr>
          <w:sz w:val="22"/>
          <w:szCs w:val="22"/>
        </w:rPr>
        <w:t>listener complaints</w:t>
      </w:r>
      <w:r w:rsidR="00A60D11">
        <w:rPr>
          <w:sz w:val="22"/>
          <w:szCs w:val="22"/>
        </w:rPr>
        <w:t>;</w:t>
      </w:r>
      <w:r>
        <w:rPr>
          <w:rStyle w:val="FootnoteReference"/>
          <w:rFonts w:ascii="Times New Roman" w:hAnsi="Times New Roman"/>
          <w:sz w:val="22"/>
          <w:szCs w:val="22"/>
        </w:rPr>
        <w:footnoteReference w:id="16"/>
      </w:r>
      <w:r w:rsidR="00A60D11">
        <w:rPr>
          <w:sz w:val="22"/>
          <w:szCs w:val="22"/>
        </w:rPr>
        <w:t xml:space="preserve"> </w:t>
      </w:r>
      <w:r w:rsidR="0052357C">
        <w:rPr>
          <w:sz w:val="22"/>
          <w:szCs w:val="22"/>
        </w:rPr>
        <w:t xml:space="preserve">(2) </w:t>
      </w:r>
      <w:r w:rsidRPr="003B7118">
        <w:rPr>
          <w:sz w:val="22"/>
          <w:szCs w:val="22"/>
        </w:rPr>
        <w:t>a map plotting listener interference locations</w:t>
      </w:r>
      <w:r w:rsidR="005B32AB">
        <w:rPr>
          <w:sz w:val="22"/>
          <w:szCs w:val="22"/>
        </w:rPr>
        <w:t xml:space="preserve"> within WLUS’s 45 dBu contour</w:t>
      </w:r>
      <w:r w:rsidR="0052357C">
        <w:rPr>
          <w:sz w:val="22"/>
          <w:szCs w:val="22"/>
        </w:rPr>
        <w:t>;</w:t>
      </w:r>
      <w:r>
        <w:rPr>
          <w:rStyle w:val="FootnoteReference"/>
          <w:szCs w:val="22"/>
        </w:rPr>
        <w:footnoteReference w:id="17"/>
      </w:r>
      <w:r w:rsidRPr="003B7118">
        <w:rPr>
          <w:sz w:val="22"/>
          <w:szCs w:val="22"/>
        </w:rPr>
        <w:t xml:space="preserve"> </w:t>
      </w:r>
      <w:r w:rsidR="0052357C">
        <w:rPr>
          <w:sz w:val="22"/>
          <w:szCs w:val="22"/>
        </w:rPr>
        <w:t xml:space="preserve">(3) </w:t>
      </w:r>
      <w:r w:rsidRPr="003B7118">
        <w:rPr>
          <w:sz w:val="22"/>
          <w:szCs w:val="22"/>
        </w:rPr>
        <w:t>signal strength data</w:t>
      </w:r>
      <w:r w:rsidR="00A60D11">
        <w:rPr>
          <w:sz w:val="22"/>
          <w:szCs w:val="22"/>
        </w:rPr>
        <w:t xml:space="preserve"> indicating </w:t>
      </w:r>
      <w:r w:rsidR="00EB4583">
        <w:rPr>
          <w:sz w:val="22"/>
          <w:szCs w:val="22"/>
        </w:rPr>
        <w:t>over -</w:t>
      </w:r>
      <w:r w:rsidR="00806A00">
        <w:rPr>
          <w:sz w:val="22"/>
          <w:szCs w:val="22"/>
        </w:rPr>
        <w:t>2</w:t>
      </w:r>
      <w:r w:rsidR="00EB4583">
        <w:rPr>
          <w:sz w:val="22"/>
          <w:szCs w:val="22"/>
        </w:rPr>
        <w:t xml:space="preserve">0 dB </w:t>
      </w:r>
      <w:r w:rsidR="0052357C">
        <w:rPr>
          <w:sz w:val="22"/>
          <w:szCs w:val="22"/>
        </w:rPr>
        <w:t xml:space="preserve">U/D </w:t>
      </w:r>
      <w:r w:rsidR="00EB4583">
        <w:rPr>
          <w:sz w:val="22"/>
          <w:szCs w:val="22"/>
        </w:rPr>
        <w:t>ratios at each listener location</w:t>
      </w:r>
      <w:r w:rsidR="00F90747">
        <w:rPr>
          <w:sz w:val="22"/>
          <w:szCs w:val="22"/>
        </w:rPr>
        <w:t xml:space="preserve"> (also referred to </w:t>
      </w:r>
      <w:r w:rsidR="00383C8E">
        <w:rPr>
          <w:sz w:val="22"/>
          <w:szCs w:val="22"/>
        </w:rPr>
        <w:t>as the “zone of potential interference”</w:t>
      </w:r>
      <w:r w:rsidR="00613715">
        <w:rPr>
          <w:sz w:val="22"/>
          <w:szCs w:val="22"/>
        </w:rPr>
        <w:t>)</w:t>
      </w:r>
      <w:r w:rsidR="0052357C">
        <w:rPr>
          <w:sz w:val="22"/>
          <w:szCs w:val="22"/>
        </w:rPr>
        <w:t>;</w:t>
      </w:r>
      <w:r>
        <w:rPr>
          <w:rStyle w:val="FootnoteReference"/>
          <w:sz w:val="22"/>
          <w:szCs w:val="22"/>
        </w:rPr>
        <w:footnoteReference w:id="18"/>
      </w:r>
      <w:r>
        <w:rPr>
          <w:sz w:val="22"/>
          <w:szCs w:val="22"/>
        </w:rPr>
        <w:t xml:space="preserve"> </w:t>
      </w:r>
      <w:r w:rsidR="0052357C">
        <w:rPr>
          <w:sz w:val="22"/>
          <w:szCs w:val="22"/>
        </w:rPr>
        <w:t xml:space="preserve">(4) </w:t>
      </w:r>
      <w:r w:rsidRPr="000A7ED9">
        <w:rPr>
          <w:sz w:val="22"/>
          <w:szCs w:val="22"/>
        </w:rPr>
        <w:t xml:space="preserve">a statement that </w:t>
      </w:r>
      <w:r>
        <w:rPr>
          <w:sz w:val="22"/>
          <w:szCs w:val="22"/>
        </w:rPr>
        <w:t xml:space="preserve">WLUS is </w:t>
      </w:r>
      <w:r w:rsidRPr="000A7ED9">
        <w:rPr>
          <w:sz w:val="22"/>
          <w:szCs w:val="22"/>
        </w:rPr>
        <w:t>operating within its licensed parameters</w:t>
      </w:r>
      <w:r w:rsidR="0052357C">
        <w:rPr>
          <w:sz w:val="22"/>
          <w:szCs w:val="22"/>
        </w:rPr>
        <w:t>;</w:t>
      </w:r>
      <w:r>
        <w:rPr>
          <w:rStyle w:val="FootnoteReference"/>
          <w:sz w:val="22"/>
          <w:szCs w:val="22"/>
        </w:rPr>
        <w:footnoteReference w:id="19"/>
      </w:r>
      <w:r w:rsidRPr="000A7ED9">
        <w:rPr>
          <w:sz w:val="22"/>
          <w:szCs w:val="22"/>
        </w:rPr>
        <w:t xml:space="preserve"> and </w:t>
      </w:r>
      <w:r w:rsidR="0052357C">
        <w:rPr>
          <w:sz w:val="22"/>
          <w:szCs w:val="22"/>
        </w:rPr>
        <w:t xml:space="preserve">(5) </w:t>
      </w:r>
      <w:r>
        <w:rPr>
          <w:sz w:val="22"/>
          <w:szCs w:val="22"/>
        </w:rPr>
        <w:t>a</w:t>
      </w:r>
      <w:r w:rsidRPr="000A7ED9">
        <w:rPr>
          <w:sz w:val="22"/>
          <w:szCs w:val="22"/>
        </w:rPr>
        <w:t xml:space="preserve"> statement that </w:t>
      </w:r>
      <w:r>
        <w:rPr>
          <w:sz w:val="22"/>
          <w:szCs w:val="22"/>
        </w:rPr>
        <w:t xml:space="preserve">Lakes </w:t>
      </w:r>
      <w:r w:rsidR="00503056">
        <w:rPr>
          <w:sz w:val="22"/>
          <w:szCs w:val="22"/>
        </w:rPr>
        <w:t xml:space="preserve">has </w:t>
      </w:r>
      <w:r>
        <w:rPr>
          <w:sz w:val="22"/>
          <w:szCs w:val="22"/>
        </w:rPr>
        <w:t xml:space="preserve">made </w:t>
      </w:r>
      <w:r w:rsidRPr="000A7ED9">
        <w:rPr>
          <w:sz w:val="22"/>
          <w:szCs w:val="22"/>
        </w:rPr>
        <w:t xml:space="preserve">commercially reasonable efforts to privately resolve the </w:t>
      </w:r>
      <w:r w:rsidR="00732BDD">
        <w:rPr>
          <w:sz w:val="22"/>
          <w:szCs w:val="22"/>
        </w:rPr>
        <w:t>claimed</w:t>
      </w:r>
      <w:r>
        <w:rPr>
          <w:sz w:val="22"/>
          <w:szCs w:val="22"/>
        </w:rPr>
        <w:t xml:space="preserve"> </w:t>
      </w:r>
      <w:r w:rsidRPr="000A7ED9">
        <w:rPr>
          <w:sz w:val="22"/>
          <w:szCs w:val="22"/>
        </w:rPr>
        <w:t>interference.</w:t>
      </w:r>
      <w:r>
        <w:rPr>
          <w:rStyle w:val="FootnoteReference"/>
          <w:sz w:val="22"/>
          <w:szCs w:val="22"/>
        </w:rPr>
        <w:footnoteReference w:id="20"/>
      </w:r>
      <w:r>
        <w:rPr>
          <w:sz w:val="22"/>
          <w:szCs w:val="22"/>
        </w:rPr>
        <w:t xml:space="preserve"> </w:t>
      </w:r>
    </w:p>
    <w:p w:rsidR="006B5C43" w:rsidP="00861EE5" w14:paraId="20E51F95" w14:textId="77668D6D">
      <w:pPr>
        <w:tabs>
          <w:tab w:val="left" w:pos="0"/>
        </w:tabs>
        <w:suppressAutoHyphens/>
        <w:spacing w:after="120"/>
        <w:rPr>
          <w:iCs/>
          <w:sz w:val="22"/>
          <w:szCs w:val="22"/>
        </w:rPr>
      </w:pPr>
      <w:r>
        <w:rPr>
          <w:sz w:val="22"/>
          <w:szCs w:val="22"/>
        </w:rPr>
        <w:tab/>
      </w:r>
      <w:r w:rsidR="00D06C15">
        <w:rPr>
          <w:sz w:val="22"/>
          <w:szCs w:val="22"/>
        </w:rPr>
        <w:t>On December 4, 2025,</w:t>
      </w:r>
      <w:r w:rsidR="00732CF0">
        <w:rPr>
          <w:sz w:val="22"/>
          <w:szCs w:val="22"/>
        </w:rPr>
        <w:t xml:space="preserve"> First State filed the </w:t>
      </w:r>
      <w:r w:rsidR="00146281">
        <w:rPr>
          <w:sz w:val="22"/>
          <w:szCs w:val="22"/>
        </w:rPr>
        <w:t xml:space="preserve">Objection </w:t>
      </w:r>
      <w:r w:rsidR="00732CF0">
        <w:rPr>
          <w:sz w:val="22"/>
          <w:szCs w:val="22"/>
        </w:rPr>
        <w:t>Supplement Opposition</w:t>
      </w:r>
      <w:r w:rsidR="003D25ED">
        <w:rPr>
          <w:sz w:val="22"/>
          <w:szCs w:val="22"/>
        </w:rPr>
        <w:t xml:space="preserve">, </w:t>
      </w:r>
      <w:r w:rsidR="002228FA">
        <w:rPr>
          <w:sz w:val="22"/>
          <w:szCs w:val="22"/>
        </w:rPr>
        <w:t>argu</w:t>
      </w:r>
      <w:r w:rsidR="00553886">
        <w:rPr>
          <w:sz w:val="22"/>
          <w:szCs w:val="22"/>
        </w:rPr>
        <w:t>ing</w:t>
      </w:r>
      <w:r w:rsidR="002228FA">
        <w:rPr>
          <w:sz w:val="22"/>
          <w:szCs w:val="22"/>
        </w:rPr>
        <w:t xml:space="preserve"> that Lakes’ </w:t>
      </w:r>
      <w:r w:rsidR="00F62478">
        <w:rPr>
          <w:iCs/>
          <w:sz w:val="22"/>
          <w:szCs w:val="22"/>
        </w:rPr>
        <w:t xml:space="preserve">technical exhibit is defective because </w:t>
      </w:r>
      <w:r w:rsidR="00C65CD9">
        <w:rPr>
          <w:iCs/>
          <w:sz w:val="22"/>
          <w:szCs w:val="22"/>
        </w:rPr>
        <w:t xml:space="preserve">“when the actual, measured, certified and installed antenna pattern of W252EL is properly considered </w:t>
      </w:r>
      <w:r w:rsidR="00AE259B">
        <w:rPr>
          <w:iCs/>
          <w:sz w:val="22"/>
          <w:szCs w:val="22"/>
        </w:rPr>
        <w:t xml:space="preserve">[rather than </w:t>
      </w:r>
      <w:r w:rsidR="00732BDD">
        <w:rPr>
          <w:iCs/>
          <w:sz w:val="22"/>
          <w:szCs w:val="22"/>
        </w:rPr>
        <w:t xml:space="preserve">its </w:t>
      </w:r>
      <w:r w:rsidR="00AE259B">
        <w:rPr>
          <w:iCs/>
          <w:sz w:val="22"/>
          <w:szCs w:val="22"/>
        </w:rPr>
        <w:t xml:space="preserve">licensed parameters] </w:t>
      </w:r>
      <w:r w:rsidR="00C65CD9">
        <w:rPr>
          <w:iCs/>
          <w:sz w:val="22"/>
          <w:szCs w:val="22"/>
        </w:rPr>
        <w:t xml:space="preserve">and the more accurate 30-meter resolution terrain data is used . . . 10 complaints are not compliant under </w:t>
      </w:r>
      <w:r w:rsidR="005F2315">
        <w:rPr>
          <w:iCs/>
          <w:sz w:val="22"/>
          <w:szCs w:val="22"/>
        </w:rPr>
        <w:t>7</w:t>
      </w:r>
      <w:r w:rsidR="00C65CD9">
        <w:rPr>
          <w:iCs/>
          <w:sz w:val="22"/>
          <w:szCs w:val="22"/>
        </w:rPr>
        <w:t>4.1203(a)(3)(v).”</w:t>
      </w:r>
      <w:r>
        <w:rPr>
          <w:rStyle w:val="FootnoteReference"/>
          <w:iCs/>
          <w:szCs w:val="22"/>
        </w:rPr>
        <w:footnoteReference w:id="21"/>
      </w:r>
      <w:r w:rsidR="00181D6A">
        <w:rPr>
          <w:sz w:val="22"/>
          <w:szCs w:val="22"/>
        </w:rPr>
        <w:t xml:space="preserve">  First State </w:t>
      </w:r>
      <w:r w:rsidR="00553886">
        <w:rPr>
          <w:sz w:val="22"/>
          <w:szCs w:val="22"/>
        </w:rPr>
        <w:t xml:space="preserve">also </w:t>
      </w:r>
      <w:r w:rsidR="00806A00">
        <w:rPr>
          <w:sz w:val="22"/>
          <w:szCs w:val="22"/>
        </w:rPr>
        <w:t>contends</w:t>
      </w:r>
      <w:r w:rsidR="00181D6A">
        <w:rPr>
          <w:sz w:val="22"/>
          <w:szCs w:val="22"/>
        </w:rPr>
        <w:t xml:space="preserve"> that the </w:t>
      </w:r>
      <w:r w:rsidR="00806A00">
        <w:rPr>
          <w:sz w:val="22"/>
          <w:szCs w:val="22"/>
        </w:rPr>
        <w:t xml:space="preserve">Objection </w:t>
      </w:r>
      <w:r w:rsidR="00181D6A">
        <w:rPr>
          <w:sz w:val="22"/>
          <w:szCs w:val="22"/>
        </w:rPr>
        <w:t xml:space="preserve">Supplement warrants “close scrutiny” because </w:t>
      </w:r>
      <w:r w:rsidR="0086143D">
        <w:rPr>
          <w:sz w:val="22"/>
          <w:szCs w:val="22"/>
        </w:rPr>
        <w:t>nine of the eleven l</w:t>
      </w:r>
      <w:r w:rsidR="00181D6A">
        <w:rPr>
          <w:sz w:val="22"/>
          <w:szCs w:val="22"/>
        </w:rPr>
        <w:t xml:space="preserve">istener complaints are </w:t>
      </w:r>
      <w:r w:rsidR="00DB794E">
        <w:rPr>
          <w:sz w:val="22"/>
          <w:szCs w:val="22"/>
        </w:rPr>
        <w:t>closely clustered</w:t>
      </w:r>
      <w:r w:rsidR="00181D6A">
        <w:rPr>
          <w:sz w:val="22"/>
          <w:szCs w:val="22"/>
        </w:rPr>
        <w:t xml:space="preserve"> in the</w:t>
      </w:r>
      <w:r w:rsidR="00713CD7">
        <w:rPr>
          <w:sz w:val="22"/>
          <w:szCs w:val="22"/>
        </w:rPr>
        <w:t xml:space="preserve"> immediate </w:t>
      </w:r>
      <w:r w:rsidR="00181D6A">
        <w:rPr>
          <w:sz w:val="22"/>
          <w:szCs w:val="22"/>
        </w:rPr>
        <w:t>neighborhood of Lakes’ p</w:t>
      </w:r>
      <w:r w:rsidR="00AF3BCB">
        <w:rPr>
          <w:sz w:val="22"/>
          <w:szCs w:val="22"/>
        </w:rPr>
        <w:t>resident</w:t>
      </w:r>
      <w:r w:rsidR="00713CD7">
        <w:rPr>
          <w:sz w:val="22"/>
          <w:szCs w:val="22"/>
        </w:rPr>
        <w:t>’s residence</w:t>
      </w:r>
      <w:r w:rsidR="00732BDD">
        <w:rPr>
          <w:sz w:val="22"/>
          <w:szCs w:val="22"/>
        </w:rPr>
        <w:t xml:space="preserve">: </w:t>
      </w:r>
      <w:r w:rsidR="00560CCA">
        <w:rPr>
          <w:iCs/>
          <w:sz w:val="22"/>
          <w:szCs w:val="22"/>
        </w:rPr>
        <w:t>“</w:t>
      </w:r>
      <w:r w:rsidR="00732BDD">
        <w:rPr>
          <w:iCs/>
          <w:sz w:val="22"/>
          <w:szCs w:val="22"/>
        </w:rPr>
        <w:t>W</w:t>
      </w:r>
      <w:r w:rsidR="00560CCA">
        <w:rPr>
          <w:iCs/>
          <w:sz w:val="22"/>
          <w:szCs w:val="22"/>
        </w:rPr>
        <w:t>hile the Commission’s FM translator interference complaint process requires complaints to be from ‘separate receivers at separate locations,’ the Commission surely did not envision ‘separate locations’ to mean</w:t>
      </w:r>
      <w:r w:rsidR="00E25914">
        <w:rPr>
          <w:iCs/>
          <w:sz w:val="22"/>
          <w:szCs w:val="22"/>
        </w:rPr>
        <w:t xml:space="preserve"> more than a half-dozen houses in the same compact subdivision.”</w:t>
      </w:r>
      <w:r>
        <w:rPr>
          <w:sz w:val="22"/>
          <w:vertAlign w:val="superscript"/>
        </w:rPr>
        <w:footnoteReference w:id="22"/>
      </w:r>
      <w:r w:rsidR="00E25914">
        <w:rPr>
          <w:iCs/>
          <w:sz w:val="22"/>
          <w:szCs w:val="22"/>
        </w:rPr>
        <w:t xml:space="preserve"> </w:t>
      </w:r>
      <w:r w:rsidR="00757075">
        <w:rPr>
          <w:iCs/>
          <w:sz w:val="22"/>
          <w:szCs w:val="22"/>
        </w:rPr>
        <w:t xml:space="preserve"> </w:t>
      </w:r>
      <w:r w:rsidR="00CF78C6">
        <w:rPr>
          <w:iCs/>
          <w:sz w:val="22"/>
          <w:szCs w:val="22"/>
        </w:rPr>
        <w:t xml:space="preserve">First State also </w:t>
      </w:r>
      <w:r w:rsidR="00732BDD">
        <w:rPr>
          <w:iCs/>
          <w:sz w:val="22"/>
          <w:szCs w:val="22"/>
        </w:rPr>
        <w:t>objects that, in</w:t>
      </w:r>
      <w:r w:rsidR="00CF78C6">
        <w:rPr>
          <w:iCs/>
          <w:sz w:val="22"/>
          <w:szCs w:val="22"/>
        </w:rPr>
        <w:t xml:space="preserve"> the Objection Supplement</w:t>
      </w:r>
      <w:r w:rsidR="00732BDD">
        <w:rPr>
          <w:iCs/>
          <w:sz w:val="22"/>
          <w:szCs w:val="22"/>
        </w:rPr>
        <w:t>,</w:t>
      </w:r>
      <w:r w:rsidR="00757075">
        <w:rPr>
          <w:iCs/>
          <w:sz w:val="22"/>
          <w:szCs w:val="22"/>
        </w:rPr>
        <w:t xml:space="preserve"> </w:t>
      </w:r>
      <w:r w:rsidRPr="00456A12" w:rsidR="00C22E59">
        <w:rPr>
          <w:iCs/>
          <w:sz w:val="22"/>
          <w:szCs w:val="22"/>
        </w:rPr>
        <w:t xml:space="preserve">“Lakes offers no explanation for why these </w:t>
      </w:r>
      <w:r w:rsidR="00692E49">
        <w:rPr>
          <w:iCs/>
          <w:sz w:val="22"/>
          <w:szCs w:val="22"/>
        </w:rPr>
        <w:t>[</w:t>
      </w:r>
      <w:r w:rsidRPr="00456A12" w:rsidR="00C22E59">
        <w:rPr>
          <w:iCs/>
          <w:sz w:val="22"/>
          <w:szCs w:val="22"/>
        </w:rPr>
        <w:t>complainants</w:t>
      </w:r>
      <w:r w:rsidR="00692E49">
        <w:rPr>
          <w:iCs/>
          <w:sz w:val="22"/>
          <w:szCs w:val="22"/>
        </w:rPr>
        <w:t>]</w:t>
      </w:r>
      <w:r w:rsidRPr="00456A12" w:rsidR="00C22E59">
        <w:rPr>
          <w:iCs/>
          <w:sz w:val="22"/>
          <w:szCs w:val="22"/>
        </w:rPr>
        <w:t xml:space="preserve"> were not part of the [</w:t>
      </w:r>
      <w:r w:rsidR="00E46662">
        <w:rPr>
          <w:iCs/>
          <w:sz w:val="22"/>
          <w:szCs w:val="22"/>
        </w:rPr>
        <w:t>First Interference Complaint</w:t>
      </w:r>
      <w:r w:rsidRPr="00456A12" w:rsidR="00C22E59">
        <w:rPr>
          <w:iCs/>
          <w:sz w:val="22"/>
          <w:szCs w:val="22"/>
        </w:rPr>
        <w:t>] filings</w:t>
      </w:r>
      <w:r w:rsidR="00732BDD">
        <w:rPr>
          <w:iCs/>
          <w:sz w:val="22"/>
          <w:szCs w:val="22"/>
        </w:rPr>
        <w:t>,</w:t>
      </w:r>
      <w:r w:rsidRPr="00456A12" w:rsidR="00C22E59">
        <w:rPr>
          <w:iCs/>
          <w:sz w:val="22"/>
          <w:szCs w:val="22"/>
        </w:rPr>
        <w:t xml:space="preserve">” </w:t>
      </w:r>
      <w:r w:rsidR="00E46662">
        <w:rPr>
          <w:iCs/>
          <w:sz w:val="22"/>
          <w:szCs w:val="22"/>
        </w:rPr>
        <w:t>ur</w:t>
      </w:r>
      <w:r w:rsidR="002F781F">
        <w:rPr>
          <w:iCs/>
          <w:sz w:val="22"/>
          <w:szCs w:val="22"/>
        </w:rPr>
        <w:t>g</w:t>
      </w:r>
      <w:r w:rsidR="00732BDD">
        <w:rPr>
          <w:iCs/>
          <w:sz w:val="22"/>
          <w:szCs w:val="22"/>
        </w:rPr>
        <w:t>ing</w:t>
      </w:r>
      <w:r w:rsidR="002F781F">
        <w:rPr>
          <w:iCs/>
          <w:sz w:val="22"/>
          <w:szCs w:val="22"/>
        </w:rPr>
        <w:t xml:space="preserve"> </w:t>
      </w:r>
      <w:r w:rsidRPr="00456A12" w:rsidR="00456A12">
        <w:rPr>
          <w:iCs/>
          <w:sz w:val="22"/>
          <w:szCs w:val="22"/>
        </w:rPr>
        <w:t>that the Commission “should not countenance such ‘do over’ tactics,” which “creates a moving target and discourages finality</w:t>
      </w:r>
      <w:r w:rsidR="00456A12">
        <w:rPr>
          <w:iCs/>
          <w:sz w:val="22"/>
          <w:szCs w:val="22"/>
        </w:rPr>
        <w:t>.</w:t>
      </w:r>
      <w:r w:rsidRPr="00456A12" w:rsidR="00456A12">
        <w:rPr>
          <w:iCs/>
          <w:sz w:val="22"/>
          <w:szCs w:val="22"/>
        </w:rPr>
        <w:t>”</w:t>
      </w:r>
      <w:r>
        <w:rPr>
          <w:iCs/>
          <w:sz w:val="22"/>
          <w:vertAlign w:val="superscript"/>
        </w:rPr>
        <w:footnoteReference w:id="23"/>
      </w:r>
      <w:r w:rsidR="00757075">
        <w:rPr>
          <w:iCs/>
          <w:sz w:val="22"/>
          <w:szCs w:val="22"/>
        </w:rPr>
        <w:t xml:space="preserve"> </w:t>
      </w:r>
      <w:r w:rsidR="003D51AC">
        <w:rPr>
          <w:iCs/>
          <w:sz w:val="22"/>
          <w:szCs w:val="22"/>
        </w:rPr>
        <w:t xml:space="preserve"> Finally, </w:t>
      </w:r>
      <w:r w:rsidRPr="00456A12" w:rsidR="003D51AC">
        <w:rPr>
          <w:iCs/>
          <w:sz w:val="22"/>
          <w:szCs w:val="22"/>
        </w:rPr>
        <w:t xml:space="preserve">First State </w:t>
      </w:r>
      <w:r w:rsidR="00732BDD">
        <w:rPr>
          <w:iCs/>
          <w:sz w:val="22"/>
          <w:szCs w:val="22"/>
        </w:rPr>
        <w:t>reiterates its allegation</w:t>
      </w:r>
      <w:r w:rsidRPr="00456A12" w:rsidR="003D51AC">
        <w:rPr>
          <w:iCs/>
          <w:sz w:val="22"/>
          <w:szCs w:val="22"/>
        </w:rPr>
        <w:t xml:space="preserve"> that Lakes has ulterior motivations in objecting to the First and Second Modifica</w:t>
      </w:r>
      <w:r w:rsidR="003D51AC">
        <w:rPr>
          <w:sz w:val="22"/>
          <w:szCs w:val="22"/>
        </w:rPr>
        <w:t xml:space="preserve">tion Applications, as evidenced by its </w:t>
      </w:r>
      <w:r w:rsidR="00E21EB5">
        <w:rPr>
          <w:sz w:val="22"/>
          <w:szCs w:val="22"/>
        </w:rPr>
        <w:t xml:space="preserve">purported repeated </w:t>
      </w:r>
      <w:r w:rsidR="003D51AC">
        <w:rPr>
          <w:sz w:val="22"/>
          <w:szCs w:val="22"/>
        </w:rPr>
        <w:t>offers to withdraw the Objection in exchange for financial compensation.</w:t>
      </w:r>
      <w:r>
        <w:rPr>
          <w:rStyle w:val="FootnoteReference"/>
          <w:szCs w:val="22"/>
        </w:rPr>
        <w:footnoteReference w:id="24"/>
      </w:r>
      <w:r w:rsidR="003D51AC">
        <w:rPr>
          <w:sz w:val="22"/>
          <w:szCs w:val="22"/>
        </w:rPr>
        <w:t xml:space="preserve">  </w:t>
      </w:r>
    </w:p>
    <w:p w:rsidR="00564D85" w:rsidP="007A1B3E" w14:paraId="3892DA8D" w14:textId="3D0DD7CD">
      <w:pPr>
        <w:tabs>
          <w:tab w:val="left" w:pos="0"/>
        </w:tabs>
        <w:suppressAutoHyphens/>
        <w:spacing w:after="120"/>
        <w:rPr>
          <w:sz w:val="22"/>
          <w:szCs w:val="22"/>
        </w:rPr>
      </w:pPr>
      <w:r w:rsidRPr="00FE625F">
        <w:rPr>
          <w:sz w:val="22"/>
          <w:szCs w:val="22"/>
        </w:rPr>
        <w:tab/>
      </w:r>
      <w:r w:rsidRPr="000B5962">
        <w:rPr>
          <w:b/>
          <w:bCs/>
          <w:sz w:val="22"/>
          <w:szCs w:val="22"/>
        </w:rPr>
        <w:t>Discussion.</w:t>
      </w:r>
      <w:r w:rsidRPr="000B5962">
        <w:rPr>
          <w:i/>
          <w:iCs/>
          <w:sz w:val="22"/>
          <w:szCs w:val="22"/>
        </w:rPr>
        <w:t xml:space="preserve">  </w:t>
      </w:r>
      <w:r w:rsidRPr="000B5962" w:rsidR="00384131">
        <w:rPr>
          <w:sz w:val="22"/>
          <w:szCs w:val="22"/>
        </w:rPr>
        <w:t>Section 319 of the Act directs the Commission to grant license applications if it finds that all the terms set forth in the application and permit have been fully met and that there are no new circumstances that would make such grant contrary to the public interest.</w:t>
      </w:r>
      <w:r>
        <w:rPr>
          <w:rStyle w:val="FootnoteReference"/>
          <w:rFonts w:ascii="Times New Roman" w:hAnsi="Times New Roman"/>
          <w:sz w:val="22"/>
          <w:szCs w:val="22"/>
        </w:rPr>
        <w:footnoteReference w:id="25"/>
      </w:r>
      <w:r w:rsidRPr="000B5962" w:rsidR="00384131">
        <w:rPr>
          <w:sz w:val="22"/>
          <w:szCs w:val="22"/>
        </w:rPr>
        <w:t xml:space="preserve"> </w:t>
      </w:r>
      <w:r w:rsidR="001E2383">
        <w:rPr>
          <w:sz w:val="22"/>
          <w:szCs w:val="22"/>
        </w:rPr>
        <w:t xml:space="preserve"> An i</w:t>
      </w:r>
      <w:r w:rsidRPr="008C472B" w:rsidR="001E2383">
        <w:rPr>
          <w:sz w:val="22"/>
          <w:szCs w:val="22"/>
        </w:rPr>
        <w:t>nformal objection</w:t>
      </w:r>
      <w:r w:rsidR="001E2383">
        <w:rPr>
          <w:sz w:val="22"/>
          <w:szCs w:val="22"/>
        </w:rPr>
        <w:t xml:space="preserve">, like a petition to deny, must </w:t>
      </w:r>
      <w:r w:rsidRPr="008C472B" w:rsidR="001E2383">
        <w:rPr>
          <w:sz w:val="22"/>
          <w:szCs w:val="22"/>
        </w:rPr>
        <w:t xml:space="preserve">provide properly supported allegations of fact which, if true, would establish </w:t>
      </w:r>
      <w:r w:rsidRPr="008C472B" w:rsidR="001E2383">
        <w:rPr>
          <w:sz w:val="22"/>
          <w:szCs w:val="22"/>
        </w:rPr>
        <w:t>a substantial and material question of fact regarding whether grant of the application in question would be consistent with the public interest, convenience and necessity.</w:t>
      </w:r>
      <w:r>
        <w:rPr>
          <w:rStyle w:val="FootnoteReference"/>
          <w:sz w:val="22"/>
          <w:szCs w:val="22"/>
        </w:rPr>
        <w:footnoteReference w:id="26"/>
      </w:r>
      <w:r w:rsidR="00DC68D0">
        <w:rPr>
          <w:sz w:val="22"/>
          <w:szCs w:val="22"/>
        </w:rPr>
        <w:t xml:space="preserve">  Lakes has met this burden.  </w:t>
      </w:r>
      <w:r w:rsidR="004C26F7">
        <w:rPr>
          <w:sz w:val="22"/>
          <w:szCs w:val="22"/>
        </w:rPr>
        <w:t>We find that</w:t>
      </w:r>
      <w:r w:rsidR="000C6345">
        <w:rPr>
          <w:sz w:val="22"/>
          <w:szCs w:val="22"/>
        </w:rPr>
        <w:t>, as detailed</w:t>
      </w:r>
      <w:r w:rsidR="00D00907">
        <w:rPr>
          <w:sz w:val="22"/>
          <w:szCs w:val="22"/>
        </w:rPr>
        <w:t xml:space="preserve"> in the Background section, </w:t>
      </w:r>
      <w:r w:rsidR="00D00907">
        <w:rPr>
          <w:i/>
          <w:iCs/>
          <w:sz w:val="22"/>
          <w:szCs w:val="22"/>
        </w:rPr>
        <w:t>supra</w:t>
      </w:r>
      <w:r w:rsidR="00D00907">
        <w:rPr>
          <w:sz w:val="22"/>
          <w:szCs w:val="22"/>
        </w:rPr>
        <w:t>,</w:t>
      </w:r>
      <w:r w:rsidR="00D00907">
        <w:rPr>
          <w:i/>
          <w:iCs/>
          <w:sz w:val="22"/>
          <w:szCs w:val="22"/>
        </w:rPr>
        <w:t xml:space="preserve"> </w:t>
      </w:r>
      <w:r w:rsidR="000E2003">
        <w:rPr>
          <w:sz w:val="22"/>
          <w:szCs w:val="22"/>
        </w:rPr>
        <w:t>the Objection and Supplement</w:t>
      </w:r>
      <w:r w:rsidR="00D15489">
        <w:rPr>
          <w:sz w:val="22"/>
          <w:szCs w:val="22"/>
        </w:rPr>
        <w:t xml:space="preserve"> compl</w:t>
      </w:r>
      <w:r w:rsidR="000E2003">
        <w:rPr>
          <w:sz w:val="22"/>
          <w:szCs w:val="22"/>
        </w:rPr>
        <w:t>y</w:t>
      </w:r>
      <w:r w:rsidR="00D15489">
        <w:rPr>
          <w:sz w:val="22"/>
          <w:szCs w:val="22"/>
        </w:rPr>
        <w:t xml:space="preserve"> with</w:t>
      </w:r>
      <w:r w:rsidR="00732BDD">
        <w:rPr>
          <w:sz w:val="22"/>
          <w:szCs w:val="22"/>
        </w:rPr>
        <w:t xml:space="preserve"> </w:t>
      </w:r>
      <w:r w:rsidR="00D15489">
        <w:rPr>
          <w:sz w:val="22"/>
          <w:szCs w:val="22"/>
        </w:rPr>
        <w:t xml:space="preserve">the </w:t>
      </w:r>
      <w:r w:rsidR="002576D6">
        <w:rPr>
          <w:sz w:val="22"/>
          <w:szCs w:val="22"/>
        </w:rPr>
        <w:t>requirements of section</w:t>
      </w:r>
      <w:r w:rsidR="00732BDD">
        <w:rPr>
          <w:sz w:val="22"/>
          <w:szCs w:val="22"/>
        </w:rPr>
        <w:t>s</w:t>
      </w:r>
      <w:r w:rsidR="002576D6">
        <w:rPr>
          <w:sz w:val="22"/>
          <w:szCs w:val="22"/>
        </w:rPr>
        <w:t xml:space="preserve"> 74.1203(a)(3) </w:t>
      </w:r>
      <w:r w:rsidR="00732BDD">
        <w:rPr>
          <w:sz w:val="22"/>
          <w:szCs w:val="22"/>
        </w:rPr>
        <w:t xml:space="preserve">and 74.1201(k) </w:t>
      </w:r>
      <w:r w:rsidR="002576D6">
        <w:rPr>
          <w:sz w:val="22"/>
          <w:szCs w:val="22"/>
        </w:rPr>
        <w:t>of the rules</w:t>
      </w:r>
      <w:r w:rsidR="000C6345">
        <w:rPr>
          <w:sz w:val="22"/>
          <w:szCs w:val="22"/>
        </w:rPr>
        <w:t xml:space="preserve"> and therefore </w:t>
      </w:r>
      <w:r w:rsidR="00BA071A">
        <w:rPr>
          <w:sz w:val="22"/>
          <w:szCs w:val="22"/>
        </w:rPr>
        <w:t xml:space="preserve">they </w:t>
      </w:r>
      <w:r w:rsidR="000C6345">
        <w:rPr>
          <w:sz w:val="22"/>
          <w:szCs w:val="22"/>
        </w:rPr>
        <w:t>constitute a complete interference claim</w:t>
      </w:r>
      <w:r w:rsidR="000E2003">
        <w:rPr>
          <w:sz w:val="22"/>
          <w:szCs w:val="22"/>
        </w:rPr>
        <w:t>.</w:t>
      </w:r>
      <w:r>
        <w:rPr>
          <w:rStyle w:val="FootnoteReference"/>
          <w:szCs w:val="22"/>
        </w:rPr>
        <w:footnoteReference w:id="27"/>
      </w:r>
      <w:r w:rsidR="002576D6">
        <w:rPr>
          <w:sz w:val="22"/>
          <w:szCs w:val="22"/>
        </w:rPr>
        <w:t xml:space="preserve"> </w:t>
      </w:r>
      <w:r w:rsidR="000E2003">
        <w:rPr>
          <w:sz w:val="22"/>
          <w:szCs w:val="22"/>
        </w:rPr>
        <w:t xml:space="preserve"> We separately</w:t>
      </w:r>
      <w:r w:rsidR="007F4E0A">
        <w:rPr>
          <w:sz w:val="22"/>
          <w:szCs w:val="22"/>
        </w:rPr>
        <w:t xml:space="preserve"> address each of </w:t>
      </w:r>
      <w:r w:rsidR="00104630">
        <w:rPr>
          <w:sz w:val="22"/>
          <w:szCs w:val="22"/>
        </w:rPr>
        <w:t xml:space="preserve">First State’s </w:t>
      </w:r>
      <w:r w:rsidR="00732BDD">
        <w:rPr>
          <w:sz w:val="22"/>
          <w:szCs w:val="22"/>
        </w:rPr>
        <w:t>objections to remediating this interference claim</w:t>
      </w:r>
      <w:r w:rsidR="006F2E52">
        <w:rPr>
          <w:sz w:val="22"/>
          <w:szCs w:val="22"/>
        </w:rPr>
        <w:t xml:space="preserve"> </w:t>
      </w:r>
      <w:r w:rsidR="00104630">
        <w:rPr>
          <w:sz w:val="22"/>
          <w:szCs w:val="22"/>
        </w:rPr>
        <w:t xml:space="preserve">below. </w:t>
      </w:r>
    </w:p>
    <w:p w:rsidR="00564D85" w:rsidP="00405DEC" w14:paraId="769BEEFB" w14:textId="75D8491D">
      <w:pPr>
        <w:tabs>
          <w:tab w:val="left" w:pos="0"/>
        </w:tabs>
        <w:suppressAutoHyphens/>
        <w:spacing w:after="120"/>
        <w:rPr>
          <w:sz w:val="22"/>
          <w:szCs w:val="22"/>
        </w:rPr>
      </w:pPr>
      <w:r>
        <w:rPr>
          <w:sz w:val="22"/>
          <w:szCs w:val="22"/>
        </w:rPr>
        <w:tab/>
      </w:r>
      <w:r w:rsidR="003874CD">
        <w:rPr>
          <w:i/>
          <w:iCs/>
          <w:sz w:val="22"/>
          <w:szCs w:val="22"/>
        </w:rPr>
        <w:t>Signal strength calculation methodology</w:t>
      </w:r>
      <w:r w:rsidR="00900FCD">
        <w:rPr>
          <w:i/>
          <w:iCs/>
          <w:sz w:val="22"/>
          <w:szCs w:val="22"/>
        </w:rPr>
        <w:t>.</w:t>
      </w:r>
      <w:r w:rsidR="00037379">
        <w:rPr>
          <w:i/>
          <w:iCs/>
          <w:sz w:val="22"/>
          <w:szCs w:val="22"/>
        </w:rPr>
        <w:t xml:space="preserve"> </w:t>
      </w:r>
      <w:r w:rsidR="00900FCD">
        <w:rPr>
          <w:i/>
          <w:iCs/>
          <w:sz w:val="22"/>
          <w:szCs w:val="22"/>
        </w:rPr>
        <w:t xml:space="preserve"> </w:t>
      </w:r>
      <w:r w:rsidR="00900FCD">
        <w:rPr>
          <w:sz w:val="22"/>
          <w:szCs w:val="22"/>
        </w:rPr>
        <w:t xml:space="preserve">We reject </w:t>
      </w:r>
      <w:r w:rsidR="000E2003">
        <w:rPr>
          <w:sz w:val="22"/>
          <w:szCs w:val="22"/>
        </w:rPr>
        <w:t xml:space="preserve">First </w:t>
      </w:r>
      <w:r w:rsidR="00AD6487">
        <w:rPr>
          <w:sz w:val="22"/>
          <w:szCs w:val="22"/>
        </w:rPr>
        <w:t>State</w:t>
      </w:r>
      <w:r w:rsidR="000E2003">
        <w:rPr>
          <w:sz w:val="22"/>
          <w:szCs w:val="22"/>
        </w:rPr>
        <w:t>’</w:t>
      </w:r>
      <w:r w:rsidR="00AD6487">
        <w:rPr>
          <w:sz w:val="22"/>
          <w:szCs w:val="22"/>
        </w:rPr>
        <w:t>s</w:t>
      </w:r>
      <w:r w:rsidR="00900FCD">
        <w:rPr>
          <w:sz w:val="22"/>
          <w:szCs w:val="22"/>
        </w:rPr>
        <w:t xml:space="preserve"> </w:t>
      </w:r>
      <w:r w:rsidR="00345E17">
        <w:rPr>
          <w:sz w:val="22"/>
          <w:szCs w:val="22"/>
        </w:rPr>
        <w:t>argument</w:t>
      </w:r>
      <w:r w:rsidR="00900FCD">
        <w:rPr>
          <w:sz w:val="22"/>
          <w:szCs w:val="22"/>
        </w:rPr>
        <w:t xml:space="preserve"> that </w:t>
      </w:r>
      <w:r w:rsidR="0047707B">
        <w:rPr>
          <w:sz w:val="22"/>
          <w:szCs w:val="22"/>
        </w:rPr>
        <w:t xml:space="preserve">a </w:t>
      </w:r>
      <w:r w:rsidR="006F59C7">
        <w:rPr>
          <w:sz w:val="22"/>
          <w:szCs w:val="22"/>
        </w:rPr>
        <w:t xml:space="preserve">complaining </w:t>
      </w:r>
      <w:r w:rsidR="0047707B">
        <w:rPr>
          <w:sz w:val="22"/>
          <w:szCs w:val="22"/>
        </w:rPr>
        <w:t xml:space="preserve">station must use </w:t>
      </w:r>
      <w:r w:rsidR="006E4208">
        <w:rPr>
          <w:sz w:val="22"/>
          <w:szCs w:val="22"/>
        </w:rPr>
        <w:t>its certified rather than licensed antenna pattern</w:t>
      </w:r>
      <w:r w:rsidR="004D726C">
        <w:rPr>
          <w:sz w:val="22"/>
          <w:szCs w:val="22"/>
        </w:rPr>
        <w:t xml:space="preserve"> or</w:t>
      </w:r>
      <w:r w:rsidR="00345E17">
        <w:rPr>
          <w:sz w:val="22"/>
          <w:szCs w:val="22"/>
        </w:rPr>
        <w:t xml:space="preserve"> </w:t>
      </w:r>
      <w:r w:rsidR="002A77CF">
        <w:rPr>
          <w:sz w:val="22"/>
          <w:szCs w:val="22"/>
        </w:rPr>
        <w:t xml:space="preserve">achieve </w:t>
      </w:r>
      <w:r w:rsidR="00777F91">
        <w:rPr>
          <w:sz w:val="22"/>
          <w:szCs w:val="22"/>
        </w:rPr>
        <w:t xml:space="preserve">a </w:t>
      </w:r>
      <w:r w:rsidR="002E2408">
        <w:rPr>
          <w:sz w:val="22"/>
          <w:szCs w:val="22"/>
        </w:rPr>
        <w:t>level of</w:t>
      </w:r>
      <w:r w:rsidR="004D726C">
        <w:rPr>
          <w:sz w:val="22"/>
          <w:szCs w:val="22"/>
        </w:rPr>
        <w:t xml:space="preserve"> terrain accuracy</w:t>
      </w:r>
      <w:r w:rsidR="00462DCE">
        <w:rPr>
          <w:sz w:val="22"/>
          <w:szCs w:val="22"/>
        </w:rPr>
        <w:t xml:space="preserve"> beyond that </w:t>
      </w:r>
      <w:r w:rsidR="00346C58">
        <w:rPr>
          <w:sz w:val="22"/>
          <w:szCs w:val="22"/>
        </w:rPr>
        <w:t>required by</w:t>
      </w:r>
      <w:r w:rsidR="00462DCE">
        <w:rPr>
          <w:sz w:val="22"/>
          <w:szCs w:val="22"/>
        </w:rPr>
        <w:t xml:space="preserve"> section 73.313</w:t>
      </w:r>
      <w:r w:rsidR="00904D06">
        <w:rPr>
          <w:sz w:val="22"/>
          <w:szCs w:val="22"/>
        </w:rPr>
        <w:t xml:space="preserve"> of the rules</w:t>
      </w:r>
      <w:r>
        <w:rPr>
          <w:rStyle w:val="FootnoteReference"/>
          <w:szCs w:val="22"/>
        </w:rPr>
        <w:footnoteReference w:id="28"/>
      </w:r>
      <w:r w:rsidR="00345E17">
        <w:rPr>
          <w:sz w:val="22"/>
          <w:szCs w:val="22"/>
        </w:rPr>
        <w:t xml:space="preserve"> when</w:t>
      </w:r>
      <w:r w:rsidR="006E4208">
        <w:rPr>
          <w:sz w:val="22"/>
          <w:szCs w:val="22"/>
        </w:rPr>
        <w:t xml:space="preserve"> calculat</w:t>
      </w:r>
      <w:r w:rsidR="00345E17">
        <w:rPr>
          <w:sz w:val="22"/>
          <w:szCs w:val="22"/>
        </w:rPr>
        <w:t>ing</w:t>
      </w:r>
      <w:r w:rsidR="006E4208">
        <w:rPr>
          <w:sz w:val="22"/>
          <w:szCs w:val="22"/>
        </w:rPr>
        <w:t xml:space="preserve"> </w:t>
      </w:r>
      <w:r w:rsidR="00ED372E">
        <w:rPr>
          <w:sz w:val="22"/>
          <w:szCs w:val="22"/>
        </w:rPr>
        <w:t xml:space="preserve">either </w:t>
      </w:r>
      <w:r w:rsidR="006E4208">
        <w:rPr>
          <w:sz w:val="22"/>
          <w:szCs w:val="22"/>
        </w:rPr>
        <w:t xml:space="preserve">the relevant zone of </w:t>
      </w:r>
      <w:r w:rsidR="008B064A">
        <w:rPr>
          <w:sz w:val="22"/>
          <w:szCs w:val="22"/>
        </w:rPr>
        <w:t xml:space="preserve">potential </w:t>
      </w:r>
      <w:r w:rsidR="006E4208">
        <w:rPr>
          <w:sz w:val="22"/>
          <w:szCs w:val="22"/>
        </w:rPr>
        <w:t xml:space="preserve">interference </w:t>
      </w:r>
      <w:r w:rsidR="00B057CA">
        <w:rPr>
          <w:sz w:val="22"/>
          <w:szCs w:val="22"/>
        </w:rPr>
        <w:t xml:space="preserve">under section </w:t>
      </w:r>
      <w:r w:rsidR="00A80452">
        <w:rPr>
          <w:sz w:val="22"/>
          <w:szCs w:val="22"/>
        </w:rPr>
        <w:t>74.1203(a)(3)(v)</w:t>
      </w:r>
      <w:r>
        <w:rPr>
          <w:rStyle w:val="FootnoteReference"/>
          <w:szCs w:val="22"/>
        </w:rPr>
        <w:footnoteReference w:id="29"/>
      </w:r>
      <w:r w:rsidR="00A80452">
        <w:rPr>
          <w:sz w:val="22"/>
          <w:szCs w:val="22"/>
        </w:rPr>
        <w:t xml:space="preserve"> </w:t>
      </w:r>
      <w:r w:rsidR="006E4208">
        <w:rPr>
          <w:sz w:val="22"/>
          <w:szCs w:val="22"/>
        </w:rPr>
        <w:t xml:space="preserve">or </w:t>
      </w:r>
      <w:r w:rsidR="0090731A">
        <w:rPr>
          <w:sz w:val="22"/>
          <w:szCs w:val="22"/>
        </w:rPr>
        <w:t>the</w:t>
      </w:r>
      <w:r w:rsidR="004D2177">
        <w:rPr>
          <w:sz w:val="22"/>
          <w:szCs w:val="22"/>
        </w:rPr>
        <w:t xml:space="preserve"> </w:t>
      </w:r>
      <w:r w:rsidR="006E4208">
        <w:rPr>
          <w:sz w:val="22"/>
          <w:szCs w:val="22"/>
        </w:rPr>
        <w:t>45 dBu contour</w:t>
      </w:r>
      <w:r w:rsidRPr="006F59C7" w:rsidR="006F59C7">
        <w:rPr>
          <w:sz w:val="22"/>
          <w:szCs w:val="22"/>
        </w:rPr>
        <w:t xml:space="preserve"> </w:t>
      </w:r>
      <w:r w:rsidR="00F67669">
        <w:rPr>
          <w:sz w:val="22"/>
          <w:szCs w:val="22"/>
        </w:rPr>
        <w:t xml:space="preserve">limitation </w:t>
      </w:r>
      <w:r w:rsidR="0090731A">
        <w:rPr>
          <w:sz w:val="22"/>
          <w:szCs w:val="22"/>
        </w:rPr>
        <w:t>set out in</w:t>
      </w:r>
      <w:r w:rsidR="00A80452">
        <w:rPr>
          <w:sz w:val="22"/>
          <w:szCs w:val="22"/>
        </w:rPr>
        <w:t xml:space="preserve"> section 74.1203</w:t>
      </w:r>
      <w:r w:rsidR="00F14837">
        <w:rPr>
          <w:sz w:val="22"/>
          <w:szCs w:val="22"/>
        </w:rPr>
        <w:t>(a)(3)</w:t>
      </w:r>
      <w:r w:rsidR="00346C58">
        <w:rPr>
          <w:sz w:val="22"/>
          <w:szCs w:val="22"/>
        </w:rPr>
        <w:t xml:space="preserve"> as part of its interference claim package</w:t>
      </w:r>
      <w:r w:rsidR="0090731A">
        <w:rPr>
          <w:sz w:val="22"/>
          <w:szCs w:val="22"/>
        </w:rPr>
        <w:t>.</w:t>
      </w:r>
      <w:r>
        <w:rPr>
          <w:rStyle w:val="FootnoteReference"/>
          <w:szCs w:val="22"/>
        </w:rPr>
        <w:footnoteReference w:id="30"/>
      </w:r>
      <w:r w:rsidR="006E4208">
        <w:rPr>
          <w:sz w:val="22"/>
          <w:szCs w:val="22"/>
        </w:rPr>
        <w:t xml:space="preserve">  </w:t>
      </w:r>
      <w:r w:rsidR="00B52856">
        <w:rPr>
          <w:sz w:val="22"/>
          <w:szCs w:val="22"/>
        </w:rPr>
        <w:t>The</w:t>
      </w:r>
      <w:r>
        <w:rPr>
          <w:sz w:val="22"/>
          <w:szCs w:val="22"/>
        </w:rPr>
        <w:t xml:space="preserve"> Commission </w:t>
      </w:r>
      <w:r w:rsidR="00B52856">
        <w:rPr>
          <w:sz w:val="22"/>
          <w:szCs w:val="22"/>
        </w:rPr>
        <w:t xml:space="preserve">has </w:t>
      </w:r>
      <w:r>
        <w:rPr>
          <w:sz w:val="22"/>
          <w:szCs w:val="22"/>
        </w:rPr>
        <w:t>made clear that</w:t>
      </w:r>
      <w:r w:rsidR="00B46FD1">
        <w:rPr>
          <w:sz w:val="22"/>
          <w:szCs w:val="22"/>
        </w:rPr>
        <w:t xml:space="preserve"> both</w:t>
      </w:r>
      <w:r>
        <w:rPr>
          <w:sz w:val="22"/>
          <w:szCs w:val="22"/>
        </w:rPr>
        <w:t xml:space="preserve"> the 45 dBu contour limitation </w:t>
      </w:r>
      <w:r w:rsidR="00B46FD1">
        <w:rPr>
          <w:sz w:val="22"/>
          <w:szCs w:val="22"/>
        </w:rPr>
        <w:t xml:space="preserve">and </w:t>
      </w:r>
      <w:r w:rsidR="00FD6949">
        <w:rPr>
          <w:sz w:val="22"/>
          <w:szCs w:val="22"/>
        </w:rPr>
        <w:t xml:space="preserve">the </w:t>
      </w:r>
      <w:r w:rsidR="00383C8E">
        <w:rPr>
          <w:sz w:val="22"/>
          <w:szCs w:val="22"/>
        </w:rPr>
        <w:t xml:space="preserve">zone of potential interference </w:t>
      </w:r>
      <w:r w:rsidR="00B4234D">
        <w:rPr>
          <w:sz w:val="22"/>
          <w:szCs w:val="22"/>
        </w:rPr>
        <w:t>are</w:t>
      </w:r>
      <w:r w:rsidR="00B46FD1">
        <w:rPr>
          <w:sz w:val="22"/>
          <w:szCs w:val="22"/>
        </w:rPr>
        <w:t xml:space="preserve"> to be</w:t>
      </w:r>
      <w:r>
        <w:rPr>
          <w:sz w:val="22"/>
          <w:szCs w:val="22"/>
        </w:rPr>
        <w:t xml:space="preserve"> calculated using the Commission’s standard contour prediction methodology.</w:t>
      </w:r>
      <w:r>
        <w:rPr>
          <w:rStyle w:val="FootnoteReference"/>
          <w:szCs w:val="22"/>
        </w:rPr>
        <w:footnoteReference w:id="31"/>
      </w:r>
      <w:r>
        <w:rPr>
          <w:sz w:val="22"/>
          <w:szCs w:val="22"/>
        </w:rPr>
        <w:t xml:space="preserve"> </w:t>
      </w:r>
      <w:r w:rsidR="006E4208">
        <w:rPr>
          <w:sz w:val="22"/>
          <w:szCs w:val="22"/>
        </w:rPr>
        <w:t xml:space="preserve"> </w:t>
      </w:r>
      <w:r w:rsidR="00931715">
        <w:rPr>
          <w:sz w:val="22"/>
          <w:szCs w:val="22"/>
        </w:rPr>
        <w:t xml:space="preserve">This </w:t>
      </w:r>
      <w:r w:rsidR="000E2003">
        <w:rPr>
          <w:sz w:val="22"/>
          <w:szCs w:val="22"/>
        </w:rPr>
        <w:t xml:space="preserve">methodology </w:t>
      </w:r>
      <w:r w:rsidR="00931715">
        <w:rPr>
          <w:sz w:val="22"/>
          <w:szCs w:val="22"/>
        </w:rPr>
        <w:t xml:space="preserve">not only </w:t>
      </w:r>
      <w:r w:rsidR="000E2003">
        <w:rPr>
          <w:sz w:val="22"/>
          <w:szCs w:val="22"/>
        </w:rPr>
        <w:t xml:space="preserve">allows for </w:t>
      </w:r>
      <w:r w:rsidR="00931715">
        <w:rPr>
          <w:sz w:val="22"/>
          <w:szCs w:val="22"/>
        </w:rPr>
        <w:t>easily replicated results</w:t>
      </w:r>
      <w:r w:rsidR="00D772C9">
        <w:rPr>
          <w:sz w:val="22"/>
          <w:szCs w:val="22"/>
        </w:rPr>
        <w:t xml:space="preserve"> by </w:t>
      </w:r>
      <w:r w:rsidR="008A2E16">
        <w:rPr>
          <w:sz w:val="22"/>
          <w:szCs w:val="22"/>
        </w:rPr>
        <w:t xml:space="preserve">all interested </w:t>
      </w:r>
      <w:r w:rsidR="00D772C9">
        <w:rPr>
          <w:sz w:val="22"/>
          <w:szCs w:val="22"/>
        </w:rPr>
        <w:t>parties</w:t>
      </w:r>
      <w:r w:rsidR="00931715">
        <w:rPr>
          <w:sz w:val="22"/>
          <w:szCs w:val="22"/>
        </w:rPr>
        <w:t xml:space="preserve"> but </w:t>
      </w:r>
      <w:r w:rsidR="008A2E16">
        <w:rPr>
          <w:sz w:val="22"/>
          <w:szCs w:val="22"/>
        </w:rPr>
        <w:t xml:space="preserve">also </w:t>
      </w:r>
      <w:r w:rsidR="00931715">
        <w:rPr>
          <w:sz w:val="22"/>
          <w:szCs w:val="22"/>
        </w:rPr>
        <w:t>harmonizes the standard</w:t>
      </w:r>
      <w:r w:rsidR="000E2003">
        <w:rPr>
          <w:sz w:val="22"/>
          <w:szCs w:val="22"/>
        </w:rPr>
        <w:t>s</w:t>
      </w:r>
      <w:r w:rsidR="008A2E16">
        <w:rPr>
          <w:sz w:val="22"/>
          <w:szCs w:val="22"/>
        </w:rPr>
        <w:t xml:space="preserve"> for predicted interference claims</w:t>
      </w:r>
      <w:r w:rsidR="00931715">
        <w:rPr>
          <w:sz w:val="22"/>
          <w:szCs w:val="22"/>
        </w:rPr>
        <w:t xml:space="preserve"> </w:t>
      </w:r>
      <w:r w:rsidR="000E2003">
        <w:rPr>
          <w:sz w:val="22"/>
          <w:szCs w:val="22"/>
        </w:rPr>
        <w:t xml:space="preserve">under </w:t>
      </w:r>
      <w:r w:rsidR="00931715">
        <w:rPr>
          <w:sz w:val="22"/>
          <w:szCs w:val="22"/>
        </w:rPr>
        <w:t xml:space="preserve">section </w:t>
      </w:r>
      <w:r w:rsidR="00D772C9">
        <w:rPr>
          <w:sz w:val="22"/>
          <w:szCs w:val="22"/>
        </w:rPr>
        <w:t xml:space="preserve">74.1204(f) </w:t>
      </w:r>
      <w:r w:rsidR="000E2003">
        <w:rPr>
          <w:sz w:val="22"/>
          <w:szCs w:val="22"/>
        </w:rPr>
        <w:t>and</w:t>
      </w:r>
      <w:r w:rsidR="008A2E16">
        <w:rPr>
          <w:sz w:val="22"/>
          <w:szCs w:val="22"/>
        </w:rPr>
        <w:t xml:space="preserve"> actual interference</w:t>
      </w:r>
      <w:r w:rsidR="00D772C9">
        <w:rPr>
          <w:sz w:val="22"/>
          <w:szCs w:val="22"/>
        </w:rPr>
        <w:t xml:space="preserve"> </w:t>
      </w:r>
      <w:r w:rsidR="008A2E16">
        <w:rPr>
          <w:sz w:val="22"/>
          <w:szCs w:val="22"/>
        </w:rPr>
        <w:t xml:space="preserve">claims </w:t>
      </w:r>
      <w:r w:rsidR="000E2003">
        <w:rPr>
          <w:sz w:val="22"/>
          <w:szCs w:val="22"/>
        </w:rPr>
        <w:t>under section</w:t>
      </w:r>
      <w:r w:rsidR="008A2E16">
        <w:rPr>
          <w:sz w:val="22"/>
          <w:szCs w:val="22"/>
        </w:rPr>
        <w:t xml:space="preserve"> </w:t>
      </w:r>
      <w:r w:rsidR="00D772C9">
        <w:rPr>
          <w:sz w:val="22"/>
          <w:szCs w:val="22"/>
        </w:rPr>
        <w:t>74.1203(a)(3)</w:t>
      </w:r>
      <w:r w:rsidR="008A2E16">
        <w:rPr>
          <w:sz w:val="22"/>
          <w:szCs w:val="22"/>
        </w:rPr>
        <w:t xml:space="preserve">.  </w:t>
      </w:r>
      <w:r w:rsidR="00035841">
        <w:rPr>
          <w:sz w:val="22"/>
          <w:szCs w:val="22"/>
        </w:rPr>
        <w:t>Such</w:t>
      </w:r>
      <w:r w:rsidR="008A2E16">
        <w:rPr>
          <w:sz w:val="22"/>
          <w:szCs w:val="22"/>
        </w:rPr>
        <w:t xml:space="preserve"> </w:t>
      </w:r>
      <w:r w:rsidR="00BF55FE">
        <w:rPr>
          <w:sz w:val="22"/>
          <w:szCs w:val="22"/>
        </w:rPr>
        <w:t>consistency</w:t>
      </w:r>
      <w:r w:rsidR="00D772C9">
        <w:rPr>
          <w:sz w:val="22"/>
          <w:szCs w:val="22"/>
        </w:rPr>
        <w:t xml:space="preserve"> </w:t>
      </w:r>
      <w:r w:rsidR="00A14A97">
        <w:rPr>
          <w:sz w:val="22"/>
          <w:szCs w:val="22"/>
        </w:rPr>
        <w:t>“</w:t>
      </w:r>
      <w:r w:rsidR="00D772C9">
        <w:rPr>
          <w:sz w:val="22"/>
          <w:szCs w:val="22"/>
        </w:rPr>
        <w:t>encourage</w:t>
      </w:r>
      <w:r w:rsidR="000E2003">
        <w:rPr>
          <w:sz w:val="22"/>
          <w:szCs w:val="22"/>
        </w:rPr>
        <w:t>[s]</w:t>
      </w:r>
      <w:r w:rsidR="00A14A97">
        <w:rPr>
          <w:sz w:val="22"/>
          <w:szCs w:val="22"/>
        </w:rPr>
        <w:t xml:space="preserve"> translator applicants and their engineers to propose facilities that are more viable in the long term.”</w:t>
      </w:r>
      <w:r>
        <w:rPr>
          <w:rStyle w:val="FootnoteReference"/>
          <w:szCs w:val="22"/>
        </w:rPr>
        <w:footnoteReference w:id="32"/>
      </w:r>
      <w:r w:rsidR="00951423">
        <w:rPr>
          <w:sz w:val="22"/>
          <w:szCs w:val="22"/>
        </w:rPr>
        <w:t xml:space="preserve">  </w:t>
      </w:r>
      <w:r w:rsidR="005F221E">
        <w:rPr>
          <w:sz w:val="22"/>
          <w:szCs w:val="22"/>
        </w:rPr>
        <w:t>A</w:t>
      </w:r>
      <w:r w:rsidR="00286313">
        <w:rPr>
          <w:sz w:val="22"/>
          <w:szCs w:val="22"/>
        </w:rPr>
        <w:t xml:space="preserve">lthough the standard </w:t>
      </w:r>
      <w:r w:rsidR="00C70F20">
        <w:rPr>
          <w:sz w:val="22"/>
          <w:szCs w:val="22"/>
        </w:rPr>
        <w:t xml:space="preserve">contour </w:t>
      </w:r>
      <w:r w:rsidR="00286313">
        <w:rPr>
          <w:sz w:val="22"/>
          <w:szCs w:val="22"/>
        </w:rPr>
        <w:t xml:space="preserve">calculation methodology </w:t>
      </w:r>
      <w:r w:rsidR="00CD4D60">
        <w:rPr>
          <w:sz w:val="22"/>
          <w:szCs w:val="22"/>
        </w:rPr>
        <w:t xml:space="preserve">is used </w:t>
      </w:r>
      <w:r w:rsidR="000F0AA9">
        <w:rPr>
          <w:sz w:val="22"/>
          <w:szCs w:val="22"/>
        </w:rPr>
        <w:t>to verify listener complaints</w:t>
      </w:r>
      <w:r w:rsidR="009E5B6A">
        <w:rPr>
          <w:sz w:val="22"/>
          <w:szCs w:val="22"/>
        </w:rPr>
        <w:t xml:space="preserve">, </w:t>
      </w:r>
      <w:r w:rsidR="00BF55FE">
        <w:rPr>
          <w:sz w:val="22"/>
          <w:szCs w:val="22"/>
        </w:rPr>
        <w:t xml:space="preserve">we note that </w:t>
      </w:r>
      <w:r w:rsidR="009E5B6A">
        <w:rPr>
          <w:sz w:val="22"/>
          <w:szCs w:val="22"/>
        </w:rPr>
        <w:t xml:space="preserve">the Commission has provided </w:t>
      </w:r>
      <w:r w:rsidR="000E2003">
        <w:rPr>
          <w:sz w:val="22"/>
          <w:szCs w:val="22"/>
        </w:rPr>
        <w:t xml:space="preserve">a great deal of </w:t>
      </w:r>
      <w:r w:rsidR="009E5B6A">
        <w:rPr>
          <w:sz w:val="22"/>
          <w:szCs w:val="22"/>
        </w:rPr>
        <w:t>flexibility</w:t>
      </w:r>
      <w:r w:rsidR="000E2003">
        <w:rPr>
          <w:sz w:val="22"/>
          <w:szCs w:val="22"/>
        </w:rPr>
        <w:t xml:space="preserve"> for measuring interference</w:t>
      </w:r>
      <w:r w:rsidR="009E5B6A">
        <w:rPr>
          <w:sz w:val="22"/>
          <w:szCs w:val="22"/>
        </w:rPr>
        <w:t xml:space="preserve"> in the remediation process, </w:t>
      </w:r>
      <w:r w:rsidR="000E2003">
        <w:rPr>
          <w:sz w:val="22"/>
          <w:szCs w:val="22"/>
        </w:rPr>
        <w:t>including</w:t>
      </w:r>
      <w:r w:rsidR="003051FB">
        <w:rPr>
          <w:sz w:val="22"/>
          <w:szCs w:val="22"/>
        </w:rPr>
        <w:t xml:space="preserve"> “</w:t>
      </w:r>
      <w:r w:rsidRPr="00405DEC" w:rsidR="00405DEC">
        <w:rPr>
          <w:sz w:val="22"/>
          <w:szCs w:val="22"/>
        </w:rPr>
        <w:t xml:space="preserve">various alternatives </w:t>
      </w:r>
      <w:r w:rsidR="000E2003">
        <w:rPr>
          <w:sz w:val="22"/>
          <w:szCs w:val="22"/>
        </w:rPr>
        <w:t xml:space="preserve">[to the standard </w:t>
      </w:r>
      <w:r w:rsidR="00C70F20">
        <w:rPr>
          <w:sz w:val="22"/>
          <w:szCs w:val="22"/>
        </w:rPr>
        <w:t xml:space="preserve">contour </w:t>
      </w:r>
      <w:r w:rsidR="000E2003">
        <w:rPr>
          <w:sz w:val="22"/>
          <w:szCs w:val="22"/>
        </w:rPr>
        <w:t xml:space="preserve">calculation methodology] </w:t>
      </w:r>
      <w:r w:rsidRPr="00405DEC" w:rsidR="00405DEC">
        <w:rPr>
          <w:sz w:val="22"/>
          <w:szCs w:val="22"/>
        </w:rPr>
        <w:t>such as on-site field strength</w:t>
      </w:r>
      <w:r w:rsidR="00405DEC">
        <w:rPr>
          <w:sz w:val="22"/>
          <w:szCs w:val="22"/>
        </w:rPr>
        <w:t xml:space="preserve"> </w:t>
      </w:r>
      <w:r w:rsidRPr="00405DEC" w:rsidR="00405DEC">
        <w:rPr>
          <w:sz w:val="22"/>
          <w:szCs w:val="22"/>
        </w:rPr>
        <w:t>measurements, on-off testing, free-space loss calculations (for cases very close to transmit</w:t>
      </w:r>
      <w:r w:rsidR="00405DEC">
        <w:rPr>
          <w:sz w:val="22"/>
          <w:szCs w:val="22"/>
        </w:rPr>
        <w:t xml:space="preserve"> </w:t>
      </w:r>
      <w:r w:rsidRPr="00405DEC" w:rsidR="00405DEC">
        <w:rPr>
          <w:sz w:val="22"/>
          <w:szCs w:val="22"/>
        </w:rPr>
        <w:t>antennas),</w:t>
      </w:r>
      <w:r>
        <w:rPr>
          <w:rStyle w:val="FootnoteReference"/>
          <w:szCs w:val="22"/>
        </w:rPr>
        <w:footnoteReference w:id="33"/>
      </w:r>
      <w:r w:rsidRPr="00405DEC" w:rsidR="00405DEC">
        <w:rPr>
          <w:sz w:val="22"/>
          <w:szCs w:val="22"/>
        </w:rPr>
        <w:t xml:space="preserve"> adjustment or replacement of low-quality receivers, U/D ratios based on terrain-dependent</w:t>
      </w:r>
      <w:r w:rsidR="00405DEC">
        <w:rPr>
          <w:sz w:val="22"/>
          <w:szCs w:val="22"/>
        </w:rPr>
        <w:t xml:space="preserve"> </w:t>
      </w:r>
      <w:r w:rsidRPr="00405DEC" w:rsidR="00405DEC">
        <w:rPr>
          <w:sz w:val="22"/>
          <w:szCs w:val="22"/>
        </w:rPr>
        <w:t>propagation studies, etc.</w:t>
      </w:r>
      <w:r w:rsidR="00405DEC">
        <w:rPr>
          <w:sz w:val="22"/>
          <w:szCs w:val="22"/>
        </w:rPr>
        <w:t>”</w:t>
      </w:r>
      <w:r>
        <w:rPr>
          <w:rStyle w:val="FootnoteReference"/>
          <w:szCs w:val="22"/>
        </w:rPr>
        <w:footnoteReference w:id="34"/>
      </w:r>
      <w:r w:rsidR="000E2003">
        <w:rPr>
          <w:sz w:val="22"/>
          <w:szCs w:val="22"/>
        </w:rPr>
        <w:t xml:space="preserve">  First State</w:t>
      </w:r>
      <w:r w:rsidR="00D7047B">
        <w:rPr>
          <w:sz w:val="22"/>
          <w:szCs w:val="22"/>
        </w:rPr>
        <w:t xml:space="preserve"> may use any of these methods to help demonstrate that it has resolved interference at a specific listener location.  </w:t>
      </w:r>
    </w:p>
    <w:p w:rsidR="00564D85" w:rsidP="00E12DE5" w14:paraId="21163378" w14:textId="1D1E0E30">
      <w:pPr>
        <w:tabs>
          <w:tab w:val="left" w:pos="0"/>
        </w:tabs>
        <w:suppressAutoHyphens/>
        <w:spacing w:after="120"/>
        <w:rPr>
          <w:iCs/>
          <w:sz w:val="22"/>
          <w:szCs w:val="22"/>
        </w:rPr>
      </w:pPr>
      <w:r>
        <w:rPr>
          <w:sz w:val="22"/>
          <w:szCs w:val="22"/>
        </w:rPr>
        <w:tab/>
      </w:r>
      <w:r>
        <w:rPr>
          <w:i/>
          <w:iCs/>
          <w:sz w:val="22"/>
          <w:szCs w:val="22"/>
        </w:rPr>
        <w:t xml:space="preserve">Location of listener complaints. </w:t>
      </w:r>
      <w:r>
        <w:rPr>
          <w:sz w:val="22"/>
          <w:szCs w:val="22"/>
        </w:rPr>
        <w:t xml:space="preserve"> </w:t>
      </w:r>
      <w:r w:rsidR="000F0AA9">
        <w:rPr>
          <w:sz w:val="22"/>
          <w:szCs w:val="22"/>
        </w:rPr>
        <w:t>First State does not cite</w:t>
      </w:r>
      <w:r w:rsidR="00C54386">
        <w:rPr>
          <w:sz w:val="22"/>
          <w:szCs w:val="22"/>
        </w:rPr>
        <w:t xml:space="preserve"> to</w:t>
      </w:r>
      <w:r w:rsidR="00D7047B">
        <w:rPr>
          <w:sz w:val="22"/>
          <w:szCs w:val="22"/>
        </w:rPr>
        <w:t>—</w:t>
      </w:r>
      <w:r w:rsidR="00C54386">
        <w:rPr>
          <w:sz w:val="22"/>
          <w:szCs w:val="22"/>
        </w:rPr>
        <w:t>and we are not aware of</w:t>
      </w:r>
      <w:r w:rsidR="00D7047B">
        <w:rPr>
          <w:sz w:val="22"/>
          <w:szCs w:val="22"/>
        </w:rPr>
        <w:t xml:space="preserve">—any </w:t>
      </w:r>
      <w:r w:rsidR="00C54386">
        <w:rPr>
          <w:sz w:val="22"/>
          <w:szCs w:val="22"/>
        </w:rPr>
        <w:t xml:space="preserve">rule or precedent supporting its claim that listener complainants may not be clustered in a </w:t>
      </w:r>
      <w:r w:rsidR="00814A2E">
        <w:rPr>
          <w:sz w:val="22"/>
          <w:szCs w:val="22"/>
        </w:rPr>
        <w:t>single</w:t>
      </w:r>
      <w:r w:rsidR="00C54386">
        <w:rPr>
          <w:sz w:val="22"/>
          <w:szCs w:val="22"/>
        </w:rPr>
        <w:t xml:space="preserve"> neighborhood.</w:t>
      </w:r>
      <w:r w:rsidR="0055693B">
        <w:rPr>
          <w:sz w:val="22"/>
          <w:szCs w:val="22"/>
        </w:rPr>
        <w:t xml:space="preserve">  </w:t>
      </w:r>
      <w:r w:rsidR="00814A2E">
        <w:rPr>
          <w:sz w:val="22"/>
          <w:szCs w:val="22"/>
        </w:rPr>
        <w:t>The</w:t>
      </w:r>
      <w:r w:rsidR="00401396">
        <w:rPr>
          <w:iCs/>
          <w:sz w:val="22"/>
          <w:szCs w:val="22"/>
        </w:rPr>
        <w:t xml:space="preserve"> Commission’s FM translator interference complaint process requires </w:t>
      </w:r>
      <w:r w:rsidR="00D7047B">
        <w:rPr>
          <w:iCs/>
          <w:sz w:val="22"/>
          <w:szCs w:val="22"/>
        </w:rPr>
        <w:t xml:space="preserve">listener </w:t>
      </w:r>
      <w:r w:rsidR="00401396">
        <w:rPr>
          <w:iCs/>
          <w:sz w:val="22"/>
          <w:szCs w:val="22"/>
        </w:rPr>
        <w:t>complaints to be from separate receivers at separate locations</w:t>
      </w:r>
      <w:r w:rsidR="00814A2E">
        <w:rPr>
          <w:iCs/>
          <w:sz w:val="22"/>
          <w:szCs w:val="22"/>
        </w:rPr>
        <w:t xml:space="preserve"> and states that</w:t>
      </w:r>
      <w:r w:rsidRPr="00E12DE5" w:rsidR="00E12DE5">
        <w:rPr>
          <w:iCs/>
          <w:sz w:val="22"/>
          <w:szCs w:val="22"/>
        </w:rPr>
        <w:t xml:space="preserve"> multiple complaints from a single</w:t>
      </w:r>
      <w:r w:rsidR="00E12DE5">
        <w:rPr>
          <w:iCs/>
          <w:sz w:val="22"/>
          <w:szCs w:val="22"/>
        </w:rPr>
        <w:t xml:space="preserve"> </w:t>
      </w:r>
      <w:r w:rsidRPr="00E12DE5" w:rsidR="00E12DE5">
        <w:rPr>
          <w:iCs/>
          <w:sz w:val="22"/>
          <w:szCs w:val="22"/>
        </w:rPr>
        <w:t xml:space="preserve">building (e.g., complaints from multiple dwellers of an apartment building or house) or workplace </w:t>
      </w:r>
      <w:r w:rsidRPr="00E12DE5" w:rsidR="00E12DE5">
        <w:rPr>
          <w:iCs/>
          <w:sz w:val="22"/>
          <w:szCs w:val="22"/>
        </w:rPr>
        <w:t>will</w:t>
      </w:r>
      <w:r w:rsidR="00E12DE5">
        <w:rPr>
          <w:iCs/>
          <w:sz w:val="22"/>
          <w:szCs w:val="22"/>
        </w:rPr>
        <w:t xml:space="preserve"> </w:t>
      </w:r>
      <w:r w:rsidRPr="00E12DE5" w:rsidR="00E12DE5">
        <w:rPr>
          <w:iCs/>
          <w:sz w:val="22"/>
          <w:szCs w:val="22"/>
        </w:rPr>
        <w:t>not count beyond the first complaint toward the six-complaint minimum.</w:t>
      </w:r>
      <w:r>
        <w:rPr>
          <w:rStyle w:val="FootnoteReference"/>
          <w:iCs/>
          <w:szCs w:val="22"/>
        </w:rPr>
        <w:footnoteReference w:id="35"/>
      </w:r>
      <w:r w:rsidR="007B5DBC">
        <w:rPr>
          <w:iCs/>
          <w:sz w:val="22"/>
          <w:szCs w:val="22"/>
        </w:rPr>
        <w:t xml:space="preserve">  We decline to extend this </w:t>
      </w:r>
      <w:r w:rsidR="00D7047B">
        <w:rPr>
          <w:iCs/>
          <w:sz w:val="22"/>
          <w:szCs w:val="22"/>
        </w:rPr>
        <w:t>policy beyond a single building or to take into account listeners’ proximity to the residences of licensee principals or employees.  In this respect, we</w:t>
      </w:r>
      <w:r w:rsidR="00A973C3">
        <w:rPr>
          <w:iCs/>
          <w:sz w:val="22"/>
          <w:szCs w:val="22"/>
        </w:rPr>
        <w:t xml:space="preserve"> note that</w:t>
      </w:r>
      <w:r w:rsidR="00F92CF4">
        <w:rPr>
          <w:iCs/>
          <w:sz w:val="22"/>
          <w:szCs w:val="22"/>
        </w:rPr>
        <w:t xml:space="preserve"> </w:t>
      </w:r>
      <w:r w:rsidR="00D7047B">
        <w:rPr>
          <w:iCs/>
          <w:sz w:val="22"/>
          <w:szCs w:val="22"/>
        </w:rPr>
        <w:t xml:space="preserve">in certain situations—e.g., if there is only a </w:t>
      </w:r>
      <w:r w:rsidR="00F92CF4">
        <w:rPr>
          <w:iCs/>
          <w:sz w:val="22"/>
          <w:szCs w:val="22"/>
        </w:rPr>
        <w:t xml:space="preserve">small </w:t>
      </w:r>
      <w:r w:rsidR="00A973C3">
        <w:rPr>
          <w:iCs/>
          <w:sz w:val="22"/>
          <w:szCs w:val="22"/>
        </w:rPr>
        <w:t>potential zone of interference</w:t>
      </w:r>
      <w:r w:rsidR="00D7047B">
        <w:rPr>
          <w:iCs/>
          <w:sz w:val="22"/>
          <w:szCs w:val="22"/>
        </w:rPr>
        <w:t>—</w:t>
      </w:r>
      <w:r w:rsidR="00A973C3">
        <w:rPr>
          <w:iCs/>
          <w:sz w:val="22"/>
          <w:szCs w:val="22"/>
        </w:rPr>
        <w:t xml:space="preserve">listener complaints may necessarily be </w:t>
      </w:r>
      <w:r w:rsidR="00D7047B">
        <w:rPr>
          <w:iCs/>
          <w:sz w:val="22"/>
          <w:szCs w:val="22"/>
        </w:rPr>
        <w:t xml:space="preserve">contained within such </w:t>
      </w:r>
      <w:r w:rsidR="00F92CF4">
        <w:rPr>
          <w:iCs/>
          <w:sz w:val="22"/>
          <w:szCs w:val="22"/>
        </w:rPr>
        <w:t xml:space="preserve">a small area. </w:t>
      </w:r>
    </w:p>
    <w:p w:rsidR="00FC2E00" w:rsidRPr="00FE625F" w:rsidP="00E12DE5" w14:paraId="761D89CB" w14:textId="28E11766">
      <w:pPr>
        <w:tabs>
          <w:tab w:val="left" w:pos="0"/>
        </w:tabs>
        <w:suppressAutoHyphens/>
        <w:spacing w:after="120"/>
        <w:rPr>
          <w:sz w:val="22"/>
          <w:szCs w:val="22"/>
        </w:rPr>
      </w:pPr>
      <w:r>
        <w:rPr>
          <w:i/>
          <w:iCs/>
          <w:sz w:val="22"/>
          <w:szCs w:val="22"/>
        </w:rPr>
        <w:tab/>
        <w:t xml:space="preserve">Multiple interference claims.  </w:t>
      </w:r>
      <w:r>
        <w:rPr>
          <w:sz w:val="22"/>
          <w:szCs w:val="22"/>
        </w:rPr>
        <w:t>We reject First State’s argument that the First Interference Claim, which was successfully resolved by First State, precluded the filing of a later interference claim</w:t>
      </w:r>
      <w:r w:rsidR="0013672A">
        <w:rPr>
          <w:sz w:val="22"/>
          <w:szCs w:val="22"/>
        </w:rPr>
        <w:t xml:space="preserve"> </w:t>
      </w:r>
      <w:r w:rsidR="00D7047B">
        <w:rPr>
          <w:sz w:val="22"/>
          <w:szCs w:val="22"/>
        </w:rPr>
        <w:t>after</w:t>
      </w:r>
      <w:r w:rsidR="0013672A">
        <w:rPr>
          <w:sz w:val="22"/>
          <w:szCs w:val="22"/>
        </w:rPr>
        <w:t xml:space="preserve"> </w:t>
      </w:r>
      <w:r w:rsidR="00463EF6">
        <w:rPr>
          <w:iCs/>
          <w:sz w:val="22"/>
          <w:szCs w:val="22"/>
        </w:rPr>
        <w:t>W252EL re-commenced</w:t>
      </w:r>
      <w:r w:rsidR="00D7047B">
        <w:rPr>
          <w:iCs/>
          <w:sz w:val="22"/>
          <w:szCs w:val="22"/>
        </w:rPr>
        <w:t xml:space="preserve"> PTA</w:t>
      </w:r>
      <w:r w:rsidR="00463EF6">
        <w:rPr>
          <w:iCs/>
          <w:sz w:val="22"/>
          <w:szCs w:val="22"/>
        </w:rPr>
        <w:t xml:space="preserve"> operations with the new antenna pattern</w:t>
      </w:r>
      <w:r>
        <w:rPr>
          <w:sz w:val="22"/>
          <w:szCs w:val="22"/>
        </w:rPr>
        <w:t xml:space="preserve">.  </w:t>
      </w:r>
      <w:r w:rsidR="00D7047B">
        <w:rPr>
          <w:sz w:val="22"/>
          <w:szCs w:val="22"/>
        </w:rPr>
        <w:t xml:space="preserve">The </w:t>
      </w:r>
      <w:r>
        <w:rPr>
          <w:sz w:val="22"/>
          <w:szCs w:val="22"/>
        </w:rPr>
        <w:t>Commission has expressly</w:t>
      </w:r>
      <w:r w:rsidRPr="007A1B3E">
        <w:rPr>
          <w:sz w:val="22"/>
          <w:szCs w:val="22"/>
        </w:rPr>
        <w:t xml:space="preserve"> preserve</w:t>
      </w:r>
      <w:r>
        <w:rPr>
          <w:sz w:val="22"/>
          <w:szCs w:val="22"/>
        </w:rPr>
        <w:t>d</w:t>
      </w:r>
      <w:r w:rsidRPr="007A1B3E">
        <w:rPr>
          <w:sz w:val="22"/>
          <w:szCs w:val="22"/>
        </w:rPr>
        <w:t xml:space="preserve"> the right of a full-service station to challenge a translator’s operation on the</w:t>
      </w:r>
      <w:r>
        <w:rPr>
          <w:sz w:val="22"/>
          <w:szCs w:val="22"/>
        </w:rPr>
        <w:t xml:space="preserve"> </w:t>
      </w:r>
      <w:r w:rsidRPr="007A1B3E">
        <w:rPr>
          <w:sz w:val="22"/>
          <w:szCs w:val="22"/>
        </w:rPr>
        <w:t>basis of interference</w:t>
      </w:r>
      <w:r w:rsidRPr="002A0BDD">
        <w:rPr>
          <w:i/>
          <w:iCs/>
          <w:sz w:val="22"/>
          <w:szCs w:val="22"/>
        </w:rPr>
        <w:t xml:space="preserve"> at any time</w:t>
      </w:r>
      <w:r w:rsidRPr="007A1B3E">
        <w:rPr>
          <w:sz w:val="22"/>
          <w:szCs w:val="22"/>
        </w:rPr>
        <w:t xml:space="preserve"> if it otherwise meets the heightened requirements set out </w:t>
      </w:r>
      <w:r>
        <w:rPr>
          <w:sz w:val="22"/>
          <w:szCs w:val="22"/>
        </w:rPr>
        <w:t xml:space="preserve">in section 74.1203(a)(3) and the </w:t>
      </w:r>
      <w:r>
        <w:rPr>
          <w:i/>
          <w:iCs/>
          <w:sz w:val="22"/>
          <w:szCs w:val="22"/>
        </w:rPr>
        <w:t>Translator Interference Order</w:t>
      </w:r>
      <w:r>
        <w:rPr>
          <w:sz w:val="22"/>
          <w:szCs w:val="22"/>
        </w:rPr>
        <w:t>, which Lakes has done</w:t>
      </w:r>
      <w:r w:rsidRPr="007A1B3E">
        <w:rPr>
          <w:sz w:val="22"/>
          <w:szCs w:val="22"/>
        </w:rPr>
        <w:t>.</w:t>
      </w:r>
      <w:r>
        <w:rPr>
          <w:rStyle w:val="FootnoteReference"/>
          <w:szCs w:val="22"/>
        </w:rPr>
        <w:footnoteReference w:id="36"/>
      </w:r>
      <w:r>
        <w:rPr>
          <w:sz w:val="22"/>
          <w:szCs w:val="22"/>
        </w:rPr>
        <w:t xml:space="preserve">  </w:t>
      </w:r>
      <w:r w:rsidR="00F40992">
        <w:rPr>
          <w:sz w:val="22"/>
          <w:szCs w:val="22"/>
        </w:rPr>
        <w:t>In this respect, we note that</w:t>
      </w:r>
      <w:r>
        <w:rPr>
          <w:sz w:val="22"/>
          <w:szCs w:val="22"/>
        </w:rPr>
        <w:t xml:space="preserve"> Lakes</w:t>
      </w:r>
      <w:r w:rsidR="00F40992">
        <w:rPr>
          <w:sz w:val="22"/>
          <w:szCs w:val="22"/>
        </w:rPr>
        <w:t xml:space="preserve"> could not have collected the second round of listener complaints</w:t>
      </w:r>
      <w:r>
        <w:rPr>
          <w:sz w:val="22"/>
          <w:szCs w:val="22"/>
        </w:rPr>
        <w:t xml:space="preserve"> </w:t>
      </w:r>
      <w:r w:rsidR="00B41EDC">
        <w:rPr>
          <w:sz w:val="22"/>
          <w:szCs w:val="22"/>
        </w:rPr>
        <w:t>prior to the filing of the</w:t>
      </w:r>
      <w:r>
        <w:rPr>
          <w:sz w:val="22"/>
          <w:szCs w:val="22"/>
        </w:rPr>
        <w:t xml:space="preserve"> Second Modification Application</w:t>
      </w:r>
      <w:r w:rsidR="00576DEE">
        <w:rPr>
          <w:sz w:val="22"/>
          <w:szCs w:val="22"/>
        </w:rPr>
        <w:t>, because it did not know where the relevant zone of interference would be</w:t>
      </w:r>
      <w:r>
        <w:rPr>
          <w:sz w:val="22"/>
          <w:szCs w:val="22"/>
        </w:rPr>
        <w:t>.</w:t>
      </w:r>
    </w:p>
    <w:p w:rsidR="00FF6534" w:rsidP="00861EE5" w14:paraId="2CAD197C" w14:textId="430CABF5">
      <w:pPr>
        <w:tabs>
          <w:tab w:val="left" w:pos="0"/>
        </w:tabs>
        <w:suppressAutoHyphens/>
        <w:spacing w:after="120"/>
        <w:rPr>
          <w:sz w:val="22"/>
          <w:szCs w:val="22"/>
        </w:rPr>
      </w:pPr>
      <w:r>
        <w:rPr>
          <w:sz w:val="22"/>
          <w:szCs w:val="22"/>
        </w:rPr>
        <w:tab/>
      </w:r>
      <w:r w:rsidR="006952D0">
        <w:rPr>
          <w:i/>
          <w:iCs/>
          <w:sz w:val="22"/>
          <w:szCs w:val="22"/>
        </w:rPr>
        <w:t>Financial incentive.</w:t>
      </w:r>
      <w:r w:rsidR="00576DEE">
        <w:rPr>
          <w:i/>
          <w:iCs/>
          <w:sz w:val="22"/>
          <w:szCs w:val="22"/>
        </w:rPr>
        <w:t xml:space="preserve"> </w:t>
      </w:r>
      <w:r w:rsidR="006952D0">
        <w:rPr>
          <w:i/>
          <w:iCs/>
          <w:sz w:val="22"/>
          <w:szCs w:val="22"/>
        </w:rPr>
        <w:t xml:space="preserve"> </w:t>
      </w:r>
      <w:r w:rsidR="00576DEE">
        <w:rPr>
          <w:sz w:val="22"/>
          <w:szCs w:val="22"/>
        </w:rPr>
        <w:t xml:space="preserve">We are concerned by </w:t>
      </w:r>
      <w:r w:rsidR="001C723F">
        <w:rPr>
          <w:sz w:val="22"/>
          <w:szCs w:val="22"/>
        </w:rPr>
        <w:t xml:space="preserve">First State’s allegation that Lakes is </w:t>
      </w:r>
      <w:r w:rsidR="009F75E7">
        <w:rPr>
          <w:sz w:val="22"/>
          <w:szCs w:val="22"/>
        </w:rPr>
        <w:t>seeking some</w:t>
      </w:r>
      <w:r w:rsidR="001C723F">
        <w:rPr>
          <w:sz w:val="22"/>
          <w:szCs w:val="22"/>
        </w:rPr>
        <w:t xml:space="preserve"> financial incentive</w:t>
      </w:r>
      <w:r w:rsidR="009F75E7">
        <w:rPr>
          <w:sz w:val="22"/>
          <w:szCs w:val="22"/>
        </w:rPr>
        <w:t xml:space="preserve"> from First State</w:t>
      </w:r>
      <w:r w:rsidR="00576DEE">
        <w:rPr>
          <w:sz w:val="22"/>
          <w:szCs w:val="22"/>
        </w:rPr>
        <w:t>.  We</w:t>
      </w:r>
      <w:r w:rsidR="008765D2">
        <w:rPr>
          <w:sz w:val="22"/>
          <w:szCs w:val="22"/>
        </w:rPr>
        <w:t xml:space="preserve"> remind</w:t>
      </w:r>
      <w:r w:rsidR="009A0EB2">
        <w:rPr>
          <w:sz w:val="22"/>
          <w:szCs w:val="22"/>
        </w:rPr>
        <w:t xml:space="preserve"> </w:t>
      </w:r>
      <w:r w:rsidR="00576DEE">
        <w:rPr>
          <w:sz w:val="22"/>
          <w:szCs w:val="22"/>
        </w:rPr>
        <w:t>Lakes</w:t>
      </w:r>
      <w:r w:rsidR="009A0EB2">
        <w:rPr>
          <w:sz w:val="22"/>
          <w:szCs w:val="22"/>
        </w:rPr>
        <w:t xml:space="preserve"> that </w:t>
      </w:r>
      <w:r w:rsidR="004039CF">
        <w:rPr>
          <w:sz w:val="22"/>
          <w:szCs w:val="22"/>
        </w:rPr>
        <w:t xml:space="preserve">informal objections, like </w:t>
      </w:r>
      <w:r w:rsidR="009A0EB2">
        <w:rPr>
          <w:sz w:val="22"/>
          <w:szCs w:val="22"/>
        </w:rPr>
        <w:t>p</w:t>
      </w:r>
      <w:r w:rsidRPr="00754BDB" w:rsidR="00754BDB">
        <w:rPr>
          <w:sz w:val="22"/>
          <w:szCs w:val="22"/>
        </w:rPr>
        <w:t>etitions</w:t>
      </w:r>
      <w:r w:rsidR="00754BDB">
        <w:rPr>
          <w:sz w:val="22"/>
          <w:szCs w:val="22"/>
        </w:rPr>
        <w:t xml:space="preserve"> to deny</w:t>
      </w:r>
      <w:r w:rsidR="004039CF">
        <w:rPr>
          <w:sz w:val="22"/>
          <w:szCs w:val="22"/>
        </w:rPr>
        <w:t>,</w:t>
      </w:r>
      <w:r w:rsidRPr="00754BDB" w:rsidR="00754BDB">
        <w:rPr>
          <w:sz w:val="22"/>
          <w:szCs w:val="22"/>
        </w:rPr>
        <w:t xml:space="preserve"> are intended to enable interested parties to provide factual information to the Commission as to whether grant of an application would serve the public interest.</w:t>
      </w:r>
      <w:r>
        <w:rPr>
          <w:rStyle w:val="FootnoteReference"/>
          <w:szCs w:val="22"/>
        </w:rPr>
        <w:footnoteReference w:id="37"/>
      </w:r>
      <w:r w:rsidRPr="00754BDB" w:rsidR="00754BDB">
        <w:rPr>
          <w:sz w:val="22"/>
          <w:szCs w:val="22"/>
        </w:rPr>
        <w:t xml:space="preserve"> </w:t>
      </w:r>
      <w:r w:rsidR="00FC7031">
        <w:rPr>
          <w:sz w:val="22"/>
          <w:szCs w:val="22"/>
        </w:rPr>
        <w:t xml:space="preserve"> </w:t>
      </w:r>
      <w:r w:rsidRPr="00754BDB" w:rsidR="00754BDB">
        <w:rPr>
          <w:sz w:val="22"/>
          <w:szCs w:val="22"/>
        </w:rPr>
        <w:t xml:space="preserve">To the extent that </w:t>
      </w:r>
      <w:r w:rsidR="009A0EB2">
        <w:rPr>
          <w:sz w:val="22"/>
          <w:szCs w:val="22"/>
        </w:rPr>
        <w:t>a</w:t>
      </w:r>
      <w:r w:rsidR="004039CF">
        <w:rPr>
          <w:sz w:val="22"/>
          <w:szCs w:val="22"/>
        </w:rPr>
        <w:t>n informal objection</w:t>
      </w:r>
      <w:r w:rsidR="009A0EB2">
        <w:rPr>
          <w:sz w:val="22"/>
          <w:szCs w:val="22"/>
        </w:rPr>
        <w:t xml:space="preserve"> is</w:t>
      </w:r>
      <w:r w:rsidRPr="00754BDB" w:rsidR="00754BDB">
        <w:rPr>
          <w:sz w:val="22"/>
          <w:szCs w:val="22"/>
        </w:rPr>
        <w:t xml:space="preserve"> used for other than </w:t>
      </w:r>
      <w:r w:rsidR="009A0EB2">
        <w:rPr>
          <w:sz w:val="22"/>
          <w:szCs w:val="22"/>
        </w:rPr>
        <w:t>its</w:t>
      </w:r>
      <w:r w:rsidRPr="00754BDB" w:rsidR="00754BDB">
        <w:rPr>
          <w:sz w:val="22"/>
          <w:szCs w:val="22"/>
        </w:rPr>
        <w:t xml:space="preserve"> intended purpose</w:t>
      </w:r>
      <w:r w:rsidR="00576DEE">
        <w:rPr>
          <w:sz w:val="22"/>
          <w:szCs w:val="22"/>
        </w:rPr>
        <w:t>—</w:t>
      </w:r>
      <w:r w:rsidRPr="00754BDB" w:rsidR="00754BDB">
        <w:rPr>
          <w:sz w:val="22"/>
          <w:szCs w:val="22"/>
        </w:rPr>
        <w:t>e.g., for private financial gain</w:t>
      </w:r>
      <w:r w:rsidR="00576DEE">
        <w:rPr>
          <w:sz w:val="22"/>
          <w:szCs w:val="22"/>
        </w:rPr>
        <w:t>—</w:t>
      </w:r>
      <w:r w:rsidRPr="00754BDB" w:rsidR="00754BDB">
        <w:rPr>
          <w:sz w:val="22"/>
          <w:szCs w:val="22"/>
        </w:rPr>
        <w:t>the public interest is disserved.</w:t>
      </w:r>
      <w:r w:rsidRPr="001F56E0" w:rsidR="001F56E0">
        <w:rPr>
          <w:sz w:val="22"/>
          <w:szCs w:val="22"/>
        </w:rPr>
        <w:t xml:space="preserve"> </w:t>
      </w:r>
      <w:r w:rsidR="001F56E0">
        <w:rPr>
          <w:sz w:val="22"/>
          <w:szCs w:val="22"/>
        </w:rPr>
        <w:t xml:space="preserve"> Therefore, any monetary settlement that results in the voluntary dismissal of a</w:t>
      </w:r>
      <w:r w:rsidR="00FC7031">
        <w:rPr>
          <w:sz w:val="22"/>
          <w:szCs w:val="22"/>
        </w:rPr>
        <w:t>n informal objection</w:t>
      </w:r>
      <w:r w:rsidR="001F56E0">
        <w:rPr>
          <w:sz w:val="22"/>
          <w:szCs w:val="22"/>
        </w:rPr>
        <w:t xml:space="preserve"> </w:t>
      </w:r>
      <w:r w:rsidR="000C6A63">
        <w:rPr>
          <w:sz w:val="22"/>
          <w:szCs w:val="22"/>
        </w:rPr>
        <w:t>must be</w:t>
      </w:r>
      <w:r w:rsidR="001F56E0">
        <w:rPr>
          <w:sz w:val="22"/>
          <w:szCs w:val="22"/>
        </w:rPr>
        <w:t xml:space="preserve"> limited to the petitioner’s legitimate and prudent expenses in prosecuting the petition.</w:t>
      </w:r>
      <w:r>
        <w:rPr>
          <w:rStyle w:val="FootnoteReference"/>
          <w:szCs w:val="22"/>
        </w:rPr>
        <w:footnoteReference w:id="38"/>
      </w:r>
      <w:r w:rsidR="001F56E0">
        <w:rPr>
          <w:sz w:val="22"/>
          <w:szCs w:val="22"/>
        </w:rPr>
        <w:t xml:space="preserve">  </w:t>
      </w:r>
      <w:r w:rsidR="005F2248">
        <w:rPr>
          <w:sz w:val="22"/>
          <w:szCs w:val="22"/>
        </w:rPr>
        <w:t>We caution Lakes against any possible abuse of the Commission’s processes arising from</w:t>
      </w:r>
      <w:r w:rsidR="00664E16">
        <w:rPr>
          <w:sz w:val="22"/>
          <w:szCs w:val="22"/>
        </w:rPr>
        <w:t xml:space="preserve"> financial settlement offers</w:t>
      </w:r>
      <w:r w:rsidR="00931B12">
        <w:rPr>
          <w:sz w:val="22"/>
          <w:szCs w:val="22"/>
        </w:rPr>
        <w:t xml:space="preserve"> beyond its legitimate and prudent expenses</w:t>
      </w:r>
      <w:r w:rsidR="00457F0E">
        <w:rPr>
          <w:sz w:val="22"/>
          <w:szCs w:val="22"/>
        </w:rPr>
        <w:t xml:space="preserve"> in filing its claim</w:t>
      </w:r>
      <w:r w:rsidR="005F2248">
        <w:rPr>
          <w:sz w:val="22"/>
          <w:szCs w:val="22"/>
        </w:rPr>
        <w:t>.</w:t>
      </w:r>
    </w:p>
    <w:p w:rsidR="00A2621C" w:rsidRPr="000B5962" w:rsidP="00861EE5" w14:paraId="3F82B2CC" w14:textId="44874FF8">
      <w:pPr>
        <w:tabs>
          <w:tab w:val="left" w:pos="0"/>
        </w:tabs>
        <w:suppressAutoHyphens/>
        <w:spacing w:after="120"/>
        <w:rPr>
          <w:sz w:val="22"/>
          <w:szCs w:val="22"/>
        </w:rPr>
      </w:pPr>
      <w:r w:rsidRPr="000B5962">
        <w:rPr>
          <w:sz w:val="22"/>
          <w:szCs w:val="22"/>
        </w:rPr>
        <w:tab/>
      </w:r>
      <w:r w:rsidR="00576DEE">
        <w:rPr>
          <w:sz w:val="22"/>
          <w:szCs w:val="22"/>
        </w:rPr>
        <w:t>For the</w:t>
      </w:r>
      <w:r w:rsidR="00457F0E">
        <w:rPr>
          <w:sz w:val="22"/>
          <w:szCs w:val="22"/>
        </w:rPr>
        <w:t xml:space="preserve"> above</w:t>
      </w:r>
      <w:r w:rsidR="00576DEE">
        <w:rPr>
          <w:sz w:val="22"/>
          <w:szCs w:val="22"/>
        </w:rPr>
        <w:t xml:space="preserve"> reasons</w:t>
      </w:r>
      <w:r w:rsidRPr="000B5962">
        <w:rPr>
          <w:sz w:val="22"/>
          <w:szCs w:val="22"/>
        </w:rPr>
        <w:t xml:space="preserve">, </w:t>
      </w:r>
      <w:r w:rsidR="003D51AC">
        <w:rPr>
          <w:sz w:val="22"/>
          <w:szCs w:val="22"/>
        </w:rPr>
        <w:t xml:space="preserve">we deny the </w:t>
      </w:r>
      <w:r w:rsidR="001027EE">
        <w:rPr>
          <w:sz w:val="22"/>
          <w:szCs w:val="22"/>
        </w:rPr>
        <w:t xml:space="preserve">Objection Supplement Opposition and grant the Objection and Objection Supplements to the extent that we </w:t>
      </w:r>
      <w:r w:rsidR="004D02B4">
        <w:rPr>
          <w:sz w:val="22"/>
          <w:szCs w:val="22"/>
        </w:rPr>
        <w:t>accept Lakes’ claim of actual interference</w:t>
      </w:r>
      <w:r w:rsidRPr="008D0701" w:rsidR="004D02B4">
        <w:rPr>
          <w:sz w:val="22"/>
          <w:szCs w:val="22"/>
        </w:rPr>
        <w:t xml:space="preserve"> </w:t>
      </w:r>
      <w:r w:rsidR="00F25C62">
        <w:rPr>
          <w:sz w:val="22"/>
          <w:szCs w:val="22"/>
        </w:rPr>
        <w:t xml:space="preserve">by </w:t>
      </w:r>
      <w:r w:rsidR="004D02B4">
        <w:rPr>
          <w:sz w:val="22"/>
          <w:szCs w:val="22"/>
        </w:rPr>
        <w:t>W252EL</w:t>
      </w:r>
      <w:r w:rsidR="00F25C62">
        <w:rPr>
          <w:sz w:val="22"/>
          <w:szCs w:val="22"/>
        </w:rPr>
        <w:t xml:space="preserve"> </w:t>
      </w:r>
      <w:r w:rsidR="004D02B4">
        <w:rPr>
          <w:sz w:val="22"/>
          <w:szCs w:val="22"/>
        </w:rPr>
        <w:t xml:space="preserve">to </w:t>
      </w:r>
      <w:r w:rsidR="003D7B73">
        <w:rPr>
          <w:sz w:val="22"/>
          <w:szCs w:val="22"/>
        </w:rPr>
        <w:t xml:space="preserve">the </w:t>
      </w:r>
      <w:r w:rsidR="004D02B4">
        <w:rPr>
          <w:sz w:val="22"/>
          <w:szCs w:val="22"/>
        </w:rPr>
        <w:t xml:space="preserve">listener reception of </w:t>
      </w:r>
      <w:r w:rsidR="00B073DA">
        <w:rPr>
          <w:sz w:val="22"/>
          <w:szCs w:val="22"/>
        </w:rPr>
        <w:t>WLUS</w:t>
      </w:r>
      <w:r w:rsidR="000E2003">
        <w:rPr>
          <w:sz w:val="22"/>
          <w:szCs w:val="22"/>
        </w:rPr>
        <w:t xml:space="preserve">.  Accordingly, we suspend the </w:t>
      </w:r>
      <w:r w:rsidR="000E2003">
        <w:rPr>
          <w:iCs/>
          <w:sz w:val="22"/>
          <w:szCs w:val="22"/>
        </w:rPr>
        <w:t>W252EL</w:t>
      </w:r>
      <w:r w:rsidR="000E2003">
        <w:rPr>
          <w:sz w:val="22"/>
          <w:szCs w:val="22"/>
        </w:rPr>
        <w:t>’s PTA operation and order First State to demonstrate, prior to any further operation or processing of the Second License Application, that it has resolved all valid listener complaints submitted by Lakes,</w:t>
      </w:r>
      <w:r w:rsidR="004D02B4">
        <w:rPr>
          <w:sz w:val="22"/>
          <w:szCs w:val="22"/>
        </w:rPr>
        <w:t xml:space="preserve"> following the interference remediation procedures set out in the 2019 </w:t>
      </w:r>
      <w:r w:rsidR="004D02B4">
        <w:rPr>
          <w:i/>
          <w:iCs/>
          <w:sz w:val="22"/>
          <w:szCs w:val="22"/>
        </w:rPr>
        <w:t>Translator Interference Order</w:t>
      </w:r>
      <w:r w:rsidRPr="000B5962" w:rsidR="004D02B4">
        <w:rPr>
          <w:sz w:val="22"/>
          <w:szCs w:val="22"/>
        </w:rPr>
        <w:t>.</w:t>
      </w:r>
      <w:r>
        <w:rPr>
          <w:rStyle w:val="FootnoteReference"/>
          <w:szCs w:val="22"/>
        </w:rPr>
        <w:footnoteReference w:id="39"/>
      </w:r>
      <w:r w:rsidR="000E2003">
        <w:rPr>
          <w:sz w:val="22"/>
          <w:szCs w:val="22"/>
        </w:rPr>
        <w:t xml:space="preserve">  </w:t>
      </w:r>
    </w:p>
    <w:p w:rsidR="006F2DC6" w:rsidP="00C85E7E" w14:paraId="725783BE" w14:textId="51775EB8">
      <w:pPr>
        <w:tabs>
          <w:tab w:val="left" w:pos="0"/>
        </w:tabs>
        <w:suppressAutoHyphens/>
        <w:rPr>
          <w:sz w:val="22"/>
          <w:szCs w:val="22"/>
        </w:rPr>
      </w:pPr>
      <w:r w:rsidRPr="000B5962">
        <w:rPr>
          <w:b/>
          <w:bCs/>
          <w:sz w:val="22"/>
          <w:szCs w:val="22"/>
        </w:rPr>
        <w:tab/>
      </w:r>
      <w:r w:rsidRPr="000B5962">
        <w:rPr>
          <w:b/>
          <w:sz w:val="22"/>
          <w:szCs w:val="22"/>
        </w:rPr>
        <w:t>Conclusion/Action.</w:t>
      </w:r>
      <w:r w:rsidRPr="000B5962">
        <w:rPr>
          <w:b/>
          <w:bCs/>
          <w:sz w:val="22"/>
          <w:szCs w:val="22"/>
        </w:rPr>
        <w:t xml:space="preserve">  </w:t>
      </w:r>
      <w:r w:rsidRPr="000B5962">
        <w:rPr>
          <w:sz w:val="22"/>
          <w:szCs w:val="22"/>
        </w:rPr>
        <w:t xml:space="preserve">Accordingly, IT IS ORDERED that the </w:t>
      </w:r>
      <w:r w:rsidR="00427329">
        <w:rPr>
          <w:sz w:val="22"/>
          <w:szCs w:val="22"/>
        </w:rPr>
        <w:t>i</w:t>
      </w:r>
      <w:r w:rsidRPr="00FE625F">
        <w:rPr>
          <w:sz w:val="22"/>
          <w:szCs w:val="22"/>
        </w:rPr>
        <w:t xml:space="preserve">nformal </w:t>
      </w:r>
      <w:r w:rsidR="00427329">
        <w:rPr>
          <w:sz w:val="22"/>
          <w:szCs w:val="22"/>
        </w:rPr>
        <w:t>o</w:t>
      </w:r>
      <w:r w:rsidRPr="00FE625F">
        <w:rPr>
          <w:sz w:val="22"/>
          <w:szCs w:val="22"/>
        </w:rPr>
        <w:t xml:space="preserve">bjection filed by </w:t>
      </w:r>
      <w:r w:rsidR="00107872">
        <w:rPr>
          <w:sz w:val="22"/>
          <w:szCs w:val="22"/>
        </w:rPr>
        <w:t>Lakes M</w:t>
      </w:r>
      <w:r w:rsidRPr="000B5962">
        <w:rPr>
          <w:sz w:val="22"/>
          <w:szCs w:val="22"/>
        </w:rPr>
        <w:t xml:space="preserve">edia, LLC, on </w:t>
      </w:r>
      <w:r w:rsidR="00107872">
        <w:rPr>
          <w:sz w:val="22"/>
          <w:szCs w:val="22"/>
        </w:rPr>
        <w:t xml:space="preserve">September 3, 2025 </w:t>
      </w:r>
      <w:r w:rsidRPr="000B5962">
        <w:rPr>
          <w:sz w:val="22"/>
          <w:szCs w:val="22"/>
        </w:rPr>
        <w:t>(Pleading File No. 2</w:t>
      </w:r>
      <w:r w:rsidR="00107872">
        <w:rPr>
          <w:sz w:val="22"/>
          <w:szCs w:val="22"/>
        </w:rPr>
        <w:t>78378</w:t>
      </w:r>
      <w:r w:rsidRPr="000B5962">
        <w:rPr>
          <w:sz w:val="22"/>
          <w:szCs w:val="22"/>
        </w:rPr>
        <w:t>)</w:t>
      </w:r>
      <w:r w:rsidR="00107872">
        <w:rPr>
          <w:sz w:val="22"/>
          <w:szCs w:val="22"/>
        </w:rPr>
        <w:t>, and supplement</w:t>
      </w:r>
      <w:r w:rsidR="00576DEE">
        <w:rPr>
          <w:sz w:val="22"/>
          <w:szCs w:val="22"/>
        </w:rPr>
        <w:t xml:space="preserve"> filed </w:t>
      </w:r>
      <w:r w:rsidR="00107872">
        <w:rPr>
          <w:sz w:val="22"/>
          <w:szCs w:val="22"/>
        </w:rPr>
        <w:t xml:space="preserve">on November </w:t>
      </w:r>
      <w:r w:rsidR="005B32AB">
        <w:rPr>
          <w:sz w:val="22"/>
          <w:szCs w:val="22"/>
        </w:rPr>
        <w:t>25</w:t>
      </w:r>
      <w:r w:rsidR="00107872">
        <w:rPr>
          <w:sz w:val="22"/>
          <w:szCs w:val="22"/>
        </w:rPr>
        <w:t xml:space="preserve">, 2025 </w:t>
      </w:r>
      <w:r w:rsidRPr="000B5962" w:rsidR="00107872">
        <w:rPr>
          <w:sz w:val="22"/>
          <w:szCs w:val="22"/>
        </w:rPr>
        <w:t>(Pleading File No. 2</w:t>
      </w:r>
      <w:r w:rsidR="00107872">
        <w:rPr>
          <w:sz w:val="22"/>
          <w:szCs w:val="22"/>
        </w:rPr>
        <w:t>80919</w:t>
      </w:r>
      <w:r w:rsidRPr="000B5962" w:rsidR="00107872">
        <w:rPr>
          <w:sz w:val="22"/>
          <w:szCs w:val="22"/>
        </w:rPr>
        <w:t>)</w:t>
      </w:r>
      <w:r w:rsidR="00107872">
        <w:rPr>
          <w:sz w:val="22"/>
          <w:szCs w:val="22"/>
        </w:rPr>
        <w:t xml:space="preserve">, </w:t>
      </w:r>
      <w:r w:rsidR="00576DEE">
        <w:rPr>
          <w:sz w:val="22"/>
          <w:szCs w:val="22"/>
        </w:rPr>
        <w:t>ARE</w:t>
      </w:r>
      <w:r>
        <w:rPr>
          <w:sz w:val="22"/>
          <w:szCs w:val="22"/>
        </w:rPr>
        <w:t xml:space="preserve"> GRANTE</w:t>
      </w:r>
      <w:r w:rsidR="00DD3D36">
        <w:rPr>
          <w:sz w:val="22"/>
          <w:szCs w:val="22"/>
        </w:rPr>
        <w:t>D to the extent discussed herein</w:t>
      </w:r>
      <w:r w:rsidRPr="00FE625F">
        <w:rPr>
          <w:sz w:val="22"/>
          <w:szCs w:val="22"/>
        </w:rPr>
        <w:t>.</w:t>
      </w:r>
      <w:r w:rsidRPr="000B5962">
        <w:rPr>
          <w:sz w:val="22"/>
          <w:szCs w:val="22"/>
        </w:rPr>
        <w:t xml:space="preserve"> </w:t>
      </w:r>
    </w:p>
    <w:p w:rsidR="00A2621C" w:rsidP="00C85E7E" w14:paraId="0B57C6FF" w14:textId="10784E10">
      <w:pPr>
        <w:tabs>
          <w:tab w:val="left" w:pos="0"/>
        </w:tabs>
        <w:suppressAutoHyphens/>
        <w:rPr>
          <w:sz w:val="22"/>
          <w:szCs w:val="22"/>
        </w:rPr>
      </w:pPr>
      <w:r w:rsidRPr="000B5962">
        <w:rPr>
          <w:sz w:val="22"/>
          <w:szCs w:val="22"/>
        </w:rPr>
        <w:t xml:space="preserve">  </w:t>
      </w:r>
      <w:r w:rsidRPr="00FE625F">
        <w:rPr>
          <w:sz w:val="22"/>
          <w:szCs w:val="22"/>
        </w:rPr>
        <w:t xml:space="preserve"> </w:t>
      </w:r>
    </w:p>
    <w:p w:rsidR="00A2621C" w:rsidRPr="000B5962" w:rsidP="0049257B" w14:paraId="5AACEA82" w14:textId="2A8E4FA3">
      <w:pPr>
        <w:tabs>
          <w:tab w:val="left" w:pos="0"/>
        </w:tabs>
        <w:suppressAutoHyphens/>
        <w:spacing w:after="120"/>
        <w:rPr>
          <w:sz w:val="22"/>
          <w:szCs w:val="22"/>
        </w:rPr>
      </w:pPr>
      <w:r>
        <w:rPr>
          <w:sz w:val="22"/>
          <w:szCs w:val="22"/>
        </w:rPr>
        <w:tab/>
      </w:r>
      <w:r w:rsidRPr="00A149C8" w:rsidR="006F2DC6">
        <w:rPr>
          <w:sz w:val="22"/>
          <w:szCs w:val="22"/>
        </w:rPr>
        <w:t xml:space="preserve">IT IS </w:t>
      </w:r>
      <w:r>
        <w:rPr>
          <w:sz w:val="22"/>
          <w:szCs w:val="22"/>
        </w:rPr>
        <w:t xml:space="preserve">FURTHER </w:t>
      </w:r>
      <w:r w:rsidRPr="00A149C8" w:rsidR="006F2DC6">
        <w:rPr>
          <w:sz w:val="22"/>
          <w:szCs w:val="22"/>
        </w:rPr>
        <w:t>ORDERED,</w:t>
      </w:r>
      <w:r w:rsidR="006F2DC6">
        <w:rPr>
          <w:sz w:val="22"/>
          <w:szCs w:val="22"/>
        </w:rPr>
        <w:t xml:space="preserve"> </w:t>
      </w:r>
      <w:r w:rsidRPr="00A149C8" w:rsidR="006F2DC6">
        <w:rPr>
          <w:sz w:val="22"/>
          <w:szCs w:val="22"/>
        </w:rPr>
        <w:t xml:space="preserve">that, pursuant to </w:t>
      </w:r>
      <w:r>
        <w:rPr>
          <w:sz w:val="22"/>
          <w:szCs w:val="22"/>
        </w:rPr>
        <w:t xml:space="preserve">47 CFR §§ </w:t>
      </w:r>
      <w:r w:rsidRPr="00A149C8" w:rsidR="006F2DC6">
        <w:rPr>
          <w:sz w:val="22"/>
          <w:szCs w:val="22"/>
        </w:rPr>
        <w:t>74.1203 and 0.28</w:t>
      </w:r>
      <w:r w:rsidR="0049257B">
        <w:rPr>
          <w:sz w:val="22"/>
          <w:szCs w:val="22"/>
        </w:rPr>
        <w:t>3,</w:t>
      </w:r>
      <w:r w:rsidRPr="00A149C8" w:rsidR="006F2DC6">
        <w:rPr>
          <w:sz w:val="22"/>
          <w:szCs w:val="22"/>
        </w:rPr>
        <w:t xml:space="preserve"> First State Communications IS HEREBY ORDERED TO </w:t>
      </w:r>
      <w:r w:rsidR="0049257B">
        <w:rPr>
          <w:sz w:val="22"/>
          <w:szCs w:val="22"/>
        </w:rPr>
        <w:t xml:space="preserve">IMMEDIATELY </w:t>
      </w:r>
      <w:r w:rsidRPr="00A149C8" w:rsidR="006F2DC6">
        <w:rPr>
          <w:sz w:val="22"/>
          <w:szCs w:val="22"/>
        </w:rPr>
        <w:t xml:space="preserve">CEASE OPERATION OF </w:t>
      </w:r>
      <w:r w:rsidR="00353126">
        <w:rPr>
          <w:sz w:val="22"/>
          <w:szCs w:val="22"/>
        </w:rPr>
        <w:t xml:space="preserve">FM </w:t>
      </w:r>
      <w:r w:rsidRPr="00A149C8" w:rsidR="006F2DC6">
        <w:rPr>
          <w:sz w:val="22"/>
          <w:szCs w:val="22"/>
        </w:rPr>
        <w:t>TRANSLATOR STATION W252EL, Cary, Nort</w:t>
      </w:r>
      <w:r w:rsidR="006F2DC6">
        <w:rPr>
          <w:sz w:val="22"/>
          <w:szCs w:val="22"/>
        </w:rPr>
        <w:t>h</w:t>
      </w:r>
      <w:r w:rsidRPr="00A149C8" w:rsidR="006F2DC6">
        <w:rPr>
          <w:sz w:val="22"/>
          <w:szCs w:val="22"/>
        </w:rPr>
        <w:t xml:space="preserve"> Carolina.</w:t>
      </w:r>
    </w:p>
    <w:p w:rsidR="00A2621C" w:rsidRPr="000B5962" w:rsidP="00861EE5" w14:paraId="36AD73B0" w14:textId="77777777">
      <w:pPr>
        <w:keepNext/>
        <w:keepLines/>
        <w:tabs>
          <w:tab w:val="left" w:pos="-1440"/>
          <w:tab w:val="left" w:pos="-720"/>
          <w:tab w:val="left" w:pos="5040"/>
          <w:tab w:val="left" w:pos="5760"/>
          <w:tab w:val="right" w:pos="9360"/>
        </w:tabs>
        <w:suppressAutoHyphens/>
        <w:rPr>
          <w:sz w:val="22"/>
          <w:szCs w:val="22"/>
        </w:rPr>
      </w:pPr>
      <w:r w:rsidRPr="000B5962">
        <w:rPr>
          <w:sz w:val="22"/>
          <w:szCs w:val="22"/>
        </w:rPr>
        <w:tab/>
        <w:t>Sincerely,</w:t>
      </w:r>
    </w:p>
    <w:p w:rsidR="00A2621C" w:rsidRPr="000B5962" w:rsidP="00861EE5" w14:paraId="373C0772" w14:textId="77777777">
      <w:pPr>
        <w:keepNext/>
        <w:keepLines/>
        <w:tabs>
          <w:tab w:val="left" w:pos="-1440"/>
          <w:tab w:val="left" w:pos="-720"/>
          <w:tab w:val="left" w:pos="5040"/>
          <w:tab w:val="left" w:pos="5760"/>
          <w:tab w:val="right" w:pos="9360"/>
        </w:tabs>
        <w:suppressAutoHyphens/>
        <w:rPr>
          <w:sz w:val="22"/>
          <w:szCs w:val="22"/>
        </w:rPr>
      </w:pPr>
    </w:p>
    <w:p w:rsidR="00A2621C" w:rsidP="00576DEE" w14:paraId="16EA996E" w14:textId="1C9796D6">
      <w:pPr>
        <w:keepNext/>
        <w:keepLines/>
        <w:tabs>
          <w:tab w:val="left" w:pos="-1440"/>
          <w:tab w:val="left" w:pos="-720"/>
          <w:tab w:val="left" w:pos="5040"/>
          <w:tab w:val="left" w:pos="5760"/>
          <w:tab w:val="right" w:pos="9360"/>
        </w:tabs>
        <w:suppressAutoHyphens/>
        <w:rPr>
          <w:sz w:val="22"/>
          <w:szCs w:val="22"/>
        </w:rPr>
      </w:pPr>
    </w:p>
    <w:p w:rsidR="00576DEE" w:rsidP="00861EE5" w14:paraId="65951D92" w14:textId="77777777">
      <w:pPr>
        <w:keepNext/>
        <w:keepLines/>
        <w:tabs>
          <w:tab w:val="left" w:pos="-1440"/>
          <w:tab w:val="left" w:pos="-720"/>
          <w:tab w:val="left" w:pos="5040"/>
          <w:tab w:val="left" w:pos="5760"/>
          <w:tab w:val="right" w:pos="9360"/>
        </w:tabs>
        <w:suppressAutoHyphens/>
        <w:rPr>
          <w:sz w:val="22"/>
          <w:szCs w:val="22"/>
        </w:rPr>
      </w:pPr>
    </w:p>
    <w:p w:rsidR="00576DEE" w:rsidRPr="00B039A3" w:rsidP="00576DEE" w14:paraId="766FF205" w14:textId="77777777">
      <w:pPr>
        <w:rPr>
          <w:szCs w:val="22"/>
        </w:rPr>
      </w:pPr>
    </w:p>
    <w:p w:rsidR="00576DEE" w:rsidRPr="00576DEE" w:rsidP="00576DEE" w14:paraId="3FA498A3" w14:textId="7B101226">
      <w:pPr>
        <w:keepNext/>
        <w:keepLines/>
        <w:tabs>
          <w:tab w:val="left" w:pos="-1440"/>
          <w:tab w:val="left" w:pos="-720"/>
          <w:tab w:val="left" w:pos="5040"/>
          <w:tab w:val="left" w:pos="5760"/>
          <w:tab w:val="right" w:pos="9360"/>
        </w:tabs>
        <w:suppressAutoHyphens/>
        <w:rPr>
          <w:sz w:val="22"/>
          <w:szCs w:val="22"/>
        </w:rPr>
      </w:pPr>
      <w:r>
        <w:rPr>
          <w:sz w:val="22"/>
          <w:szCs w:val="22"/>
        </w:rPr>
        <w:tab/>
      </w:r>
      <w:r w:rsidRPr="00576DEE">
        <w:rPr>
          <w:sz w:val="22"/>
          <w:szCs w:val="22"/>
        </w:rPr>
        <w:t>Albert Shuldiner</w:t>
      </w:r>
    </w:p>
    <w:p w:rsidR="00576DEE" w:rsidRPr="00576DEE" w:rsidP="00576DEE" w14:paraId="28807192" w14:textId="77777777">
      <w:pPr>
        <w:keepNext/>
        <w:keepLines/>
        <w:tabs>
          <w:tab w:val="left" w:pos="-1440"/>
          <w:tab w:val="left" w:pos="-720"/>
          <w:tab w:val="left" w:pos="5040"/>
          <w:tab w:val="left" w:pos="5760"/>
          <w:tab w:val="right" w:pos="9360"/>
        </w:tabs>
        <w:suppressAutoHyphens/>
        <w:rPr>
          <w:sz w:val="22"/>
          <w:szCs w:val="22"/>
        </w:rPr>
      </w:pPr>
      <w:r w:rsidRPr="00576DEE">
        <w:rPr>
          <w:sz w:val="22"/>
          <w:szCs w:val="22"/>
        </w:rPr>
        <w:tab/>
        <w:t>Chief, Audio Division</w:t>
      </w:r>
    </w:p>
    <w:p w:rsidR="00576DEE" w:rsidRPr="00576DEE" w:rsidP="00576DEE" w14:paraId="6291A509" w14:textId="329548D2">
      <w:pPr>
        <w:keepNext/>
        <w:keepLines/>
        <w:tabs>
          <w:tab w:val="left" w:pos="-1440"/>
          <w:tab w:val="left" w:pos="-720"/>
          <w:tab w:val="left" w:pos="5040"/>
          <w:tab w:val="left" w:pos="5760"/>
          <w:tab w:val="right" w:pos="9360"/>
        </w:tabs>
        <w:suppressAutoHyphens/>
        <w:rPr>
          <w:sz w:val="22"/>
          <w:szCs w:val="22"/>
        </w:rPr>
      </w:pPr>
      <w:r w:rsidRPr="00576DEE">
        <w:rPr>
          <w:sz w:val="22"/>
          <w:szCs w:val="22"/>
        </w:rPr>
        <w:tab/>
        <w:t>Media Bureau</w:t>
      </w:r>
    </w:p>
    <w:p w:rsidR="00576DEE" w:rsidRPr="000B5962" w:rsidP="00861EE5" w14:paraId="1ADEF529" w14:textId="77777777">
      <w:pPr>
        <w:keepNext/>
        <w:keepLines/>
        <w:tabs>
          <w:tab w:val="left" w:pos="-1440"/>
          <w:tab w:val="left" w:pos="-720"/>
          <w:tab w:val="left" w:pos="5040"/>
          <w:tab w:val="left" w:pos="5760"/>
          <w:tab w:val="right" w:pos="9360"/>
        </w:tabs>
        <w:suppressAutoHyphens/>
        <w:rPr>
          <w:sz w:val="22"/>
          <w:szCs w:val="22"/>
        </w:rPr>
      </w:pPr>
    </w:p>
    <w:p w:rsidR="00A2621C" w:rsidRPr="000B5962" w:rsidP="00861EE5" w14:paraId="410CC4E3" w14:textId="77777777">
      <w:pPr>
        <w:tabs>
          <w:tab w:val="left" w:pos="0"/>
        </w:tabs>
        <w:suppressAutoHyphens/>
        <w:spacing w:after="120"/>
        <w:rPr>
          <w:sz w:val="22"/>
          <w:szCs w:val="22"/>
        </w:rPr>
      </w:pPr>
    </w:p>
    <w:sectPr w:rsidSect="00D10F6F">
      <w:footerReference w:type="default" r:id="rId5"/>
      <w:headerReference w:type="first" r:id="rId6"/>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621C" w14:paraId="6FB1EF70" w14:textId="77777777">
    <w:pPr>
      <w:pStyle w:val="Footer"/>
      <w:jc w:val="center"/>
    </w:pPr>
    <w:r>
      <w:fldChar w:fldCharType="begin"/>
    </w:r>
    <w:r>
      <w:instrText xml:space="preserve"> PAGE   \* MERGEFORMAT </w:instrText>
    </w:r>
    <w:r>
      <w:fldChar w:fldCharType="separate"/>
    </w:r>
    <w:r>
      <w:rPr>
        <w:noProof/>
      </w:rPr>
      <w:t>10</w:t>
    </w:r>
    <w:r>
      <w:rPr>
        <w:noProof/>
      </w:rPr>
      <w:fldChar w:fldCharType="end"/>
    </w:r>
  </w:p>
  <w:p w:rsidR="00A2621C" w14:paraId="183B9FA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158DA" w14:paraId="6F7E489D" w14:textId="77777777">
      <w:r>
        <w:separator/>
      </w:r>
    </w:p>
  </w:footnote>
  <w:footnote w:type="continuationSeparator" w:id="1">
    <w:p w:rsidR="005158DA" w14:paraId="5E6EE307" w14:textId="77777777">
      <w:r>
        <w:continuationSeparator/>
      </w:r>
    </w:p>
  </w:footnote>
  <w:footnote w:id="2">
    <w:p w:rsidR="000B0523" w:rsidRPr="00CF2CA2" w14:paraId="1C83D3C6" w14:textId="2E94BD36">
      <w:pPr>
        <w:pStyle w:val="FootnoteText"/>
      </w:pPr>
      <w:r>
        <w:rPr>
          <w:rStyle w:val="FootnoteReference"/>
        </w:rPr>
        <w:footnoteRef/>
      </w:r>
      <w:r>
        <w:t xml:space="preserve"> The amendment </w:t>
      </w:r>
      <w:r w:rsidR="00442E67">
        <w:t xml:space="preserve">to the License Application </w:t>
      </w:r>
      <w:r w:rsidR="00291D68">
        <w:t xml:space="preserve">provided </w:t>
      </w:r>
      <w:r w:rsidR="00CF2CA2">
        <w:t xml:space="preserve">a certified antenna proof of performance.  </w:t>
      </w:r>
      <w:r w:rsidR="00CF2CA2">
        <w:rPr>
          <w:i/>
          <w:iCs/>
        </w:rPr>
        <w:t xml:space="preserve">See </w:t>
      </w:r>
      <w:r w:rsidR="00CF2CA2">
        <w:t>License Application, Attach. entitled “</w:t>
      </w:r>
      <w:r w:rsidRPr="00054BBC" w:rsidR="00054BBC">
        <w:t>Certification for W252EL Construction Permit Conditions.pdf</w:t>
      </w:r>
      <w:r w:rsidR="00054BBC">
        <w:t>.”</w:t>
      </w:r>
    </w:p>
  </w:footnote>
  <w:footnote w:id="3">
    <w:p w:rsidR="00C528B2" w14:paraId="54A7970C" w14:textId="03B787FB">
      <w:pPr>
        <w:pStyle w:val="FootnoteText"/>
      </w:pPr>
      <w:r>
        <w:rPr>
          <w:rStyle w:val="FootnoteReference"/>
        </w:rPr>
        <w:footnoteRef/>
      </w:r>
      <w:r>
        <w:t xml:space="preserve"> Pleading File No. </w:t>
      </w:r>
      <w:r w:rsidR="002A0E44">
        <w:t>278378.  On September 19, 2025, First State filed an opposition to the Objection (Opposition)</w:t>
      </w:r>
      <w:r w:rsidR="00F0538F">
        <w:t xml:space="preserve">.  Pleading File No. 278557.  On November </w:t>
      </w:r>
      <w:r w:rsidR="005B32AB">
        <w:t>25</w:t>
      </w:r>
      <w:r w:rsidR="00F0538F">
        <w:t xml:space="preserve">, 2025, </w:t>
      </w:r>
      <w:r w:rsidR="00B91AB1">
        <w:t>Lakes Filed a second informal objection to the License Application</w:t>
      </w:r>
      <w:r w:rsidR="00A52675">
        <w:t xml:space="preserve"> (Objection Supplement)</w:t>
      </w:r>
      <w:r w:rsidR="00B91AB1">
        <w:t xml:space="preserve">.  Pleading File No. </w:t>
      </w:r>
      <w:r w:rsidR="00442ACE">
        <w:t>280919.  On December 4, 2025, First State filed an Opposition to the Supplement (</w:t>
      </w:r>
      <w:r w:rsidR="00A52675">
        <w:t xml:space="preserve">Objection </w:t>
      </w:r>
      <w:r w:rsidR="00442ACE">
        <w:t xml:space="preserve">Supplement Opposition).  Pleading File No. </w:t>
      </w:r>
      <w:r w:rsidR="00140DFE">
        <w:t>282324.</w:t>
      </w:r>
    </w:p>
  </w:footnote>
  <w:footnote w:id="4">
    <w:p w:rsidR="00360062" w:rsidRPr="00360062" w14:paraId="1E90E363" w14:textId="011A03DA">
      <w:pPr>
        <w:pStyle w:val="FootnoteText"/>
      </w:pPr>
      <w:r>
        <w:rPr>
          <w:rStyle w:val="FootnoteReference"/>
        </w:rPr>
        <w:footnoteRef/>
      </w:r>
      <w:r>
        <w:t xml:space="preserve"> </w:t>
      </w:r>
      <w:r>
        <w:rPr>
          <w:i/>
          <w:iCs/>
        </w:rPr>
        <w:t xml:space="preserve">Amendment of Part 74 of the Commission’s Rules Regarding FM Translator Interference, </w:t>
      </w:r>
      <w:r>
        <w:t>Report and Order, 34 FCC Rcd 3457, 3471, paras. 27-35 (2019) (</w:t>
      </w:r>
      <w:r>
        <w:rPr>
          <w:i/>
          <w:iCs/>
        </w:rPr>
        <w:t>Translator Interference Order</w:t>
      </w:r>
      <w:r>
        <w:t xml:space="preserve">). </w:t>
      </w:r>
    </w:p>
  </w:footnote>
  <w:footnote w:id="5">
    <w:p w:rsidR="00FA3466" w:rsidRPr="00FA3466" w14:paraId="2547CF3B" w14:textId="5E126F00">
      <w:pPr>
        <w:pStyle w:val="FootnoteText"/>
      </w:pPr>
      <w:r>
        <w:rPr>
          <w:rStyle w:val="FootnoteReference"/>
        </w:rPr>
        <w:footnoteRef/>
      </w:r>
      <w:r>
        <w:t xml:space="preserve"> Application File No. </w:t>
      </w:r>
      <w:r w:rsidR="00B00CA4">
        <w:t>247290.</w:t>
      </w:r>
    </w:p>
  </w:footnote>
  <w:footnote w:id="6">
    <w:p w:rsidR="00B00CA4" w:rsidRPr="00B00CA4" w14:paraId="680CEF95" w14:textId="043944AC">
      <w:pPr>
        <w:pStyle w:val="FootnoteText"/>
      </w:pPr>
      <w:r>
        <w:rPr>
          <w:rStyle w:val="FootnoteReference"/>
        </w:rPr>
        <w:footnoteRef/>
      </w:r>
      <w:r>
        <w:t xml:space="preserve"> Application File No. 251954.</w:t>
      </w:r>
    </w:p>
  </w:footnote>
  <w:footnote w:id="7">
    <w:p w:rsidR="00010764" w14:paraId="47829CF5" w14:textId="6C9D75D9">
      <w:pPr>
        <w:pStyle w:val="FootnoteText"/>
      </w:pPr>
      <w:r>
        <w:rPr>
          <w:rStyle w:val="FootnoteReference"/>
        </w:rPr>
        <w:footnoteRef/>
      </w:r>
      <w:r>
        <w:t xml:space="preserve"> Pleading File No. 252714</w:t>
      </w:r>
      <w:r w:rsidR="00B22FA1">
        <w:t xml:space="preserve"> (citing </w:t>
      </w:r>
      <w:r w:rsidRPr="00AC2654" w:rsidR="00B22FA1">
        <w:t>47 CFR § 74</w:t>
      </w:r>
      <w:r w:rsidR="00B22FA1">
        <w:t>.</w:t>
      </w:r>
      <w:r w:rsidRPr="00AC2654" w:rsidR="00B22FA1">
        <w:t>1203(a)(3)</w:t>
      </w:r>
      <w:r w:rsidR="00B22FA1">
        <w:t xml:space="preserve"> (</w:t>
      </w:r>
      <w:r w:rsidRPr="00B22FA1" w:rsidR="00B22FA1">
        <w:t>prohibit</w:t>
      </w:r>
      <w:r w:rsidR="00B22FA1">
        <w:t>ing</w:t>
      </w:r>
      <w:r w:rsidRPr="00B22FA1" w:rsidR="00B22FA1">
        <w:t xml:space="preserve"> an FM translator station from causing actual interference to “the direct reception by the public of off-the-air signals of any authorized broadcast station . . ..”</w:t>
      </w:r>
      <w:r w:rsidR="00B22FA1">
        <w:t>)</w:t>
      </w:r>
      <w:r w:rsidR="00A52675">
        <w:t>)</w:t>
      </w:r>
      <w:r w:rsidR="00596DCC">
        <w:t>.  S</w:t>
      </w:r>
      <w:r w:rsidR="00360062">
        <w:t>ubsequent pleadings r</w:t>
      </w:r>
      <w:r w:rsidR="00625B7D">
        <w:t>elating to</w:t>
      </w:r>
      <w:r w:rsidR="00360062">
        <w:t xml:space="preserve"> the First License Application</w:t>
      </w:r>
      <w:r w:rsidR="00596DCC">
        <w:t>, which are not relevant to the present proceeding, are</w:t>
      </w:r>
      <w:r w:rsidR="00360062">
        <w:t xml:space="preserve"> </w:t>
      </w:r>
      <w:r w:rsidR="00596DCC">
        <w:t xml:space="preserve">omitted for brevity. </w:t>
      </w:r>
    </w:p>
  </w:footnote>
  <w:footnote w:id="8">
    <w:p w:rsidR="00EF572F" w:rsidP="00EF572F" w14:paraId="2C06EEA4" w14:textId="283CAEE9">
      <w:pPr>
        <w:pStyle w:val="FootnoteText"/>
      </w:pPr>
      <w:r>
        <w:rPr>
          <w:rStyle w:val="FootnoteReference"/>
        </w:rPr>
        <w:footnoteRef/>
      </w:r>
      <w:r>
        <w:t xml:space="preserve"> </w:t>
      </w:r>
      <w:r w:rsidR="00596DCC">
        <w:rPr>
          <w:i/>
          <w:iCs/>
        </w:rPr>
        <w:t>First State Communications</w:t>
      </w:r>
      <w:r w:rsidR="00596DCC">
        <w:t>, Letter Decision, Ref. No. 1800B3-KV, Application File No. 251954</w:t>
      </w:r>
      <w:r>
        <w:t xml:space="preserve"> (MB Nov. 12, 2024).</w:t>
      </w:r>
    </w:p>
  </w:footnote>
  <w:footnote w:id="9">
    <w:p w:rsidR="00977FF9" w14:paraId="73FB6E32" w14:textId="41A8F1A6">
      <w:pPr>
        <w:pStyle w:val="FootnoteText"/>
      </w:pPr>
      <w:r>
        <w:rPr>
          <w:rStyle w:val="FootnoteReference"/>
        </w:rPr>
        <w:footnoteRef/>
      </w:r>
      <w:r>
        <w:t xml:space="preserve"> Application File No. 266648 (amended on March 10, 2025). </w:t>
      </w:r>
    </w:p>
  </w:footnote>
  <w:footnote w:id="10">
    <w:p w:rsidR="00EA324F" w14:paraId="685100F2" w14:textId="34A15AB8">
      <w:pPr>
        <w:pStyle w:val="FootnoteText"/>
      </w:pPr>
      <w:r>
        <w:rPr>
          <w:rStyle w:val="FootnoteReference"/>
        </w:rPr>
        <w:footnoteRef/>
      </w:r>
      <w:r>
        <w:t xml:space="preserve"> </w:t>
      </w:r>
      <w:r w:rsidRPr="00B3783F">
        <w:rPr>
          <w:i/>
          <w:iCs/>
        </w:rPr>
        <w:t>See</w:t>
      </w:r>
      <w:r w:rsidRPr="00B3783F">
        <w:t xml:space="preserve"> </w:t>
      </w:r>
      <w:r w:rsidR="00D93038">
        <w:rPr>
          <w:i/>
          <w:iCs/>
        </w:rPr>
        <w:t>First State Communications</w:t>
      </w:r>
      <w:r w:rsidR="00D93038">
        <w:t>, Letter Decision, Ref. No. 1800B3-KV,</w:t>
      </w:r>
      <w:r w:rsidRPr="00B3783F" w:rsidR="00D93038">
        <w:t xml:space="preserve"> File Nos. 2511954 and 266648</w:t>
      </w:r>
      <w:r w:rsidR="00D93038">
        <w:t xml:space="preserve"> (MB Apr. 11, 2025).</w:t>
      </w:r>
      <w:r w:rsidR="00596DCC">
        <w:t xml:space="preserve"> </w:t>
      </w:r>
      <w:r w:rsidR="00A52675">
        <w:t xml:space="preserve"> </w:t>
      </w:r>
      <w:r w:rsidR="00596DCC">
        <w:t>Subsequent pleadings re</w:t>
      </w:r>
      <w:r w:rsidR="00625B7D">
        <w:t>lating to</w:t>
      </w:r>
      <w:r w:rsidR="00596DCC">
        <w:t xml:space="preserve"> the Second Modification</w:t>
      </w:r>
      <w:r w:rsidR="00D93038">
        <w:t xml:space="preserve"> Application</w:t>
      </w:r>
      <w:r w:rsidR="00596DCC">
        <w:t>, which are not relevant to the present proceeding, are omitted for brevity.</w:t>
      </w:r>
    </w:p>
  </w:footnote>
  <w:footnote w:id="11">
    <w:p w:rsidR="00CD49E8" w:rsidP="00CD49E8" w14:paraId="3E045C4A" w14:textId="77777777">
      <w:pPr>
        <w:pStyle w:val="FootnoteText"/>
      </w:pPr>
      <w:r>
        <w:rPr>
          <w:rStyle w:val="FootnoteReference"/>
        </w:rPr>
        <w:footnoteRef/>
      </w:r>
      <w:r>
        <w:t xml:space="preserve"> Application File No. 277191.</w:t>
      </w:r>
    </w:p>
  </w:footnote>
  <w:footnote w:id="12">
    <w:p w:rsidR="00C63263" w:rsidP="00C63263" w14:paraId="62465748" w14:textId="5FB76DA9">
      <w:pPr>
        <w:pStyle w:val="FootnoteText"/>
      </w:pPr>
      <w:r>
        <w:rPr>
          <w:rStyle w:val="FootnoteReference"/>
        </w:rPr>
        <w:footnoteRef/>
      </w:r>
      <w:r>
        <w:t xml:space="preserve"> Objection at 2. </w:t>
      </w:r>
      <w:r w:rsidR="00591261">
        <w:t xml:space="preserve"> </w:t>
      </w:r>
    </w:p>
  </w:footnote>
  <w:footnote w:id="13">
    <w:p w:rsidR="00732CF0" w:rsidP="00732CF0" w14:paraId="3C5E5A15" w14:textId="77777777">
      <w:pPr>
        <w:pStyle w:val="FootnoteText"/>
      </w:pPr>
      <w:r>
        <w:rPr>
          <w:rStyle w:val="FootnoteReference"/>
        </w:rPr>
        <w:footnoteRef/>
      </w:r>
      <w:r>
        <w:t xml:space="preserve"> Opposition at 1-2.</w:t>
      </w:r>
    </w:p>
  </w:footnote>
  <w:footnote w:id="14">
    <w:p w:rsidR="00732CF0" w:rsidP="00732CF0" w14:paraId="0AB2B631" w14:textId="46760B79">
      <w:pPr>
        <w:pStyle w:val="FootnoteText"/>
      </w:pPr>
      <w:r>
        <w:rPr>
          <w:rStyle w:val="FootnoteReference"/>
        </w:rPr>
        <w:footnoteRef/>
      </w:r>
      <w:r>
        <w:t xml:space="preserve"> Opposition at 2-3</w:t>
      </w:r>
      <w:r w:rsidR="005B32AB">
        <w:t>.</w:t>
      </w:r>
    </w:p>
  </w:footnote>
  <w:footnote w:id="15">
    <w:p w:rsidR="00CD35DA" w14:paraId="0E19C453" w14:textId="68E6862A">
      <w:pPr>
        <w:pStyle w:val="FootnoteText"/>
      </w:pPr>
      <w:r>
        <w:rPr>
          <w:rStyle w:val="FootnoteReference"/>
        </w:rPr>
        <w:footnoteRef/>
      </w:r>
      <w:r>
        <w:t xml:space="preserve"> </w:t>
      </w:r>
      <w:r w:rsidR="000E494A">
        <w:t>Although</w:t>
      </w:r>
      <w:r w:rsidRPr="00B3783F">
        <w:t xml:space="preserve"> Lakes </w:t>
      </w:r>
      <w:r>
        <w:t xml:space="preserve">submitted </w:t>
      </w:r>
      <w:r w:rsidRPr="00B3783F">
        <w:t xml:space="preserve">the </w:t>
      </w:r>
      <w:r>
        <w:t xml:space="preserve">Objection Supplement </w:t>
      </w:r>
      <w:r w:rsidRPr="00B3783F">
        <w:t>in</w:t>
      </w:r>
      <w:r>
        <w:t xml:space="preserve">to </w:t>
      </w:r>
      <w:r w:rsidRPr="00B3783F">
        <w:t>the</w:t>
      </w:r>
      <w:r w:rsidRPr="006D5DBF" w:rsidR="006D5DBF">
        <w:t xml:space="preserve"> </w:t>
      </w:r>
      <w:r w:rsidRPr="00B3783F" w:rsidR="006D5DBF">
        <w:t xml:space="preserve">Commission’s Licensing and Management System (LMS) </w:t>
      </w:r>
      <w:r w:rsidRPr="00B3783F">
        <w:t xml:space="preserve">database on November 18, 2025, </w:t>
      </w:r>
      <w:r w:rsidRPr="00D817E2">
        <w:t>it is deemed to have been filed</w:t>
      </w:r>
      <w:r w:rsidRPr="00B3783F">
        <w:t xml:space="preserve"> on November 25, 2025.</w:t>
      </w:r>
      <w:r w:rsidR="006D5DBF">
        <w:t xml:space="preserve"> </w:t>
      </w:r>
      <w:r w:rsidRPr="00B3783F">
        <w:t xml:space="preserve"> </w:t>
      </w:r>
      <w:r w:rsidRPr="00024CCC">
        <w:t xml:space="preserve">Due to the government shutdown, </w:t>
      </w:r>
      <w:r w:rsidR="006D5DBF">
        <w:t>LMS</w:t>
      </w:r>
      <w:r w:rsidRPr="00024CCC">
        <w:t xml:space="preserve"> was unavailable for filings </w:t>
      </w:r>
      <w:r>
        <w:t xml:space="preserve">from October 1, 2025, </w:t>
      </w:r>
      <w:r w:rsidRPr="00024CCC">
        <w:t xml:space="preserve">until November 18, 2025.  To provide for orderly filing and to ease burdens on filers, the Media Bureau announced that all filings submitted in LMS between November 18, 2025, and November 25, 2025, </w:t>
      </w:r>
      <w:r w:rsidR="00441D74">
        <w:t>would be</w:t>
      </w:r>
      <w:r w:rsidRPr="00024CCC">
        <w:t xml:space="preserve"> deemed to have been filed on November 25, 2025.  </w:t>
      </w:r>
      <w:r w:rsidRPr="00024CCC">
        <w:rPr>
          <w:i/>
          <w:color w:val="000000"/>
        </w:rPr>
        <w:t>See Media Bureau Announces Availability of Licensing and Management System and Dates for LMS Submissions Following Resumption of Commission Operations,</w:t>
      </w:r>
      <w:r w:rsidRPr="00024CCC">
        <w:rPr>
          <w:iCs/>
          <w:color w:val="000000"/>
        </w:rPr>
        <w:t xml:space="preserve"> Public Notice, DA 25-947, at 1 (MB Nov. 17, 2025</w:t>
      </w:r>
      <w:r w:rsidR="007F7E12">
        <w:rPr>
          <w:iCs/>
          <w:color w:val="000000"/>
        </w:rPr>
        <w:t>)</w:t>
      </w:r>
      <w:r w:rsidRPr="00024CCC">
        <w:rPr>
          <w:iCs/>
          <w:color w:val="000000"/>
        </w:rPr>
        <w:t>.</w:t>
      </w:r>
    </w:p>
  </w:footnote>
  <w:footnote w:id="16">
    <w:p w:rsidR="00651E5A" w:rsidRPr="00AC2654" w:rsidP="00651E5A" w14:paraId="49A02D37" w14:textId="09483A0C">
      <w:pPr>
        <w:pStyle w:val="FootnoteText"/>
      </w:pPr>
      <w:r w:rsidRPr="00AC2654">
        <w:rPr>
          <w:rStyle w:val="FootnoteReference"/>
          <w:rFonts w:ascii="Times New Roman" w:hAnsi="Times New Roman"/>
        </w:rPr>
        <w:footnoteRef/>
      </w:r>
      <w:r w:rsidRPr="00AC2654">
        <w:t xml:space="preserve"> </w:t>
      </w:r>
      <w:r w:rsidR="00A6532E">
        <w:rPr>
          <w:i/>
          <w:iCs/>
        </w:rPr>
        <w:t xml:space="preserve">See </w:t>
      </w:r>
      <w:r w:rsidR="00A6532E">
        <w:t xml:space="preserve">Table 1 to </w:t>
      </w:r>
      <w:r w:rsidR="005627E8">
        <w:t>47 CFR § 74.1203(</w:t>
      </w:r>
      <w:r w:rsidR="00A6532E">
        <w:t>a)(3)</w:t>
      </w:r>
      <w:r w:rsidR="001C0C58">
        <w:t xml:space="preserve"> (requiring six listener complaints for stations with fewer than 199,999 people within their protected contour)</w:t>
      </w:r>
      <w:r w:rsidR="00A6532E">
        <w:t xml:space="preserve">. </w:t>
      </w:r>
      <w:r w:rsidR="005B32AB">
        <w:t xml:space="preserve"> </w:t>
      </w:r>
      <w:r w:rsidR="001C0C58">
        <w:t xml:space="preserve">Lakes states </w:t>
      </w:r>
      <w:r w:rsidRPr="00AC2654" w:rsidR="001C0C58">
        <w:t>that based on the 2020 U.S. Census the population within W</w:t>
      </w:r>
      <w:r w:rsidR="001C0C58">
        <w:t>LUS-FM</w:t>
      </w:r>
      <w:r w:rsidRPr="00AC2654" w:rsidR="001C0C58">
        <w:t>’s protected 60 dBu contour is</w:t>
      </w:r>
      <w:r w:rsidR="001C0C58">
        <w:t xml:space="preserve"> </w:t>
      </w:r>
      <w:r w:rsidRPr="00CC79E4" w:rsidR="001C0C58">
        <w:t>117,998</w:t>
      </w:r>
      <w:r w:rsidR="001C0C58">
        <w:t xml:space="preserve"> </w:t>
      </w:r>
      <w:r w:rsidRPr="00AC2654" w:rsidR="001C0C58">
        <w:t xml:space="preserve">persons.  </w:t>
      </w:r>
      <w:r w:rsidR="00E35FB9">
        <w:t>Opposition Supplement,</w:t>
      </w:r>
      <w:r w:rsidR="001C0C58">
        <w:rPr>
          <w:i/>
          <w:iCs/>
        </w:rPr>
        <w:t xml:space="preserve"> </w:t>
      </w:r>
      <w:r w:rsidR="001C0C58">
        <w:t>Exh</w:t>
      </w:r>
      <w:r w:rsidR="001C0C58">
        <w:t>.</w:t>
      </w:r>
      <w:r w:rsidRPr="00AC2654" w:rsidR="001C0C58">
        <w:t xml:space="preserve"> </w:t>
      </w:r>
      <w:r w:rsidR="001C0C58">
        <w:t>2</w:t>
      </w:r>
      <w:r w:rsidR="00E35FB9">
        <w:t xml:space="preserve"> (</w:t>
      </w:r>
      <w:r w:rsidR="001C0C58">
        <w:t>Engineering Statement</w:t>
      </w:r>
      <w:r w:rsidR="00E35FB9">
        <w:t>)</w:t>
      </w:r>
      <w:r w:rsidR="001C0C58">
        <w:t xml:space="preserve"> at 1.</w:t>
      </w:r>
      <w:r w:rsidRPr="00AC2654" w:rsidR="001C0C58">
        <w:t xml:space="preserve"> </w:t>
      </w:r>
      <w:r w:rsidR="001C0C58">
        <w:t xml:space="preserve"> </w:t>
      </w:r>
      <w:r>
        <w:t xml:space="preserve">Lakes </w:t>
      </w:r>
      <w:r w:rsidRPr="00AC2654">
        <w:t xml:space="preserve">submitted </w:t>
      </w:r>
      <w:r w:rsidR="009F1B06">
        <w:t xml:space="preserve">twelve listener </w:t>
      </w:r>
      <w:r w:rsidRPr="00AC2654">
        <w:t>complaints</w:t>
      </w:r>
      <w:r w:rsidR="005B32AB">
        <w:t xml:space="preserve">, but one did not include a phone number and two were at the same location, so they count as one listener complaint. </w:t>
      </w:r>
      <w:r w:rsidRPr="00AC2654">
        <w:rPr>
          <w:i/>
          <w:iCs/>
        </w:rPr>
        <w:t>See</w:t>
      </w:r>
      <w:r>
        <w:t xml:space="preserve"> Supplement</w:t>
      </w:r>
      <w:r w:rsidRPr="00AC2654">
        <w:t xml:space="preserve">, </w:t>
      </w:r>
      <w:r>
        <w:t>Exh</w:t>
      </w:r>
      <w:r>
        <w:t xml:space="preserve">. </w:t>
      </w:r>
      <w:r w:rsidRPr="00AC2654">
        <w:t>1</w:t>
      </w:r>
      <w:r>
        <w:t>(a)- 1(k).</w:t>
      </w:r>
      <w:r w:rsidR="00B850F9">
        <w:t xml:space="preserve"> </w:t>
      </w:r>
    </w:p>
  </w:footnote>
  <w:footnote w:id="17">
    <w:p w:rsidR="00651E5A" w:rsidRPr="00AC2654" w:rsidP="00651E5A" w14:paraId="36F111D0" w14:textId="28742A4E">
      <w:pPr>
        <w:pStyle w:val="FootnoteText"/>
      </w:pPr>
      <w:r w:rsidRPr="00AC2654">
        <w:rPr>
          <w:rStyle w:val="FootnoteReference"/>
          <w:rFonts w:ascii="Times New Roman" w:hAnsi="Times New Roman"/>
        </w:rPr>
        <w:footnoteRef/>
      </w:r>
      <w:r w:rsidRPr="00AC2654">
        <w:t xml:space="preserve"> </w:t>
      </w:r>
      <w:r w:rsidR="00C22C75">
        <w:t>Objection Supplement</w:t>
      </w:r>
      <w:r w:rsidR="00251701">
        <w:t xml:space="preserve"> at</w:t>
      </w:r>
      <w:r>
        <w:t xml:space="preserve"> 2</w:t>
      </w:r>
      <w:r w:rsidR="00251701">
        <w:t>;</w:t>
      </w:r>
      <w:r w:rsidRPr="00AC2654">
        <w:t xml:space="preserve"> </w:t>
      </w:r>
      <w:r w:rsidR="00251701">
        <w:rPr>
          <w:i/>
          <w:iCs/>
        </w:rPr>
        <w:t>s</w:t>
      </w:r>
      <w:r w:rsidRPr="00AC2654">
        <w:rPr>
          <w:i/>
          <w:iCs/>
        </w:rPr>
        <w:t xml:space="preserve">ee </w:t>
      </w:r>
      <w:r w:rsidRPr="00AC2654">
        <w:t>47 CFR § 74.1203(a)(3)(ii).</w:t>
      </w:r>
    </w:p>
  </w:footnote>
  <w:footnote w:id="18">
    <w:p w:rsidR="00651E5A" w:rsidRPr="00AC2654" w:rsidP="00651E5A" w14:paraId="59453ADE" w14:textId="534D32EE">
      <w:pPr>
        <w:pStyle w:val="FootnoteText"/>
      </w:pPr>
      <w:r w:rsidRPr="00AC2654">
        <w:rPr>
          <w:rStyle w:val="FootnoteReference"/>
          <w:rFonts w:ascii="Times New Roman" w:hAnsi="Times New Roman"/>
        </w:rPr>
        <w:footnoteRef/>
      </w:r>
      <w:r w:rsidRPr="00AC2654">
        <w:t xml:space="preserve"> </w:t>
      </w:r>
      <w:r w:rsidR="00251701">
        <w:t>Objection Supplement</w:t>
      </w:r>
      <w:r>
        <w:t xml:space="preserve">, </w:t>
      </w:r>
      <w:r>
        <w:t>Exh</w:t>
      </w:r>
      <w:r>
        <w:t xml:space="preserve">. 3, </w:t>
      </w:r>
      <w:r w:rsidRPr="00C72A0B">
        <w:t>Declaration of Thomas C. Birch</w:t>
      </w:r>
      <w:r w:rsidR="00251701">
        <w:t xml:space="preserve">; </w:t>
      </w:r>
      <w:r w:rsidR="00251701">
        <w:rPr>
          <w:i/>
          <w:iCs/>
        </w:rPr>
        <w:t>see</w:t>
      </w:r>
      <w:r w:rsidRPr="00AC2654">
        <w:t xml:space="preserve"> 47 CFR § 74.1203(a)(3)(v).</w:t>
      </w:r>
    </w:p>
  </w:footnote>
  <w:footnote w:id="19">
    <w:p w:rsidR="00651E5A" w:rsidRPr="00AC2654" w:rsidP="00651E5A" w14:paraId="4FF03C7A" w14:textId="703A9795">
      <w:pPr>
        <w:pStyle w:val="FootnoteText"/>
      </w:pPr>
      <w:r w:rsidRPr="00AC2654">
        <w:rPr>
          <w:rStyle w:val="FootnoteReference"/>
          <w:rFonts w:ascii="Times New Roman" w:hAnsi="Times New Roman"/>
        </w:rPr>
        <w:footnoteRef/>
      </w:r>
      <w:r w:rsidRPr="00AC2654">
        <w:t xml:space="preserve"> </w:t>
      </w:r>
      <w:r w:rsidR="00251701">
        <w:t>Objection Supplement</w:t>
      </w:r>
      <w:r w:rsidRPr="00AC2654" w:rsidR="00251701">
        <w:t xml:space="preserve"> </w:t>
      </w:r>
      <w:r w:rsidR="00251701">
        <w:t>a</w:t>
      </w:r>
      <w:r w:rsidRPr="00AC2654">
        <w:t>t 7</w:t>
      </w:r>
      <w:r w:rsidR="00503056">
        <w:t xml:space="preserve">; </w:t>
      </w:r>
      <w:r w:rsidR="00503056">
        <w:rPr>
          <w:i/>
          <w:iCs/>
        </w:rPr>
        <w:t>see</w:t>
      </w:r>
      <w:r w:rsidRPr="00AC2654">
        <w:t xml:space="preserve"> 47 CFR § 74.1203(a)(3)(iii).</w:t>
      </w:r>
    </w:p>
  </w:footnote>
  <w:footnote w:id="20">
    <w:p w:rsidR="00651E5A" w:rsidRPr="00AC2654" w:rsidP="00651E5A" w14:paraId="4E4CE864" w14:textId="168DC570">
      <w:pPr>
        <w:pStyle w:val="FootnoteText"/>
      </w:pPr>
      <w:r w:rsidRPr="00AC2654">
        <w:rPr>
          <w:rStyle w:val="FootnoteReference"/>
          <w:rFonts w:ascii="Times New Roman" w:hAnsi="Times New Roman"/>
        </w:rPr>
        <w:footnoteRef/>
      </w:r>
      <w:r w:rsidRPr="00AC2654">
        <w:t xml:space="preserve"> </w:t>
      </w:r>
      <w:r w:rsidR="00503056">
        <w:t>Objection Supplement at 7-8 (</w:t>
      </w:r>
      <w:r w:rsidRPr="00503056" w:rsidR="00503056">
        <w:t>report</w:t>
      </w:r>
      <w:r w:rsidR="00503056">
        <w:t>ing</w:t>
      </w:r>
      <w:r w:rsidRPr="00503056" w:rsidR="00503056">
        <w:t xml:space="preserve"> that Lakes repeatedly </w:t>
      </w:r>
      <w:r w:rsidR="00C70D5A">
        <w:t xml:space="preserve">tried to </w:t>
      </w:r>
      <w:r w:rsidRPr="00503056" w:rsidR="00503056">
        <w:t>contact First State to discuss the purported interference, but First State did not respond</w:t>
      </w:r>
      <w:r w:rsidR="00C70D5A">
        <w:t>)</w:t>
      </w:r>
      <w:r w:rsidR="00732BDD">
        <w:t xml:space="preserve">; </w:t>
      </w:r>
      <w:r w:rsidR="00732BDD">
        <w:rPr>
          <w:i/>
          <w:iCs/>
        </w:rPr>
        <w:t xml:space="preserve">see </w:t>
      </w:r>
      <w:r w:rsidR="00732BDD">
        <w:t>47 CFR § 74.1203(a)(3)(iv)</w:t>
      </w:r>
      <w:r w:rsidR="00503056">
        <w:t>.</w:t>
      </w:r>
    </w:p>
  </w:footnote>
  <w:footnote w:id="21">
    <w:p w:rsidR="00C65CD9" w:rsidRPr="005F2315" w:rsidP="00C65CD9" w14:paraId="56F5D19C" w14:textId="59214486">
      <w:pPr>
        <w:pStyle w:val="FootnoteText"/>
      </w:pPr>
      <w:r>
        <w:rPr>
          <w:rStyle w:val="FootnoteReference"/>
        </w:rPr>
        <w:footnoteRef/>
      </w:r>
      <w:r>
        <w:t xml:space="preserve"> </w:t>
      </w:r>
      <w:r w:rsidR="006A1599">
        <w:t xml:space="preserve">Objection Supplement Opposition </w:t>
      </w:r>
      <w:r>
        <w:t>at 3-4.</w:t>
      </w:r>
      <w:r w:rsidR="005F2315">
        <w:t xml:space="preserve">  </w:t>
      </w:r>
      <w:r w:rsidRPr="005F2315" w:rsidR="005F2315">
        <w:t>Specifically, according to First State, when the actual antenna pattern and 30-meter resolution terrain data are used, nine complaints do not exceed the -20 dB U/D ratio and one falls outside the WLUS 45 dBu contour.</w:t>
      </w:r>
      <w:r w:rsidR="005F2315">
        <w:t xml:space="preserve">  </w:t>
      </w:r>
      <w:r w:rsidR="005F2315">
        <w:rPr>
          <w:i/>
          <w:iCs/>
        </w:rPr>
        <w:t>Id</w:t>
      </w:r>
      <w:r w:rsidR="005F2315">
        <w:t xml:space="preserve">. </w:t>
      </w:r>
    </w:p>
  </w:footnote>
  <w:footnote w:id="22">
    <w:p w:rsidR="00E25914" w14:paraId="36869498" w14:textId="1CEE3506">
      <w:pPr>
        <w:pStyle w:val="FootnoteText"/>
      </w:pPr>
      <w:r>
        <w:rPr>
          <w:rStyle w:val="FootnoteReference"/>
        </w:rPr>
        <w:footnoteRef/>
      </w:r>
      <w:r>
        <w:t xml:space="preserve"> </w:t>
      </w:r>
      <w:r w:rsidR="00367206">
        <w:t>Objection Supplement Opposition at 4</w:t>
      </w:r>
      <w:r w:rsidR="00732BDD">
        <w:t>-6</w:t>
      </w:r>
      <w:r w:rsidR="00806F89">
        <w:t>.</w:t>
      </w:r>
    </w:p>
  </w:footnote>
  <w:footnote w:id="23">
    <w:p w:rsidR="008B249E" w:rsidP="008B249E" w14:paraId="0F31A218" w14:textId="3FFC2573">
      <w:pPr>
        <w:pStyle w:val="FootnoteText"/>
      </w:pPr>
      <w:r>
        <w:rPr>
          <w:rStyle w:val="FootnoteReference"/>
        </w:rPr>
        <w:footnoteRef/>
      </w:r>
      <w:r>
        <w:t xml:space="preserve"> Objection Supplement Opposition at 4-6</w:t>
      </w:r>
      <w:r w:rsidR="00CF78C6">
        <w:t>.</w:t>
      </w:r>
    </w:p>
  </w:footnote>
  <w:footnote w:id="24">
    <w:p w:rsidR="003D51AC" w:rsidP="003D51AC" w14:paraId="172B8B7D" w14:textId="459EA073">
      <w:pPr>
        <w:pStyle w:val="FootnoteText"/>
      </w:pPr>
      <w:r>
        <w:rPr>
          <w:rStyle w:val="FootnoteReference"/>
        </w:rPr>
        <w:footnoteRef/>
      </w:r>
      <w:r>
        <w:t xml:space="preserve"> Objection Supplement Opposition at 2. </w:t>
      </w:r>
    </w:p>
  </w:footnote>
  <w:footnote w:id="25">
    <w:p w:rsidR="00384131" w:rsidRPr="000B5962" w:rsidP="00384131" w14:paraId="04B5EAA0" w14:textId="2C1E5359">
      <w:pPr>
        <w:pStyle w:val="FootnoteText"/>
      </w:pPr>
      <w:r w:rsidRPr="000B5962">
        <w:rPr>
          <w:rStyle w:val="FootnoteReference"/>
          <w:rFonts w:ascii="Times New Roman" w:hAnsi="Times New Roman"/>
        </w:rPr>
        <w:footnoteRef/>
      </w:r>
      <w:r w:rsidRPr="000B5962">
        <w:t xml:space="preserve"> 47 U.S.C § 319(c).  </w:t>
      </w:r>
    </w:p>
  </w:footnote>
  <w:footnote w:id="26">
    <w:p w:rsidR="001E2383" w:rsidRPr="007D4564" w:rsidP="001E2383" w14:paraId="57B45704" w14:textId="5A32AA3A">
      <w:pPr>
        <w:pStyle w:val="FootnoteText"/>
      </w:pPr>
      <w:r w:rsidRPr="007D4564">
        <w:rPr>
          <w:rStyle w:val="FootnoteReference"/>
        </w:rPr>
        <w:footnoteRef/>
      </w:r>
      <w:r w:rsidRPr="007D4564">
        <w:t xml:space="preserve"> </w:t>
      </w:r>
      <w:r w:rsidRPr="00D66625">
        <w:rPr>
          <w:i/>
        </w:rPr>
        <w:t>See, e.g., WWOR-TV, Inc.,</w:t>
      </w:r>
      <w:r w:rsidRPr="00D66625">
        <w:t xml:space="preserve"> Memorandum Opinion a</w:t>
      </w:r>
      <w:r>
        <w:t>nd Order, 6 FCC Rcd 193, 197 n.</w:t>
      </w:r>
      <w:r w:rsidRPr="00D66625">
        <w:t xml:space="preserve">10 (1990); </w:t>
      </w:r>
      <w:r w:rsidRPr="00D66625">
        <w:rPr>
          <w:i/>
        </w:rPr>
        <w:t>Area Christian Television, Inc.</w:t>
      </w:r>
      <w:r w:rsidRPr="00D66625">
        <w:t xml:space="preserve">, Memorandum Opinion and </w:t>
      </w:r>
      <w:r>
        <w:t>Order, 60 RR 2d 862, 864 (1986)</w:t>
      </w:r>
      <w:r w:rsidR="00911982">
        <w:t>; 47 CFR § 73.3587</w:t>
      </w:r>
      <w:r>
        <w:t>.</w:t>
      </w:r>
    </w:p>
  </w:footnote>
  <w:footnote w:id="27">
    <w:p w:rsidR="00732BDD" w:rsidRPr="00732BDD" w14:paraId="45B15368" w14:textId="3D5E4AD6">
      <w:pPr>
        <w:pStyle w:val="FootnoteText"/>
      </w:pPr>
      <w:r>
        <w:rPr>
          <w:rStyle w:val="FootnoteReference"/>
        </w:rPr>
        <w:footnoteRef/>
      </w:r>
      <w:r>
        <w:t xml:space="preserve"> </w:t>
      </w:r>
      <w:r>
        <w:rPr>
          <w:i/>
          <w:iCs/>
        </w:rPr>
        <w:t xml:space="preserve">See </w:t>
      </w:r>
      <w:r>
        <w:t xml:space="preserve">47 CFR §§ 74.1203(a)(3), 74.1201(k). </w:t>
      </w:r>
    </w:p>
  </w:footnote>
  <w:footnote w:id="28">
    <w:p w:rsidR="00462DCE" w14:paraId="57277276" w14:textId="3C428BF5">
      <w:pPr>
        <w:pStyle w:val="FootnoteText"/>
      </w:pPr>
      <w:r>
        <w:rPr>
          <w:rStyle w:val="FootnoteReference"/>
        </w:rPr>
        <w:footnoteRef/>
      </w:r>
      <w:r>
        <w:t xml:space="preserve"> 47 CFR § 73.313.</w:t>
      </w:r>
    </w:p>
  </w:footnote>
  <w:footnote w:id="29">
    <w:p w:rsidR="00A80452" w14:paraId="77924193" w14:textId="2FCE1A4B">
      <w:pPr>
        <w:pStyle w:val="FootnoteText"/>
      </w:pPr>
      <w:r>
        <w:rPr>
          <w:rStyle w:val="FootnoteReference"/>
        </w:rPr>
        <w:footnoteRef/>
      </w:r>
      <w:r>
        <w:t xml:space="preserve"> 47 CFR § 74.1203(a)(3)(v).</w:t>
      </w:r>
    </w:p>
  </w:footnote>
  <w:footnote w:id="30">
    <w:p w:rsidR="00DE2451" w14:paraId="5FA09B8E" w14:textId="0472E2EB">
      <w:pPr>
        <w:pStyle w:val="FootnoteText"/>
      </w:pPr>
      <w:r>
        <w:rPr>
          <w:rStyle w:val="FootnoteReference"/>
        </w:rPr>
        <w:footnoteRef/>
      </w:r>
      <w:r>
        <w:t xml:space="preserve"> 47 CFR § 74.1203(a). </w:t>
      </w:r>
    </w:p>
  </w:footnote>
  <w:footnote w:id="31">
    <w:p w:rsidR="00564D85" w:rsidRPr="00762E34" w:rsidP="00564D85" w14:paraId="71747D7B" w14:textId="362B9D41">
      <w:pPr>
        <w:pStyle w:val="FootnoteText"/>
      </w:pPr>
      <w:r>
        <w:rPr>
          <w:rStyle w:val="FootnoteReference"/>
        </w:rPr>
        <w:footnoteRef/>
      </w:r>
      <w:r>
        <w:t xml:space="preserve"> </w:t>
      </w:r>
      <w:r>
        <w:rPr>
          <w:i/>
          <w:iCs/>
        </w:rPr>
        <w:t>Translator Interference Order</w:t>
      </w:r>
      <w:r>
        <w:t>, 34 FCC Rcd at 3478, paras 40-41, n.161</w:t>
      </w:r>
      <w:r w:rsidR="00BA7C67">
        <w:t xml:space="preserve"> (requiring the 45 dBu contour to be calculated using the Commission’s standard contour prediction methodology as set out in </w:t>
      </w:r>
      <w:r>
        <w:t>47 CFR § 73.313</w:t>
      </w:r>
      <w:r w:rsidR="00BA7C67">
        <w:t>)</w:t>
      </w:r>
      <w:r w:rsidR="00C30374">
        <w:t>; 47 CFR § 74.1203(a)(3) (</w:t>
      </w:r>
      <w:r w:rsidR="00AC7CCC">
        <w:t>requiring U/D data to be calculated using the Commission’s standard contour prediction methodology)</w:t>
      </w:r>
      <w:r>
        <w:t xml:space="preserve">. </w:t>
      </w:r>
    </w:p>
  </w:footnote>
  <w:footnote w:id="32">
    <w:p w:rsidR="00BD0C97" w14:paraId="06B1BB4B" w14:textId="37B80CAC">
      <w:pPr>
        <w:pStyle w:val="FootnoteText"/>
      </w:pPr>
      <w:r>
        <w:rPr>
          <w:rStyle w:val="FootnoteReference"/>
        </w:rPr>
        <w:footnoteRef/>
      </w:r>
      <w:r>
        <w:t xml:space="preserve"> </w:t>
      </w:r>
      <w:r w:rsidR="00951423">
        <w:rPr>
          <w:i/>
          <w:iCs/>
        </w:rPr>
        <w:t>Translator Interference Order</w:t>
      </w:r>
      <w:r w:rsidR="00951423">
        <w:t>, 34 FCC Rcd at 34</w:t>
      </w:r>
      <w:r w:rsidR="00F63838">
        <w:t>82, para. 48.</w:t>
      </w:r>
    </w:p>
  </w:footnote>
  <w:footnote w:id="33">
    <w:p w:rsidR="005B5E0C" w14:paraId="709F5CB0" w14:textId="334E2E74">
      <w:pPr>
        <w:pStyle w:val="FootnoteText"/>
      </w:pPr>
      <w:r>
        <w:rPr>
          <w:rStyle w:val="FootnoteReference"/>
        </w:rPr>
        <w:footnoteRef/>
      </w:r>
      <w:r>
        <w:t xml:space="preserve"> </w:t>
      </w:r>
      <w:r w:rsidRPr="005B5E0C">
        <w:t xml:space="preserve">The free space path loss is the loss in signal strength </w:t>
      </w:r>
      <w:r>
        <w:t>(</w:t>
      </w:r>
      <w:r w:rsidRPr="005B5E0C">
        <w:t>expressed in dB</w:t>
      </w:r>
      <w:r>
        <w:t>)</w:t>
      </w:r>
      <w:r w:rsidRPr="005B5E0C">
        <w:t xml:space="preserve"> </w:t>
      </w:r>
      <w:r>
        <w:t>of a radio signal as it</w:t>
      </w:r>
      <w:r w:rsidRPr="005B5E0C">
        <w:t xml:space="preserve"> travels</w:t>
      </w:r>
      <w:r>
        <w:t xml:space="preserve"> t</w:t>
      </w:r>
      <w:r w:rsidRPr="005B5E0C">
        <w:t>hrough free space</w:t>
      </w:r>
      <w:r>
        <w:t>, taking into account</w:t>
      </w:r>
      <w:r w:rsidRPr="005B5E0C">
        <w:t xml:space="preserve"> obstacles or reflections that might occur in its path.</w:t>
      </w:r>
    </w:p>
  </w:footnote>
  <w:footnote w:id="34">
    <w:p w:rsidR="002C42EE" w14:paraId="6EA55286" w14:textId="710DD217">
      <w:pPr>
        <w:pStyle w:val="FootnoteText"/>
      </w:pPr>
      <w:r>
        <w:rPr>
          <w:rStyle w:val="FootnoteReference"/>
        </w:rPr>
        <w:footnoteRef/>
      </w:r>
      <w:r>
        <w:t xml:space="preserve"> </w:t>
      </w:r>
      <w:r>
        <w:rPr>
          <w:i/>
          <w:iCs/>
        </w:rPr>
        <w:t>Translator Interference Order</w:t>
      </w:r>
      <w:r>
        <w:t>, 34 FCC Rcd at 3473</w:t>
      </w:r>
      <w:r w:rsidR="00FF632D">
        <w:t>, para. 32</w:t>
      </w:r>
      <w:r>
        <w:t>.</w:t>
      </w:r>
    </w:p>
  </w:footnote>
  <w:footnote w:id="35">
    <w:p w:rsidR="00E12DE5" w14:paraId="45905117" w14:textId="152F62E9">
      <w:pPr>
        <w:pStyle w:val="FootnoteText"/>
      </w:pPr>
      <w:r>
        <w:rPr>
          <w:rStyle w:val="FootnoteReference"/>
        </w:rPr>
        <w:footnoteRef/>
      </w:r>
      <w:r>
        <w:t xml:space="preserve"> </w:t>
      </w:r>
      <w:r w:rsidR="002B12B2">
        <w:rPr>
          <w:i/>
          <w:iCs/>
        </w:rPr>
        <w:t>Translator Interference Order</w:t>
      </w:r>
      <w:r w:rsidR="002B12B2">
        <w:t>, 34 FCC Rcd at 3466, para. 15.</w:t>
      </w:r>
    </w:p>
  </w:footnote>
  <w:footnote w:id="36">
    <w:p w:rsidR="00FC2E00" w:rsidRPr="007A1B3E" w:rsidP="00FC2E00" w14:paraId="2A20FACA" w14:textId="77777777">
      <w:pPr>
        <w:pStyle w:val="FootnoteText"/>
      </w:pPr>
      <w:r>
        <w:rPr>
          <w:rStyle w:val="FootnoteReference"/>
        </w:rPr>
        <w:footnoteRef/>
      </w:r>
      <w:r>
        <w:t xml:space="preserve"> </w:t>
      </w:r>
      <w:r>
        <w:rPr>
          <w:i/>
          <w:iCs/>
        </w:rPr>
        <w:t>See Translator Interference Order</w:t>
      </w:r>
      <w:r>
        <w:t>, 34 FCC Rcd at 3470, para. 26.</w:t>
      </w:r>
    </w:p>
  </w:footnote>
  <w:footnote w:id="37">
    <w:p w:rsidR="00FC7031" w:rsidP="00902679" w14:paraId="20286690" w14:textId="13D9FC09">
      <w:pPr>
        <w:pStyle w:val="FootnoteText"/>
      </w:pPr>
      <w:r>
        <w:rPr>
          <w:rStyle w:val="FootnoteReference"/>
        </w:rPr>
        <w:footnoteRef/>
      </w:r>
      <w:r>
        <w:t xml:space="preserve"> </w:t>
      </w:r>
      <w:r>
        <w:rPr>
          <w:i/>
          <w:iCs/>
        </w:rPr>
        <w:t>See Amendment of Sections 1.420 and 73.3584 of the Commission’s Rules Concerning Abuse of the Commission’s Processes</w:t>
      </w:r>
      <w:r>
        <w:t>, Report and Order, 5 FCC Rcd 3911, 3913, para. 13 (1990)</w:t>
      </w:r>
      <w:r w:rsidR="006772E9">
        <w:t xml:space="preserve"> (</w:t>
      </w:r>
      <w:r w:rsidRPr="006772E9" w:rsidR="006772E9">
        <w:rPr>
          <w:i/>
          <w:iCs/>
        </w:rPr>
        <w:t>Abuse of Process Order</w:t>
      </w:r>
      <w:r w:rsidR="006772E9">
        <w:t>)</w:t>
      </w:r>
      <w:r w:rsidR="00450482">
        <w:t xml:space="preserve">; </w:t>
      </w:r>
      <w:r w:rsidR="00450482">
        <w:rPr>
          <w:i/>
          <w:iCs/>
        </w:rPr>
        <w:t>Id</w:t>
      </w:r>
      <w:r w:rsidR="00450482">
        <w:t xml:space="preserve">, 5 FCC Rcd at </w:t>
      </w:r>
      <w:r w:rsidR="007F18EF">
        <w:t>3912, para. 7, n.10 (“</w:t>
      </w:r>
      <w:r w:rsidR="00902679">
        <w:t>In the context of abuse of process, we have considered petitions to deny to include informal objections and other filings which have a like potential for abuse, and we will continue to do so. Accordingly, the rules we are adopting in this Report and Order relate to both petitions to deny and to informal objections.”).</w:t>
      </w:r>
    </w:p>
  </w:footnote>
  <w:footnote w:id="38">
    <w:p w:rsidR="001F56E0" w:rsidRPr="00FF15DD" w:rsidP="001F56E0" w14:paraId="41455AA1" w14:textId="0F5345B4">
      <w:pPr>
        <w:pStyle w:val="FootnoteText"/>
      </w:pPr>
      <w:r>
        <w:rPr>
          <w:rStyle w:val="FootnoteReference"/>
        </w:rPr>
        <w:footnoteRef/>
      </w:r>
      <w:r>
        <w:t xml:space="preserve"> </w:t>
      </w:r>
      <w:r w:rsidR="00E359BE">
        <w:rPr>
          <w:i/>
          <w:iCs/>
        </w:rPr>
        <w:t xml:space="preserve">See </w:t>
      </w:r>
      <w:r w:rsidR="00E359BE">
        <w:t xml:space="preserve">47 CFR § 73.3589; </w:t>
      </w:r>
      <w:r w:rsidRPr="0004196D" w:rsidR="005C5478">
        <w:rPr>
          <w:i/>
          <w:iCs/>
        </w:rPr>
        <w:t>Abuse of Process Order</w:t>
      </w:r>
      <w:r>
        <w:t xml:space="preserve">, 5 FCC Rcd </w:t>
      </w:r>
      <w:r w:rsidR="005C5478">
        <w:t>at</w:t>
      </w:r>
      <w:r>
        <w:t xml:space="preserve"> 3913, para. 15</w:t>
      </w:r>
      <w:r w:rsidR="005C5478">
        <w:t>.</w:t>
      </w:r>
      <w:r>
        <w:t xml:space="preserve"> </w:t>
      </w:r>
    </w:p>
  </w:footnote>
  <w:footnote w:id="39">
    <w:p w:rsidR="004D02B4" w:rsidRPr="00360062" w:rsidP="004D02B4" w14:paraId="50ACE277" w14:textId="686AADB6">
      <w:pPr>
        <w:pStyle w:val="FootnoteText"/>
      </w:pPr>
      <w:r>
        <w:rPr>
          <w:rStyle w:val="FootnoteReference"/>
        </w:rPr>
        <w:footnoteRef/>
      </w:r>
      <w:r>
        <w:t xml:space="preserve"> </w:t>
      </w:r>
      <w:r w:rsidR="00B073DA">
        <w:rPr>
          <w:i/>
          <w:iCs/>
        </w:rPr>
        <w:t>Translator Interference Order</w:t>
      </w:r>
      <w:r w:rsidR="00B073DA">
        <w:t>, 34 FCC Rcd at 347</w:t>
      </w:r>
      <w:r w:rsidR="00EB3958">
        <w:t xml:space="preserve">1, </w:t>
      </w:r>
      <w:r w:rsidR="000E2003">
        <w:t xml:space="preserve">3471, paras. 27-35. </w:t>
      </w:r>
      <w:r w:rsidRPr="000E2003" w:rsidR="000E2003">
        <w:t xml:space="preserve"> </w:t>
      </w:r>
      <w:r w:rsidRPr="001963D6" w:rsidR="000E2003">
        <w:t xml:space="preserve">The Commission has observed that “each complaining listener ‘may represent only a fraction of the listeners who experience diminished service.’”  </w:t>
      </w:r>
      <w:r w:rsidR="000E2003">
        <w:rPr>
          <w:i/>
          <w:iCs/>
        </w:rPr>
        <w:t xml:space="preserve">Id. </w:t>
      </w:r>
      <w:r w:rsidRPr="001963D6" w:rsidR="000E2003">
        <w:t>at 3478, para. 31.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621C" w14:paraId="2B98D54B" w14:textId="4E5F9245">
    <w:pPr>
      <w:pStyle w:val="Header"/>
      <w:tabs>
        <w:tab w:val="clear" w:pos="4320"/>
        <w:tab w:val="clear" w:pos="8640"/>
      </w:tabs>
      <w:spacing w:before="360" w:line="228" w:lineRule="auto"/>
      <w:jc w:val="center"/>
    </w:pPr>
    <w:r>
      <w:rPr>
        <w:noProof/>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Pr>
        <w:rFonts w:ascii="CG Times (W1)" w:hAnsi="CG Times (W1)"/>
        <w:sz w:val="28"/>
      </w:rPr>
      <w:t>Federal Communications Commission</w:t>
    </w:r>
  </w:p>
  <w:p w:rsidR="00A2621C" w:rsidP="001333F1" w14:paraId="213B7B16" w14:textId="77777777">
    <w:pPr>
      <w:tabs>
        <w:tab w:val="center" w:pos="4680"/>
        <w:tab w:val="left" w:pos="8400"/>
      </w:tabs>
    </w:pPr>
    <w:r>
      <w:rPr>
        <w:rFonts w:ascii="CG Times (W1)" w:hAnsi="CG Times (W1)"/>
        <w:sz w:val="28"/>
      </w:rPr>
      <w:tab/>
    </w:r>
    <w:smartTag w:uri="urn:schemas-microsoft-com:office:smarttags" w:element="place">
      <w:smartTag w:uri="urn:schemas-microsoft-com:office:smarttags" w:element="City">
        <w:r>
          <w:rPr>
            <w:rFonts w:ascii="CG Times (W1)" w:hAnsi="CG Times (W1)"/>
            <w:sz w:val="28"/>
          </w:rPr>
          <w:t>Washington</w:t>
        </w:r>
      </w:smartTag>
      <w:r>
        <w:rPr>
          <w:rFonts w:ascii="CG Times (W1)" w:hAnsi="CG Times (W1)"/>
          <w:sz w:val="28"/>
        </w:rPr>
        <w:t xml:space="preserve">, </w:t>
      </w:r>
      <w:smartTag w:uri="urn:schemas-microsoft-com:office:smarttags" w:element="State">
        <w:r>
          <w:rPr>
            <w:rFonts w:ascii="CG Times (W1)" w:hAnsi="CG Times (W1)"/>
            <w:sz w:val="28"/>
          </w:rPr>
          <w:t>D.C.</w:t>
        </w:r>
      </w:smartTag>
      <w:r>
        <w:rPr>
          <w:rFonts w:ascii="CG Times (W1)" w:hAnsi="CG Times (W1)"/>
          <w:sz w:val="28"/>
        </w:rPr>
        <w:t xml:space="preserve"> </w:t>
      </w:r>
      <w:smartTag w:uri="urn:schemas-microsoft-com:office:smarttags" w:element="PostalCode">
        <w:r>
          <w:rPr>
            <w:rFonts w:ascii="CG Times (W1)" w:hAnsi="CG Times (W1)"/>
            <w:sz w:val="28"/>
          </w:rPr>
          <w:t>20554</w:t>
        </w:r>
      </w:smartTag>
    </w:smartTag>
    <w:r>
      <w:rPr>
        <w:rFonts w:ascii="CG Times (W1)" w:hAnsi="CG Times (W1)"/>
        <w:sz w:val="28"/>
      </w:rPr>
      <w:tab/>
    </w:r>
  </w:p>
  <w:p w:rsidR="00A2621C" w14:paraId="01EDB07F" w14:textId="77777777">
    <w:pPr>
      <w:pStyle w:val="Header"/>
      <w:tabs>
        <w:tab w:val="clear" w:pos="4320"/>
      </w:tabs>
      <w:jc w:val="center"/>
      <w:rPr>
        <w:sz w:val="22"/>
      </w:rPr>
    </w:pPr>
  </w:p>
  <w:p w:rsidR="00A2621C" w:rsidP="00D1338A" w14:paraId="78364C24" w14:textId="383E19B4">
    <w:pPr>
      <w:pStyle w:val="Header"/>
      <w:tabs>
        <w:tab w:val="clear" w:pos="4320"/>
      </w:tabs>
      <w:rPr>
        <w:sz w:val="22"/>
      </w:rPr>
    </w:pPr>
  </w:p>
  <w:p w:rsidR="00D1338A" w:rsidRPr="00D1338A" w:rsidP="00D1338A" w14:paraId="37C91A52" w14:textId="28429731">
    <w:pPr>
      <w:pStyle w:val="Header"/>
      <w:tabs>
        <w:tab w:val="clear" w:pos="4320"/>
      </w:tabs>
      <w:jc w:val="center"/>
      <w:rPr>
        <w:szCs w:val="24"/>
      </w:rPr>
    </w:pPr>
    <w:r>
      <w:rPr>
        <w:szCs w:val="24"/>
      </w:rPr>
      <w:t>April 10,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7C"/>
    <w:multiLevelType w:val="singleLevel"/>
    <w:tmpl w:val="DD56DD56"/>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0D88792A"/>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B38A2AF0"/>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51605EB2"/>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E4AA0DB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2638A7DA"/>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440295F0"/>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23B8D3F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91C723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E6C673E"/>
    <w:lvl w:ilvl="0">
      <w:start w:val="1"/>
      <w:numFmt w:val="bullet"/>
      <w:lvlText w:val=""/>
      <w:lvlJc w:val="left"/>
      <w:pPr>
        <w:tabs>
          <w:tab w:val="num" w:pos="360"/>
        </w:tabs>
        <w:ind w:left="360" w:hanging="360"/>
      </w:pPr>
      <w:rPr>
        <w:rFonts w:ascii="Symbol" w:hAnsi="Symbol" w:hint="default"/>
      </w:rPr>
    </w:lvl>
  </w:abstractNum>
  <w:abstractNum w:abstractNumId="10">
    <w:nsid w:val="03F27B23"/>
    <w:multiLevelType w:val="hybridMultilevel"/>
    <w:tmpl w:val="99FE1118"/>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hint="default"/>
      </w:rPr>
    </w:lvl>
    <w:lvl w:ilvl="8" w:tentative="1">
      <w:start w:val="1"/>
      <w:numFmt w:val="bullet"/>
      <w:lvlText w:val=""/>
      <w:lvlJc w:val="left"/>
      <w:pPr>
        <w:ind w:left="6840" w:hanging="360"/>
      </w:pPr>
      <w:rPr>
        <w:rFonts w:ascii="Wingdings" w:hAnsi="Wingdings" w:hint="default"/>
      </w:rPr>
    </w:lvl>
  </w:abstractNum>
  <w:abstractNum w:abstractNumId="11">
    <w:nsid w:val="0A730F62"/>
    <w:multiLevelType w:val="hybridMultilevel"/>
    <w:tmpl w:val="4D7E380A"/>
    <w:lvl w:ilvl="0">
      <w:start w:val="4"/>
      <w:numFmt w:val="decimal"/>
      <w:lvlText w:val="%1."/>
      <w:lvlJc w:val="left"/>
      <w:pPr>
        <w:ind w:left="1080" w:hanging="360"/>
      </w:pPr>
      <w:rPr>
        <w:rFonts w:cs="Times New Roman" w:hint="default"/>
      </w:rPr>
    </w:lvl>
    <w:lvl w:ilvl="1" w:tentative="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abstractNum w:abstractNumId="12">
    <w:nsid w:val="15D376C2"/>
    <w:multiLevelType w:val="hybridMultilevel"/>
    <w:tmpl w:val="4D6CA96E"/>
    <w:lvl w:ilvl="0">
      <w:start w:val="1"/>
      <w:numFmt w:val="decimal"/>
      <w:lvlText w:val="%1."/>
      <w:lvlJc w:val="left"/>
      <w:pPr>
        <w:ind w:left="1080" w:hanging="360"/>
      </w:pPr>
      <w:rPr>
        <w:rFonts w:cs="Times New Roman" w:hint="default"/>
      </w:rPr>
    </w:lvl>
    <w:lvl w:ilvl="1" w:tentative="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abstractNum w:abstractNumId="13">
    <w:nsid w:val="38542A6D"/>
    <w:multiLevelType w:val="hybridMultilevel"/>
    <w:tmpl w:val="4DD0BC06"/>
    <w:lvl w:ilvl="0">
      <w:start w:val="1"/>
      <w:numFmt w:val="decimal"/>
      <w:lvlText w:val="%1."/>
      <w:lvlJc w:val="left"/>
      <w:pPr>
        <w:ind w:left="1080" w:hanging="360"/>
      </w:pPr>
      <w:rPr>
        <w:rFonts w:cs="Times New Roman" w:hint="default"/>
      </w:rPr>
    </w:lvl>
    <w:lvl w:ilvl="1" w:tentative="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abstractNum w:abstractNumId="14">
    <w:nsid w:val="3D0F1B3D"/>
    <w:multiLevelType w:val="singleLevel"/>
    <w:tmpl w:val="4DCCE696"/>
    <w:lvl w:ilvl="0">
      <w:start w:val="1"/>
      <w:numFmt w:val="decimal"/>
      <w:lvlText w:val="%1."/>
      <w:lvlJc w:val="left"/>
      <w:pPr>
        <w:tabs>
          <w:tab w:val="num" w:pos="1080"/>
        </w:tabs>
        <w:ind w:firstLine="720"/>
      </w:pPr>
      <w:rPr>
        <w:rFonts w:ascii="Times New Roman" w:hAnsi="Times New Roman" w:cs="Times New Roman" w:hint="default"/>
        <w:b w:val="0"/>
        <w:i w:val="0"/>
        <w:caps w:val="0"/>
        <w:strike w:val="0"/>
        <w:dstrike w:val="0"/>
        <w:vanish w:val="0"/>
        <w:sz w:val="22"/>
        <w:u w:val="none"/>
        <w:vertAlign w:val="baseline"/>
      </w:rPr>
    </w:lvl>
  </w:abstractNum>
  <w:abstractNum w:abstractNumId="15">
    <w:nsid w:val="46F858AA"/>
    <w:multiLevelType w:val="hybridMultilevel"/>
    <w:tmpl w:val="5A90C69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16">
    <w:nsid w:val="61182925"/>
    <w:multiLevelType w:val="singleLevel"/>
    <w:tmpl w:val="2A347362"/>
    <w:lvl w:ilvl="0">
      <w:start w:val="1"/>
      <w:numFmt w:val="decimal"/>
      <w:pStyle w:val="ParaNum"/>
      <w:lvlText w:val="%1."/>
      <w:lvlJc w:val="left"/>
      <w:pPr>
        <w:tabs>
          <w:tab w:val="num" w:pos="1080"/>
        </w:tabs>
        <w:ind w:firstLine="720"/>
      </w:pPr>
      <w:rPr>
        <w:rFonts w:cs="Times New Roman"/>
        <w:b w:val="0"/>
      </w:rPr>
    </w:lvl>
  </w:abstractNum>
  <w:abstractNum w:abstractNumId="17">
    <w:nsid w:val="615123B5"/>
    <w:multiLevelType w:val="hybridMultilevel"/>
    <w:tmpl w:val="0DD64E7E"/>
    <w:lvl w:ilvl="0">
      <w:start w:val="1"/>
      <w:numFmt w:val="decimal"/>
      <w:lvlText w:val="%1."/>
      <w:lvlJc w:val="left"/>
      <w:pPr>
        <w:ind w:left="72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8">
    <w:nsid w:val="668971C8"/>
    <w:multiLevelType w:val="hybridMultilevel"/>
    <w:tmpl w:val="BD807D2E"/>
    <w:lvl w:ilvl="0">
      <w:start w:val="1"/>
      <w:numFmt w:val="decimal"/>
      <w:lvlText w:val="%1."/>
      <w:lvlJc w:val="left"/>
      <w:pPr>
        <w:ind w:left="1080" w:hanging="360"/>
      </w:pPr>
      <w:rPr>
        <w:rFonts w:cs="Times New Roman" w:hint="default"/>
      </w:rPr>
    </w:lvl>
    <w:lvl w:ilvl="1" w:tentative="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num w:numId="1" w16cid:durableId="1753428577">
    <w:abstractNumId w:val="18"/>
  </w:num>
  <w:num w:numId="2" w16cid:durableId="1119183423">
    <w:abstractNumId w:val="11"/>
  </w:num>
  <w:num w:numId="3" w16cid:durableId="1363483481">
    <w:abstractNumId w:val="12"/>
  </w:num>
  <w:num w:numId="4" w16cid:durableId="598026013">
    <w:abstractNumId w:val="16"/>
  </w:num>
  <w:num w:numId="5" w16cid:durableId="482283198">
    <w:abstractNumId w:val="15"/>
  </w:num>
  <w:num w:numId="6" w16cid:durableId="431629345">
    <w:abstractNumId w:val="17"/>
  </w:num>
  <w:num w:numId="7" w16cid:durableId="489443909">
    <w:abstractNumId w:val="10"/>
  </w:num>
  <w:num w:numId="8" w16cid:durableId="810096496">
    <w:abstractNumId w:val="14"/>
  </w:num>
  <w:num w:numId="9" w16cid:durableId="1017999365">
    <w:abstractNumId w:val="13"/>
  </w:num>
  <w:num w:numId="10" w16cid:durableId="292953678">
    <w:abstractNumId w:val="9"/>
  </w:num>
  <w:num w:numId="11" w16cid:durableId="1409957895">
    <w:abstractNumId w:val="7"/>
  </w:num>
  <w:num w:numId="12" w16cid:durableId="399989184">
    <w:abstractNumId w:val="6"/>
  </w:num>
  <w:num w:numId="13" w16cid:durableId="1329673433">
    <w:abstractNumId w:val="5"/>
  </w:num>
  <w:num w:numId="14" w16cid:durableId="805468614">
    <w:abstractNumId w:val="4"/>
  </w:num>
  <w:num w:numId="15" w16cid:durableId="1936209024">
    <w:abstractNumId w:val="8"/>
  </w:num>
  <w:num w:numId="16" w16cid:durableId="854928954">
    <w:abstractNumId w:val="3"/>
  </w:num>
  <w:num w:numId="17" w16cid:durableId="2116903168">
    <w:abstractNumId w:val="2"/>
  </w:num>
  <w:num w:numId="18" w16cid:durableId="2034568515">
    <w:abstractNumId w:val="1"/>
  </w:num>
  <w:num w:numId="19" w16cid:durableId="16297732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50C3"/>
    <w:rsid w:val="00000BC2"/>
    <w:rsid w:val="00001671"/>
    <w:rsid w:val="0000219B"/>
    <w:rsid w:val="000024F5"/>
    <w:rsid w:val="00005F52"/>
    <w:rsid w:val="000075B1"/>
    <w:rsid w:val="00010764"/>
    <w:rsid w:val="0001162C"/>
    <w:rsid w:val="00011CE5"/>
    <w:rsid w:val="00011DBA"/>
    <w:rsid w:val="00012394"/>
    <w:rsid w:val="00012BA6"/>
    <w:rsid w:val="00012D0C"/>
    <w:rsid w:val="00012DD8"/>
    <w:rsid w:val="00012FDC"/>
    <w:rsid w:val="00014408"/>
    <w:rsid w:val="000147B6"/>
    <w:rsid w:val="0001501D"/>
    <w:rsid w:val="0001503B"/>
    <w:rsid w:val="00015F16"/>
    <w:rsid w:val="00016F0D"/>
    <w:rsid w:val="00017B1E"/>
    <w:rsid w:val="00017DF3"/>
    <w:rsid w:val="00022591"/>
    <w:rsid w:val="000225F1"/>
    <w:rsid w:val="00023803"/>
    <w:rsid w:val="000249BC"/>
    <w:rsid w:val="00024CCC"/>
    <w:rsid w:val="00025611"/>
    <w:rsid w:val="00025E48"/>
    <w:rsid w:val="000311AF"/>
    <w:rsid w:val="000316D6"/>
    <w:rsid w:val="0003172E"/>
    <w:rsid w:val="00032C77"/>
    <w:rsid w:val="000333E0"/>
    <w:rsid w:val="000347BA"/>
    <w:rsid w:val="00035841"/>
    <w:rsid w:val="00035EA3"/>
    <w:rsid w:val="000360A3"/>
    <w:rsid w:val="00036834"/>
    <w:rsid w:val="00037379"/>
    <w:rsid w:val="0004111E"/>
    <w:rsid w:val="00041947"/>
    <w:rsid w:val="0004196D"/>
    <w:rsid w:val="00042804"/>
    <w:rsid w:val="00042E15"/>
    <w:rsid w:val="00042E7F"/>
    <w:rsid w:val="000447C1"/>
    <w:rsid w:val="00045FD1"/>
    <w:rsid w:val="00050CF0"/>
    <w:rsid w:val="0005226C"/>
    <w:rsid w:val="000522D1"/>
    <w:rsid w:val="00052528"/>
    <w:rsid w:val="00053231"/>
    <w:rsid w:val="0005399F"/>
    <w:rsid w:val="000541A3"/>
    <w:rsid w:val="00054AFA"/>
    <w:rsid w:val="00054BBC"/>
    <w:rsid w:val="0005583B"/>
    <w:rsid w:val="000561E7"/>
    <w:rsid w:val="00057447"/>
    <w:rsid w:val="00060F68"/>
    <w:rsid w:val="0006410F"/>
    <w:rsid w:val="0006437D"/>
    <w:rsid w:val="000675EA"/>
    <w:rsid w:val="00070735"/>
    <w:rsid w:val="000713D6"/>
    <w:rsid w:val="0007166E"/>
    <w:rsid w:val="000732AD"/>
    <w:rsid w:val="0007371B"/>
    <w:rsid w:val="0007411F"/>
    <w:rsid w:val="000747D8"/>
    <w:rsid w:val="00077E73"/>
    <w:rsid w:val="00080DB2"/>
    <w:rsid w:val="0008148A"/>
    <w:rsid w:val="00081C2C"/>
    <w:rsid w:val="00082007"/>
    <w:rsid w:val="0008242B"/>
    <w:rsid w:val="00083405"/>
    <w:rsid w:val="00083C3A"/>
    <w:rsid w:val="000854A7"/>
    <w:rsid w:val="00086000"/>
    <w:rsid w:val="00086A0A"/>
    <w:rsid w:val="00086C5B"/>
    <w:rsid w:val="000875A8"/>
    <w:rsid w:val="00087AAC"/>
    <w:rsid w:val="000920A5"/>
    <w:rsid w:val="00092BB6"/>
    <w:rsid w:val="0009658A"/>
    <w:rsid w:val="000968B4"/>
    <w:rsid w:val="0009694C"/>
    <w:rsid w:val="00096C01"/>
    <w:rsid w:val="0009721B"/>
    <w:rsid w:val="000A13B8"/>
    <w:rsid w:val="000A3CD4"/>
    <w:rsid w:val="000A3DE5"/>
    <w:rsid w:val="000A413C"/>
    <w:rsid w:val="000A4C3A"/>
    <w:rsid w:val="000A586E"/>
    <w:rsid w:val="000A5EFD"/>
    <w:rsid w:val="000A63D6"/>
    <w:rsid w:val="000A665A"/>
    <w:rsid w:val="000A7ED9"/>
    <w:rsid w:val="000B0523"/>
    <w:rsid w:val="000B05A6"/>
    <w:rsid w:val="000B09B1"/>
    <w:rsid w:val="000B0F30"/>
    <w:rsid w:val="000B1BB2"/>
    <w:rsid w:val="000B2F9F"/>
    <w:rsid w:val="000B3B9D"/>
    <w:rsid w:val="000B4867"/>
    <w:rsid w:val="000B5745"/>
    <w:rsid w:val="000B5962"/>
    <w:rsid w:val="000B6EF5"/>
    <w:rsid w:val="000C029D"/>
    <w:rsid w:val="000C19D9"/>
    <w:rsid w:val="000C1F42"/>
    <w:rsid w:val="000C3AC1"/>
    <w:rsid w:val="000C460A"/>
    <w:rsid w:val="000C47DA"/>
    <w:rsid w:val="000C48C2"/>
    <w:rsid w:val="000C50F4"/>
    <w:rsid w:val="000C588A"/>
    <w:rsid w:val="000C5A38"/>
    <w:rsid w:val="000C5C22"/>
    <w:rsid w:val="000C6345"/>
    <w:rsid w:val="000C6633"/>
    <w:rsid w:val="000C698B"/>
    <w:rsid w:val="000C6A63"/>
    <w:rsid w:val="000C7AD5"/>
    <w:rsid w:val="000D021A"/>
    <w:rsid w:val="000D0A6A"/>
    <w:rsid w:val="000D1203"/>
    <w:rsid w:val="000D1552"/>
    <w:rsid w:val="000D1F7E"/>
    <w:rsid w:val="000D2836"/>
    <w:rsid w:val="000D2D8E"/>
    <w:rsid w:val="000D3851"/>
    <w:rsid w:val="000D3C55"/>
    <w:rsid w:val="000D4A8D"/>
    <w:rsid w:val="000D53EC"/>
    <w:rsid w:val="000D5647"/>
    <w:rsid w:val="000D7D95"/>
    <w:rsid w:val="000E2003"/>
    <w:rsid w:val="000E2342"/>
    <w:rsid w:val="000E258C"/>
    <w:rsid w:val="000E2CFD"/>
    <w:rsid w:val="000E494A"/>
    <w:rsid w:val="000E548B"/>
    <w:rsid w:val="000E5E72"/>
    <w:rsid w:val="000F0AA9"/>
    <w:rsid w:val="000F115F"/>
    <w:rsid w:val="000F11B5"/>
    <w:rsid w:val="000F3513"/>
    <w:rsid w:val="000F389C"/>
    <w:rsid w:val="000F4559"/>
    <w:rsid w:val="000F4A58"/>
    <w:rsid w:val="000F5DE4"/>
    <w:rsid w:val="000F62D6"/>
    <w:rsid w:val="000F6E22"/>
    <w:rsid w:val="000F75E5"/>
    <w:rsid w:val="000F7988"/>
    <w:rsid w:val="000F7A77"/>
    <w:rsid w:val="0010163A"/>
    <w:rsid w:val="00101794"/>
    <w:rsid w:val="0010215A"/>
    <w:rsid w:val="001027EE"/>
    <w:rsid w:val="001034A3"/>
    <w:rsid w:val="00104630"/>
    <w:rsid w:val="00106A7D"/>
    <w:rsid w:val="0010729D"/>
    <w:rsid w:val="00107872"/>
    <w:rsid w:val="001114C5"/>
    <w:rsid w:val="00111E78"/>
    <w:rsid w:val="0011247E"/>
    <w:rsid w:val="00112796"/>
    <w:rsid w:val="00113AF1"/>
    <w:rsid w:val="001143BB"/>
    <w:rsid w:val="00115264"/>
    <w:rsid w:val="00115C23"/>
    <w:rsid w:val="00115F6C"/>
    <w:rsid w:val="001160D7"/>
    <w:rsid w:val="00116B60"/>
    <w:rsid w:val="0011726A"/>
    <w:rsid w:val="001173AB"/>
    <w:rsid w:val="001201EE"/>
    <w:rsid w:val="0012133F"/>
    <w:rsid w:val="00121590"/>
    <w:rsid w:val="00121A22"/>
    <w:rsid w:val="00122AA2"/>
    <w:rsid w:val="00122B23"/>
    <w:rsid w:val="00125233"/>
    <w:rsid w:val="0012531F"/>
    <w:rsid w:val="001256AB"/>
    <w:rsid w:val="00127A56"/>
    <w:rsid w:val="00127B94"/>
    <w:rsid w:val="00127C89"/>
    <w:rsid w:val="00130A4D"/>
    <w:rsid w:val="00130C62"/>
    <w:rsid w:val="00131EF1"/>
    <w:rsid w:val="001330FC"/>
    <w:rsid w:val="001333F1"/>
    <w:rsid w:val="00133CB4"/>
    <w:rsid w:val="00135560"/>
    <w:rsid w:val="00135FB9"/>
    <w:rsid w:val="0013628A"/>
    <w:rsid w:val="0013672A"/>
    <w:rsid w:val="00140436"/>
    <w:rsid w:val="00140DFE"/>
    <w:rsid w:val="00141FE5"/>
    <w:rsid w:val="00142B89"/>
    <w:rsid w:val="00143145"/>
    <w:rsid w:val="00143797"/>
    <w:rsid w:val="001440F8"/>
    <w:rsid w:val="00146281"/>
    <w:rsid w:val="00146E43"/>
    <w:rsid w:val="00146E6C"/>
    <w:rsid w:val="001470EF"/>
    <w:rsid w:val="00147305"/>
    <w:rsid w:val="00147530"/>
    <w:rsid w:val="00147844"/>
    <w:rsid w:val="0014787F"/>
    <w:rsid w:val="0015169B"/>
    <w:rsid w:val="00153192"/>
    <w:rsid w:val="001536AB"/>
    <w:rsid w:val="0015384E"/>
    <w:rsid w:val="00154064"/>
    <w:rsid w:val="0015450B"/>
    <w:rsid w:val="00154FEA"/>
    <w:rsid w:val="001554F5"/>
    <w:rsid w:val="00156A9D"/>
    <w:rsid w:val="001572B3"/>
    <w:rsid w:val="00157E8B"/>
    <w:rsid w:val="00160343"/>
    <w:rsid w:val="00160AC1"/>
    <w:rsid w:val="00160E37"/>
    <w:rsid w:val="00161777"/>
    <w:rsid w:val="0016181C"/>
    <w:rsid w:val="0016569C"/>
    <w:rsid w:val="001663AC"/>
    <w:rsid w:val="0016643D"/>
    <w:rsid w:val="0016651E"/>
    <w:rsid w:val="00167498"/>
    <w:rsid w:val="00170940"/>
    <w:rsid w:val="0017210E"/>
    <w:rsid w:val="001724C8"/>
    <w:rsid w:val="00173F5B"/>
    <w:rsid w:val="001740AA"/>
    <w:rsid w:val="00174426"/>
    <w:rsid w:val="001745E3"/>
    <w:rsid w:val="00174F83"/>
    <w:rsid w:val="001751AA"/>
    <w:rsid w:val="00175CE7"/>
    <w:rsid w:val="00177222"/>
    <w:rsid w:val="00181D6A"/>
    <w:rsid w:val="00181D8E"/>
    <w:rsid w:val="001827F3"/>
    <w:rsid w:val="001828D6"/>
    <w:rsid w:val="00183B23"/>
    <w:rsid w:val="00185964"/>
    <w:rsid w:val="001866AE"/>
    <w:rsid w:val="00187CE4"/>
    <w:rsid w:val="00190FAA"/>
    <w:rsid w:val="001910D4"/>
    <w:rsid w:val="001917C9"/>
    <w:rsid w:val="00193463"/>
    <w:rsid w:val="0019446E"/>
    <w:rsid w:val="0019508E"/>
    <w:rsid w:val="00195156"/>
    <w:rsid w:val="00195EB7"/>
    <w:rsid w:val="00195FE4"/>
    <w:rsid w:val="001963D3"/>
    <w:rsid w:val="001963D6"/>
    <w:rsid w:val="001A094B"/>
    <w:rsid w:val="001A1551"/>
    <w:rsid w:val="001A2382"/>
    <w:rsid w:val="001A2C79"/>
    <w:rsid w:val="001A3AB8"/>
    <w:rsid w:val="001A3FB9"/>
    <w:rsid w:val="001A4085"/>
    <w:rsid w:val="001A4113"/>
    <w:rsid w:val="001A517A"/>
    <w:rsid w:val="001A5F65"/>
    <w:rsid w:val="001A6312"/>
    <w:rsid w:val="001A6B09"/>
    <w:rsid w:val="001A70C8"/>
    <w:rsid w:val="001B092F"/>
    <w:rsid w:val="001B0973"/>
    <w:rsid w:val="001B174A"/>
    <w:rsid w:val="001B3377"/>
    <w:rsid w:val="001B38F2"/>
    <w:rsid w:val="001B42EB"/>
    <w:rsid w:val="001B4E75"/>
    <w:rsid w:val="001B64A7"/>
    <w:rsid w:val="001B6B4E"/>
    <w:rsid w:val="001B6C45"/>
    <w:rsid w:val="001B70A3"/>
    <w:rsid w:val="001C05C8"/>
    <w:rsid w:val="001C07E4"/>
    <w:rsid w:val="001C0A2A"/>
    <w:rsid w:val="001C0C13"/>
    <w:rsid w:val="001C0C58"/>
    <w:rsid w:val="001C25D9"/>
    <w:rsid w:val="001C2BEE"/>
    <w:rsid w:val="001C359D"/>
    <w:rsid w:val="001C3603"/>
    <w:rsid w:val="001C3A1E"/>
    <w:rsid w:val="001C4D51"/>
    <w:rsid w:val="001C4FB0"/>
    <w:rsid w:val="001C5729"/>
    <w:rsid w:val="001C723F"/>
    <w:rsid w:val="001C7769"/>
    <w:rsid w:val="001C7969"/>
    <w:rsid w:val="001D05E5"/>
    <w:rsid w:val="001D2671"/>
    <w:rsid w:val="001D2F3D"/>
    <w:rsid w:val="001D4103"/>
    <w:rsid w:val="001D4C49"/>
    <w:rsid w:val="001D52C9"/>
    <w:rsid w:val="001D5331"/>
    <w:rsid w:val="001D547F"/>
    <w:rsid w:val="001D6356"/>
    <w:rsid w:val="001D6980"/>
    <w:rsid w:val="001D6BBE"/>
    <w:rsid w:val="001D7115"/>
    <w:rsid w:val="001D7D38"/>
    <w:rsid w:val="001D7E0A"/>
    <w:rsid w:val="001E0D90"/>
    <w:rsid w:val="001E216A"/>
    <w:rsid w:val="001E2383"/>
    <w:rsid w:val="001E384D"/>
    <w:rsid w:val="001E39B1"/>
    <w:rsid w:val="001E3B6A"/>
    <w:rsid w:val="001E42E8"/>
    <w:rsid w:val="001E449D"/>
    <w:rsid w:val="001E4BC0"/>
    <w:rsid w:val="001E4C3E"/>
    <w:rsid w:val="001E4DA9"/>
    <w:rsid w:val="001F0270"/>
    <w:rsid w:val="001F04CB"/>
    <w:rsid w:val="001F2EF4"/>
    <w:rsid w:val="001F321C"/>
    <w:rsid w:val="001F3304"/>
    <w:rsid w:val="001F3595"/>
    <w:rsid w:val="001F3A0F"/>
    <w:rsid w:val="001F423A"/>
    <w:rsid w:val="001F4948"/>
    <w:rsid w:val="001F56E0"/>
    <w:rsid w:val="001F5812"/>
    <w:rsid w:val="001F6800"/>
    <w:rsid w:val="001F6BE0"/>
    <w:rsid w:val="001F7CE9"/>
    <w:rsid w:val="002009BF"/>
    <w:rsid w:val="00200EE3"/>
    <w:rsid w:val="002017DF"/>
    <w:rsid w:val="00202CB9"/>
    <w:rsid w:val="0020386F"/>
    <w:rsid w:val="002047FE"/>
    <w:rsid w:val="00204CE3"/>
    <w:rsid w:val="002060CA"/>
    <w:rsid w:val="0020681A"/>
    <w:rsid w:val="0021018E"/>
    <w:rsid w:val="00211714"/>
    <w:rsid w:val="00212F4E"/>
    <w:rsid w:val="00213953"/>
    <w:rsid w:val="002141BC"/>
    <w:rsid w:val="00214375"/>
    <w:rsid w:val="00216222"/>
    <w:rsid w:val="0021724F"/>
    <w:rsid w:val="00220544"/>
    <w:rsid w:val="00220B5F"/>
    <w:rsid w:val="00220D17"/>
    <w:rsid w:val="00222049"/>
    <w:rsid w:val="002223D1"/>
    <w:rsid w:val="002228FA"/>
    <w:rsid w:val="00222E53"/>
    <w:rsid w:val="00224936"/>
    <w:rsid w:val="002251DD"/>
    <w:rsid w:val="0022707D"/>
    <w:rsid w:val="002271E5"/>
    <w:rsid w:val="00232063"/>
    <w:rsid w:val="00232BEC"/>
    <w:rsid w:val="002344C9"/>
    <w:rsid w:val="00234A1E"/>
    <w:rsid w:val="00234E8F"/>
    <w:rsid w:val="002359D8"/>
    <w:rsid w:val="002428DE"/>
    <w:rsid w:val="002434E8"/>
    <w:rsid w:val="00244350"/>
    <w:rsid w:val="002449C5"/>
    <w:rsid w:val="00244B7F"/>
    <w:rsid w:val="00244C4D"/>
    <w:rsid w:val="00244C7D"/>
    <w:rsid w:val="00244D81"/>
    <w:rsid w:val="00245385"/>
    <w:rsid w:val="00245BE5"/>
    <w:rsid w:val="00246197"/>
    <w:rsid w:val="002464FB"/>
    <w:rsid w:val="00247367"/>
    <w:rsid w:val="0024759D"/>
    <w:rsid w:val="00247A78"/>
    <w:rsid w:val="00247E66"/>
    <w:rsid w:val="0025059D"/>
    <w:rsid w:val="00250BB3"/>
    <w:rsid w:val="00250D71"/>
    <w:rsid w:val="00251701"/>
    <w:rsid w:val="00252643"/>
    <w:rsid w:val="0025369A"/>
    <w:rsid w:val="0025450E"/>
    <w:rsid w:val="00255FE8"/>
    <w:rsid w:val="00256121"/>
    <w:rsid w:val="002576D6"/>
    <w:rsid w:val="00262900"/>
    <w:rsid w:val="00263600"/>
    <w:rsid w:val="00263C76"/>
    <w:rsid w:val="00264101"/>
    <w:rsid w:val="0026528E"/>
    <w:rsid w:val="002670E8"/>
    <w:rsid w:val="00270DBD"/>
    <w:rsid w:val="00271592"/>
    <w:rsid w:val="00273164"/>
    <w:rsid w:val="00273ED3"/>
    <w:rsid w:val="0027457B"/>
    <w:rsid w:val="002754AA"/>
    <w:rsid w:val="002754D9"/>
    <w:rsid w:val="00275592"/>
    <w:rsid w:val="00275693"/>
    <w:rsid w:val="0027621B"/>
    <w:rsid w:val="00276573"/>
    <w:rsid w:val="00277074"/>
    <w:rsid w:val="00280B37"/>
    <w:rsid w:val="00281024"/>
    <w:rsid w:val="00281A75"/>
    <w:rsid w:val="00282087"/>
    <w:rsid w:val="0028208D"/>
    <w:rsid w:val="00282142"/>
    <w:rsid w:val="00282590"/>
    <w:rsid w:val="00283F25"/>
    <w:rsid w:val="002844A8"/>
    <w:rsid w:val="0028537A"/>
    <w:rsid w:val="00285976"/>
    <w:rsid w:val="00285EB0"/>
    <w:rsid w:val="00286051"/>
    <w:rsid w:val="00286313"/>
    <w:rsid w:val="00286365"/>
    <w:rsid w:val="00286DA0"/>
    <w:rsid w:val="00286F81"/>
    <w:rsid w:val="002874E5"/>
    <w:rsid w:val="00290A8F"/>
    <w:rsid w:val="00291CD4"/>
    <w:rsid w:val="00291D68"/>
    <w:rsid w:val="002924BB"/>
    <w:rsid w:val="00292E45"/>
    <w:rsid w:val="00296314"/>
    <w:rsid w:val="002A0791"/>
    <w:rsid w:val="002A07D3"/>
    <w:rsid w:val="002A09CB"/>
    <w:rsid w:val="002A0A20"/>
    <w:rsid w:val="002A0BDD"/>
    <w:rsid w:val="002A0E44"/>
    <w:rsid w:val="002A255D"/>
    <w:rsid w:val="002A3282"/>
    <w:rsid w:val="002A33CF"/>
    <w:rsid w:val="002A3683"/>
    <w:rsid w:val="002A59E8"/>
    <w:rsid w:val="002A6178"/>
    <w:rsid w:val="002A7153"/>
    <w:rsid w:val="002A7690"/>
    <w:rsid w:val="002A77CF"/>
    <w:rsid w:val="002B03A3"/>
    <w:rsid w:val="002B0C53"/>
    <w:rsid w:val="002B12B2"/>
    <w:rsid w:val="002B15ED"/>
    <w:rsid w:val="002B2D52"/>
    <w:rsid w:val="002B38BB"/>
    <w:rsid w:val="002B3D16"/>
    <w:rsid w:val="002B3D85"/>
    <w:rsid w:val="002B42BD"/>
    <w:rsid w:val="002B54DB"/>
    <w:rsid w:val="002B63BF"/>
    <w:rsid w:val="002B7A31"/>
    <w:rsid w:val="002C03C2"/>
    <w:rsid w:val="002C168F"/>
    <w:rsid w:val="002C21CA"/>
    <w:rsid w:val="002C353E"/>
    <w:rsid w:val="002C3630"/>
    <w:rsid w:val="002C3E15"/>
    <w:rsid w:val="002C42EE"/>
    <w:rsid w:val="002C4E9E"/>
    <w:rsid w:val="002C52D5"/>
    <w:rsid w:val="002C6330"/>
    <w:rsid w:val="002C6796"/>
    <w:rsid w:val="002C7346"/>
    <w:rsid w:val="002C76E9"/>
    <w:rsid w:val="002C7EC9"/>
    <w:rsid w:val="002D069E"/>
    <w:rsid w:val="002D1AC3"/>
    <w:rsid w:val="002D2026"/>
    <w:rsid w:val="002D2556"/>
    <w:rsid w:val="002D37C8"/>
    <w:rsid w:val="002D430F"/>
    <w:rsid w:val="002D4455"/>
    <w:rsid w:val="002D4C78"/>
    <w:rsid w:val="002D53E6"/>
    <w:rsid w:val="002D5556"/>
    <w:rsid w:val="002D58A9"/>
    <w:rsid w:val="002D594A"/>
    <w:rsid w:val="002D6024"/>
    <w:rsid w:val="002D6320"/>
    <w:rsid w:val="002D6B33"/>
    <w:rsid w:val="002D6CE4"/>
    <w:rsid w:val="002D70D7"/>
    <w:rsid w:val="002D7518"/>
    <w:rsid w:val="002E0936"/>
    <w:rsid w:val="002E0F0B"/>
    <w:rsid w:val="002E1F70"/>
    <w:rsid w:val="002E2408"/>
    <w:rsid w:val="002E294E"/>
    <w:rsid w:val="002E302E"/>
    <w:rsid w:val="002E5820"/>
    <w:rsid w:val="002E6CB0"/>
    <w:rsid w:val="002E737D"/>
    <w:rsid w:val="002E7AA2"/>
    <w:rsid w:val="002F03E6"/>
    <w:rsid w:val="002F0C28"/>
    <w:rsid w:val="002F1CCF"/>
    <w:rsid w:val="002F1D06"/>
    <w:rsid w:val="002F44CE"/>
    <w:rsid w:val="002F6796"/>
    <w:rsid w:val="002F781F"/>
    <w:rsid w:val="002F7ABB"/>
    <w:rsid w:val="003009E0"/>
    <w:rsid w:val="00301007"/>
    <w:rsid w:val="003024DB"/>
    <w:rsid w:val="00302B3D"/>
    <w:rsid w:val="003039F1"/>
    <w:rsid w:val="003051FB"/>
    <w:rsid w:val="00305274"/>
    <w:rsid w:val="00305AF9"/>
    <w:rsid w:val="00306056"/>
    <w:rsid w:val="003102FB"/>
    <w:rsid w:val="00312B69"/>
    <w:rsid w:val="003138BB"/>
    <w:rsid w:val="00316D10"/>
    <w:rsid w:val="003177EB"/>
    <w:rsid w:val="00317A5A"/>
    <w:rsid w:val="00317D65"/>
    <w:rsid w:val="00323125"/>
    <w:rsid w:val="00323D12"/>
    <w:rsid w:val="003247C1"/>
    <w:rsid w:val="00324A2B"/>
    <w:rsid w:val="00324A8B"/>
    <w:rsid w:val="00327962"/>
    <w:rsid w:val="00327CD6"/>
    <w:rsid w:val="00327F38"/>
    <w:rsid w:val="0033070A"/>
    <w:rsid w:val="003307E9"/>
    <w:rsid w:val="003308DC"/>
    <w:rsid w:val="00330B80"/>
    <w:rsid w:val="00331491"/>
    <w:rsid w:val="00331541"/>
    <w:rsid w:val="00332FAF"/>
    <w:rsid w:val="003330E8"/>
    <w:rsid w:val="00333499"/>
    <w:rsid w:val="00333939"/>
    <w:rsid w:val="00333A7A"/>
    <w:rsid w:val="00334358"/>
    <w:rsid w:val="003350A1"/>
    <w:rsid w:val="0033521B"/>
    <w:rsid w:val="003352C6"/>
    <w:rsid w:val="00335937"/>
    <w:rsid w:val="00335FAC"/>
    <w:rsid w:val="003374D4"/>
    <w:rsid w:val="003406B1"/>
    <w:rsid w:val="00340E8C"/>
    <w:rsid w:val="00342D4D"/>
    <w:rsid w:val="00343F9E"/>
    <w:rsid w:val="00344199"/>
    <w:rsid w:val="00344CD1"/>
    <w:rsid w:val="00345E17"/>
    <w:rsid w:val="00345EE0"/>
    <w:rsid w:val="00346C58"/>
    <w:rsid w:val="00347426"/>
    <w:rsid w:val="00347D07"/>
    <w:rsid w:val="003501ED"/>
    <w:rsid w:val="00350454"/>
    <w:rsid w:val="00351442"/>
    <w:rsid w:val="00351A64"/>
    <w:rsid w:val="00351DE2"/>
    <w:rsid w:val="00351FE4"/>
    <w:rsid w:val="003525A7"/>
    <w:rsid w:val="00353126"/>
    <w:rsid w:val="003537AB"/>
    <w:rsid w:val="00353EB6"/>
    <w:rsid w:val="00353FC2"/>
    <w:rsid w:val="003543C2"/>
    <w:rsid w:val="00355177"/>
    <w:rsid w:val="003564B0"/>
    <w:rsid w:val="00356A03"/>
    <w:rsid w:val="00357855"/>
    <w:rsid w:val="00357965"/>
    <w:rsid w:val="00357C92"/>
    <w:rsid w:val="00360062"/>
    <w:rsid w:val="003606C3"/>
    <w:rsid w:val="003606FE"/>
    <w:rsid w:val="0036094B"/>
    <w:rsid w:val="00360E29"/>
    <w:rsid w:val="003617F0"/>
    <w:rsid w:val="00362378"/>
    <w:rsid w:val="003635BE"/>
    <w:rsid w:val="0036369B"/>
    <w:rsid w:val="00365043"/>
    <w:rsid w:val="003651C3"/>
    <w:rsid w:val="00365DF8"/>
    <w:rsid w:val="0036648E"/>
    <w:rsid w:val="003665D1"/>
    <w:rsid w:val="00367206"/>
    <w:rsid w:val="0036724C"/>
    <w:rsid w:val="003711BD"/>
    <w:rsid w:val="003717E3"/>
    <w:rsid w:val="00373AF2"/>
    <w:rsid w:val="00374BAE"/>
    <w:rsid w:val="00374C24"/>
    <w:rsid w:val="003751E9"/>
    <w:rsid w:val="003756D1"/>
    <w:rsid w:val="00376257"/>
    <w:rsid w:val="00381361"/>
    <w:rsid w:val="00381DC0"/>
    <w:rsid w:val="00382CAA"/>
    <w:rsid w:val="00382EB4"/>
    <w:rsid w:val="003838C7"/>
    <w:rsid w:val="00383C8E"/>
    <w:rsid w:val="00384131"/>
    <w:rsid w:val="0038417A"/>
    <w:rsid w:val="003845D6"/>
    <w:rsid w:val="00385B13"/>
    <w:rsid w:val="00385C3C"/>
    <w:rsid w:val="00386DC1"/>
    <w:rsid w:val="003874CD"/>
    <w:rsid w:val="0038790D"/>
    <w:rsid w:val="00387C0A"/>
    <w:rsid w:val="003909EA"/>
    <w:rsid w:val="00391E21"/>
    <w:rsid w:val="00392A20"/>
    <w:rsid w:val="00393EEC"/>
    <w:rsid w:val="003948F3"/>
    <w:rsid w:val="003975AF"/>
    <w:rsid w:val="003A06C8"/>
    <w:rsid w:val="003A09A4"/>
    <w:rsid w:val="003A0E4C"/>
    <w:rsid w:val="003A389F"/>
    <w:rsid w:val="003A5F4D"/>
    <w:rsid w:val="003A601C"/>
    <w:rsid w:val="003A6C91"/>
    <w:rsid w:val="003A78AB"/>
    <w:rsid w:val="003B0305"/>
    <w:rsid w:val="003B0742"/>
    <w:rsid w:val="003B1ECB"/>
    <w:rsid w:val="003B416E"/>
    <w:rsid w:val="003B530E"/>
    <w:rsid w:val="003B60FB"/>
    <w:rsid w:val="003B61A0"/>
    <w:rsid w:val="003B7118"/>
    <w:rsid w:val="003C031F"/>
    <w:rsid w:val="003C055C"/>
    <w:rsid w:val="003C0606"/>
    <w:rsid w:val="003C0F91"/>
    <w:rsid w:val="003C1AB8"/>
    <w:rsid w:val="003C23F8"/>
    <w:rsid w:val="003C4591"/>
    <w:rsid w:val="003C46D3"/>
    <w:rsid w:val="003C4D73"/>
    <w:rsid w:val="003C586F"/>
    <w:rsid w:val="003C71CA"/>
    <w:rsid w:val="003D021F"/>
    <w:rsid w:val="003D08D4"/>
    <w:rsid w:val="003D149F"/>
    <w:rsid w:val="003D1A8C"/>
    <w:rsid w:val="003D25ED"/>
    <w:rsid w:val="003D2F8F"/>
    <w:rsid w:val="003D3574"/>
    <w:rsid w:val="003D4723"/>
    <w:rsid w:val="003D47F1"/>
    <w:rsid w:val="003D4C56"/>
    <w:rsid w:val="003D4CF6"/>
    <w:rsid w:val="003D51AC"/>
    <w:rsid w:val="003D52FD"/>
    <w:rsid w:val="003D5C8F"/>
    <w:rsid w:val="003D6B2E"/>
    <w:rsid w:val="003D7307"/>
    <w:rsid w:val="003D7B73"/>
    <w:rsid w:val="003D7DBE"/>
    <w:rsid w:val="003E04E7"/>
    <w:rsid w:val="003E055C"/>
    <w:rsid w:val="003E12C6"/>
    <w:rsid w:val="003E33CC"/>
    <w:rsid w:val="003E37AE"/>
    <w:rsid w:val="003E4BF5"/>
    <w:rsid w:val="003E534A"/>
    <w:rsid w:val="003E543A"/>
    <w:rsid w:val="003E60F2"/>
    <w:rsid w:val="003E7029"/>
    <w:rsid w:val="003E78BE"/>
    <w:rsid w:val="003F0FBE"/>
    <w:rsid w:val="003F13FA"/>
    <w:rsid w:val="003F1904"/>
    <w:rsid w:val="003F2293"/>
    <w:rsid w:val="003F2704"/>
    <w:rsid w:val="003F2908"/>
    <w:rsid w:val="003F2B00"/>
    <w:rsid w:val="003F3BF1"/>
    <w:rsid w:val="003F51C7"/>
    <w:rsid w:val="003F602D"/>
    <w:rsid w:val="003F7519"/>
    <w:rsid w:val="003F7B76"/>
    <w:rsid w:val="003F7E76"/>
    <w:rsid w:val="00400336"/>
    <w:rsid w:val="00401396"/>
    <w:rsid w:val="004013FA"/>
    <w:rsid w:val="0040178D"/>
    <w:rsid w:val="004039CF"/>
    <w:rsid w:val="004048FD"/>
    <w:rsid w:val="004051BF"/>
    <w:rsid w:val="00405438"/>
    <w:rsid w:val="0040566A"/>
    <w:rsid w:val="00405DEC"/>
    <w:rsid w:val="00406350"/>
    <w:rsid w:val="0040741E"/>
    <w:rsid w:val="004102EF"/>
    <w:rsid w:val="00410ECD"/>
    <w:rsid w:val="0041228A"/>
    <w:rsid w:val="00412807"/>
    <w:rsid w:val="00412FCA"/>
    <w:rsid w:val="004132B4"/>
    <w:rsid w:val="00413336"/>
    <w:rsid w:val="00415FB6"/>
    <w:rsid w:val="004167DA"/>
    <w:rsid w:val="00416856"/>
    <w:rsid w:val="004168ED"/>
    <w:rsid w:val="00416D07"/>
    <w:rsid w:val="00417297"/>
    <w:rsid w:val="004179EF"/>
    <w:rsid w:val="004205BC"/>
    <w:rsid w:val="00421203"/>
    <w:rsid w:val="00421ED8"/>
    <w:rsid w:val="00422183"/>
    <w:rsid w:val="00422FB9"/>
    <w:rsid w:val="004235DE"/>
    <w:rsid w:val="00423676"/>
    <w:rsid w:val="00423AE7"/>
    <w:rsid w:val="0042526B"/>
    <w:rsid w:val="0042588A"/>
    <w:rsid w:val="00425AC0"/>
    <w:rsid w:val="00426936"/>
    <w:rsid w:val="00427329"/>
    <w:rsid w:val="004276E8"/>
    <w:rsid w:val="00427E2C"/>
    <w:rsid w:val="004305F2"/>
    <w:rsid w:val="00430703"/>
    <w:rsid w:val="00430EC3"/>
    <w:rsid w:val="0043107D"/>
    <w:rsid w:val="00431126"/>
    <w:rsid w:val="004317F0"/>
    <w:rsid w:val="00431C3B"/>
    <w:rsid w:val="00432956"/>
    <w:rsid w:val="004343BB"/>
    <w:rsid w:val="00435A15"/>
    <w:rsid w:val="0043692B"/>
    <w:rsid w:val="00436C80"/>
    <w:rsid w:val="0043754C"/>
    <w:rsid w:val="004377C9"/>
    <w:rsid w:val="00437DE8"/>
    <w:rsid w:val="00440C91"/>
    <w:rsid w:val="004413B4"/>
    <w:rsid w:val="00441D74"/>
    <w:rsid w:val="00442ACE"/>
    <w:rsid w:val="00442E67"/>
    <w:rsid w:val="00442F3B"/>
    <w:rsid w:val="00442F4C"/>
    <w:rsid w:val="004432C0"/>
    <w:rsid w:val="00443CD4"/>
    <w:rsid w:val="00443E93"/>
    <w:rsid w:val="00444BF7"/>
    <w:rsid w:val="00445446"/>
    <w:rsid w:val="00445A28"/>
    <w:rsid w:val="00446726"/>
    <w:rsid w:val="00446732"/>
    <w:rsid w:val="0044709B"/>
    <w:rsid w:val="004473A7"/>
    <w:rsid w:val="00447F8C"/>
    <w:rsid w:val="004502D1"/>
    <w:rsid w:val="00450482"/>
    <w:rsid w:val="00450942"/>
    <w:rsid w:val="00450AE6"/>
    <w:rsid w:val="0045165C"/>
    <w:rsid w:val="00451DD3"/>
    <w:rsid w:val="00451E78"/>
    <w:rsid w:val="00452BE9"/>
    <w:rsid w:val="00453B49"/>
    <w:rsid w:val="00453F63"/>
    <w:rsid w:val="00454E0B"/>
    <w:rsid w:val="00455297"/>
    <w:rsid w:val="0045567D"/>
    <w:rsid w:val="00456A12"/>
    <w:rsid w:val="00456BFA"/>
    <w:rsid w:val="00457322"/>
    <w:rsid w:val="00457F0E"/>
    <w:rsid w:val="0046113E"/>
    <w:rsid w:val="00462A70"/>
    <w:rsid w:val="00462CBC"/>
    <w:rsid w:val="00462DCE"/>
    <w:rsid w:val="00462ED9"/>
    <w:rsid w:val="00463EF6"/>
    <w:rsid w:val="00464FA3"/>
    <w:rsid w:val="00465769"/>
    <w:rsid w:val="0046714B"/>
    <w:rsid w:val="0046771F"/>
    <w:rsid w:val="00470889"/>
    <w:rsid w:val="00471B34"/>
    <w:rsid w:val="00471F5C"/>
    <w:rsid w:val="0047211C"/>
    <w:rsid w:val="00473312"/>
    <w:rsid w:val="00473490"/>
    <w:rsid w:val="00474014"/>
    <w:rsid w:val="00474186"/>
    <w:rsid w:val="00475A94"/>
    <w:rsid w:val="0047707B"/>
    <w:rsid w:val="00481B8B"/>
    <w:rsid w:val="00481CC3"/>
    <w:rsid w:val="00482796"/>
    <w:rsid w:val="0048379A"/>
    <w:rsid w:val="00483DBE"/>
    <w:rsid w:val="004843C2"/>
    <w:rsid w:val="00484CB0"/>
    <w:rsid w:val="00485965"/>
    <w:rsid w:val="004866D2"/>
    <w:rsid w:val="00486872"/>
    <w:rsid w:val="004877B2"/>
    <w:rsid w:val="00487934"/>
    <w:rsid w:val="00487DAA"/>
    <w:rsid w:val="00490976"/>
    <w:rsid w:val="00490E47"/>
    <w:rsid w:val="00491A3F"/>
    <w:rsid w:val="0049257B"/>
    <w:rsid w:val="00492B43"/>
    <w:rsid w:val="00492BAC"/>
    <w:rsid w:val="00493200"/>
    <w:rsid w:val="00493D85"/>
    <w:rsid w:val="004946D0"/>
    <w:rsid w:val="00496DC3"/>
    <w:rsid w:val="00497676"/>
    <w:rsid w:val="004A073A"/>
    <w:rsid w:val="004A0D3E"/>
    <w:rsid w:val="004A23B8"/>
    <w:rsid w:val="004A2678"/>
    <w:rsid w:val="004A33EF"/>
    <w:rsid w:val="004A609D"/>
    <w:rsid w:val="004A6E0C"/>
    <w:rsid w:val="004B1A72"/>
    <w:rsid w:val="004B56EF"/>
    <w:rsid w:val="004B5C48"/>
    <w:rsid w:val="004C060E"/>
    <w:rsid w:val="004C26F7"/>
    <w:rsid w:val="004C4021"/>
    <w:rsid w:val="004C5D60"/>
    <w:rsid w:val="004C66A9"/>
    <w:rsid w:val="004C7037"/>
    <w:rsid w:val="004D02B4"/>
    <w:rsid w:val="004D053F"/>
    <w:rsid w:val="004D09DA"/>
    <w:rsid w:val="004D2177"/>
    <w:rsid w:val="004D2F0E"/>
    <w:rsid w:val="004D31FC"/>
    <w:rsid w:val="004D3738"/>
    <w:rsid w:val="004D3B53"/>
    <w:rsid w:val="004D4365"/>
    <w:rsid w:val="004D726C"/>
    <w:rsid w:val="004D73BD"/>
    <w:rsid w:val="004D7F39"/>
    <w:rsid w:val="004E0EE0"/>
    <w:rsid w:val="004E3DA6"/>
    <w:rsid w:val="004E43E1"/>
    <w:rsid w:val="004E45B1"/>
    <w:rsid w:val="004E45CA"/>
    <w:rsid w:val="004E62CD"/>
    <w:rsid w:val="004E6881"/>
    <w:rsid w:val="004E68CA"/>
    <w:rsid w:val="004E7001"/>
    <w:rsid w:val="004E7D4B"/>
    <w:rsid w:val="004E7D85"/>
    <w:rsid w:val="004F04D3"/>
    <w:rsid w:val="004F0546"/>
    <w:rsid w:val="004F0766"/>
    <w:rsid w:val="004F0C63"/>
    <w:rsid w:val="004F1ADD"/>
    <w:rsid w:val="004F250F"/>
    <w:rsid w:val="004F2573"/>
    <w:rsid w:val="004F4458"/>
    <w:rsid w:val="004F565D"/>
    <w:rsid w:val="004F7FBF"/>
    <w:rsid w:val="005001AE"/>
    <w:rsid w:val="0050068A"/>
    <w:rsid w:val="005012C8"/>
    <w:rsid w:val="00503056"/>
    <w:rsid w:val="00503DAD"/>
    <w:rsid w:val="00504E06"/>
    <w:rsid w:val="00505C99"/>
    <w:rsid w:val="005101F8"/>
    <w:rsid w:val="00510302"/>
    <w:rsid w:val="00510AC3"/>
    <w:rsid w:val="0051280F"/>
    <w:rsid w:val="00514687"/>
    <w:rsid w:val="005158DA"/>
    <w:rsid w:val="00515927"/>
    <w:rsid w:val="0051655B"/>
    <w:rsid w:val="00516E4E"/>
    <w:rsid w:val="00517DCE"/>
    <w:rsid w:val="00517E46"/>
    <w:rsid w:val="005202C1"/>
    <w:rsid w:val="005203C0"/>
    <w:rsid w:val="005211ED"/>
    <w:rsid w:val="00522516"/>
    <w:rsid w:val="00522FA5"/>
    <w:rsid w:val="00523358"/>
    <w:rsid w:val="0052357C"/>
    <w:rsid w:val="00523CC5"/>
    <w:rsid w:val="005242BE"/>
    <w:rsid w:val="0052458C"/>
    <w:rsid w:val="0052486B"/>
    <w:rsid w:val="00524ABE"/>
    <w:rsid w:val="00524D07"/>
    <w:rsid w:val="005265FE"/>
    <w:rsid w:val="00526B6D"/>
    <w:rsid w:val="00526BA3"/>
    <w:rsid w:val="00532325"/>
    <w:rsid w:val="005331CC"/>
    <w:rsid w:val="00534F9A"/>
    <w:rsid w:val="00535A29"/>
    <w:rsid w:val="00536522"/>
    <w:rsid w:val="005369DE"/>
    <w:rsid w:val="00537404"/>
    <w:rsid w:val="00542438"/>
    <w:rsid w:val="00542E0B"/>
    <w:rsid w:val="00543169"/>
    <w:rsid w:val="005436D4"/>
    <w:rsid w:val="005439DB"/>
    <w:rsid w:val="00543E57"/>
    <w:rsid w:val="00546868"/>
    <w:rsid w:val="00546BF0"/>
    <w:rsid w:val="00546D78"/>
    <w:rsid w:val="0054700A"/>
    <w:rsid w:val="00547796"/>
    <w:rsid w:val="0054788A"/>
    <w:rsid w:val="00547C0D"/>
    <w:rsid w:val="00550B20"/>
    <w:rsid w:val="00550CC4"/>
    <w:rsid w:val="00550DEC"/>
    <w:rsid w:val="005515F4"/>
    <w:rsid w:val="00551757"/>
    <w:rsid w:val="0055351A"/>
    <w:rsid w:val="00553886"/>
    <w:rsid w:val="00554AE0"/>
    <w:rsid w:val="00554CF9"/>
    <w:rsid w:val="00555B29"/>
    <w:rsid w:val="00556913"/>
    <w:rsid w:val="0055693B"/>
    <w:rsid w:val="0055700F"/>
    <w:rsid w:val="005573C9"/>
    <w:rsid w:val="00560CCA"/>
    <w:rsid w:val="00561B3E"/>
    <w:rsid w:val="00561C08"/>
    <w:rsid w:val="0056207A"/>
    <w:rsid w:val="005627E8"/>
    <w:rsid w:val="00563210"/>
    <w:rsid w:val="00563B74"/>
    <w:rsid w:val="00564D6D"/>
    <w:rsid w:val="00564D85"/>
    <w:rsid w:val="0056563E"/>
    <w:rsid w:val="0056665B"/>
    <w:rsid w:val="00567A55"/>
    <w:rsid w:val="00567F19"/>
    <w:rsid w:val="00570AD9"/>
    <w:rsid w:val="005716E6"/>
    <w:rsid w:val="00571C9B"/>
    <w:rsid w:val="0057380E"/>
    <w:rsid w:val="00573FCC"/>
    <w:rsid w:val="00574CC5"/>
    <w:rsid w:val="00576259"/>
    <w:rsid w:val="00576DEE"/>
    <w:rsid w:val="005773ED"/>
    <w:rsid w:val="00580473"/>
    <w:rsid w:val="005832FA"/>
    <w:rsid w:val="0058353E"/>
    <w:rsid w:val="00583955"/>
    <w:rsid w:val="005839CC"/>
    <w:rsid w:val="00590966"/>
    <w:rsid w:val="00591261"/>
    <w:rsid w:val="005919EF"/>
    <w:rsid w:val="00591D07"/>
    <w:rsid w:val="0059322B"/>
    <w:rsid w:val="00594574"/>
    <w:rsid w:val="00595315"/>
    <w:rsid w:val="005956B1"/>
    <w:rsid w:val="00595CFC"/>
    <w:rsid w:val="00596DCC"/>
    <w:rsid w:val="00597C98"/>
    <w:rsid w:val="00597F24"/>
    <w:rsid w:val="005A0F9D"/>
    <w:rsid w:val="005A287A"/>
    <w:rsid w:val="005A2EDD"/>
    <w:rsid w:val="005A35FE"/>
    <w:rsid w:val="005A378C"/>
    <w:rsid w:val="005A3FED"/>
    <w:rsid w:val="005A477B"/>
    <w:rsid w:val="005A4A6C"/>
    <w:rsid w:val="005A4D79"/>
    <w:rsid w:val="005A5055"/>
    <w:rsid w:val="005A5B61"/>
    <w:rsid w:val="005A6AA4"/>
    <w:rsid w:val="005A6CBC"/>
    <w:rsid w:val="005A70B4"/>
    <w:rsid w:val="005A7A1C"/>
    <w:rsid w:val="005B0783"/>
    <w:rsid w:val="005B0FBB"/>
    <w:rsid w:val="005B1341"/>
    <w:rsid w:val="005B32AB"/>
    <w:rsid w:val="005B4A69"/>
    <w:rsid w:val="005B4ABE"/>
    <w:rsid w:val="005B57AB"/>
    <w:rsid w:val="005B5E0C"/>
    <w:rsid w:val="005B6729"/>
    <w:rsid w:val="005B6AF5"/>
    <w:rsid w:val="005B6BA2"/>
    <w:rsid w:val="005C136C"/>
    <w:rsid w:val="005C19D9"/>
    <w:rsid w:val="005C1CFC"/>
    <w:rsid w:val="005C24BD"/>
    <w:rsid w:val="005C2564"/>
    <w:rsid w:val="005C3599"/>
    <w:rsid w:val="005C4076"/>
    <w:rsid w:val="005C4E96"/>
    <w:rsid w:val="005C4F7D"/>
    <w:rsid w:val="005C5478"/>
    <w:rsid w:val="005C5B72"/>
    <w:rsid w:val="005C5D1B"/>
    <w:rsid w:val="005C5EBF"/>
    <w:rsid w:val="005C643A"/>
    <w:rsid w:val="005C67C5"/>
    <w:rsid w:val="005C6B13"/>
    <w:rsid w:val="005D0435"/>
    <w:rsid w:val="005D0896"/>
    <w:rsid w:val="005D119F"/>
    <w:rsid w:val="005D133C"/>
    <w:rsid w:val="005D1931"/>
    <w:rsid w:val="005D1B3A"/>
    <w:rsid w:val="005D2571"/>
    <w:rsid w:val="005D520B"/>
    <w:rsid w:val="005D5E75"/>
    <w:rsid w:val="005D702D"/>
    <w:rsid w:val="005D73B7"/>
    <w:rsid w:val="005E08ED"/>
    <w:rsid w:val="005E0B45"/>
    <w:rsid w:val="005E18A2"/>
    <w:rsid w:val="005E2731"/>
    <w:rsid w:val="005E2B25"/>
    <w:rsid w:val="005E2B92"/>
    <w:rsid w:val="005E2D33"/>
    <w:rsid w:val="005E36C2"/>
    <w:rsid w:val="005E3C35"/>
    <w:rsid w:val="005E48B0"/>
    <w:rsid w:val="005E4AC7"/>
    <w:rsid w:val="005E589D"/>
    <w:rsid w:val="005E73F0"/>
    <w:rsid w:val="005E7DA8"/>
    <w:rsid w:val="005E7E16"/>
    <w:rsid w:val="005E7F36"/>
    <w:rsid w:val="005F0083"/>
    <w:rsid w:val="005F091E"/>
    <w:rsid w:val="005F0958"/>
    <w:rsid w:val="005F20A0"/>
    <w:rsid w:val="005F221E"/>
    <w:rsid w:val="005F2248"/>
    <w:rsid w:val="005F2315"/>
    <w:rsid w:val="005F346C"/>
    <w:rsid w:val="005F3D9E"/>
    <w:rsid w:val="005F3EE0"/>
    <w:rsid w:val="005F4734"/>
    <w:rsid w:val="005F53F2"/>
    <w:rsid w:val="005F579E"/>
    <w:rsid w:val="005F6070"/>
    <w:rsid w:val="005F6173"/>
    <w:rsid w:val="005F69DF"/>
    <w:rsid w:val="005F732D"/>
    <w:rsid w:val="006001D2"/>
    <w:rsid w:val="006003AD"/>
    <w:rsid w:val="0060060A"/>
    <w:rsid w:val="00600717"/>
    <w:rsid w:val="006020B4"/>
    <w:rsid w:val="00603249"/>
    <w:rsid w:val="0060329B"/>
    <w:rsid w:val="00604112"/>
    <w:rsid w:val="006042E5"/>
    <w:rsid w:val="006043C3"/>
    <w:rsid w:val="00604F23"/>
    <w:rsid w:val="006064C8"/>
    <w:rsid w:val="00606C51"/>
    <w:rsid w:val="00607E19"/>
    <w:rsid w:val="00610145"/>
    <w:rsid w:val="0061049F"/>
    <w:rsid w:val="0061061B"/>
    <w:rsid w:val="00610C35"/>
    <w:rsid w:val="00610C46"/>
    <w:rsid w:val="00611456"/>
    <w:rsid w:val="00611C6E"/>
    <w:rsid w:val="00613715"/>
    <w:rsid w:val="00615679"/>
    <w:rsid w:val="00615734"/>
    <w:rsid w:val="00617992"/>
    <w:rsid w:val="00617BA6"/>
    <w:rsid w:val="00617E84"/>
    <w:rsid w:val="0062057D"/>
    <w:rsid w:val="00621F8C"/>
    <w:rsid w:val="00623A18"/>
    <w:rsid w:val="00624504"/>
    <w:rsid w:val="006251A4"/>
    <w:rsid w:val="0062586D"/>
    <w:rsid w:val="00625B7D"/>
    <w:rsid w:val="00626AC5"/>
    <w:rsid w:val="00626B0B"/>
    <w:rsid w:val="00627D03"/>
    <w:rsid w:val="00627F0A"/>
    <w:rsid w:val="00631C44"/>
    <w:rsid w:val="00634432"/>
    <w:rsid w:val="00634438"/>
    <w:rsid w:val="006344DB"/>
    <w:rsid w:val="00634596"/>
    <w:rsid w:val="006358B8"/>
    <w:rsid w:val="00635FF3"/>
    <w:rsid w:val="006363CE"/>
    <w:rsid w:val="006364A1"/>
    <w:rsid w:val="0063671C"/>
    <w:rsid w:val="006376FA"/>
    <w:rsid w:val="00637F15"/>
    <w:rsid w:val="0064021C"/>
    <w:rsid w:val="0064106A"/>
    <w:rsid w:val="0064150D"/>
    <w:rsid w:val="00641F20"/>
    <w:rsid w:val="0064407F"/>
    <w:rsid w:val="006456A6"/>
    <w:rsid w:val="00646837"/>
    <w:rsid w:val="00646A12"/>
    <w:rsid w:val="006477F9"/>
    <w:rsid w:val="00650297"/>
    <w:rsid w:val="00650633"/>
    <w:rsid w:val="00650D41"/>
    <w:rsid w:val="00650F2B"/>
    <w:rsid w:val="00651E5A"/>
    <w:rsid w:val="00652790"/>
    <w:rsid w:val="0065293E"/>
    <w:rsid w:val="00652D6A"/>
    <w:rsid w:val="00655482"/>
    <w:rsid w:val="006555FF"/>
    <w:rsid w:val="00655E52"/>
    <w:rsid w:val="00656E60"/>
    <w:rsid w:val="00660291"/>
    <w:rsid w:val="00660C85"/>
    <w:rsid w:val="0066155F"/>
    <w:rsid w:val="006633CB"/>
    <w:rsid w:val="00663432"/>
    <w:rsid w:val="0066406A"/>
    <w:rsid w:val="00664BE9"/>
    <w:rsid w:val="00664E16"/>
    <w:rsid w:val="00665131"/>
    <w:rsid w:val="00665218"/>
    <w:rsid w:val="00665220"/>
    <w:rsid w:val="006714B4"/>
    <w:rsid w:val="00673070"/>
    <w:rsid w:val="006730D4"/>
    <w:rsid w:val="0067451A"/>
    <w:rsid w:val="00676660"/>
    <w:rsid w:val="00676F85"/>
    <w:rsid w:val="006772E9"/>
    <w:rsid w:val="006774C7"/>
    <w:rsid w:val="0068004E"/>
    <w:rsid w:val="00680645"/>
    <w:rsid w:val="0068169F"/>
    <w:rsid w:val="00681FAB"/>
    <w:rsid w:val="00682995"/>
    <w:rsid w:val="00682E90"/>
    <w:rsid w:val="00683776"/>
    <w:rsid w:val="006846E4"/>
    <w:rsid w:val="00686A3A"/>
    <w:rsid w:val="00686AFD"/>
    <w:rsid w:val="006904A1"/>
    <w:rsid w:val="00691133"/>
    <w:rsid w:val="00691364"/>
    <w:rsid w:val="00691CD4"/>
    <w:rsid w:val="00692228"/>
    <w:rsid w:val="00692E49"/>
    <w:rsid w:val="00693F62"/>
    <w:rsid w:val="0069422A"/>
    <w:rsid w:val="00694DD1"/>
    <w:rsid w:val="00695192"/>
    <w:rsid w:val="006952D0"/>
    <w:rsid w:val="00695CDA"/>
    <w:rsid w:val="00697FEC"/>
    <w:rsid w:val="006A00D1"/>
    <w:rsid w:val="006A06FB"/>
    <w:rsid w:val="006A0714"/>
    <w:rsid w:val="006A1280"/>
    <w:rsid w:val="006A1599"/>
    <w:rsid w:val="006A306E"/>
    <w:rsid w:val="006A47C1"/>
    <w:rsid w:val="006A4A6B"/>
    <w:rsid w:val="006A5455"/>
    <w:rsid w:val="006A5A8A"/>
    <w:rsid w:val="006A6501"/>
    <w:rsid w:val="006A760A"/>
    <w:rsid w:val="006B0168"/>
    <w:rsid w:val="006B30F2"/>
    <w:rsid w:val="006B3D65"/>
    <w:rsid w:val="006B42C3"/>
    <w:rsid w:val="006B58A0"/>
    <w:rsid w:val="006B5C43"/>
    <w:rsid w:val="006B5D6D"/>
    <w:rsid w:val="006B608C"/>
    <w:rsid w:val="006B653E"/>
    <w:rsid w:val="006C07A5"/>
    <w:rsid w:val="006C0F99"/>
    <w:rsid w:val="006C29EB"/>
    <w:rsid w:val="006C4840"/>
    <w:rsid w:val="006C5EE2"/>
    <w:rsid w:val="006C62B4"/>
    <w:rsid w:val="006C65EA"/>
    <w:rsid w:val="006C661C"/>
    <w:rsid w:val="006C6627"/>
    <w:rsid w:val="006C6D5F"/>
    <w:rsid w:val="006C7D7C"/>
    <w:rsid w:val="006D0248"/>
    <w:rsid w:val="006D11F6"/>
    <w:rsid w:val="006D1427"/>
    <w:rsid w:val="006D14E0"/>
    <w:rsid w:val="006D1F2C"/>
    <w:rsid w:val="006D2353"/>
    <w:rsid w:val="006D25B8"/>
    <w:rsid w:val="006D2DA7"/>
    <w:rsid w:val="006D3454"/>
    <w:rsid w:val="006D4E3D"/>
    <w:rsid w:val="006D5105"/>
    <w:rsid w:val="006D5403"/>
    <w:rsid w:val="006D568E"/>
    <w:rsid w:val="006D5DBF"/>
    <w:rsid w:val="006D642C"/>
    <w:rsid w:val="006E23D6"/>
    <w:rsid w:val="006E24AE"/>
    <w:rsid w:val="006E32CB"/>
    <w:rsid w:val="006E3726"/>
    <w:rsid w:val="006E4208"/>
    <w:rsid w:val="006E442A"/>
    <w:rsid w:val="006E5097"/>
    <w:rsid w:val="006E5291"/>
    <w:rsid w:val="006E70AC"/>
    <w:rsid w:val="006E79DE"/>
    <w:rsid w:val="006F119F"/>
    <w:rsid w:val="006F18FA"/>
    <w:rsid w:val="006F1D72"/>
    <w:rsid w:val="006F2DC6"/>
    <w:rsid w:val="006F2E52"/>
    <w:rsid w:val="006F4726"/>
    <w:rsid w:val="006F5432"/>
    <w:rsid w:val="006F59C7"/>
    <w:rsid w:val="006F5CF5"/>
    <w:rsid w:val="006F5D75"/>
    <w:rsid w:val="006F5F0E"/>
    <w:rsid w:val="006F608D"/>
    <w:rsid w:val="006F619D"/>
    <w:rsid w:val="006F63E1"/>
    <w:rsid w:val="006F6525"/>
    <w:rsid w:val="006F6F93"/>
    <w:rsid w:val="00700095"/>
    <w:rsid w:val="00700994"/>
    <w:rsid w:val="00700D35"/>
    <w:rsid w:val="007021EF"/>
    <w:rsid w:val="00702FAD"/>
    <w:rsid w:val="0070477A"/>
    <w:rsid w:val="00704C67"/>
    <w:rsid w:val="00704E2F"/>
    <w:rsid w:val="00705193"/>
    <w:rsid w:val="0070570C"/>
    <w:rsid w:val="0070611A"/>
    <w:rsid w:val="00706DD7"/>
    <w:rsid w:val="007079D6"/>
    <w:rsid w:val="00707AAB"/>
    <w:rsid w:val="00707B62"/>
    <w:rsid w:val="0071071B"/>
    <w:rsid w:val="007117F8"/>
    <w:rsid w:val="00712802"/>
    <w:rsid w:val="00713597"/>
    <w:rsid w:val="0071362E"/>
    <w:rsid w:val="0071390B"/>
    <w:rsid w:val="00713CD7"/>
    <w:rsid w:val="007149A9"/>
    <w:rsid w:val="007149EE"/>
    <w:rsid w:val="00714A5A"/>
    <w:rsid w:val="007155A7"/>
    <w:rsid w:val="007163DC"/>
    <w:rsid w:val="007163F8"/>
    <w:rsid w:val="007179BA"/>
    <w:rsid w:val="00720502"/>
    <w:rsid w:val="0072260F"/>
    <w:rsid w:val="00722BE4"/>
    <w:rsid w:val="00723E05"/>
    <w:rsid w:val="0072615C"/>
    <w:rsid w:val="0072627E"/>
    <w:rsid w:val="00726587"/>
    <w:rsid w:val="007268BC"/>
    <w:rsid w:val="00726C83"/>
    <w:rsid w:val="00726C94"/>
    <w:rsid w:val="00727F75"/>
    <w:rsid w:val="00730150"/>
    <w:rsid w:val="00730F3D"/>
    <w:rsid w:val="00731984"/>
    <w:rsid w:val="00732BDD"/>
    <w:rsid w:val="00732CF0"/>
    <w:rsid w:val="007337C3"/>
    <w:rsid w:val="00733D00"/>
    <w:rsid w:val="007340A9"/>
    <w:rsid w:val="00736352"/>
    <w:rsid w:val="007367B5"/>
    <w:rsid w:val="00736A90"/>
    <w:rsid w:val="00736F5E"/>
    <w:rsid w:val="00736FFE"/>
    <w:rsid w:val="00740B39"/>
    <w:rsid w:val="00741A2A"/>
    <w:rsid w:val="007432B1"/>
    <w:rsid w:val="00743C4B"/>
    <w:rsid w:val="00743D77"/>
    <w:rsid w:val="00743DFA"/>
    <w:rsid w:val="00744D3B"/>
    <w:rsid w:val="0074539C"/>
    <w:rsid w:val="00745CD9"/>
    <w:rsid w:val="00745D36"/>
    <w:rsid w:val="00746219"/>
    <w:rsid w:val="00750ED5"/>
    <w:rsid w:val="0075164B"/>
    <w:rsid w:val="00751C3C"/>
    <w:rsid w:val="00751D05"/>
    <w:rsid w:val="00752054"/>
    <w:rsid w:val="00752233"/>
    <w:rsid w:val="00752D8E"/>
    <w:rsid w:val="00752F93"/>
    <w:rsid w:val="00753740"/>
    <w:rsid w:val="00753D27"/>
    <w:rsid w:val="00754B20"/>
    <w:rsid w:val="00754BDB"/>
    <w:rsid w:val="0075505B"/>
    <w:rsid w:val="007554CF"/>
    <w:rsid w:val="00757075"/>
    <w:rsid w:val="007576FE"/>
    <w:rsid w:val="007579E3"/>
    <w:rsid w:val="00757A17"/>
    <w:rsid w:val="00760FCF"/>
    <w:rsid w:val="00761151"/>
    <w:rsid w:val="00761F91"/>
    <w:rsid w:val="00762142"/>
    <w:rsid w:val="007627D1"/>
    <w:rsid w:val="00762E34"/>
    <w:rsid w:val="00763378"/>
    <w:rsid w:val="00763A50"/>
    <w:rsid w:val="00765703"/>
    <w:rsid w:val="007664C7"/>
    <w:rsid w:val="00766E87"/>
    <w:rsid w:val="00767E0F"/>
    <w:rsid w:val="00770163"/>
    <w:rsid w:val="00770B45"/>
    <w:rsid w:val="00771A30"/>
    <w:rsid w:val="00771C2C"/>
    <w:rsid w:val="00773CD1"/>
    <w:rsid w:val="00773E43"/>
    <w:rsid w:val="00774508"/>
    <w:rsid w:val="007762AC"/>
    <w:rsid w:val="0077798B"/>
    <w:rsid w:val="00777F91"/>
    <w:rsid w:val="00780503"/>
    <w:rsid w:val="00782B45"/>
    <w:rsid w:val="00782C74"/>
    <w:rsid w:val="0078332C"/>
    <w:rsid w:val="0078367F"/>
    <w:rsid w:val="00784F6A"/>
    <w:rsid w:val="00784F80"/>
    <w:rsid w:val="007853AE"/>
    <w:rsid w:val="007859C7"/>
    <w:rsid w:val="0078705F"/>
    <w:rsid w:val="00787809"/>
    <w:rsid w:val="00787AC3"/>
    <w:rsid w:val="0079009B"/>
    <w:rsid w:val="00791A45"/>
    <w:rsid w:val="00791D03"/>
    <w:rsid w:val="0079202A"/>
    <w:rsid w:val="00792A33"/>
    <w:rsid w:val="00792E58"/>
    <w:rsid w:val="00793845"/>
    <w:rsid w:val="00794B4B"/>
    <w:rsid w:val="00796483"/>
    <w:rsid w:val="007965BC"/>
    <w:rsid w:val="00796A66"/>
    <w:rsid w:val="00796A9B"/>
    <w:rsid w:val="00797597"/>
    <w:rsid w:val="007A0624"/>
    <w:rsid w:val="007A0952"/>
    <w:rsid w:val="007A1B3E"/>
    <w:rsid w:val="007A1CC7"/>
    <w:rsid w:val="007A1E14"/>
    <w:rsid w:val="007A216C"/>
    <w:rsid w:val="007A3391"/>
    <w:rsid w:val="007A360D"/>
    <w:rsid w:val="007A3986"/>
    <w:rsid w:val="007A3B86"/>
    <w:rsid w:val="007A43F9"/>
    <w:rsid w:val="007A5179"/>
    <w:rsid w:val="007A52AA"/>
    <w:rsid w:val="007A555E"/>
    <w:rsid w:val="007A5AA8"/>
    <w:rsid w:val="007A6056"/>
    <w:rsid w:val="007A609D"/>
    <w:rsid w:val="007A7AF5"/>
    <w:rsid w:val="007B0DB4"/>
    <w:rsid w:val="007B1CB2"/>
    <w:rsid w:val="007B27D0"/>
    <w:rsid w:val="007B485A"/>
    <w:rsid w:val="007B5DBC"/>
    <w:rsid w:val="007B6F3D"/>
    <w:rsid w:val="007C0225"/>
    <w:rsid w:val="007C1402"/>
    <w:rsid w:val="007C154B"/>
    <w:rsid w:val="007C1A7B"/>
    <w:rsid w:val="007C1BB5"/>
    <w:rsid w:val="007C2218"/>
    <w:rsid w:val="007C4E87"/>
    <w:rsid w:val="007C6DDA"/>
    <w:rsid w:val="007C7605"/>
    <w:rsid w:val="007C7F67"/>
    <w:rsid w:val="007D07CC"/>
    <w:rsid w:val="007D09C2"/>
    <w:rsid w:val="007D266B"/>
    <w:rsid w:val="007D2D07"/>
    <w:rsid w:val="007D2F05"/>
    <w:rsid w:val="007D34AF"/>
    <w:rsid w:val="007D362E"/>
    <w:rsid w:val="007D401D"/>
    <w:rsid w:val="007D42FE"/>
    <w:rsid w:val="007D4564"/>
    <w:rsid w:val="007D71C1"/>
    <w:rsid w:val="007D7BED"/>
    <w:rsid w:val="007D7C1E"/>
    <w:rsid w:val="007D7E09"/>
    <w:rsid w:val="007E0BD8"/>
    <w:rsid w:val="007E0E66"/>
    <w:rsid w:val="007E2CB9"/>
    <w:rsid w:val="007E307C"/>
    <w:rsid w:val="007E314F"/>
    <w:rsid w:val="007E4418"/>
    <w:rsid w:val="007E6DB6"/>
    <w:rsid w:val="007E7CBD"/>
    <w:rsid w:val="007F0CBE"/>
    <w:rsid w:val="007F1213"/>
    <w:rsid w:val="007F14AE"/>
    <w:rsid w:val="007F18EF"/>
    <w:rsid w:val="007F1927"/>
    <w:rsid w:val="007F19A0"/>
    <w:rsid w:val="007F1D7E"/>
    <w:rsid w:val="007F26A2"/>
    <w:rsid w:val="007F2956"/>
    <w:rsid w:val="007F4362"/>
    <w:rsid w:val="007F48FE"/>
    <w:rsid w:val="007F4E0A"/>
    <w:rsid w:val="007F53B6"/>
    <w:rsid w:val="007F551B"/>
    <w:rsid w:val="007F5924"/>
    <w:rsid w:val="007F5D79"/>
    <w:rsid w:val="007F5EA9"/>
    <w:rsid w:val="007F60E6"/>
    <w:rsid w:val="007F69DB"/>
    <w:rsid w:val="007F6EBA"/>
    <w:rsid w:val="007F72FA"/>
    <w:rsid w:val="007F7E12"/>
    <w:rsid w:val="008001BB"/>
    <w:rsid w:val="00802879"/>
    <w:rsid w:val="0080288D"/>
    <w:rsid w:val="00802A0B"/>
    <w:rsid w:val="00803087"/>
    <w:rsid w:val="00805393"/>
    <w:rsid w:val="00806A00"/>
    <w:rsid w:val="00806A56"/>
    <w:rsid w:val="00806F89"/>
    <w:rsid w:val="0081007C"/>
    <w:rsid w:val="00810797"/>
    <w:rsid w:val="008114B6"/>
    <w:rsid w:val="008114E6"/>
    <w:rsid w:val="00812DD2"/>
    <w:rsid w:val="00814A2E"/>
    <w:rsid w:val="00814EFD"/>
    <w:rsid w:val="00815093"/>
    <w:rsid w:val="00815AAE"/>
    <w:rsid w:val="00816DEF"/>
    <w:rsid w:val="00817AEB"/>
    <w:rsid w:val="008209AA"/>
    <w:rsid w:val="008213F2"/>
    <w:rsid w:val="008213F6"/>
    <w:rsid w:val="00821999"/>
    <w:rsid w:val="00821A08"/>
    <w:rsid w:val="00822A95"/>
    <w:rsid w:val="008233D6"/>
    <w:rsid w:val="00823F1B"/>
    <w:rsid w:val="00823F97"/>
    <w:rsid w:val="0082495C"/>
    <w:rsid w:val="00824FF6"/>
    <w:rsid w:val="00825D1A"/>
    <w:rsid w:val="0082658A"/>
    <w:rsid w:val="00826CB1"/>
    <w:rsid w:val="008270E3"/>
    <w:rsid w:val="00827152"/>
    <w:rsid w:val="0083148E"/>
    <w:rsid w:val="008317EB"/>
    <w:rsid w:val="008336F0"/>
    <w:rsid w:val="008344B1"/>
    <w:rsid w:val="00834793"/>
    <w:rsid w:val="00837437"/>
    <w:rsid w:val="00837462"/>
    <w:rsid w:val="00837DE9"/>
    <w:rsid w:val="00840BE0"/>
    <w:rsid w:val="0084116C"/>
    <w:rsid w:val="00841180"/>
    <w:rsid w:val="00843509"/>
    <w:rsid w:val="00844609"/>
    <w:rsid w:val="008462CD"/>
    <w:rsid w:val="008469D0"/>
    <w:rsid w:val="00847BFB"/>
    <w:rsid w:val="00847EBD"/>
    <w:rsid w:val="00850E2B"/>
    <w:rsid w:val="00851C96"/>
    <w:rsid w:val="0085267E"/>
    <w:rsid w:val="008527ED"/>
    <w:rsid w:val="00852837"/>
    <w:rsid w:val="00852C76"/>
    <w:rsid w:val="00852DF6"/>
    <w:rsid w:val="008532A1"/>
    <w:rsid w:val="008553C7"/>
    <w:rsid w:val="008560BD"/>
    <w:rsid w:val="00856114"/>
    <w:rsid w:val="0085787B"/>
    <w:rsid w:val="00860159"/>
    <w:rsid w:val="008609AE"/>
    <w:rsid w:val="0086143D"/>
    <w:rsid w:val="00861EE5"/>
    <w:rsid w:val="00862517"/>
    <w:rsid w:val="00867886"/>
    <w:rsid w:val="008678C2"/>
    <w:rsid w:val="00870024"/>
    <w:rsid w:val="00871310"/>
    <w:rsid w:val="008718C4"/>
    <w:rsid w:val="00871C58"/>
    <w:rsid w:val="00873138"/>
    <w:rsid w:val="00874A8D"/>
    <w:rsid w:val="00875DFC"/>
    <w:rsid w:val="0087651B"/>
    <w:rsid w:val="008765D2"/>
    <w:rsid w:val="008769E5"/>
    <w:rsid w:val="00876D28"/>
    <w:rsid w:val="00877180"/>
    <w:rsid w:val="00877624"/>
    <w:rsid w:val="008776BC"/>
    <w:rsid w:val="00883257"/>
    <w:rsid w:val="0088363F"/>
    <w:rsid w:val="008842A9"/>
    <w:rsid w:val="008844D1"/>
    <w:rsid w:val="00885300"/>
    <w:rsid w:val="00886802"/>
    <w:rsid w:val="00886DA8"/>
    <w:rsid w:val="008874F1"/>
    <w:rsid w:val="00890252"/>
    <w:rsid w:val="008903B8"/>
    <w:rsid w:val="00892219"/>
    <w:rsid w:val="00892F93"/>
    <w:rsid w:val="00894D04"/>
    <w:rsid w:val="00895352"/>
    <w:rsid w:val="00895D5C"/>
    <w:rsid w:val="00895D74"/>
    <w:rsid w:val="008962D1"/>
    <w:rsid w:val="008965BA"/>
    <w:rsid w:val="00896892"/>
    <w:rsid w:val="00896BCF"/>
    <w:rsid w:val="0089730F"/>
    <w:rsid w:val="00897FCD"/>
    <w:rsid w:val="008A0784"/>
    <w:rsid w:val="008A0EA8"/>
    <w:rsid w:val="008A1304"/>
    <w:rsid w:val="008A13A3"/>
    <w:rsid w:val="008A147B"/>
    <w:rsid w:val="008A2E0F"/>
    <w:rsid w:val="008A2E16"/>
    <w:rsid w:val="008A3A42"/>
    <w:rsid w:val="008A3F93"/>
    <w:rsid w:val="008A47C5"/>
    <w:rsid w:val="008A4A32"/>
    <w:rsid w:val="008A4B32"/>
    <w:rsid w:val="008A53FF"/>
    <w:rsid w:val="008A63E7"/>
    <w:rsid w:val="008A66F3"/>
    <w:rsid w:val="008A6FC7"/>
    <w:rsid w:val="008B064A"/>
    <w:rsid w:val="008B0DA2"/>
    <w:rsid w:val="008B1167"/>
    <w:rsid w:val="008B11B7"/>
    <w:rsid w:val="008B18B4"/>
    <w:rsid w:val="008B1B31"/>
    <w:rsid w:val="008B231B"/>
    <w:rsid w:val="008B249E"/>
    <w:rsid w:val="008B290E"/>
    <w:rsid w:val="008B354F"/>
    <w:rsid w:val="008B6E7A"/>
    <w:rsid w:val="008B7F5D"/>
    <w:rsid w:val="008C18F1"/>
    <w:rsid w:val="008C1A40"/>
    <w:rsid w:val="008C1B79"/>
    <w:rsid w:val="008C25D7"/>
    <w:rsid w:val="008C2C6C"/>
    <w:rsid w:val="008C32AA"/>
    <w:rsid w:val="008C3879"/>
    <w:rsid w:val="008C3A60"/>
    <w:rsid w:val="008C4708"/>
    <w:rsid w:val="008C472B"/>
    <w:rsid w:val="008C578A"/>
    <w:rsid w:val="008C57D9"/>
    <w:rsid w:val="008C5EFE"/>
    <w:rsid w:val="008C6116"/>
    <w:rsid w:val="008C6244"/>
    <w:rsid w:val="008C6FAC"/>
    <w:rsid w:val="008D05B7"/>
    <w:rsid w:val="008D0701"/>
    <w:rsid w:val="008D0FF2"/>
    <w:rsid w:val="008D1793"/>
    <w:rsid w:val="008D19FB"/>
    <w:rsid w:val="008D34D1"/>
    <w:rsid w:val="008D3DD1"/>
    <w:rsid w:val="008D4122"/>
    <w:rsid w:val="008D645E"/>
    <w:rsid w:val="008E0222"/>
    <w:rsid w:val="008E0677"/>
    <w:rsid w:val="008E2493"/>
    <w:rsid w:val="008E24FF"/>
    <w:rsid w:val="008E4FEA"/>
    <w:rsid w:val="008E56F1"/>
    <w:rsid w:val="008E5C2D"/>
    <w:rsid w:val="008E6274"/>
    <w:rsid w:val="008E6BDF"/>
    <w:rsid w:val="008F002D"/>
    <w:rsid w:val="008F1585"/>
    <w:rsid w:val="008F18A6"/>
    <w:rsid w:val="008F2C6B"/>
    <w:rsid w:val="008F2DAF"/>
    <w:rsid w:val="008F2EBD"/>
    <w:rsid w:val="008F4721"/>
    <w:rsid w:val="008F49DC"/>
    <w:rsid w:val="008F739B"/>
    <w:rsid w:val="008F7BE7"/>
    <w:rsid w:val="0090062A"/>
    <w:rsid w:val="0090090D"/>
    <w:rsid w:val="00900FCD"/>
    <w:rsid w:val="0090126E"/>
    <w:rsid w:val="00901C8D"/>
    <w:rsid w:val="00901FE5"/>
    <w:rsid w:val="0090246C"/>
    <w:rsid w:val="00902679"/>
    <w:rsid w:val="00904AE7"/>
    <w:rsid w:val="00904D06"/>
    <w:rsid w:val="00905856"/>
    <w:rsid w:val="00905F04"/>
    <w:rsid w:val="00907304"/>
    <w:rsid w:val="0090731A"/>
    <w:rsid w:val="009079EA"/>
    <w:rsid w:val="0091042A"/>
    <w:rsid w:val="00910D5C"/>
    <w:rsid w:val="0091135E"/>
    <w:rsid w:val="00911982"/>
    <w:rsid w:val="00912250"/>
    <w:rsid w:val="00912EBC"/>
    <w:rsid w:val="00914168"/>
    <w:rsid w:val="00914ACB"/>
    <w:rsid w:val="00914E3C"/>
    <w:rsid w:val="00915172"/>
    <w:rsid w:val="0091517D"/>
    <w:rsid w:val="009163AE"/>
    <w:rsid w:val="00917359"/>
    <w:rsid w:val="0092055A"/>
    <w:rsid w:val="00920DD0"/>
    <w:rsid w:val="00921BB4"/>
    <w:rsid w:val="00922109"/>
    <w:rsid w:val="0092244E"/>
    <w:rsid w:val="00922617"/>
    <w:rsid w:val="009235C4"/>
    <w:rsid w:val="00924DDB"/>
    <w:rsid w:val="009254C9"/>
    <w:rsid w:val="00925B6C"/>
    <w:rsid w:val="00926FCE"/>
    <w:rsid w:val="0092749D"/>
    <w:rsid w:val="009276AB"/>
    <w:rsid w:val="0092771A"/>
    <w:rsid w:val="00930038"/>
    <w:rsid w:val="009304E2"/>
    <w:rsid w:val="009311F3"/>
    <w:rsid w:val="00931715"/>
    <w:rsid w:val="00931B12"/>
    <w:rsid w:val="00931C14"/>
    <w:rsid w:val="00933069"/>
    <w:rsid w:val="00933656"/>
    <w:rsid w:val="00935F97"/>
    <w:rsid w:val="00936E4B"/>
    <w:rsid w:val="00937564"/>
    <w:rsid w:val="0094091D"/>
    <w:rsid w:val="009410CF"/>
    <w:rsid w:val="009416E7"/>
    <w:rsid w:val="00941703"/>
    <w:rsid w:val="00941DC9"/>
    <w:rsid w:val="009426AD"/>
    <w:rsid w:val="00942B46"/>
    <w:rsid w:val="0094494E"/>
    <w:rsid w:val="0094495E"/>
    <w:rsid w:val="00946239"/>
    <w:rsid w:val="00950824"/>
    <w:rsid w:val="00951423"/>
    <w:rsid w:val="00951DFB"/>
    <w:rsid w:val="00954897"/>
    <w:rsid w:val="00955207"/>
    <w:rsid w:val="00955CE2"/>
    <w:rsid w:val="009577EF"/>
    <w:rsid w:val="0095791D"/>
    <w:rsid w:val="00957BE9"/>
    <w:rsid w:val="00961014"/>
    <w:rsid w:val="00961ABB"/>
    <w:rsid w:val="009627BF"/>
    <w:rsid w:val="00962CE5"/>
    <w:rsid w:val="009634AC"/>
    <w:rsid w:val="00963DC1"/>
    <w:rsid w:val="009656F3"/>
    <w:rsid w:val="00965913"/>
    <w:rsid w:val="00966356"/>
    <w:rsid w:val="00966A57"/>
    <w:rsid w:val="00970058"/>
    <w:rsid w:val="00971A5B"/>
    <w:rsid w:val="00973E74"/>
    <w:rsid w:val="00977310"/>
    <w:rsid w:val="00977E96"/>
    <w:rsid w:val="00977FF9"/>
    <w:rsid w:val="009811B6"/>
    <w:rsid w:val="00981BFC"/>
    <w:rsid w:val="00981F94"/>
    <w:rsid w:val="00982826"/>
    <w:rsid w:val="0098291D"/>
    <w:rsid w:val="00983394"/>
    <w:rsid w:val="00983697"/>
    <w:rsid w:val="00983E04"/>
    <w:rsid w:val="00984274"/>
    <w:rsid w:val="00984569"/>
    <w:rsid w:val="00984A25"/>
    <w:rsid w:val="00985752"/>
    <w:rsid w:val="00986125"/>
    <w:rsid w:val="00986447"/>
    <w:rsid w:val="00986501"/>
    <w:rsid w:val="00986D74"/>
    <w:rsid w:val="00986D8A"/>
    <w:rsid w:val="00986DD1"/>
    <w:rsid w:val="00987520"/>
    <w:rsid w:val="009877C0"/>
    <w:rsid w:val="00987C2A"/>
    <w:rsid w:val="0099071C"/>
    <w:rsid w:val="00990B38"/>
    <w:rsid w:val="0099126C"/>
    <w:rsid w:val="009916FE"/>
    <w:rsid w:val="00992769"/>
    <w:rsid w:val="00993622"/>
    <w:rsid w:val="00994617"/>
    <w:rsid w:val="00995A69"/>
    <w:rsid w:val="00996520"/>
    <w:rsid w:val="009975C8"/>
    <w:rsid w:val="00997E91"/>
    <w:rsid w:val="009A08B0"/>
    <w:rsid w:val="009A0EB2"/>
    <w:rsid w:val="009A18FE"/>
    <w:rsid w:val="009A36E4"/>
    <w:rsid w:val="009A37B0"/>
    <w:rsid w:val="009A50B5"/>
    <w:rsid w:val="009A6706"/>
    <w:rsid w:val="009A6A5B"/>
    <w:rsid w:val="009A6C1B"/>
    <w:rsid w:val="009A72F3"/>
    <w:rsid w:val="009A7DFE"/>
    <w:rsid w:val="009B047A"/>
    <w:rsid w:val="009B0806"/>
    <w:rsid w:val="009B1683"/>
    <w:rsid w:val="009B3134"/>
    <w:rsid w:val="009B3F5B"/>
    <w:rsid w:val="009B4D59"/>
    <w:rsid w:val="009C06C0"/>
    <w:rsid w:val="009C1635"/>
    <w:rsid w:val="009C17B7"/>
    <w:rsid w:val="009C181E"/>
    <w:rsid w:val="009C25FD"/>
    <w:rsid w:val="009C3975"/>
    <w:rsid w:val="009C547E"/>
    <w:rsid w:val="009C57B2"/>
    <w:rsid w:val="009C5C5A"/>
    <w:rsid w:val="009C703E"/>
    <w:rsid w:val="009D02CF"/>
    <w:rsid w:val="009D2004"/>
    <w:rsid w:val="009D5410"/>
    <w:rsid w:val="009D5707"/>
    <w:rsid w:val="009D641C"/>
    <w:rsid w:val="009D7980"/>
    <w:rsid w:val="009D7CA5"/>
    <w:rsid w:val="009D7D3F"/>
    <w:rsid w:val="009D7F46"/>
    <w:rsid w:val="009E1A18"/>
    <w:rsid w:val="009E3732"/>
    <w:rsid w:val="009E3D05"/>
    <w:rsid w:val="009E3E2D"/>
    <w:rsid w:val="009E40A0"/>
    <w:rsid w:val="009E40A8"/>
    <w:rsid w:val="009E4B2D"/>
    <w:rsid w:val="009E4B8C"/>
    <w:rsid w:val="009E4BE5"/>
    <w:rsid w:val="009E4DBC"/>
    <w:rsid w:val="009E4F37"/>
    <w:rsid w:val="009E52C8"/>
    <w:rsid w:val="009E5807"/>
    <w:rsid w:val="009E5B6A"/>
    <w:rsid w:val="009E68E4"/>
    <w:rsid w:val="009E6FE1"/>
    <w:rsid w:val="009E7E44"/>
    <w:rsid w:val="009F10D3"/>
    <w:rsid w:val="009F1B06"/>
    <w:rsid w:val="009F230C"/>
    <w:rsid w:val="009F25CF"/>
    <w:rsid w:val="009F2845"/>
    <w:rsid w:val="009F29C5"/>
    <w:rsid w:val="009F29F0"/>
    <w:rsid w:val="009F2E83"/>
    <w:rsid w:val="009F3F99"/>
    <w:rsid w:val="009F4A63"/>
    <w:rsid w:val="009F4EF9"/>
    <w:rsid w:val="009F5755"/>
    <w:rsid w:val="009F5D83"/>
    <w:rsid w:val="009F67F3"/>
    <w:rsid w:val="009F6CE6"/>
    <w:rsid w:val="009F742D"/>
    <w:rsid w:val="009F75E7"/>
    <w:rsid w:val="009F7804"/>
    <w:rsid w:val="00A0087F"/>
    <w:rsid w:val="00A00E4A"/>
    <w:rsid w:val="00A017B8"/>
    <w:rsid w:val="00A024A9"/>
    <w:rsid w:val="00A03B18"/>
    <w:rsid w:val="00A04384"/>
    <w:rsid w:val="00A058E8"/>
    <w:rsid w:val="00A068AD"/>
    <w:rsid w:val="00A06E52"/>
    <w:rsid w:val="00A1066D"/>
    <w:rsid w:val="00A11DF7"/>
    <w:rsid w:val="00A12CD5"/>
    <w:rsid w:val="00A13A63"/>
    <w:rsid w:val="00A149C8"/>
    <w:rsid w:val="00A14A97"/>
    <w:rsid w:val="00A1590E"/>
    <w:rsid w:val="00A175F2"/>
    <w:rsid w:val="00A17EAF"/>
    <w:rsid w:val="00A20BC0"/>
    <w:rsid w:val="00A2123D"/>
    <w:rsid w:val="00A21BEA"/>
    <w:rsid w:val="00A22007"/>
    <w:rsid w:val="00A22340"/>
    <w:rsid w:val="00A22C68"/>
    <w:rsid w:val="00A240C2"/>
    <w:rsid w:val="00A2621C"/>
    <w:rsid w:val="00A2694F"/>
    <w:rsid w:val="00A26ED2"/>
    <w:rsid w:val="00A26F17"/>
    <w:rsid w:val="00A2769E"/>
    <w:rsid w:val="00A305ED"/>
    <w:rsid w:val="00A3064A"/>
    <w:rsid w:val="00A306F2"/>
    <w:rsid w:val="00A30D5B"/>
    <w:rsid w:val="00A311AF"/>
    <w:rsid w:val="00A32861"/>
    <w:rsid w:val="00A32B1E"/>
    <w:rsid w:val="00A32D6B"/>
    <w:rsid w:val="00A3351C"/>
    <w:rsid w:val="00A33869"/>
    <w:rsid w:val="00A343EB"/>
    <w:rsid w:val="00A35E1E"/>
    <w:rsid w:val="00A375CA"/>
    <w:rsid w:val="00A378DF"/>
    <w:rsid w:val="00A37B68"/>
    <w:rsid w:val="00A4087C"/>
    <w:rsid w:val="00A41008"/>
    <w:rsid w:val="00A42259"/>
    <w:rsid w:val="00A4252C"/>
    <w:rsid w:val="00A4281C"/>
    <w:rsid w:val="00A43BCA"/>
    <w:rsid w:val="00A44C76"/>
    <w:rsid w:val="00A4678A"/>
    <w:rsid w:val="00A46919"/>
    <w:rsid w:val="00A46A43"/>
    <w:rsid w:val="00A47ADB"/>
    <w:rsid w:val="00A47DF2"/>
    <w:rsid w:val="00A50B14"/>
    <w:rsid w:val="00A50CAB"/>
    <w:rsid w:val="00A50DC1"/>
    <w:rsid w:val="00A51B40"/>
    <w:rsid w:val="00A52675"/>
    <w:rsid w:val="00A5418F"/>
    <w:rsid w:val="00A550BC"/>
    <w:rsid w:val="00A550C3"/>
    <w:rsid w:val="00A55B9A"/>
    <w:rsid w:val="00A56319"/>
    <w:rsid w:val="00A56757"/>
    <w:rsid w:val="00A570EF"/>
    <w:rsid w:val="00A57F76"/>
    <w:rsid w:val="00A60A91"/>
    <w:rsid w:val="00A60D11"/>
    <w:rsid w:val="00A6450A"/>
    <w:rsid w:val="00A6532E"/>
    <w:rsid w:val="00A65C8C"/>
    <w:rsid w:val="00A65E3D"/>
    <w:rsid w:val="00A66F73"/>
    <w:rsid w:val="00A674E5"/>
    <w:rsid w:val="00A67E98"/>
    <w:rsid w:val="00A7014C"/>
    <w:rsid w:val="00A7020E"/>
    <w:rsid w:val="00A70C13"/>
    <w:rsid w:val="00A70F00"/>
    <w:rsid w:val="00A712EF"/>
    <w:rsid w:val="00A7133E"/>
    <w:rsid w:val="00A72E83"/>
    <w:rsid w:val="00A73942"/>
    <w:rsid w:val="00A73DCC"/>
    <w:rsid w:val="00A76BFB"/>
    <w:rsid w:val="00A77AA8"/>
    <w:rsid w:val="00A80452"/>
    <w:rsid w:val="00A8111A"/>
    <w:rsid w:val="00A81896"/>
    <w:rsid w:val="00A81B7D"/>
    <w:rsid w:val="00A83CFB"/>
    <w:rsid w:val="00A846A8"/>
    <w:rsid w:val="00A85A4F"/>
    <w:rsid w:val="00A85D58"/>
    <w:rsid w:val="00A8709E"/>
    <w:rsid w:val="00A872E3"/>
    <w:rsid w:val="00A8776F"/>
    <w:rsid w:val="00A90103"/>
    <w:rsid w:val="00A909F3"/>
    <w:rsid w:val="00A92310"/>
    <w:rsid w:val="00A92694"/>
    <w:rsid w:val="00A932F0"/>
    <w:rsid w:val="00A93678"/>
    <w:rsid w:val="00A938B8"/>
    <w:rsid w:val="00A93B3E"/>
    <w:rsid w:val="00A93CF4"/>
    <w:rsid w:val="00A93E7D"/>
    <w:rsid w:val="00A95367"/>
    <w:rsid w:val="00A95C48"/>
    <w:rsid w:val="00A96E7C"/>
    <w:rsid w:val="00A973C3"/>
    <w:rsid w:val="00AA21EA"/>
    <w:rsid w:val="00AA2779"/>
    <w:rsid w:val="00AA2EEE"/>
    <w:rsid w:val="00AA35D0"/>
    <w:rsid w:val="00AA37FE"/>
    <w:rsid w:val="00AA384C"/>
    <w:rsid w:val="00AA47A4"/>
    <w:rsid w:val="00AA5B9A"/>
    <w:rsid w:val="00AA72AC"/>
    <w:rsid w:val="00AA795A"/>
    <w:rsid w:val="00AA7AD3"/>
    <w:rsid w:val="00AA7E25"/>
    <w:rsid w:val="00AA7F6F"/>
    <w:rsid w:val="00AA7F8D"/>
    <w:rsid w:val="00AB17AC"/>
    <w:rsid w:val="00AB1890"/>
    <w:rsid w:val="00AB272B"/>
    <w:rsid w:val="00AB332A"/>
    <w:rsid w:val="00AB35D0"/>
    <w:rsid w:val="00AB4DE3"/>
    <w:rsid w:val="00AB511A"/>
    <w:rsid w:val="00AB634C"/>
    <w:rsid w:val="00AB6857"/>
    <w:rsid w:val="00AB75A2"/>
    <w:rsid w:val="00AB77F4"/>
    <w:rsid w:val="00AC022A"/>
    <w:rsid w:val="00AC09D5"/>
    <w:rsid w:val="00AC11EF"/>
    <w:rsid w:val="00AC20E6"/>
    <w:rsid w:val="00AC2654"/>
    <w:rsid w:val="00AC307C"/>
    <w:rsid w:val="00AC326F"/>
    <w:rsid w:val="00AC3403"/>
    <w:rsid w:val="00AC390B"/>
    <w:rsid w:val="00AC4938"/>
    <w:rsid w:val="00AC4F1C"/>
    <w:rsid w:val="00AC504E"/>
    <w:rsid w:val="00AC6F17"/>
    <w:rsid w:val="00AC7CCC"/>
    <w:rsid w:val="00AD004C"/>
    <w:rsid w:val="00AD0501"/>
    <w:rsid w:val="00AD1765"/>
    <w:rsid w:val="00AD19E1"/>
    <w:rsid w:val="00AD20A5"/>
    <w:rsid w:val="00AD2C56"/>
    <w:rsid w:val="00AD3732"/>
    <w:rsid w:val="00AD5125"/>
    <w:rsid w:val="00AD51BC"/>
    <w:rsid w:val="00AD53AE"/>
    <w:rsid w:val="00AD58E1"/>
    <w:rsid w:val="00AD6487"/>
    <w:rsid w:val="00AD75E7"/>
    <w:rsid w:val="00AD7963"/>
    <w:rsid w:val="00AD7E80"/>
    <w:rsid w:val="00AE03DF"/>
    <w:rsid w:val="00AE1301"/>
    <w:rsid w:val="00AE151E"/>
    <w:rsid w:val="00AE259B"/>
    <w:rsid w:val="00AE53FF"/>
    <w:rsid w:val="00AE6C51"/>
    <w:rsid w:val="00AE739C"/>
    <w:rsid w:val="00AE7FE7"/>
    <w:rsid w:val="00AF0668"/>
    <w:rsid w:val="00AF1639"/>
    <w:rsid w:val="00AF1C23"/>
    <w:rsid w:val="00AF1DFA"/>
    <w:rsid w:val="00AF3BCB"/>
    <w:rsid w:val="00AF41A0"/>
    <w:rsid w:val="00AF4B7B"/>
    <w:rsid w:val="00AF59C1"/>
    <w:rsid w:val="00AF7C61"/>
    <w:rsid w:val="00B00BF8"/>
    <w:rsid w:val="00B00CA4"/>
    <w:rsid w:val="00B0124D"/>
    <w:rsid w:val="00B01391"/>
    <w:rsid w:val="00B016C9"/>
    <w:rsid w:val="00B01728"/>
    <w:rsid w:val="00B01FE2"/>
    <w:rsid w:val="00B039A3"/>
    <w:rsid w:val="00B04004"/>
    <w:rsid w:val="00B057CA"/>
    <w:rsid w:val="00B0625B"/>
    <w:rsid w:val="00B070DD"/>
    <w:rsid w:val="00B073DA"/>
    <w:rsid w:val="00B10E7F"/>
    <w:rsid w:val="00B123FC"/>
    <w:rsid w:val="00B129BD"/>
    <w:rsid w:val="00B139A5"/>
    <w:rsid w:val="00B13F23"/>
    <w:rsid w:val="00B14143"/>
    <w:rsid w:val="00B14866"/>
    <w:rsid w:val="00B156F6"/>
    <w:rsid w:val="00B158AA"/>
    <w:rsid w:val="00B1746C"/>
    <w:rsid w:val="00B20573"/>
    <w:rsid w:val="00B224D2"/>
    <w:rsid w:val="00B22FA1"/>
    <w:rsid w:val="00B23529"/>
    <w:rsid w:val="00B23936"/>
    <w:rsid w:val="00B2408D"/>
    <w:rsid w:val="00B2483B"/>
    <w:rsid w:val="00B250D7"/>
    <w:rsid w:val="00B2636E"/>
    <w:rsid w:val="00B26D7D"/>
    <w:rsid w:val="00B27A4E"/>
    <w:rsid w:val="00B27C57"/>
    <w:rsid w:val="00B30C3F"/>
    <w:rsid w:val="00B31FA0"/>
    <w:rsid w:val="00B326E8"/>
    <w:rsid w:val="00B32A28"/>
    <w:rsid w:val="00B32BF8"/>
    <w:rsid w:val="00B34B12"/>
    <w:rsid w:val="00B34CF7"/>
    <w:rsid w:val="00B35498"/>
    <w:rsid w:val="00B354DD"/>
    <w:rsid w:val="00B37758"/>
    <w:rsid w:val="00B3783F"/>
    <w:rsid w:val="00B37E52"/>
    <w:rsid w:val="00B41EDC"/>
    <w:rsid w:val="00B4234D"/>
    <w:rsid w:val="00B45635"/>
    <w:rsid w:val="00B46FD1"/>
    <w:rsid w:val="00B509E5"/>
    <w:rsid w:val="00B51002"/>
    <w:rsid w:val="00B51C06"/>
    <w:rsid w:val="00B51C8E"/>
    <w:rsid w:val="00B51E00"/>
    <w:rsid w:val="00B52856"/>
    <w:rsid w:val="00B52E6D"/>
    <w:rsid w:val="00B54D74"/>
    <w:rsid w:val="00B56E4B"/>
    <w:rsid w:val="00B6035D"/>
    <w:rsid w:val="00B60D58"/>
    <w:rsid w:val="00B6149C"/>
    <w:rsid w:val="00B616B2"/>
    <w:rsid w:val="00B6471E"/>
    <w:rsid w:val="00B648E7"/>
    <w:rsid w:val="00B64E6D"/>
    <w:rsid w:val="00B65064"/>
    <w:rsid w:val="00B65D36"/>
    <w:rsid w:val="00B6700A"/>
    <w:rsid w:val="00B678BC"/>
    <w:rsid w:val="00B67F35"/>
    <w:rsid w:val="00B7003B"/>
    <w:rsid w:val="00B71DB7"/>
    <w:rsid w:val="00B72C23"/>
    <w:rsid w:val="00B7380B"/>
    <w:rsid w:val="00B73EF2"/>
    <w:rsid w:val="00B74B0E"/>
    <w:rsid w:val="00B7654D"/>
    <w:rsid w:val="00B768FF"/>
    <w:rsid w:val="00B77C7B"/>
    <w:rsid w:val="00B80B18"/>
    <w:rsid w:val="00B80BAD"/>
    <w:rsid w:val="00B8122E"/>
    <w:rsid w:val="00B818CE"/>
    <w:rsid w:val="00B81E55"/>
    <w:rsid w:val="00B8248C"/>
    <w:rsid w:val="00B82F13"/>
    <w:rsid w:val="00B83CE3"/>
    <w:rsid w:val="00B842FB"/>
    <w:rsid w:val="00B844F4"/>
    <w:rsid w:val="00B84B2F"/>
    <w:rsid w:val="00B850F9"/>
    <w:rsid w:val="00B8608C"/>
    <w:rsid w:val="00B87621"/>
    <w:rsid w:val="00B876E6"/>
    <w:rsid w:val="00B91376"/>
    <w:rsid w:val="00B917C1"/>
    <w:rsid w:val="00B91AB1"/>
    <w:rsid w:val="00B91DFC"/>
    <w:rsid w:val="00B92069"/>
    <w:rsid w:val="00B92389"/>
    <w:rsid w:val="00B94C48"/>
    <w:rsid w:val="00B953C1"/>
    <w:rsid w:val="00B95BDB"/>
    <w:rsid w:val="00B96C57"/>
    <w:rsid w:val="00B97201"/>
    <w:rsid w:val="00B97813"/>
    <w:rsid w:val="00BA071A"/>
    <w:rsid w:val="00BA1E30"/>
    <w:rsid w:val="00BA3347"/>
    <w:rsid w:val="00BA34BB"/>
    <w:rsid w:val="00BA3C23"/>
    <w:rsid w:val="00BA40C4"/>
    <w:rsid w:val="00BA4A02"/>
    <w:rsid w:val="00BA52AD"/>
    <w:rsid w:val="00BA580B"/>
    <w:rsid w:val="00BA6046"/>
    <w:rsid w:val="00BA7150"/>
    <w:rsid w:val="00BA7C67"/>
    <w:rsid w:val="00BB0525"/>
    <w:rsid w:val="00BB0D9F"/>
    <w:rsid w:val="00BB1711"/>
    <w:rsid w:val="00BB390E"/>
    <w:rsid w:val="00BB4512"/>
    <w:rsid w:val="00BB5B83"/>
    <w:rsid w:val="00BB60AD"/>
    <w:rsid w:val="00BB67BD"/>
    <w:rsid w:val="00BB6A3F"/>
    <w:rsid w:val="00BB6B45"/>
    <w:rsid w:val="00BC164F"/>
    <w:rsid w:val="00BC21C3"/>
    <w:rsid w:val="00BC2515"/>
    <w:rsid w:val="00BC31F2"/>
    <w:rsid w:val="00BC544C"/>
    <w:rsid w:val="00BC6232"/>
    <w:rsid w:val="00BC6D81"/>
    <w:rsid w:val="00BC74F0"/>
    <w:rsid w:val="00BC7CF0"/>
    <w:rsid w:val="00BD0243"/>
    <w:rsid w:val="00BD08D4"/>
    <w:rsid w:val="00BD0C97"/>
    <w:rsid w:val="00BD1A56"/>
    <w:rsid w:val="00BD2296"/>
    <w:rsid w:val="00BD3816"/>
    <w:rsid w:val="00BD39E9"/>
    <w:rsid w:val="00BD3BFA"/>
    <w:rsid w:val="00BD3C86"/>
    <w:rsid w:val="00BD5039"/>
    <w:rsid w:val="00BD5DD8"/>
    <w:rsid w:val="00BD6456"/>
    <w:rsid w:val="00BD64A6"/>
    <w:rsid w:val="00BE02E2"/>
    <w:rsid w:val="00BE0B35"/>
    <w:rsid w:val="00BE2510"/>
    <w:rsid w:val="00BE29D1"/>
    <w:rsid w:val="00BE36FF"/>
    <w:rsid w:val="00BE7B7F"/>
    <w:rsid w:val="00BE7C38"/>
    <w:rsid w:val="00BE7C84"/>
    <w:rsid w:val="00BF07FD"/>
    <w:rsid w:val="00BF227C"/>
    <w:rsid w:val="00BF29E9"/>
    <w:rsid w:val="00BF38AE"/>
    <w:rsid w:val="00BF3E0D"/>
    <w:rsid w:val="00BF3FC8"/>
    <w:rsid w:val="00BF55FE"/>
    <w:rsid w:val="00BF5A1F"/>
    <w:rsid w:val="00BF6787"/>
    <w:rsid w:val="00BF7D40"/>
    <w:rsid w:val="00BF7E80"/>
    <w:rsid w:val="00BF7FA7"/>
    <w:rsid w:val="00C01195"/>
    <w:rsid w:val="00C03611"/>
    <w:rsid w:val="00C036A6"/>
    <w:rsid w:val="00C03A0D"/>
    <w:rsid w:val="00C04AC8"/>
    <w:rsid w:val="00C05295"/>
    <w:rsid w:val="00C053CC"/>
    <w:rsid w:val="00C05C5D"/>
    <w:rsid w:val="00C0641E"/>
    <w:rsid w:val="00C06D35"/>
    <w:rsid w:val="00C074CE"/>
    <w:rsid w:val="00C1130E"/>
    <w:rsid w:val="00C11A55"/>
    <w:rsid w:val="00C11F62"/>
    <w:rsid w:val="00C13936"/>
    <w:rsid w:val="00C140AC"/>
    <w:rsid w:val="00C15181"/>
    <w:rsid w:val="00C16064"/>
    <w:rsid w:val="00C163C5"/>
    <w:rsid w:val="00C17AA7"/>
    <w:rsid w:val="00C21B95"/>
    <w:rsid w:val="00C22309"/>
    <w:rsid w:val="00C22C75"/>
    <w:rsid w:val="00C22E59"/>
    <w:rsid w:val="00C232D0"/>
    <w:rsid w:val="00C23FCD"/>
    <w:rsid w:val="00C26021"/>
    <w:rsid w:val="00C26BBF"/>
    <w:rsid w:val="00C30374"/>
    <w:rsid w:val="00C303B6"/>
    <w:rsid w:val="00C305F2"/>
    <w:rsid w:val="00C306F0"/>
    <w:rsid w:val="00C30B4C"/>
    <w:rsid w:val="00C3184B"/>
    <w:rsid w:val="00C31AF9"/>
    <w:rsid w:val="00C3357C"/>
    <w:rsid w:val="00C33BA3"/>
    <w:rsid w:val="00C33E26"/>
    <w:rsid w:val="00C35874"/>
    <w:rsid w:val="00C35D84"/>
    <w:rsid w:val="00C36189"/>
    <w:rsid w:val="00C36455"/>
    <w:rsid w:val="00C36557"/>
    <w:rsid w:val="00C36740"/>
    <w:rsid w:val="00C3681B"/>
    <w:rsid w:val="00C370BC"/>
    <w:rsid w:val="00C374B2"/>
    <w:rsid w:val="00C375C1"/>
    <w:rsid w:val="00C3797A"/>
    <w:rsid w:val="00C37C26"/>
    <w:rsid w:val="00C37CB0"/>
    <w:rsid w:val="00C40D05"/>
    <w:rsid w:val="00C410BB"/>
    <w:rsid w:val="00C45402"/>
    <w:rsid w:val="00C45F20"/>
    <w:rsid w:val="00C466BE"/>
    <w:rsid w:val="00C477E7"/>
    <w:rsid w:val="00C47FF3"/>
    <w:rsid w:val="00C50522"/>
    <w:rsid w:val="00C50F2F"/>
    <w:rsid w:val="00C521A6"/>
    <w:rsid w:val="00C5235A"/>
    <w:rsid w:val="00C528B2"/>
    <w:rsid w:val="00C535D0"/>
    <w:rsid w:val="00C54386"/>
    <w:rsid w:val="00C55224"/>
    <w:rsid w:val="00C55E41"/>
    <w:rsid w:val="00C56CE3"/>
    <w:rsid w:val="00C56F5D"/>
    <w:rsid w:val="00C57D55"/>
    <w:rsid w:val="00C604B1"/>
    <w:rsid w:val="00C614E5"/>
    <w:rsid w:val="00C62776"/>
    <w:rsid w:val="00C63263"/>
    <w:rsid w:val="00C63592"/>
    <w:rsid w:val="00C63622"/>
    <w:rsid w:val="00C641C4"/>
    <w:rsid w:val="00C643EF"/>
    <w:rsid w:val="00C64C22"/>
    <w:rsid w:val="00C64F81"/>
    <w:rsid w:val="00C65CD9"/>
    <w:rsid w:val="00C666EC"/>
    <w:rsid w:val="00C70D5A"/>
    <w:rsid w:val="00C70F20"/>
    <w:rsid w:val="00C7161E"/>
    <w:rsid w:val="00C7238F"/>
    <w:rsid w:val="00C72A0B"/>
    <w:rsid w:val="00C72DD7"/>
    <w:rsid w:val="00C73084"/>
    <w:rsid w:val="00C73C15"/>
    <w:rsid w:val="00C73FA4"/>
    <w:rsid w:val="00C74975"/>
    <w:rsid w:val="00C76F63"/>
    <w:rsid w:val="00C77E13"/>
    <w:rsid w:val="00C80579"/>
    <w:rsid w:val="00C80DD3"/>
    <w:rsid w:val="00C81662"/>
    <w:rsid w:val="00C82E71"/>
    <w:rsid w:val="00C83B44"/>
    <w:rsid w:val="00C83BCC"/>
    <w:rsid w:val="00C83F2C"/>
    <w:rsid w:val="00C84034"/>
    <w:rsid w:val="00C84275"/>
    <w:rsid w:val="00C8430F"/>
    <w:rsid w:val="00C84846"/>
    <w:rsid w:val="00C85892"/>
    <w:rsid w:val="00C85E7E"/>
    <w:rsid w:val="00C85EAA"/>
    <w:rsid w:val="00C862AB"/>
    <w:rsid w:val="00C87A5E"/>
    <w:rsid w:val="00C87D08"/>
    <w:rsid w:val="00C90E2B"/>
    <w:rsid w:val="00C91374"/>
    <w:rsid w:val="00C9323D"/>
    <w:rsid w:val="00C95465"/>
    <w:rsid w:val="00C956E1"/>
    <w:rsid w:val="00C95974"/>
    <w:rsid w:val="00C96047"/>
    <w:rsid w:val="00C963AE"/>
    <w:rsid w:val="00C96584"/>
    <w:rsid w:val="00C975BC"/>
    <w:rsid w:val="00CA1BD2"/>
    <w:rsid w:val="00CA2807"/>
    <w:rsid w:val="00CA38C4"/>
    <w:rsid w:val="00CA38D2"/>
    <w:rsid w:val="00CA4F15"/>
    <w:rsid w:val="00CA57D0"/>
    <w:rsid w:val="00CA6578"/>
    <w:rsid w:val="00CA6935"/>
    <w:rsid w:val="00CA6A70"/>
    <w:rsid w:val="00CA7C05"/>
    <w:rsid w:val="00CB028A"/>
    <w:rsid w:val="00CB0F53"/>
    <w:rsid w:val="00CB11E8"/>
    <w:rsid w:val="00CB1DC0"/>
    <w:rsid w:val="00CB41A6"/>
    <w:rsid w:val="00CB42B0"/>
    <w:rsid w:val="00CB54AF"/>
    <w:rsid w:val="00CB562C"/>
    <w:rsid w:val="00CB7407"/>
    <w:rsid w:val="00CB7E30"/>
    <w:rsid w:val="00CC0CCA"/>
    <w:rsid w:val="00CC203A"/>
    <w:rsid w:val="00CC20F7"/>
    <w:rsid w:val="00CC217C"/>
    <w:rsid w:val="00CC2C2C"/>
    <w:rsid w:val="00CC2E89"/>
    <w:rsid w:val="00CC3375"/>
    <w:rsid w:val="00CC3E9B"/>
    <w:rsid w:val="00CC412D"/>
    <w:rsid w:val="00CC4288"/>
    <w:rsid w:val="00CC4735"/>
    <w:rsid w:val="00CC4E65"/>
    <w:rsid w:val="00CC5479"/>
    <w:rsid w:val="00CC79E4"/>
    <w:rsid w:val="00CC7C25"/>
    <w:rsid w:val="00CD0920"/>
    <w:rsid w:val="00CD216A"/>
    <w:rsid w:val="00CD3055"/>
    <w:rsid w:val="00CD35DA"/>
    <w:rsid w:val="00CD3923"/>
    <w:rsid w:val="00CD3CB9"/>
    <w:rsid w:val="00CD4164"/>
    <w:rsid w:val="00CD49E8"/>
    <w:rsid w:val="00CD4D60"/>
    <w:rsid w:val="00CD53E0"/>
    <w:rsid w:val="00CE0301"/>
    <w:rsid w:val="00CE0B11"/>
    <w:rsid w:val="00CE1950"/>
    <w:rsid w:val="00CE207A"/>
    <w:rsid w:val="00CE2F0A"/>
    <w:rsid w:val="00CE3A0C"/>
    <w:rsid w:val="00CE4774"/>
    <w:rsid w:val="00CE4788"/>
    <w:rsid w:val="00CE5065"/>
    <w:rsid w:val="00CE617F"/>
    <w:rsid w:val="00CE66B5"/>
    <w:rsid w:val="00CE71D6"/>
    <w:rsid w:val="00CF0D9E"/>
    <w:rsid w:val="00CF0EA7"/>
    <w:rsid w:val="00CF1E1D"/>
    <w:rsid w:val="00CF2CA2"/>
    <w:rsid w:val="00CF319E"/>
    <w:rsid w:val="00CF3576"/>
    <w:rsid w:val="00CF4DF4"/>
    <w:rsid w:val="00CF4F73"/>
    <w:rsid w:val="00CF5CFC"/>
    <w:rsid w:val="00CF6136"/>
    <w:rsid w:val="00CF7393"/>
    <w:rsid w:val="00CF783A"/>
    <w:rsid w:val="00CF78C6"/>
    <w:rsid w:val="00D0053E"/>
    <w:rsid w:val="00D00907"/>
    <w:rsid w:val="00D01171"/>
    <w:rsid w:val="00D02508"/>
    <w:rsid w:val="00D0278F"/>
    <w:rsid w:val="00D02D6D"/>
    <w:rsid w:val="00D04207"/>
    <w:rsid w:val="00D04DB2"/>
    <w:rsid w:val="00D05A40"/>
    <w:rsid w:val="00D0601F"/>
    <w:rsid w:val="00D06C15"/>
    <w:rsid w:val="00D10F6F"/>
    <w:rsid w:val="00D114D6"/>
    <w:rsid w:val="00D119AD"/>
    <w:rsid w:val="00D11A18"/>
    <w:rsid w:val="00D1218C"/>
    <w:rsid w:val="00D12EB1"/>
    <w:rsid w:val="00D1338A"/>
    <w:rsid w:val="00D14F60"/>
    <w:rsid w:val="00D15489"/>
    <w:rsid w:val="00D161DA"/>
    <w:rsid w:val="00D1620E"/>
    <w:rsid w:val="00D16636"/>
    <w:rsid w:val="00D1684A"/>
    <w:rsid w:val="00D2053C"/>
    <w:rsid w:val="00D215AA"/>
    <w:rsid w:val="00D234E9"/>
    <w:rsid w:val="00D24ECA"/>
    <w:rsid w:val="00D257EB"/>
    <w:rsid w:val="00D25AFA"/>
    <w:rsid w:val="00D25E39"/>
    <w:rsid w:val="00D2626B"/>
    <w:rsid w:val="00D2626C"/>
    <w:rsid w:val="00D2747F"/>
    <w:rsid w:val="00D27ED9"/>
    <w:rsid w:val="00D306E9"/>
    <w:rsid w:val="00D30C8F"/>
    <w:rsid w:val="00D3101A"/>
    <w:rsid w:val="00D3513D"/>
    <w:rsid w:val="00D41186"/>
    <w:rsid w:val="00D415CA"/>
    <w:rsid w:val="00D41F9C"/>
    <w:rsid w:val="00D42BD7"/>
    <w:rsid w:val="00D42DB0"/>
    <w:rsid w:val="00D43EC1"/>
    <w:rsid w:val="00D5056D"/>
    <w:rsid w:val="00D5119E"/>
    <w:rsid w:val="00D5140B"/>
    <w:rsid w:val="00D516A9"/>
    <w:rsid w:val="00D5275C"/>
    <w:rsid w:val="00D52855"/>
    <w:rsid w:val="00D52C99"/>
    <w:rsid w:val="00D52F40"/>
    <w:rsid w:val="00D541D2"/>
    <w:rsid w:val="00D54E1E"/>
    <w:rsid w:val="00D555E7"/>
    <w:rsid w:val="00D56AFF"/>
    <w:rsid w:val="00D56B6F"/>
    <w:rsid w:val="00D57056"/>
    <w:rsid w:val="00D57FA3"/>
    <w:rsid w:val="00D602AE"/>
    <w:rsid w:val="00D60761"/>
    <w:rsid w:val="00D60ED6"/>
    <w:rsid w:val="00D6359D"/>
    <w:rsid w:val="00D64457"/>
    <w:rsid w:val="00D645E4"/>
    <w:rsid w:val="00D64FAF"/>
    <w:rsid w:val="00D65121"/>
    <w:rsid w:val="00D65665"/>
    <w:rsid w:val="00D66625"/>
    <w:rsid w:val="00D6684B"/>
    <w:rsid w:val="00D66F40"/>
    <w:rsid w:val="00D7025A"/>
    <w:rsid w:val="00D7047B"/>
    <w:rsid w:val="00D704BD"/>
    <w:rsid w:val="00D70BC5"/>
    <w:rsid w:val="00D71898"/>
    <w:rsid w:val="00D72A30"/>
    <w:rsid w:val="00D72B99"/>
    <w:rsid w:val="00D73C28"/>
    <w:rsid w:val="00D765C6"/>
    <w:rsid w:val="00D76FE6"/>
    <w:rsid w:val="00D772C9"/>
    <w:rsid w:val="00D80B8F"/>
    <w:rsid w:val="00D815A2"/>
    <w:rsid w:val="00D815BF"/>
    <w:rsid w:val="00D816FD"/>
    <w:rsid w:val="00D817E2"/>
    <w:rsid w:val="00D81961"/>
    <w:rsid w:val="00D81A3E"/>
    <w:rsid w:val="00D82360"/>
    <w:rsid w:val="00D8277F"/>
    <w:rsid w:val="00D82B8C"/>
    <w:rsid w:val="00D83351"/>
    <w:rsid w:val="00D84E5D"/>
    <w:rsid w:val="00D854BB"/>
    <w:rsid w:val="00D86A15"/>
    <w:rsid w:val="00D86F4E"/>
    <w:rsid w:val="00D86FCF"/>
    <w:rsid w:val="00D8767B"/>
    <w:rsid w:val="00D914DF"/>
    <w:rsid w:val="00D9212B"/>
    <w:rsid w:val="00D9256F"/>
    <w:rsid w:val="00D93038"/>
    <w:rsid w:val="00D941C9"/>
    <w:rsid w:val="00D96037"/>
    <w:rsid w:val="00D963F3"/>
    <w:rsid w:val="00D97CF2"/>
    <w:rsid w:val="00DA0509"/>
    <w:rsid w:val="00DA0D3B"/>
    <w:rsid w:val="00DA0E5A"/>
    <w:rsid w:val="00DA0EC6"/>
    <w:rsid w:val="00DA1BEE"/>
    <w:rsid w:val="00DA1F65"/>
    <w:rsid w:val="00DA1FBB"/>
    <w:rsid w:val="00DA3434"/>
    <w:rsid w:val="00DA3EE1"/>
    <w:rsid w:val="00DA3F23"/>
    <w:rsid w:val="00DA4141"/>
    <w:rsid w:val="00DA4228"/>
    <w:rsid w:val="00DA4C08"/>
    <w:rsid w:val="00DA52A4"/>
    <w:rsid w:val="00DA5742"/>
    <w:rsid w:val="00DA5F8E"/>
    <w:rsid w:val="00DA689A"/>
    <w:rsid w:val="00DA71F6"/>
    <w:rsid w:val="00DA7888"/>
    <w:rsid w:val="00DB21B9"/>
    <w:rsid w:val="00DB40BC"/>
    <w:rsid w:val="00DB4592"/>
    <w:rsid w:val="00DB5319"/>
    <w:rsid w:val="00DB794E"/>
    <w:rsid w:val="00DB7D76"/>
    <w:rsid w:val="00DC014C"/>
    <w:rsid w:val="00DC0380"/>
    <w:rsid w:val="00DC069A"/>
    <w:rsid w:val="00DC2C4E"/>
    <w:rsid w:val="00DC3323"/>
    <w:rsid w:val="00DC42D6"/>
    <w:rsid w:val="00DC44F5"/>
    <w:rsid w:val="00DC593E"/>
    <w:rsid w:val="00DC68D0"/>
    <w:rsid w:val="00DC7B6D"/>
    <w:rsid w:val="00DC7DC8"/>
    <w:rsid w:val="00DD003B"/>
    <w:rsid w:val="00DD0726"/>
    <w:rsid w:val="00DD088F"/>
    <w:rsid w:val="00DD1448"/>
    <w:rsid w:val="00DD2851"/>
    <w:rsid w:val="00DD31D4"/>
    <w:rsid w:val="00DD3D36"/>
    <w:rsid w:val="00DD47DC"/>
    <w:rsid w:val="00DD566B"/>
    <w:rsid w:val="00DD5AF4"/>
    <w:rsid w:val="00DD600B"/>
    <w:rsid w:val="00DD6707"/>
    <w:rsid w:val="00DD6B21"/>
    <w:rsid w:val="00DD6F70"/>
    <w:rsid w:val="00DD76C8"/>
    <w:rsid w:val="00DE17AF"/>
    <w:rsid w:val="00DE1A4D"/>
    <w:rsid w:val="00DE2451"/>
    <w:rsid w:val="00DE2C16"/>
    <w:rsid w:val="00DE3CBE"/>
    <w:rsid w:val="00DE4908"/>
    <w:rsid w:val="00DE4A36"/>
    <w:rsid w:val="00DE4CF2"/>
    <w:rsid w:val="00DE5779"/>
    <w:rsid w:val="00DE59B6"/>
    <w:rsid w:val="00DE664C"/>
    <w:rsid w:val="00DE6BC0"/>
    <w:rsid w:val="00DE77DC"/>
    <w:rsid w:val="00DF139C"/>
    <w:rsid w:val="00DF1A78"/>
    <w:rsid w:val="00DF365D"/>
    <w:rsid w:val="00DF39D1"/>
    <w:rsid w:val="00DF48D0"/>
    <w:rsid w:val="00DF55DD"/>
    <w:rsid w:val="00DF61D9"/>
    <w:rsid w:val="00DF7AF5"/>
    <w:rsid w:val="00E0006B"/>
    <w:rsid w:val="00E01123"/>
    <w:rsid w:val="00E02920"/>
    <w:rsid w:val="00E06860"/>
    <w:rsid w:val="00E07527"/>
    <w:rsid w:val="00E0752F"/>
    <w:rsid w:val="00E1030A"/>
    <w:rsid w:val="00E11186"/>
    <w:rsid w:val="00E119A5"/>
    <w:rsid w:val="00E1242A"/>
    <w:rsid w:val="00E12C8A"/>
    <w:rsid w:val="00E12DE5"/>
    <w:rsid w:val="00E13D19"/>
    <w:rsid w:val="00E1405F"/>
    <w:rsid w:val="00E14956"/>
    <w:rsid w:val="00E20071"/>
    <w:rsid w:val="00E20B9C"/>
    <w:rsid w:val="00E21642"/>
    <w:rsid w:val="00E21B81"/>
    <w:rsid w:val="00E21BE4"/>
    <w:rsid w:val="00E21EB5"/>
    <w:rsid w:val="00E220CF"/>
    <w:rsid w:val="00E22A25"/>
    <w:rsid w:val="00E237DA"/>
    <w:rsid w:val="00E23FEC"/>
    <w:rsid w:val="00E24649"/>
    <w:rsid w:val="00E24B7D"/>
    <w:rsid w:val="00E25067"/>
    <w:rsid w:val="00E2543E"/>
    <w:rsid w:val="00E256B9"/>
    <w:rsid w:val="00E25914"/>
    <w:rsid w:val="00E2620C"/>
    <w:rsid w:val="00E275F5"/>
    <w:rsid w:val="00E30754"/>
    <w:rsid w:val="00E3139E"/>
    <w:rsid w:val="00E314C3"/>
    <w:rsid w:val="00E32ED6"/>
    <w:rsid w:val="00E34139"/>
    <w:rsid w:val="00E3549D"/>
    <w:rsid w:val="00E359BE"/>
    <w:rsid w:val="00E35FB9"/>
    <w:rsid w:val="00E364C4"/>
    <w:rsid w:val="00E3699D"/>
    <w:rsid w:val="00E374F5"/>
    <w:rsid w:val="00E41A02"/>
    <w:rsid w:val="00E434DD"/>
    <w:rsid w:val="00E43540"/>
    <w:rsid w:val="00E43B85"/>
    <w:rsid w:val="00E43CFC"/>
    <w:rsid w:val="00E45900"/>
    <w:rsid w:val="00E4594D"/>
    <w:rsid w:val="00E45D2B"/>
    <w:rsid w:val="00E4649A"/>
    <w:rsid w:val="00E46662"/>
    <w:rsid w:val="00E47E14"/>
    <w:rsid w:val="00E47EE9"/>
    <w:rsid w:val="00E51612"/>
    <w:rsid w:val="00E52045"/>
    <w:rsid w:val="00E524F9"/>
    <w:rsid w:val="00E53E22"/>
    <w:rsid w:val="00E5510F"/>
    <w:rsid w:val="00E553AE"/>
    <w:rsid w:val="00E55AD4"/>
    <w:rsid w:val="00E55E16"/>
    <w:rsid w:val="00E6096D"/>
    <w:rsid w:val="00E60A14"/>
    <w:rsid w:val="00E61652"/>
    <w:rsid w:val="00E61A69"/>
    <w:rsid w:val="00E61E7A"/>
    <w:rsid w:val="00E63396"/>
    <w:rsid w:val="00E66803"/>
    <w:rsid w:val="00E7005A"/>
    <w:rsid w:val="00E70AB6"/>
    <w:rsid w:val="00E718D7"/>
    <w:rsid w:val="00E71EF6"/>
    <w:rsid w:val="00E72534"/>
    <w:rsid w:val="00E73021"/>
    <w:rsid w:val="00E732AC"/>
    <w:rsid w:val="00E7351B"/>
    <w:rsid w:val="00E736A9"/>
    <w:rsid w:val="00E74A9B"/>
    <w:rsid w:val="00E74BB0"/>
    <w:rsid w:val="00E74D6F"/>
    <w:rsid w:val="00E755AF"/>
    <w:rsid w:val="00E75EF9"/>
    <w:rsid w:val="00E7717A"/>
    <w:rsid w:val="00E771CB"/>
    <w:rsid w:val="00E77DF4"/>
    <w:rsid w:val="00E80680"/>
    <w:rsid w:val="00E80CD9"/>
    <w:rsid w:val="00E8116D"/>
    <w:rsid w:val="00E817C7"/>
    <w:rsid w:val="00E81933"/>
    <w:rsid w:val="00E82194"/>
    <w:rsid w:val="00E829FC"/>
    <w:rsid w:val="00E82A3E"/>
    <w:rsid w:val="00E8506A"/>
    <w:rsid w:val="00E85523"/>
    <w:rsid w:val="00E85586"/>
    <w:rsid w:val="00E85E7B"/>
    <w:rsid w:val="00E86976"/>
    <w:rsid w:val="00E87251"/>
    <w:rsid w:val="00E90197"/>
    <w:rsid w:val="00E91A26"/>
    <w:rsid w:val="00E91B38"/>
    <w:rsid w:val="00E921DC"/>
    <w:rsid w:val="00E93026"/>
    <w:rsid w:val="00E94ABB"/>
    <w:rsid w:val="00E94C28"/>
    <w:rsid w:val="00E94D56"/>
    <w:rsid w:val="00E94DE8"/>
    <w:rsid w:val="00E96531"/>
    <w:rsid w:val="00E97E3D"/>
    <w:rsid w:val="00EA11EA"/>
    <w:rsid w:val="00EA2E39"/>
    <w:rsid w:val="00EA324F"/>
    <w:rsid w:val="00EA3338"/>
    <w:rsid w:val="00EA53AD"/>
    <w:rsid w:val="00EA583A"/>
    <w:rsid w:val="00EA5DE4"/>
    <w:rsid w:val="00EA69F1"/>
    <w:rsid w:val="00EA7745"/>
    <w:rsid w:val="00EB09A8"/>
    <w:rsid w:val="00EB0FD6"/>
    <w:rsid w:val="00EB27E3"/>
    <w:rsid w:val="00EB3817"/>
    <w:rsid w:val="00EB3958"/>
    <w:rsid w:val="00EB3F56"/>
    <w:rsid w:val="00EB437D"/>
    <w:rsid w:val="00EB4583"/>
    <w:rsid w:val="00EB77CE"/>
    <w:rsid w:val="00EB7ED9"/>
    <w:rsid w:val="00EC06C8"/>
    <w:rsid w:val="00EC10CE"/>
    <w:rsid w:val="00EC13BB"/>
    <w:rsid w:val="00EC21D5"/>
    <w:rsid w:val="00EC30D5"/>
    <w:rsid w:val="00EC3133"/>
    <w:rsid w:val="00EC3F28"/>
    <w:rsid w:val="00EC446D"/>
    <w:rsid w:val="00EC56D1"/>
    <w:rsid w:val="00EC5B33"/>
    <w:rsid w:val="00EC6124"/>
    <w:rsid w:val="00EC6709"/>
    <w:rsid w:val="00ED073B"/>
    <w:rsid w:val="00ED1253"/>
    <w:rsid w:val="00ED372E"/>
    <w:rsid w:val="00ED3A73"/>
    <w:rsid w:val="00ED5A40"/>
    <w:rsid w:val="00ED5DB7"/>
    <w:rsid w:val="00ED74D4"/>
    <w:rsid w:val="00EE00AE"/>
    <w:rsid w:val="00EE0679"/>
    <w:rsid w:val="00EE06B2"/>
    <w:rsid w:val="00EE0A2F"/>
    <w:rsid w:val="00EE0C9F"/>
    <w:rsid w:val="00EE2632"/>
    <w:rsid w:val="00EE3836"/>
    <w:rsid w:val="00EE397B"/>
    <w:rsid w:val="00EE39C1"/>
    <w:rsid w:val="00EE4858"/>
    <w:rsid w:val="00EE48C9"/>
    <w:rsid w:val="00EE4ACA"/>
    <w:rsid w:val="00EE5772"/>
    <w:rsid w:val="00EE5A04"/>
    <w:rsid w:val="00EE5A82"/>
    <w:rsid w:val="00EE6154"/>
    <w:rsid w:val="00EE75B2"/>
    <w:rsid w:val="00EE7F01"/>
    <w:rsid w:val="00EF1137"/>
    <w:rsid w:val="00EF2314"/>
    <w:rsid w:val="00EF28F7"/>
    <w:rsid w:val="00EF4491"/>
    <w:rsid w:val="00EF4DB7"/>
    <w:rsid w:val="00EF572F"/>
    <w:rsid w:val="00EF689F"/>
    <w:rsid w:val="00EF7649"/>
    <w:rsid w:val="00EF7D1A"/>
    <w:rsid w:val="00F01EA4"/>
    <w:rsid w:val="00F02178"/>
    <w:rsid w:val="00F02A90"/>
    <w:rsid w:val="00F03213"/>
    <w:rsid w:val="00F03D7C"/>
    <w:rsid w:val="00F0468D"/>
    <w:rsid w:val="00F046C9"/>
    <w:rsid w:val="00F0538F"/>
    <w:rsid w:val="00F053F3"/>
    <w:rsid w:val="00F0544A"/>
    <w:rsid w:val="00F05DE1"/>
    <w:rsid w:val="00F069DE"/>
    <w:rsid w:val="00F07625"/>
    <w:rsid w:val="00F11221"/>
    <w:rsid w:val="00F11C32"/>
    <w:rsid w:val="00F11DFC"/>
    <w:rsid w:val="00F124AA"/>
    <w:rsid w:val="00F12B7E"/>
    <w:rsid w:val="00F1327A"/>
    <w:rsid w:val="00F141ED"/>
    <w:rsid w:val="00F14837"/>
    <w:rsid w:val="00F15005"/>
    <w:rsid w:val="00F168CE"/>
    <w:rsid w:val="00F1698E"/>
    <w:rsid w:val="00F16BF0"/>
    <w:rsid w:val="00F17826"/>
    <w:rsid w:val="00F17D54"/>
    <w:rsid w:val="00F17E09"/>
    <w:rsid w:val="00F2274A"/>
    <w:rsid w:val="00F23016"/>
    <w:rsid w:val="00F239E7"/>
    <w:rsid w:val="00F25866"/>
    <w:rsid w:val="00F25C62"/>
    <w:rsid w:val="00F26EAA"/>
    <w:rsid w:val="00F279B9"/>
    <w:rsid w:val="00F27EA4"/>
    <w:rsid w:val="00F308A6"/>
    <w:rsid w:val="00F310FE"/>
    <w:rsid w:val="00F312EE"/>
    <w:rsid w:val="00F316CA"/>
    <w:rsid w:val="00F32035"/>
    <w:rsid w:val="00F358A4"/>
    <w:rsid w:val="00F40992"/>
    <w:rsid w:val="00F41AB6"/>
    <w:rsid w:val="00F42944"/>
    <w:rsid w:val="00F42F0D"/>
    <w:rsid w:val="00F43AF4"/>
    <w:rsid w:val="00F44033"/>
    <w:rsid w:val="00F448F0"/>
    <w:rsid w:val="00F46B42"/>
    <w:rsid w:val="00F47905"/>
    <w:rsid w:val="00F50C9E"/>
    <w:rsid w:val="00F51113"/>
    <w:rsid w:val="00F51157"/>
    <w:rsid w:val="00F5120D"/>
    <w:rsid w:val="00F51360"/>
    <w:rsid w:val="00F5271B"/>
    <w:rsid w:val="00F52B36"/>
    <w:rsid w:val="00F53886"/>
    <w:rsid w:val="00F53B60"/>
    <w:rsid w:val="00F540B8"/>
    <w:rsid w:val="00F551FC"/>
    <w:rsid w:val="00F569F1"/>
    <w:rsid w:val="00F56B1B"/>
    <w:rsid w:val="00F615B0"/>
    <w:rsid w:val="00F61A7D"/>
    <w:rsid w:val="00F61D76"/>
    <w:rsid w:val="00F62478"/>
    <w:rsid w:val="00F63838"/>
    <w:rsid w:val="00F63CD9"/>
    <w:rsid w:val="00F64001"/>
    <w:rsid w:val="00F65283"/>
    <w:rsid w:val="00F65852"/>
    <w:rsid w:val="00F66A44"/>
    <w:rsid w:val="00F67669"/>
    <w:rsid w:val="00F67E5E"/>
    <w:rsid w:val="00F70A58"/>
    <w:rsid w:val="00F71F15"/>
    <w:rsid w:val="00F722C6"/>
    <w:rsid w:val="00F727FC"/>
    <w:rsid w:val="00F72FF4"/>
    <w:rsid w:val="00F73E3D"/>
    <w:rsid w:val="00F74CFF"/>
    <w:rsid w:val="00F75282"/>
    <w:rsid w:val="00F76F0A"/>
    <w:rsid w:val="00F7722E"/>
    <w:rsid w:val="00F7727C"/>
    <w:rsid w:val="00F804AF"/>
    <w:rsid w:val="00F82477"/>
    <w:rsid w:val="00F8281E"/>
    <w:rsid w:val="00F82ACC"/>
    <w:rsid w:val="00F82E74"/>
    <w:rsid w:val="00F835B8"/>
    <w:rsid w:val="00F8538A"/>
    <w:rsid w:val="00F85604"/>
    <w:rsid w:val="00F86F73"/>
    <w:rsid w:val="00F901A4"/>
    <w:rsid w:val="00F90281"/>
    <w:rsid w:val="00F90747"/>
    <w:rsid w:val="00F911A9"/>
    <w:rsid w:val="00F91A81"/>
    <w:rsid w:val="00F92CF4"/>
    <w:rsid w:val="00F94847"/>
    <w:rsid w:val="00F957E0"/>
    <w:rsid w:val="00F95E0C"/>
    <w:rsid w:val="00F96A78"/>
    <w:rsid w:val="00F96A8B"/>
    <w:rsid w:val="00F96ADB"/>
    <w:rsid w:val="00F96D34"/>
    <w:rsid w:val="00FA019E"/>
    <w:rsid w:val="00FA0295"/>
    <w:rsid w:val="00FA06DF"/>
    <w:rsid w:val="00FA0E70"/>
    <w:rsid w:val="00FA19DC"/>
    <w:rsid w:val="00FA1A58"/>
    <w:rsid w:val="00FA2844"/>
    <w:rsid w:val="00FA2917"/>
    <w:rsid w:val="00FA3466"/>
    <w:rsid w:val="00FA3470"/>
    <w:rsid w:val="00FA737C"/>
    <w:rsid w:val="00FA793E"/>
    <w:rsid w:val="00FB025E"/>
    <w:rsid w:val="00FB1189"/>
    <w:rsid w:val="00FB16AC"/>
    <w:rsid w:val="00FB41F4"/>
    <w:rsid w:val="00FB451C"/>
    <w:rsid w:val="00FB5919"/>
    <w:rsid w:val="00FB7210"/>
    <w:rsid w:val="00FB7559"/>
    <w:rsid w:val="00FB7802"/>
    <w:rsid w:val="00FB79FE"/>
    <w:rsid w:val="00FB7F11"/>
    <w:rsid w:val="00FC02CE"/>
    <w:rsid w:val="00FC2E00"/>
    <w:rsid w:val="00FC3100"/>
    <w:rsid w:val="00FC3858"/>
    <w:rsid w:val="00FC39A7"/>
    <w:rsid w:val="00FC42BD"/>
    <w:rsid w:val="00FC44CF"/>
    <w:rsid w:val="00FC53BB"/>
    <w:rsid w:val="00FC55E5"/>
    <w:rsid w:val="00FC5A7E"/>
    <w:rsid w:val="00FC6572"/>
    <w:rsid w:val="00FC7031"/>
    <w:rsid w:val="00FC7469"/>
    <w:rsid w:val="00FC7663"/>
    <w:rsid w:val="00FC77FC"/>
    <w:rsid w:val="00FC7805"/>
    <w:rsid w:val="00FC7C00"/>
    <w:rsid w:val="00FC7F05"/>
    <w:rsid w:val="00FD00C8"/>
    <w:rsid w:val="00FD17CA"/>
    <w:rsid w:val="00FD1D28"/>
    <w:rsid w:val="00FD211A"/>
    <w:rsid w:val="00FD2E79"/>
    <w:rsid w:val="00FD35F0"/>
    <w:rsid w:val="00FD43C4"/>
    <w:rsid w:val="00FD6231"/>
    <w:rsid w:val="00FD687A"/>
    <w:rsid w:val="00FD6916"/>
    <w:rsid w:val="00FD6949"/>
    <w:rsid w:val="00FD6FF5"/>
    <w:rsid w:val="00FD7DFF"/>
    <w:rsid w:val="00FE04F7"/>
    <w:rsid w:val="00FE0FB8"/>
    <w:rsid w:val="00FE1F7B"/>
    <w:rsid w:val="00FE4011"/>
    <w:rsid w:val="00FE4EB6"/>
    <w:rsid w:val="00FE5B80"/>
    <w:rsid w:val="00FE5E16"/>
    <w:rsid w:val="00FE625F"/>
    <w:rsid w:val="00FE6BC3"/>
    <w:rsid w:val="00FE6DBD"/>
    <w:rsid w:val="00FE6F4E"/>
    <w:rsid w:val="00FF1309"/>
    <w:rsid w:val="00FF15DD"/>
    <w:rsid w:val="00FF3A5A"/>
    <w:rsid w:val="00FF4C37"/>
    <w:rsid w:val="00FF632D"/>
    <w:rsid w:val="00FF6534"/>
    <w:rsid w:val="00FF671C"/>
    <w:rsid w:val="00FF7E7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14:docId w14:val="4FC32A7E"/>
  <w15:docId w15:val="{8A343062-6CE6-4AB8-B0EC-943C235CF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550C3"/>
    <w:pPr>
      <w:widowControl w:val="0"/>
    </w:pPr>
    <w:rPr>
      <w:sz w:val="24"/>
      <w:szCs w:val="20"/>
    </w:rPr>
  </w:style>
  <w:style w:type="paragraph" w:styleId="Heading2">
    <w:name w:val="heading 2"/>
    <w:basedOn w:val="Normal"/>
    <w:next w:val="Normal"/>
    <w:link w:val="Heading2Char"/>
    <w:uiPriority w:val="99"/>
    <w:qFormat/>
    <w:rsid w:val="00A550C3"/>
    <w:pPr>
      <w:keepNext/>
      <w:suppressAutoHyphens/>
      <w:spacing w:before="240" w:line="228" w:lineRule="auto"/>
      <w:jc w:val="center"/>
      <w:outlineLvl w:val="1"/>
    </w:pPr>
    <w:rPr>
      <w:spacing w:val="-2"/>
    </w:rPr>
  </w:style>
  <w:style w:type="paragraph" w:styleId="Heading3">
    <w:name w:val="heading 3"/>
    <w:basedOn w:val="Normal"/>
    <w:link w:val="Heading3Char"/>
    <w:uiPriority w:val="99"/>
    <w:qFormat/>
    <w:rsid w:val="00A550C3"/>
    <w:pPr>
      <w:widowControl/>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A550C3"/>
    <w:rPr>
      <w:rFonts w:cs="Times New Roman"/>
      <w:snapToGrid w:val="0"/>
      <w:spacing w:val="-2"/>
      <w:sz w:val="24"/>
    </w:rPr>
  </w:style>
  <w:style w:type="character" w:customStyle="1" w:styleId="Heading3Char">
    <w:name w:val="Heading 3 Char"/>
    <w:basedOn w:val="DefaultParagraphFont"/>
    <w:link w:val="Heading3"/>
    <w:uiPriority w:val="99"/>
    <w:locked/>
    <w:rsid w:val="00A550C3"/>
    <w:rPr>
      <w:rFonts w:cs="Times New Roman"/>
      <w:b/>
      <w:sz w:val="27"/>
    </w:rPr>
  </w:style>
  <w:style w:type="paragraph" w:styleId="Header">
    <w:name w:val="header"/>
    <w:basedOn w:val="Normal"/>
    <w:link w:val="HeaderChar"/>
    <w:uiPriority w:val="99"/>
    <w:rsid w:val="00D10F6F"/>
    <w:pPr>
      <w:tabs>
        <w:tab w:val="center" w:pos="4320"/>
        <w:tab w:val="right" w:pos="8640"/>
      </w:tabs>
    </w:pPr>
  </w:style>
  <w:style w:type="character" w:customStyle="1" w:styleId="HeaderChar">
    <w:name w:val="Header Char"/>
    <w:basedOn w:val="DefaultParagraphFont"/>
    <w:link w:val="Header"/>
    <w:uiPriority w:val="99"/>
    <w:locked/>
    <w:rsid w:val="00A550C3"/>
    <w:rPr>
      <w:rFonts w:cs="Times New Roman"/>
    </w:rPr>
  </w:style>
  <w:style w:type="paragraph" w:styleId="Footer">
    <w:name w:val="footer"/>
    <w:basedOn w:val="Normal"/>
    <w:link w:val="FooterChar"/>
    <w:uiPriority w:val="99"/>
    <w:rsid w:val="00D10F6F"/>
    <w:pPr>
      <w:tabs>
        <w:tab w:val="center" w:pos="4320"/>
        <w:tab w:val="right" w:pos="8640"/>
      </w:tabs>
    </w:pPr>
  </w:style>
  <w:style w:type="character" w:customStyle="1" w:styleId="FooterChar">
    <w:name w:val="Footer Char"/>
    <w:basedOn w:val="DefaultParagraphFont"/>
    <w:link w:val="Footer"/>
    <w:uiPriority w:val="99"/>
    <w:locked/>
    <w:rsid w:val="00A550C3"/>
    <w:rPr>
      <w:rFonts w:cs="Times New Roman"/>
    </w:rPr>
  </w:style>
  <w:style w:type="paragraph" w:styleId="FootnoteText">
    <w:name w:val="footnote text"/>
    <w:aliases w:val="Footnote Text Char1,Footnote Text Char7 Char,Footnote Text Char4 Char1 Char,Footnote Text Char Char Char4 Char,Footnote Text Char7 Char Char Char Char,Footnote Text Char4 Char1 Char Char Char Char,rrfootnote,fn,fn Char,f,fn Char Char,Styl"/>
    <w:basedOn w:val="Normal"/>
    <w:link w:val="FootnoteTextChar"/>
    <w:rsid w:val="00A550C3"/>
    <w:pPr>
      <w:widowControl/>
      <w:spacing w:after="120"/>
    </w:pPr>
    <w:rPr>
      <w:sz w:val="20"/>
    </w:rPr>
  </w:style>
  <w:style w:type="character" w:customStyle="1" w:styleId="FootnoteTextChar">
    <w:name w:val="Footnote Text Char"/>
    <w:aliases w:val="Footnote Text Char1 Char,Footnote Text Char7 Char Char,Footnote Text Char4 Char1 Char Char,Footnote Text Char Char Char4 Char Char,Footnote Text Char7 Char Char Char Char Char,Footnote Text Char4 Char1 Char Char Char Char Char,f Char"/>
    <w:basedOn w:val="DefaultParagraphFont"/>
    <w:link w:val="FootnoteText"/>
    <w:uiPriority w:val="99"/>
    <w:locked/>
    <w:rsid w:val="00A550C3"/>
    <w:rPr>
      <w:rFonts w:cs="Times New Roman"/>
      <w:snapToGrid w:val="0"/>
    </w:rPr>
  </w:style>
  <w:style w:type="character" w:styleId="FootnoteReference">
    <w:name w:val="footnote reference"/>
    <w:aliases w:val="Style 12,(NECG) Footnote Reference,o,fr,Style 3,Appel note de bas de p,Style 124,Style 13,Style 17,FR,Footnote Reference/,Style 6,Style 7,Style 4,Footnote Reference1,Style 34,Style 9,Style 20,callout,-E Funotenzeichen,A,Ref,Style 1"/>
    <w:basedOn w:val="DefaultParagraphFont"/>
    <w:rsid w:val="00A550C3"/>
    <w:rPr>
      <w:rFonts w:ascii="CG Times" w:hAnsi="CG Times" w:cs="Times New Roman"/>
      <w:sz w:val="20"/>
      <w:vertAlign w:val="superscript"/>
    </w:rPr>
  </w:style>
  <w:style w:type="character" w:styleId="PageNumber">
    <w:name w:val="page number"/>
    <w:basedOn w:val="DefaultParagraphFont"/>
    <w:uiPriority w:val="99"/>
    <w:rsid w:val="00A550C3"/>
    <w:rPr>
      <w:rFonts w:cs="Times New Roman"/>
    </w:rPr>
  </w:style>
  <w:style w:type="paragraph" w:styleId="BodyText">
    <w:name w:val="Body Text"/>
    <w:basedOn w:val="Normal"/>
    <w:link w:val="BodyTextChar"/>
    <w:uiPriority w:val="99"/>
    <w:rsid w:val="00A550C3"/>
    <w:pPr>
      <w:widowControl/>
      <w:jc w:val="both"/>
    </w:pPr>
  </w:style>
  <w:style w:type="character" w:customStyle="1" w:styleId="BodyTextChar">
    <w:name w:val="Body Text Char"/>
    <w:basedOn w:val="DefaultParagraphFont"/>
    <w:link w:val="BodyText"/>
    <w:uiPriority w:val="99"/>
    <w:locked/>
    <w:rsid w:val="00A550C3"/>
    <w:rPr>
      <w:rFonts w:cs="Times New Roman"/>
      <w:sz w:val="24"/>
    </w:rPr>
  </w:style>
  <w:style w:type="paragraph" w:styleId="BodyText3">
    <w:name w:val="Body Text 3"/>
    <w:basedOn w:val="Normal"/>
    <w:link w:val="BodyText3Char"/>
    <w:uiPriority w:val="99"/>
    <w:rsid w:val="00A550C3"/>
    <w:pPr>
      <w:spacing w:after="120"/>
    </w:pPr>
    <w:rPr>
      <w:sz w:val="16"/>
      <w:szCs w:val="16"/>
    </w:rPr>
  </w:style>
  <w:style w:type="character" w:customStyle="1" w:styleId="BodyText3Char">
    <w:name w:val="Body Text 3 Char"/>
    <w:basedOn w:val="DefaultParagraphFont"/>
    <w:link w:val="BodyText3"/>
    <w:uiPriority w:val="99"/>
    <w:locked/>
    <w:rsid w:val="00A550C3"/>
    <w:rPr>
      <w:rFonts w:cs="Times New Roman"/>
      <w:snapToGrid w:val="0"/>
      <w:sz w:val="16"/>
    </w:rPr>
  </w:style>
  <w:style w:type="paragraph" w:styleId="ListParagraph">
    <w:name w:val="List Paragraph"/>
    <w:basedOn w:val="Normal"/>
    <w:uiPriority w:val="99"/>
    <w:qFormat/>
    <w:rsid w:val="00A550C3"/>
    <w:pPr>
      <w:ind w:left="720"/>
      <w:contextualSpacing/>
    </w:pPr>
  </w:style>
  <w:style w:type="character" w:customStyle="1" w:styleId="documentbody5">
    <w:name w:val="documentbody5"/>
    <w:uiPriority w:val="99"/>
    <w:rsid w:val="00A550C3"/>
    <w:rPr>
      <w:rFonts w:ascii="Verdana" w:hAnsi="Verdana"/>
      <w:sz w:val="19"/>
    </w:rPr>
  </w:style>
  <w:style w:type="character" w:styleId="Hyperlink">
    <w:name w:val="Hyperlink"/>
    <w:basedOn w:val="DefaultParagraphFont"/>
    <w:uiPriority w:val="99"/>
    <w:rsid w:val="00A550C3"/>
    <w:rPr>
      <w:rFonts w:cs="Times New Roman"/>
      <w:color w:val="0000FF"/>
      <w:u w:val="single"/>
    </w:rPr>
  </w:style>
  <w:style w:type="character" w:styleId="FollowedHyperlink">
    <w:name w:val="FollowedHyperlink"/>
    <w:basedOn w:val="DefaultParagraphFont"/>
    <w:uiPriority w:val="99"/>
    <w:semiHidden/>
    <w:rsid w:val="00A550C3"/>
    <w:rPr>
      <w:rFonts w:cs="Times New Roman"/>
      <w:color w:val="800080"/>
      <w:u w:val="single"/>
    </w:rPr>
  </w:style>
  <w:style w:type="paragraph" w:styleId="BalloonText">
    <w:name w:val="Balloon Text"/>
    <w:basedOn w:val="Normal"/>
    <w:link w:val="BalloonTextChar"/>
    <w:uiPriority w:val="99"/>
    <w:semiHidden/>
    <w:rsid w:val="00A550C3"/>
    <w:rPr>
      <w:rFonts w:ascii="Segoe UI" w:hAnsi="Segoe UI"/>
      <w:sz w:val="18"/>
      <w:szCs w:val="18"/>
    </w:rPr>
  </w:style>
  <w:style w:type="character" w:customStyle="1" w:styleId="BalloonTextChar">
    <w:name w:val="Balloon Text Char"/>
    <w:basedOn w:val="DefaultParagraphFont"/>
    <w:link w:val="BalloonText"/>
    <w:uiPriority w:val="99"/>
    <w:semiHidden/>
    <w:locked/>
    <w:rsid w:val="00A550C3"/>
    <w:rPr>
      <w:rFonts w:ascii="Segoe UI" w:hAnsi="Segoe UI" w:cs="Times New Roman"/>
      <w:snapToGrid w:val="0"/>
      <w:sz w:val="18"/>
    </w:rPr>
  </w:style>
  <w:style w:type="character" w:customStyle="1" w:styleId="FootnoteTextChar2">
    <w:name w:val="Footnote Text Char2"/>
    <w:aliases w:val="Footnote Text Char1 Char Char,Footnote Text Char Char1 Char Char,Footnote Text Char2 Char1 Char Char Char,Footnote Text Char Char1 Char Char Char1 Char,Footnote Text Char1 Char Char Char1 Char Char Char,Footnote Text Char1 Char1"/>
    <w:locked/>
    <w:rsid w:val="00A550C3"/>
    <w:rPr>
      <w:rFonts w:ascii="Times New Roman" w:hAnsi="Times New Roman"/>
      <w:sz w:val="20"/>
    </w:rPr>
  </w:style>
  <w:style w:type="paragraph" w:customStyle="1" w:styleId="ParaNum">
    <w:name w:val="ParaNum"/>
    <w:basedOn w:val="Normal"/>
    <w:link w:val="ParaNumChar"/>
    <w:uiPriority w:val="99"/>
    <w:rsid w:val="00A550C3"/>
    <w:pPr>
      <w:numPr>
        <w:numId w:val="4"/>
      </w:numPr>
      <w:spacing w:after="120"/>
    </w:pPr>
    <w:rPr>
      <w:kern w:val="28"/>
      <w:sz w:val="22"/>
    </w:rPr>
  </w:style>
  <w:style w:type="character" w:customStyle="1" w:styleId="ParaNumChar">
    <w:name w:val="ParaNum Char"/>
    <w:link w:val="ParaNum"/>
    <w:uiPriority w:val="99"/>
    <w:locked/>
    <w:rsid w:val="00A550C3"/>
    <w:rPr>
      <w:snapToGrid w:val="0"/>
      <w:kern w:val="28"/>
      <w:sz w:val="22"/>
    </w:rPr>
  </w:style>
  <w:style w:type="character" w:customStyle="1" w:styleId="documentbody">
    <w:name w:val="documentbody"/>
    <w:uiPriority w:val="99"/>
    <w:rsid w:val="00A550C3"/>
  </w:style>
  <w:style w:type="character" w:styleId="Emphasis">
    <w:name w:val="Emphasis"/>
    <w:basedOn w:val="DefaultParagraphFont"/>
    <w:uiPriority w:val="99"/>
    <w:qFormat/>
    <w:rsid w:val="00A550C3"/>
    <w:rPr>
      <w:rFonts w:cs="Times New Roman"/>
      <w:i/>
    </w:rPr>
  </w:style>
  <w:style w:type="character" w:customStyle="1" w:styleId="cosearchterm">
    <w:name w:val="co_searchterm"/>
    <w:rsid w:val="00A550C3"/>
  </w:style>
  <w:style w:type="character" w:customStyle="1" w:styleId="FootnoteTextChar5">
    <w:name w:val="Footnote Text Char5"/>
    <w:aliases w:val="Footnote Text Char1 Char1 Char Char,Footnote Text Char Char Char Char Char,Footnote Text Char1 Char Char Char Char Char,Footnote Text Char Char Char Char Char Char Char,Footnote Text Char3 Char Char Char Char Char Char Char Char"/>
    <w:uiPriority w:val="99"/>
    <w:rsid w:val="00A550C3"/>
  </w:style>
  <w:style w:type="character" w:styleId="CommentReference">
    <w:name w:val="annotation reference"/>
    <w:basedOn w:val="DefaultParagraphFont"/>
    <w:uiPriority w:val="99"/>
    <w:rsid w:val="00A550C3"/>
    <w:rPr>
      <w:rFonts w:cs="Times New Roman"/>
      <w:sz w:val="16"/>
    </w:rPr>
  </w:style>
  <w:style w:type="paragraph" w:styleId="CommentText">
    <w:name w:val="annotation text"/>
    <w:basedOn w:val="Normal"/>
    <w:link w:val="CommentTextChar"/>
    <w:uiPriority w:val="99"/>
    <w:rsid w:val="00A550C3"/>
    <w:rPr>
      <w:sz w:val="20"/>
    </w:rPr>
  </w:style>
  <w:style w:type="character" w:customStyle="1" w:styleId="CommentTextChar">
    <w:name w:val="Comment Text Char"/>
    <w:basedOn w:val="DefaultParagraphFont"/>
    <w:link w:val="CommentText"/>
    <w:uiPriority w:val="99"/>
    <w:locked/>
    <w:rsid w:val="00A550C3"/>
    <w:rPr>
      <w:rFonts w:cs="Times New Roman"/>
      <w:snapToGrid w:val="0"/>
    </w:rPr>
  </w:style>
  <w:style w:type="paragraph" w:styleId="CommentSubject">
    <w:name w:val="annotation subject"/>
    <w:basedOn w:val="CommentText"/>
    <w:next w:val="CommentText"/>
    <w:link w:val="CommentSubjectChar"/>
    <w:uiPriority w:val="99"/>
    <w:rsid w:val="00A550C3"/>
    <w:rPr>
      <w:b/>
      <w:bCs/>
    </w:rPr>
  </w:style>
  <w:style w:type="character" w:customStyle="1" w:styleId="CommentSubjectChar">
    <w:name w:val="Comment Subject Char"/>
    <w:basedOn w:val="CommentTextChar"/>
    <w:link w:val="CommentSubject"/>
    <w:uiPriority w:val="99"/>
    <w:locked/>
    <w:rsid w:val="00A550C3"/>
    <w:rPr>
      <w:rFonts w:cs="Times New Roman"/>
      <w:b/>
      <w:snapToGrid w:val="0"/>
    </w:rPr>
  </w:style>
  <w:style w:type="character" w:styleId="PlaceholderText">
    <w:name w:val="Placeholder Text"/>
    <w:basedOn w:val="DefaultParagraphFont"/>
    <w:uiPriority w:val="99"/>
    <w:semiHidden/>
    <w:rsid w:val="00A550C3"/>
    <w:rPr>
      <w:rFonts w:cs="Times New Roman"/>
      <w:color w:val="808080"/>
    </w:rPr>
  </w:style>
  <w:style w:type="paragraph" w:styleId="PlainText">
    <w:name w:val="Plain Text"/>
    <w:basedOn w:val="Normal"/>
    <w:link w:val="PlainTextChar"/>
    <w:uiPriority w:val="99"/>
    <w:rsid w:val="00A550C3"/>
    <w:pPr>
      <w:widowControl/>
    </w:pPr>
    <w:rPr>
      <w:rFonts w:ascii="Courier New" w:hAnsi="Courier New"/>
      <w:sz w:val="20"/>
    </w:rPr>
  </w:style>
  <w:style w:type="character" w:customStyle="1" w:styleId="PlainTextChar">
    <w:name w:val="Plain Text Char"/>
    <w:basedOn w:val="DefaultParagraphFont"/>
    <w:link w:val="PlainText"/>
    <w:uiPriority w:val="99"/>
    <w:locked/>
    <w:rsid w:val="00A550C3"/>
    <w:rPr>
      <w:rFonts w:ascii="Courier New" w:hAnsi="Courier New" w:cs="Times New Roman"/>
    </w:rPr>
  </w:style>
  <w:style w:type="character" w:customStyle="1" w:styleId="ParaNumChar1">
    <w:name w:val="ParaNum Char1"/>
    <w:uiPriority w:val="99"/>
    <w:locked/>
    <w:rsid w:val="00A550C3"/>
    <w:rPr>
      <w:snapToGrid w:val="0"/>
      <w:kern w:val="28"/>
      <w:sz w:val="22"/>
    </w:rPr>
  </w:style>
  <w:style w:type="paragraph" w:customStyle="1" w:styleId="footnotedescription">
    <w:name w:val="footnote description"/>
    <w:next w:val="Normal"/>
    <w:link w:val="footnotedescriptionChar"/>
    <w:hidden/>
    <w:uiPriority w:val="99"/>
    <w:rsid w:val="00A550C3"/>
    <w:pPr>
      <w:spacing w:after="113" w:line="259" w:lineRule="auto"/>
    </w:pPr>
    <w:rPr>
      <w:color w:val="000000"/>
    </w:rPr>
  </w:style>
  <w:style w:type="character" w:customStyle="1" w:styleId="footnotedescriptionChar">
    <w:name w:val="footnote description Char"/>
    <w:link w:val="footnotedescription"/>
    <w:uiPriority w:val="99"/>
    <w:locked/>
    <w:rsid w:val="00A550C3"/>
    <w:rPr>
      <w:color w:val="000000"/>
      <w:sz w:val="22"/>
    </w:rPr>
  </w:style>
  <w:style w:type="character" w:customStyle="1" w:styleId="footnotemark">
    <w:name w:val="footnote mark"/>
    <w:hidden/>
    <w:uiPriority w:val="99"/>
    <w:rsid w:val="00A550C3"/>
    <w:rPr>
      <w:rFonts w:ascii="Times New Roman" w:hAnsi="Times New Roman"/>
      <w:color w:val="000000"/>
      <w:sz w:val="20"/>
      <w:vertAlign w:val="superscript"/>
    </w:rPr>
  </w:style>
  <w:style w:type="character" w:customStyle="1" w:styleId="cohl">
    <w:name w:val="co_hl"/>
    <w:uiPriority w:val="99"/>
    <w:rsid w:val="00A550C3"/>
  </w:style>
  <w:style w:type="table" w:customStyle="1" w:styleId="TableGrid">
    <w:name w:val="TableGrid"/>
    <w:uiPriority w:val="99"/>
    <w:rsid w:val="00A550C3"/>
    <w:rPr>
      <w:rFonts w:ascii="Calibri" w:hAnsi="Calibri"/>
    </w:rPr>
    <w:tblPr>
      <w:tblCellMar>
        <w:top w:w="0" w:type="dxa"/>
        <w:left w:w="0" w:type="dxa"/>
        <w:bottom w:w="0" w:type="dxa"/>
        <w:right w:w="0" w:type="dxa"/>
      </w:tblCellMar>
    </w:tblPr>
  </w:style>
  <w:style w:type="character" w:customStyle="1" w:styleId="cohighlightpoints">
    <w:name w:val="co_highlightpoints"/>
    <w:uiPriority w:val="99"/>
    <w:rsid w:val="00A550C3"/>
  </w:style>
  <w:style w:type="character" w:customStyle="1" w:styleId="FootnoteTextChar2Char">
    <w:name w:val="Footnote Text Char2 Char"/>
    <w:aliases w:val="Footnote Text Char1 Char1 Char,Footnote Text Char Char Char Char,Footnote Text Char1 Char Char Char Char,Footnote Text Char Char Char Char Char Char,Footnote Text Char2 Char Char Char Char Char Char"/>
    <w:uiPriority w:val="99"/>
    <w:semiHidden/>
    <w:rsid w:val="00A550C3"/>
    <w:rPr>
      <w:lang w:val="en-US" w:eastAsia="en-US"/>
    </w:rPr>
  </w:style>
  <w:style w:type="paragraph" w:customStyle="1" w:styleId="ydp1ce00828yiv8939309490ydp33c62c9fyiv1106668003msonormal">
    <w:name w:val="ydp1ce00828yiv8939309490ydp33c62c9fyiv1106668003msonormal"/>
    <w:basedOn w:val="Normal"/>
    <w:uiPriority w:val="99"/>
    <w:rsid w:val="00E374F5"/>
    <w:pPr>
      <w:widowControl/>
      <w:spacing w:before="100" w:beforeAutospacing="1" w:after="100" w:afterAutospacing="1"/>
    </w:pPr>
    <w:rPr>
      <w:rFonts w:ascii="Calibri" w:hAnsi="Calibri" w:cs="Calibri"/>
      <w:sz w:val="22"/>
      <w:szCs w:val="22"/>
    </w:rPr>
  </w:style>
  <w:style w:type="paragraph" w:styleId="Revision">
    <w:name w:val="Revision"/>
    <w:hidden/>
    <w:uiPriority w:val="99"/>
    <w:semiHidden/>
    <w:rsid w:val="00430EC3"/>
    <w:rPr>
      <w:sz w:val="24"/>
      <w:szCs w:val="20"/>
    </w:rPr>
  </w:style>
  <w:style w:type="paragraph" w:customStyle="1" w:styleId="psection-1">
    <w:name w:val="psection-1"/>
    <w:basedOn w:val="Normal"/>
    <w:uiPriority w:val="99"/>
    <w:rsid w:val="00726C83"/>
    <w:pPr>
      <w:widowControl/>
      <w:spacing w:before="100" w:beforeAutospacing="1" w:after="100" w:afterAutospacing="1"/>
    </w:pPr>
    <w:rPr>
      <w:szCs w:val="24"/>
    </w:rPr>
  </w:style>
  <w:style w:type="character" w:customStyle="1" w:styleId="enumxml">
    <w:name w:val="enumxml"/>
    <w:basedOn w:val="DefaultParagraphFont"/>
    <w:uiPriority w:val="99"/>
    <w:rsid w:val="00726C83"/>
    <w:rPr>
      <w:rFonts w:cs="Times New Roman"/>
    </w:rPr>
  </w:style>
  <w:style w:type="character" w:customStyle="1" w:styleId="cosearchtermcoconcept3441multicolor--default">
    <w:name w:val="co_searchterm co_concept_34_41 multicolor--default"/>
    <w:basedOn w:val="DefaultParagraphFont"/>
    <w:uiPriority w:val="99"/>
    <w:rsid w:val="001D2F3D"/>
    <w:rPr>
      <w:rFonts w:cs="Times New Roman"/>
    </w:rPr>
  </w:style>
  <w:style w:type="character" w:customStyle="1" w:styleId="cosearchtermcoconcept4660multicolor--default">
    <w:name w:val="co_searchterm co_concept_46_60 multicolor--default"/>
    <w:basedOn w:val="DefaultParagraphFont"/>
    <w:uiPriority w:val="99"/>
    <w:rsid w:val="001D2F3D"/>
    <w:rPr>
      <w:rFonts w:cs="Times New Roman"/>
    </w:rPr>
  </w:style>
  <w:style w:type="character" w:customStyle="1" w:styleId="cosearchtermcoconcept113multicolor--default">
    <w:name w:val="co_searchterm co_concept_1_13 multicolor--default"/>
    <w:basedOn w:val="DefaultParagraphFont"/>
    <w:uiPriority w:val="99"/>
    <w:rsid w:val="001D2F3D"/>
    <w:rPr>
      <w:rFonts w:cs="Times New Roman"/>
    </w:rPr>
  </w:style>
  <w:style w:type="character" w:customStyle="1" w:styleId="cosearchtermcoconcept1830multicolor--default">
    <w:name w:val="co_searchterm co_concept_18_30 multicolor--default"/>
    <w:basedOn w:val="DefaultParagraphFont"/>
    <w:uiPriority w:val="99"/>
    <w:rsid w:val="001D2F3D"/>
    <w:rPr>
      <w:rFonts w:cs="Times New Roman"/>
    </w:rPr>
  </w:style>
  <w:style w:type="character" w:customStyle="1" w:styleId="costarpage">
    <w:name w:val="co_starpage"/>
    <w:basedOn w:val="DefaultParagraphFont"/>
    <w:uiPriority w:val="99"/>
    <w:rsid w:val="00534F9A"/>
    <w:rPr>
      <w:rFonts w:cs="Times New Roman"/>
    </w:rPr>
  </w:style>
  <w:style w:type="character" w:customStyle="1" w:styleId="cosearchtermcoconcept1825multicolor--defaultcocurrentsearchterm">
    <w:name w:val="co_searchterm co_concept_18_25 multicolor--default co_currentsearchterm"/>
    <w:basedOn w:val="DefaultParagraphFont"/>
    <w:uiPriority w:val="99"/>
    <w:rsid w:val="00DF61D9"/>
    <w:rPr>
      <w:rFonts w:cs="Times New Roman"/>
    </w:rPr>
  </w:style>
  <w:style w:type="character" w:customStyle="1" w:styleId="cosearchtermcoconcept3044multicolor--default">
    <w:name w:val="co_searchterm co_concept_30_44 multicolor--default"/>
    <w:basedOn w:val="DefaultParagraphFont"/>
    <w:uiPriority w:val="99"/>
    <w:rsid w:val="00DF61D9"/>
    <w:rPr>
      <w:rFonts w:cs="Times New Roman"/>
    </w:rPr>
  </w:style>
  <w:style w:type="character" w:customStyle="1" w:styleId="cosearchtermcoconcept14multicolor--default">
    <w:name w:val="co_searchterm co_concept_1_4 multicolor--default"/>
    <w:basedOn w:val="DefaultParagraphFont"/>
    <w:uiPriority w:val="99"/>
    <w:rsid w:val="00DF61D9"/>
    <w:rPr>
      <w:rFonts w:cs="Times New Roman"/>
    </w:rPr>
  </w:style>
  <w:style w:type="character" w:customStyle="1" w:styleId="cosearchtermcoconcept914multicolor--default">
    <w:name w:val="co_searchterm co_concept_9_14 multicolor--default"/>
    <w:basedOn w:val="DefaultParagraphFont"/>
    <w:uiPriority w:val="99"/>
    <w:rsid w:val="00DF61D9"/>
    <w:rPr>
      <w:rFonts w:cs="Times New Roman"/>
    </w:rPr>
  </w:style>
  <w:style w:type="character" w:customStyle="1" w:styleId="cosearchtermcoconcept1825multicolor--default">
    <w:name w:val="co_searchterm co_concept_18_25 multicolor--default"/>
    <w:basedOn w:val="DefaultParagraphFont"/>
    <w:uiPriority w:val="99"/>
    <w:rsid w:val="00DF61D9"/>
    <w:rPr>
      <w:rFonts w:cs="Times New Roman"/>
    </w:rPr>
  </w:style>
  <w:style w:type="character" w:styleId="UnresolvedMention">
    <w:name w:val="Unresolved Mention"/>
    <w:basedOn w:val="DefaultParagraphFont"/>
    <w:uiPriority w:val="99"/>
    <w:semiHidden/>
    <w:unhideWhenUsed/>
    <w:rsid w:val="002B15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