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mbeddings/oleObject1.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A91645" w:rsidRPr="00853549" w:rsidP="00733B22" w14:paraId="3E250D84" w14:textId="0C8940BF">
      <w:pPr>
        <w:rPr>
          <w:b/>
        </w:rPr>
      </w:pPr>
      <w:bookmarkStart w:id="0" w:name="_Hlk100232992"/>
      <w:r>
        <w:t xml:space="preserve"> </w:t>
      </w:r>
      <w:r w:rsidR="00733B22">
        <w:tab/>
      </w:r>
      <w:r w:rsidR="00733B22">
        <w:tab/>
      </w:r>
      <w:r w:rsidR="00733B22">
        <w:tab/>
      </w:r>
      <w:r w:rsidR="00733B22">
        <w:tab/>
      </w:r>
      <w:r w:rsidR="00733B22">
        <w:tab/>
      </w:r>
      <w:r w:rsidR="00733B22">
        <w:tab/>
      </w:r>
      <w:r w:rsidR="00733B22">
        <w:tab/>
      </w:r>
      <w:r w:rsidR="00733B22">
        <w:tab/>
      </w:r>
      <w:r w:rsidR="00733B22">
        <w:tab/>
        <w:t xml:space="preserve"> </w:t>
      </w:r>
      <w:r w:rsidR="009B571C">
        <w:tab/>
      </w:r>
      <w:r w:rsidR="009B571C">
        <w:tab/>
      </w:r>
      <w:r w:rsidR="009B571C">
        <w:tab/>
      </w:r>
      <w:r w:rsidR="009B571C">
        <w:tab/>
      </w:r>
      <w:r w:rsidR="009B571C">
        <w:tab/>
      </w:r>
      <w:r w:rsidR="009B571C">
        <w:tab/>
      </w:r>
      <w:r w:rsidR="009B571C">
        <w:tab/>
      </w:r>
      <w:r w:rsidR="009B571C">
        <w:tab/>
        <w:t xml:space="preserve">        </w:t>
      </w:r>
      <w:r w:rsidR="00733B22">
        <w:t xml:space="preserve">    </w:t>
      </w:r>
      <w:r w:rsidR="009B571C">
        <w:tab/>
      </w:r>
      <w:r w:rsidR="009B571C">
        <w:tab/>
      </w:r>
      <w:r w:rsidR="009B571C">
        <w:tab/>
      </w:r>
      <w:r w:rsidR="009B571C">
        <w:tab/>
      </w:r>
      <w:r w:rsidR="009B571C">
        <w:tab/>
      </w:r>
      <w:r w:rsidR="009B571C">
        <w:tab/>
      </w:r>
      <w:r w:rsidR="009B571C">
        <w:tab/>
      </w:r>
      <w:r w:rsidR="00733B22">
        <w:t xml:space="preserve"> </w:t>
      </w:r>
      <w:r w:rsidRPr="174FB9BF" w:rsidR="00070D29">
        <w:rPr>
          <w:b/>
        </w:rPr>
        <w:t xml:space="preserve">DA </w:t>
      </w:r>
      <w:r w:rsidR="00B905DD">
        <w:rPr>
          <w:b/>
        </w:rPr>
        <w:t>26-369</w:t>
      </w:r>
    </w:p>
    <w:p w:rsidR="00A91645" w:rsidRPr="00860431" w:rsidP="009B571C" w14:paraId="2E844510" w14:textId="4E69E193">
      <w:pPr>
        <w:spacing w:before="60"/>
        <w:ind w:left="6480"/>
        <w:jc w:val="center"/>
        <w:rPr>
          <w:b/>
          <w:szCs w:val="22"/>
        </w:rPr>
      </w:pPr>
      <w:r>
        <w:rPr>
          <w:b/>
          <w:szCs w:val="22"/>
        </w:rPr>
        <w:t xml:space="preserve">     </w:t>
      </w:r>
      <w:r w:rsidRPr="00853549" w:rsidR="00070D29">
        <w:rPr>
          <w:b/>
          <w:szCs w:val="22"/>
        </w:rPr>
        <w:t>Release</w:t>
      </w:r>
      <w:r w:rsidRPr="009B571C" w:rsidR="00070D29">
        <w:rPr>
          <w:b/>
          <w:szCs w:val="22"/>
        </w:rPr>
        <w:t>d</w:t>
      </w:r>
      <w:r w:rsidRPr="009B571C">
        <w:rPr>
          <w:b/>
          <w:szCs w:val="22"/>
        </w:rPr>
        <w:t>: April</w:t>
      </w:r>
      <w:r w:rsidRPr="009B571C" w:rsidR="00465478">
        <w:rPr>
          <w:b/>
          <w:szCs w:val="22"/>
        </w:rPr>
        <w:t xml:space="preserve"> 2</w:t>
      </w:r>
      <w:r w:rsidR="00F235D7">
        <w:rPr>
          <w:b/>
          <w:szCs w:val="22"/>
        </w:rPr>
        <w:t>0</w:t>
      </w:r>
      <w:r w:rsidRPr="009B571C" w:rsidR="00465478">
        <w:rPr>
          <w:b/>
          <w:szCs w:val="22"/>
        </w:rPr>
        <w:t>, 2026</w:t>
      </w:r>
      <w:r w:rsidRPr="00860431" w:rsidR="00070D29">
        <w:rPr>
          <w:b/>
          <w:szCs w:val="22"/>
        </w:rPr>
        <w:t xml:space="preserve"> </w:t>
      </w:r>
    </w:p>
    <w:p w:rsidR="00A91645" w:rsidRPr="00860431" w:rsidP="00A91645" w14:paraId="235A54ED" w14:textId="77777777">
      <w:pPr>
        <w:jc w:val="right"/>
        <w:rPr>
          <w:szCs w:val="22"/>
        </w:rPr>
      </w:pPr>
    </w:p>
    <w:p w:rsidR="00A91645" w:rsidRPr="00860431" w:rsidP="00A91645" w14:paraId="5B78C0F8" w14:textId="77777777">
      <w:pPr>
        <w:pStyle w:val="paragraph"/>
        <w:jc w:val="center"/>
        <w:textAlignment w:val="baseline"/>
        <w:rPr>
          <w:rStyle w:val="normaltextrun"/>
          <w:b/>
          <w:caps/>
          <w:sz w:val="22"/>
          <w:szCs w:val="22"/>
        </w:rPr>
      </w:pPr>
      <w:r w:rsidRPr="00860431">
        <w:rPr>
          <w:rStyle w:val="normaltextrun"/>
          <w:b/>
          <w:caps/>
          <w:sz w:val="22"/>
          <w:szCs w:val="22"/>
        </w:rPr>
        <w:t xml:space="preserve">Enforcement Bureau REQUESTS LETTERS OF INTENT </w:t>
      </w:r>
    </w:p>
    <w:p w:rsidR="00A91645" w:rsidRPr="00860431" w:rsidP="00A91645" w14:paraId="428FBEC3" w14:textId="77777777">
      <w:pPr>
        <w:spacing w:after="240"/>
        <w:jc w:val="center"/>
        <w:rPr>
          <w:b/>
          <w:caps/>
          <w:szCs w:val="22"/>
        </w:rPr>
      </w:pPr>
      <w:r w:rsidRPr="00860431">
        <w:rPr>
          <w:rStyle w:val="normaltextrun"/>
          <w:b/>
          <w:caps/>
          <w:szCs w:val="22"/>
        </w:rPr>
        <w:t xml:space="preserve">to become the registered industry CONSORTIUM for tracebacks </w:t>
      </w:r>
    </w:p>
    <w:p w:rsidR="00A91645" w:rsidRPr="00860431" w:rsidP="00A91645" w14:paraId="1F96226C" w14:textId="170B0D61">
      <w:pPr>
        <w:spacing w:after="120"/>
        <w:contextualSpacing/>
        <w:jc w:val="center"/>
        <w:rPr>
          <w:b/>
          <w:bCs/>
          <w:szCs w:val="22"/>
        </w:rPr>
      </w:pPr>
      <w:r w:rsidRPr="00860431">
        <w:rPr>
          <w:b/>
          <w:bCs/>
          <w:szCs w:val="22"/>
        </w:rPr>
        <w:t>EB Docke</w:t>
      </w:r>
      <w:r w:rsidRPr="00C0686A">
        <w:rPr>
          <w:b/>
          <w:bCs/>
          <w:szCs w:val="22"/>
        </w:rPr>
        <w:t xml:space="preserve">t No. </w:t>
      </w:r>
      <w:r w:rsidRPr="00C0686A" w:rsidR="005A495D">
        <w:rPr>
          <w:b/>
          <w:bCs/>
          <w:szCs w:val="22"/>
        </w:rPr>
        <w:t>20</w:t>
      </w:r>
      <w:r w:rsidRPr="00C0686A">
        <w:rPr>
          <w:b/>
          <w:bCs/>
          <w:szCs w:val="22"/>
        </w:rPr>
        <w:t>-</w:t>
      </w:r>
      <w:r w:rsidRPr="00C0686A" w:rsidR="005A495D">
        <w:rPr>
          <w:b/>
          <w:bCs/>
          <w:szCs w:val="22"/>
        </w:rPr>
        <w:t>22</w:t>
      </w:r>
    </w:p>
    <w:p w:rsidR="00A91645" w:rsidRPr="00860431" w:rsidP="00A91645" w14:paraId="5DB34C12" w14:textId="77777777">
      <w:pPr>
        <w:spacing w:after="120"/>
        <w:contextualSpacing/>
        <w:rPr>
          <w:b/>
          <w:bCs/>
          <w:szCs w:val="22"/>
        </w:rPr>
      </w:pPr>
    </w:p>
    <w:p w:rsidR="00A91645" w:rsidRPr="00860431" w:rsidP="00A91645" w14:paraId="427A2947" w14:textId="334184A8">
      <w:pPr>
        <w:spacing w:after="120"/>
        <w:contextualSpacing/>
        <w:rPr>
          <w:szCs w:val="22"/>
        </w:rPr>
      </w:pPr>
      <w:r w:rsidRPr="00860431">
        <w:rPr>
          <w:b/>
          <w:bCs/>
          <w:szCs w:val="22"/>
        </w:rPr>
        <w:t>Letters of Intent Date</w:t>
      </w:r>
      <w:r w:rsidRPr="00860431" w:rsidR="009B571C">
        <w:rPr>
          <w:b/>
          <w:bCs/>
          <w:szCs w:val="22"/>
        </w:rPr>
        <w:t xml:space="preserve">: </w:t>
      </w:r>
      <w:r w:rsidRPr="009B571C" w:rsidR="009B571C">
        <w:rPr>
          <w:szCs w:val="22"/>
        </w:rPr>
        <w:t>May</w:t>
      </w:r>
      <w:r w:rsidR="009B571C">
        <w:rPr>
          <w:szCs w:val="22"/>
        </w:rPr>
        <w:t xml:space="preserve"> 25, 2026 </w:t>
      </w:r>
    </w:p>
    <w:p w:rsidR="00A91645" w:rsidRPr="00860431" w:rsidP="00A91645" w14:paraId="638E615B" w14:textId="0B11FBA7">
      <w:pPr>
        <w:spacing w:after="120"/>
        <w:contextualSpacing/>
        <w:rPr>
          <w:szCs w:val="22"/>
        </w:rPr>
      </w:pPr>
      <w:r w:rsidRPr="00860431">
        <w:rPr>
          <w:b/>
          <w:bCs/>
          <w:szCs w:val="22"/>
        </w:rPr>
        <w:t>Comment Date</w:t>
      </w:r>
      <w:r w:rsidRPr="00860431" w:rsidR="009B571C">
        <w:rPr>
          <w:b/>
          <w:bCs/>
          <w:szCs w:val="22"/>
        </w:rPr>
        <w:t xml:space="preserve">: </w:t>
      </w:r>
      <w:r w:rsidRPr="009B571C" w:rsidR="009B571C">
        <w:rPr>
          <w:szCs w:val="22"/>
        </w:rPr>
        <w:t>June</w:t>
      </w:r>
      <w:r w:rsidR="009B571C">
        <w:rPr>
          <w:szCs w:val="22"/>
        </w:rPr>
        <w:t xml:space="preserve"> 8, 2026 </w:t>
      </w:r>
    </w:p>
    <w:p w:rsidR="00A91645" w:rsidRPr="00860431" w:rsidP="00A91645" w14:paraId="6839D4B8" w14:textId="3D8DC639">
      <w:pPr>
        <w:spacing w:after="120"/>
        <w:contextualSpacing/>
        <w:rPr>
          <w:szCs w:val="22"/>
        </w:rPr>
      </w:pPr>
      <w:r w:rsidRPr="00860431">
        <w:rPr>
          <w:b/>
          <w:bCs/>
          <w:szCs w:val="22"/>
        </w:rPr>
        <w:t>Reply Comments Date</w:t>
      </w:r>
      <w:r w:rsidRPr="00860431" w:rsidR="009B571C">
        <w:rPr>
          <w:b/>
          <w:bCs/>
          <w:szCs w:val="22"/>
        </w:rPr>
        <w:t xml:space="preserve">: </w:t>
      </w:r>
      <w:r w:rsidRPr="00860431" w:rsidR="009B571C">
        <w:rPr>
          <w:szCs w:val="22"/>
        </w:rPr>
        <w:t>June</w:t>
      </w:r>
      <w:r w:rsidR="009B571C">
        <w:rPr>
          <w:szCs w:val="22"/>
        </w:rPr>
        <w:t xml:space="preserve"> 15, 2026 </w:t>
      </w:r>
    </w:p>
    <w:p w:rsidR="00A91645" w:rsidRPr="00860431" w:rsidP="00A91645" w14:paraId="0DA28FEE" w14:textId="77777777">
      <w:pPr>
        <w:spacing w:after="120"/>
        <w:contextualSpacing/>
        <w:rPr>
          <w:szCs w:val="22"/>
        </w:rPr>
      </w:pPr>
    </w:p>
    <w:p w:rsidR="00A91645" w:rsidRPr="00860431" w:rsidP="00D822A5" w14:paraId="30786552" w14:textId="49A22BC1">
      <w:pPr>
        <w:spacing w:after="120"/>
        <w:ind w:firstLine="720"/>
        <w:rPr>
          <w:rStyle w:val="normaltextrun"/>
          <w:szCs w:val="22"/>
        </w:rPr>
      </w:pPr>
      <w:r w:rsidRPr="00860431">
        <w:rPr>
          <w:szCs w:val="22"/>
        </w:rPr>
        <w:t>The Pallone-Thune Telephone Robocall Abuse Criminal Enforcement and Deterrence Act (TRACED Act) require</w:t>
      </w:r>
      <w:r w:rsidRPr="00860431" w:rsidR="0060678D">
        <w:rPr>
          <w:szCs w:val="22"/>
        </w:rPr>
        <w:t>d</w:t>
      </w:r>
      <w:r w:rsidRPr="00860431">
        <w:rPr>
          <w:szCs w:val="22"/>
        </w:rPr>
        <w:t xml:space="preserve"> the Federal Communications Commission (Commission) to “</w:t>
      </w:r>
      <w:r w:rsidRPr="00860431" w:rsidR="00A711A5">
        <w:rPr>
          <w:szCs w:val="22"/>
        </w:rPr>
        <w:t xml:space="preserve">issue rules to </w:t>
      </w:r>
      <w:r w:rsidRPr="00860431">
        <w:rPr>
          <w:szCs w:val="22"/>
        </w:rPr>
        <w:t>establish a registration process for the registration of a single consortium that conducts private-led efforts to trace b</w:t>
      </w:r>
      <w:r w:rsidRPr="00860431" w:rsidR="00A711A5">
        <w:rPr>
          <w:szCs w:val="22"/>
        </w:rPr>
        <w:t>a</w:t>
      </w:r>
      <w:r w:rsidRPr="00860431">
        <w:rPr>
          <w:szCs w:val="22"/>
        </w:rPr>
        <w:t>ck the origin of suspected unlawful robocalls.”</w:t>
      </w:r>
      <w:r>
        <w:rPr>
          <w:rStyle w:val="FootnoteReference"/>
          <w:sz w:val="22"/>
          <w:szCs w:val="22"/>
        </w:rPr>
        <w:footnoteReference w:id="3"/>
      </w:r>
      <w:r w:rsidRPr="00860431">
        <w:rPr>
          <w:szCs w:val="22"/>
        </w:rPr>
        <w:t xml:space="preserve">  Commission rules require any new consortium that seeks to be selected as the single registered consortium to file a Letter of Intent to conduct private-led traceback efforts.</w:t>
      </w:r>
      <w:r>
        <w:rPr>
          <w:rStyle w:val="FootnoteReference"/>
          <w:sz w:val="22"/>
          <w:szCs w:val="22"/>
        </w:rPr>
        <w:footnoteReference w:id="4"/>
      </w:r>
      <w:r w:rsidRPr="00860431">
        <w:rPr>
          <w:szCs w:val="22"/>
        </w:rPr>
        <w:t xml:space="preserve">  The incumbent is not required to file a Letter of Intent.</w:t>
      </w:r>
      <w:r>
        <w:rPr>
          <w:rStyle w:val="FootnoteReference"/>
          <w:sz w:val="22"/>
          <w:szCs w:val="22"/>
        </w:rPr>
        <w:footnoteReference w:id="5"/>
      </w:r>
      <w:r w:rsidRPr="00860431">
        <w:rPr>
          <w:szCs w:val="22"/>
        </w:rPr>
        <w:t xml:space="preserve">  The Commission</w:t>
      </w:r>
      <w:r w:rsidRPr="00860431" w:rsidR="00A711A5">
        <w:rPr>
          <w:szCs w:val="22"/>
        </w:rPr>
        <w:t>’s rules require</w:t>
      </w:r>
      <w:r w:rsidRPr="00860431">
        <w:rPr>
          <w:szCs w:val="22"/>
        </w:rPr>
        <w:t xml:space="preserve"> the Enforcement Bureau (Bureau) to issue a public notice, no later than April 28th of each year, seeking such registrations.</w:t>
      </w:r>
      <w:r>
        <w:rPr>
          <w:rStyle w:val="FootnoteReference"/>
          <w:sz w:val="22"/>
          <w:szCs w:val="22"/>
        </w:rPr>
        <w:footnoteReference w:id="6"/>
      </w:r>
      <w:r w:rsidRPr="00860431">
        <w:rPr>
          <w:szCs w:val="22"/>
        </w:rPr>
        <w:t xml:space="preserve">  </w:t>
      </w:r>
    </w:p>
    <w:p w:rsidR="00A91645" w:rsidRPr="00860431" w:rsidP="003B75DE" w14:paraId="15D3B5B0" w14:textId="77777777">
      <w:pPr>
        <w:spacing w:after="120"/>
        <w:ind w:firstLine="720"/>
        <w:rPr>
          <w:szCs w:val="22"/>
        </w:rPr>
      </w:pPr>
      <w:r w:rsidRPr="00860431">
        <w:rPr>
          <w:rStyle w:val="normaltextrun"/>
          <w:szCs w:val="22"/>
        </w:rPr>
        <w:t xml:space="preserve">By this Public Notice, the Bureau requests interested consortia to provide Letters of Intent in accordance with the Commission’s rules and the </w:t>
      </w:r>
      <w:r w:rsidRPr="00860431">
        <w:rPr>
          <w:rStyle w:val="normaltextrun"/>
          <w:i/>
          <w:iCs/>
          <w:szCs w:val="22"/>
        </w:rPr>
        <w:t>Consortium Registration</w:t>
      </w:r>
      <w:r w:rsidRPr="00860431">
        <w:rPr>
          <w:rStyle w:val="normaltextrun"/>
          <w:szCs w:val="22"/>
        </w:rPr>
        <w:t xml:space="preserve"> </w:t>
      </w:r>
      <w:r w:rsidRPr="00860431">
        <w:rPr>
          <w:rStyle w:val="normaltextrun"/>
          <w:i/>
          <w:szCs w:val="22"/>
        </w:rPr>
        <w:t>Order</w:t>
      </w:r>
      <w:r w:rsidRPr="00860431">
        <w:rPr>
          <w:rStyle w:val="normaltextrun"/>
          <w:szCs w:val="22"/>
        </w:rPr>
        <w:t xml:space="preserve">.  We also invite </w:t>
      </w:r>
      <w:r w:rsidRPr="00860431">
        <w:rPr>
          <w:rStyle w:val="normaltextrun"/>
          <w:szCs w:val="22"/>
        </w:rPr>
        <w:t>comment</w:t>
      </w:r>
      <w:r w:rsidRPr="00860431">
        <w:rPr>
          <w:rStyle w:val="normaltextrun"/>
          <w:szCs w:val="22"/>
        </w:rPr>
        <w:t xml:space="preserve"> on those</w:t>
      </w:r>
      <w:r w:rsidRPr="00860431">
        <w:rPr>
          <w:szCs w:val="22"/>
        </w:rPr>
        <w:t xml:space="preserve"> Letters of Intent</w:t>
      </w:r>
      <w:r w:rsidRPr="00860431">
        <w:rPr>
          <w:rStyle w:val="normaltextrun"/>
          <w:szCs w:val="22"/>
        </w:rPr>
        <w:t>.</w:t>
      </w:r>
    </w:p>
    <w:p w:rsidR="174FB9BF" w:rsidP="00F235D7" w14:paraId="68E03C88" w14:textId="66DE6854">
      <w:pPr>
        <w:pStyle w:val="paragraph"/>
        <w:spacing w:after="120"/>
        <w:ind w:firstLine="720"/>
        <w:rPr>
          <w:sz w:val="22"/>
          <w:szCs w:val="22"/>
        </w:rPr>
      </w:pPr>
      <w:r w:rsidRPr="174FB9BF">
        <w:rPr>
          <w:rStyle w:val="normaltextrun"/>
          <w:b/>
          <w:bCs/>
          <w:sz w:val="22"/>
          <w:szCs w:val="22"/>
        </w:rPr>
        <w:t>Background</w:t>
      </w:r>
      <w:r w:rsidRPr="174FB9BF">
        <w:rPr>
          <w:rStyle w:val="normaltextrun"/>
          <w:sz w:val="22"/>
          <w:szCs w:val="22"/>
        </w:rPr>
        <w:t xml:space="preserve">.  </w:t>
      </w:r>
      <w:r w:rsidRPr="174FB9BF">
        <w:rPr>
          <w:sz w:val="22"/>
          <w:szCs w:val="22"/>
        </w:rPr>
        <w:t>Unlawful robocalls</w:t>
      </w:r>
      <w:r w:rsidRPr="174FB9BF" w:rsidR="1C4E2227">
        <w:rPr>
          <w:sz w:val="22"/>
          <w:szCs w:val="22"/>
        </w:rPr>
        <w:t xml:space="preserve"> </w:t>
      </w:r>
      <w:r w:rsidRPr="174FB9BF">
        <w:rPr>
          <w:sz w:val="22"/>
          <w:szCs w:val="22"/>
        </w:rPr>
        <w:t xml:space="preserve">plague the American public.  In many instances, unlawful robocalls include inaccurate or misleading caller identification information, known as spoofed caller ID.  The spoofed caller ID makes it more difficult to identify the source of the call.  </w:t>
      </w:r>
      <w:r w:rsidRPr="174FB9BF">
        <w:rPr>
          <w:sz w:val="22"/>
          <w:szCs w:val="22"/>
        </w:rPr>
        <w:t>In order to</w:t>
      </w:r>
      <w:r w:rsidRPr="174FB9BF">
        <w:rPr>
          <w:sz w:val="22"/>
          <w:szCs w:val="22"/>
        </w:rPr>
        <w:t xml:space="preserve"> enforce the laws prohibiting illegal robocalls, government and industry work together to trace unlawful spoofed robocalls to their origination—a process known as “traceback.”  Congress acknowledged the beneficial collaboration between the Commission and the private sector on traceback issues and, in section 13(d) of the TRACED Act, required the Commission to register a single consortium to conduct private-led efforts to trace back suspected unlawful robocalls.</w:t>
      </w:r>
    </w:p>
    <w:p w:rsidR="009B571C" w:rsidRPr="00860431" w:rsidP="00F235D7" w14:paraId="5EED1810" w14:textId="78E830AB">
      <w:pPr>
        <w:pStyle w:val="paragraph"/>
        <w:spacing w:after="120"/>
        <w:ind w:firstLine="720"/>
        <w:textAlignment w:val="baseline"/>
        <w:rPr>
          <w:rStyle w:val="normaltextrun"/>
          <w:sz w:val="22"/>
          <w:szCs w:val="22"/>
        </w:rPr>
      </w:pPr>
      <w:r w:rsidRPr="00860431">
        <w:rPr>
          <w:sz w:val="22"/>
          <w:szCs w:val="22"/>
        </w:rPr>
        <w:t xml:space="preserve">The Commission </w:t>
      </w:r>
      <w:r w:rsidRPr="00860431" w:rsidR="0060678D">
        <w:rPr>
          <w:sz w:val="22"/>
          <w:szCs w:val="22"/>
        </w:rPr>
        <w:t>established</w:t>
      </w:r>
      <w:r w:rsidRPr="00860431">
        <w:rPr>
          <w:sz w:val="22"/>
          <w:szCs w:val="22"/>
        </w:rPr>
        <w:t xml:space="preserve"> a set of principles for the Bureau to use in selecting the registered consortium and to ensure that the registered consortium complies with the statutory requirements.</w:t>
      </w:r>
      <w:r>
        <w:rPr>
          <w:rStyle w:val="FootnoteReference"/>
        </w:rPr>
        <w:footnoteReference w:id="7"/>
      </w:r>
      <w:r w:rsidRPr="00860431">
        <w:rPr>
          <w:sz w:val="22"/>
          <w:szCs w:val="22"/>
        </w:rPr>
        <w:t xml:space="preserve">  The </w:t>
      </w:r>
      <w:r w:rsidRPr="00860431">
        <w:rPr>
          <w:sz w:val="22"/>
          <w:szCs w:val="22"/>
        </w:rPr>
        <w:t>current registered consortium is USTelecom – The Broadband Association’s Industry Traceback Group.</w:t>
      </w:r>
      <w:r>
        <w:rPr>
          <w:rStyle w:val="FootnoteReference"/>
        </w:rPr>
        <w:footnoteReference w:id="8"/>
      </w:r>
      <w:r w:rsidRPr="00860431">
        <w:rPr>
          <w:sz w:val="22"/>
          <w:szCs w:val="22"/>
        </w:rPr>
        <w:t xml:space="preserve">  </w:t>
      </w:r>
    </w:p>
    <w:p w:rsidR="00A91645" w:rsidRPr="00860431" w:rsidP="009B571C" w14:paraId="1618BE43" w14:textId="77777777">
      <w:pPr>
        <w:pStyle w:val="paragraph"/>
        <w:spacing w:after="120"/>
        <w:ind w:firstLine="720"/>
        <w:textAlignment w:val="baseline"/>
        <w:rPr>
          <w:rStyle w:val="normaltextrun"/>
          <w:sz w:val="22"/>
          <w:szCs w:val="22"/>
        </w:rPr>
      </w:pPr>
      <w:r w:rsidRPr="00860431">
        <w:rPr>
          <w:rStyle w:val="normaltextrun"/>
          <w:b/>
          <w:bCs/>
          <w:sz w:val="22"/>
          <w:szCs w:val="22"/>
        </w:rPr>
        <w:t>Letter of Intent Requirements</w:t>
      </w:r>
      <w:r w:rsidRPr="00860431">
        <w:rPr>
          <w:rStyle w:val="normaltextrun"/>
          <w:sz w:val="22"/>
          <w:szCs w:val="22"/>
        </w:rPr>
        <w:t xml:space="preserve">.  </w:t>
      </w:r>
      <w:bookmarkStart w:id="1" w:name="_Hlk38026550"/>
      <w:r w:rsidRPr="00860431">
        <w:rPr>
          <w:sz w:val="22"/>
          <w:szCs w:val="22"/>
        </w:rPr>
        <w:t xml:space="preserve">The TRACED Act requires that the Commission </w:t>
      </w:r>
      <w:r w:rsidRPr="00860431" w:rsidR="00EF2815">
        <w:rPr>
          <w:sz w:val="22"/>
          <w:szCs w:val="22"/>
        </w:rPr>
        <w:t>seek registrations for the traceback</w:t>
      </w:r>
      <w:r w:rsidRPr="00860431">
        <w:rPr>
          <w:sz w:val="22"/>
          <w:szCs w:val="22"/>
        </w:rPr>
        <w:t xml:space="preserve"> consorti</w:t>
      </w:r>
      <w:r w:rsidRPr="00860431" w:rsidR="00EF2815">
        <w:rPr>
          <w:sz w:val="22"/>
          <w:szCs w:val="22"/>
        </w:rPr>
        <w:t>um</w:t>
      </w:r>
      <w:r w:rsidRPr="00860431">
        <w:rPr>
          <w:sz w:val="22"/>
          <w:szCs w:val="22"/>
        </w:rPr>
        <w:t xml:space="preserve"> on an annual basis.</w:t>
      </w:r>
      <w:r>
        <w:rPr>
          <w:rStyle w:val="FootnoteReference"/>
        </w:rPr>
        <w:footnoteReference w:id="9"/>
      </w:r>
      <w:r w:rsidRPr="00860431">
        <w:rPr>
          <w:sz w:val="22"/>
          <w:szCs w:val="22"/>
        </w:rPr>
        <w:t xml:space="preserve">  </w:t>
      </w:r>
      <w:r w:rsidRPr="00860431">
        <w:rPr>
          <w:rStyle w:val="normaltextrun"/>
          <w:sz w:val="22"/>
          <w:szCs w:val="22"/>
        </w:rPr>
        <w:t xml:space="preserve">The Bureau requests interested consortia, other than the incumbent registered consortium, to provide Letters of Intent in accordance with the Commission’s rules and the </w:t>
      </w:r>
      <w:r w:rsidRPr="00860431">
        <w:rPr>
          <w:rStyle w:val="normaltextrun"/>
          <w:i/>
          <w:iCs/>
          <w:sz w:val="22"/>
          <w:szCs w:val="22"/>
        </w:rPr>
        <w:t xml:space="preserve">Consortium Registration </w:t>
      </w:r>
      <w:r w:rsidRPr="00860431">
        <w:rPr>
          <w:rStyle w:val="normaltextrun"/>
          <w:i/>
          <w:sz w:val="22"/>
          <w:szCs w:val="22"/>
        </w:rPr>
        <w:t>Order</w:t>
      </w:r>
      <w:r w:rsidRPr="00860431">
        <w:rPr>
          <w:rStyle w:val="normaltextrun"/>
          <w:sz w:val="22"/>
          <w:szCs w:val="22"/>
        </w:rPr>
        <w:t>.</w:t>
      </w:r>
      <w:r>
        <w:rPr>
          <w:rStyle w:val="FootnoteReference"/>
        </w:rPr>
        <w:footnoteReference w:id="10"/>
      </w:r>
      <w:r w:rsidRPr="00860431">
        <w:rPr>
          <w:sz w:val="22"/>
          <w:szCs w:val="22"/>
        </w:rPr>
        <w:t xml:space="preserve"> </w:t>
      </w:r>
      <w:bookmarkEnd w:id="1"/>
      <w:r w:rsidRPr="00860431">
        <w:rPr>
          <w:sz w:val="22"/>
          <w:szCs w:val="22"/>
        </w:rPr>
        <w:t xml:space="preserve"> The Letter of Intent must demonstrate that </w:t>
      </w:r>
      <w:r w:rsidRPr="00860431" w:rsidR="006C3573">
        <w:rPr>
          <w:sz w:val="22"/>
          <w:szCs w:val="22"/>
        </w:rPr>
        <w:t>the interested consortium</w:t>
      </w:r>
      <w:r w:rsidRPr="00860431">
        <w:rPr>
          <w:sz w:val="22"/>
          <w:szCs w:val="22"/>
        </w:rPr>
        <w:t xml:space="preserve"> satisfies the statutory </w:t>
      </w:r>
      <w:r w:rsidRPr="00860431" w:rsidR="00496BDA">
        <w:rPr>
          <w:sz w:val="22"/>
          <w:szCs w:val="22"/>
        </w:rPr>
        <w:t xml:space="preserve">and regulatory </w:t>
      </w:r>
      <w:r w:rsidRPr="00860431">
        <w:rPr>
          <w:sz w:val="22"/>
          <w:szCs w:val="22"/>
        </w:rPr>
        <w:t xml:space="preserve">requirements necessary to serve as the single registered consortium.  </w:t>
      </w:r>
    </w:p>
    <w:p w:rsidR="00A91645" w:rsidRPr="00860431" w:rsidP="00B852A9" w14:paraId="77F639BE" w14:textId="75108F8F">
      <w:pPr>
        <w:pStyle w:val="paragraph"/>
        <w:spacing w:after="120"/>
        <w:ind w:firstLine="720"/>
        <w:textAlignment w:val="baseline"/>
        <w:rPr>
          <w:sz w:val="22"/>
          <w:szCs w:val="22"/>
        </w:rPr>
      </w:pPr>
      <w:r w:rsidRPr="00860431">
        <w:rPr>
          <w:rStyle w:val="normaltextrun"/>
          <w:sz w:val="22"/>
          <w:szCs w:val="22"/>
        </w:rPr>
        <w:t xml:space="preserve">Any </w:t>
      </w:r>
      <w:r w:rsidRPr="00860431" w:rsidR="003F2074">
        <w:rPr>
          <w:rStyle w:val="normaltextrun"/>
          <w:sz w:val="22"/>
          <w:szCs w:val="22"/>
        </w:rPr>
        <w:t xml:space="preserve">interested </w:t>
      </w:r>
      <w:r w:rsidRPr="00860431">
        <w:rPr>
          <w:rStyle w:val="normaltextrun"/>
          <w:sz w:val="22"/>
          <w:szCs w:val="22"/>
        </w:rPr>
        <w:t xml:space="preserve">consortium must: (1) </w:t>
      </w:r>
      <w:r w:rsidRPr="00860431">
        <w:rPr>
          <w:sz w:val="22"/>
          <w:szCs w:val="22"/>
        </w:rPr>
        <w:t>demonstrate that it is a neutral third party; (2) demonstrate that it is competent to manage the private-led traceback efforts; (3) include its written best practices, and an explanation thereof, regarding management of its traceback efforts and the participation of voice services providers in the consortium’s traceback efforts; (4) certify that, consistent with section 222(d)(2) of the Communications Act, the consortium’s efforts will focus on fraudulent, abusive, or unlawful traffic; and (5) certify that the consortium has notified the Commission that it intends to conduct traceback efforts in advance of registration as the single registered consortium.</w:t>
      </w:r>
      <w:r>
        <w:rPr>
          <w:rStyle w:val="FootnoteReference"/>
          <w:szCs w:val="22"/>
        </w:rPr>
        <w:footnoteReference w:id="11"/>
      </w:r>
      <w:r w:rsidRPr="00860431">
        <w:rPr>
          <w:sz w:val="22"/>
          <w:szCs w:val="22"/>
        </w:rPr>
        <w:t xml:space="preserve">  The Letter of Intent must also include a certification that, if selected to be the single registered consortium, the consortium will remain in compliance with the statutory requirements; conduct an annual review for compliance; and promptly notify the Commission of any changes that reasonably bear on its certification.</w:t>
      </w:r>
      <w:r>
        <w:rPr>
          <w:rStyle w:val="FootnoteReference"/>
          <w:szCs w:val="22"/>
        </w:rPr>
        <w:footnoteReference w:id="12"/>
      </w:r>
      <w:r w:rsidRPr="00860431">
        <w:rPr>
          <w:sz w:val="22"/>
          <w:szCs w:val="22"/>
        </w:rPr>
        <w:t xml:space="preserve">  The Bureau will select as the single registered consortium</w:t>
      </w:r>
      <w:r w:rsidRPr="00860431" w:rsidR="00C2188D">
        <w:rPr>
          <w:sz w:val="22"/>
          <w:szCs w:val="22"/>
        </w:rPr>
        <w:t>,</w:t>
      </w:r>
      <w:r w:rsidRPr="00860431">
        <w:rPr>
          <w:sz w:val="22"/>
          <w:szCs w:val="22"/>
        </w:rPr>
        <w:t xml:space="preserve"> the entity that best meets these requirements and the principles the Commission identified in the </w:t>
      </w:r>
      <w:r w:rsidRPr="00860431">
        <w:rPr>
          <w:i/>
          <w:iCs/>
          <w:sz w:val="22"/>
          <w:szCs w:val="22"/>
        </w:rPr>
        <w:t>Consortium Registration Order</w:t>
      </w:r>
      <w:r w:rsidRPr="00860431">
        <w:rPr>
          <w:sz w:val="22"/>
          <w:szCs w:val="22"/>
        </w:rPr>
        <w:t>.</w:t>
      </w:r>
      <w:r>
        <w:rPr>
          <w:rStyle w:val="FootnoteReference"/>
          <w:szCs w:val="22"/>
        </w:rPr>
        <w:footnoteReference w:id="13"/>
      </w:r>
    </w:p>
    <w:p w:rsidR="00A91645" w:rsidRPr="00860431" w:rsidP="00D27FB4" w14:paraId="3C1219B2" w14:textId="5671AB39">
      <w:pPr>
        <w:pStyle w:val="paragraph"/>
        <w:spacing w:after="120"/>
        <w:ind w:firstLine="720"/>
        <w:textAlignment w:val="baseline"/>
        <w:rPr>
          <w:sz w:val="22"/>
          <w:szCs w:val="22"/>
        </w:rPr>
      </w:pPr>
      <w:r w:rsidRPr="00860431">
        <w:rPr>
          <w:rStyle w:val="normaltextrun"/>
          <w:sz w:val="22"/>
          <w:szCs w:val="22"/>
        </w:rPr>
        <w:t>The incumbent registered consortium does not need to file a new Letter of Intent.</w:t>
      </w:r>
      <w:r>
        <w:rPr>
          <w:rStyle w:val="FootnoteReference"/>
          <w:szCs w:val="22"/>
        </w:rPr>
        <w:footnoteReference w:id="14"/>
      </w:r>
      <w:r w:rsidRPr="00860431">
        <w:rPr>
          <w:rStyle w:val="normaltextrun"/>
          <w:sz w:val="22"/>
          <w:szCs w:val="22"/>
        </w:rPr>
        <w:t xml:space="preserve"> </w:t>
      </w:r>
      <w:r w:rsidRPr="00860431">
        <w:rPr>
          <w:sz w:val="22"/>
          <w:szCs w:val="22"/>
        </w:rPr>
        <w:t xml:space="preserve"> The certifications </w:t>
      </w:r>
      <w:r w:rsidRPr="009B571C">
        <w:rPr>
          <w:sz w:val="22"/>
          <w:szCs w:val="22"/>
        </w:rPr>
        <w:t xml:space="preserve">contained in the registered consortium’s initial Letter of Intent will continue in effect for each subsequent year unless the incumbent consortium notifies the Commission otherwise in writing on or before </w:t>
      </w:r>
      <w:r w:rsidRPr="009B571C" w:rsidR="00185505">
        <w:rPr>
          <w:sz w:val="22"/>
          <w:szCs w:val="22"/>
        </w:rPr>
        <w:t>May 2</w:t>
      </w:r>
      <w:r w:rsidRPr="009B571C" w:rsidR="009B571C">
        <w:rPr>
          <w:sz w:val="22"/>
          <w:szCs w:val="22"/>
        </w:rPr>
        <w:t>5</w:t>
      </w:r>
      <w:r w:rsidRPr="009B571C" w:rsidR="00185505">
        <w:rPr>
          <w:sz w:val="22"/>
          <w:szCs w:val="22"/>
        </w:rPr>
        <w:t>, 2026</w:t>
      </w:r>
      <w:r w:rsidRPr="009B571C" w:rsidR="00EB7E6E">
        <w:rPr>
          <w:sz w:val="22"/>
          <w:szCs w:val="22"/>
        </w:rPr>
        <w:t>.</w:t>
      </w:r>
      <w:r>
        <w:rPr>
          <w:rStyle w:val="FootnoteReference"/>
          <w:sz w:val="22"/>
          <w:szCs w:val="22"/>
        </w:rPr>
        <w:footnoteReference w:id="15"/>
      </w:r>
      <w:r w:rsidRPr="009B571C">
        <w:rPr>
          <w:sz w:val="22"/>
          <w:szCs w:val="22"/>
        </w:rPr>
        <w:t xml:space="preserve">  If any entity files a Letter of Intent, the Bureau seek</w:t>
      </w:r>
      <w:r w:rsidRPr="009B571C" w:rsidR="001D5326">
        <w:rPr>
          <w:sz w:val="22"/>
          <w:szCs w:val="22"/>
        </w:rPr>
        <w:t>s</w:t>
      </w:r>
      <w:r w:rsidRPr="009B571C">
        <w:rPr>
          <w:sz w:val="22"/>
          <w:szCs w:val="22"/>
        </w:rPr>
        <w:t xml:space="preserve"> comment on each of the applicants, including the incumbent</w:t>
      </w:r>
      <w:r w:rsidRPr="009B571C" w:rsidR="001D5326">
        <w:rPr>
          <w:sz w:val="22"/>
          <w:szCs w:val="22"/>
        </w:rPr>
        <w:t xml:space="preserve"> (see instructions below)</w:t>
      </w:r>
      <w:r w:rsidRPr="009B571C">
        <w:rPr>
          <w:sz w:val="22"/>
          <w:szCs w:val="22"/>
        </w:rPr>
        <w:t xml:space="preserve">.  </w:t>
      </w:r>
      <w:r w:rsidRPr="009B571C" w:rsidR="002808CC">
        <w:rPr>
          <w:sz w:val="22"/>
          <w:szCs w:val="22"/>
        </w:rPr>
        <w:t>In such case, t</w:t>
      </w:r>
      <w:r w:rsidRPr="009B571C">
        <w:rPr>
          <w:sz w:val="22"/>
          <w:szCs w:val="22"/>
        </w:rPr>
        <w:t xml:space="preserve">he Bureau will select the single registered consortium by </w:t>
      </w:r>
      <w:r w:rsidRPr="009B571C" w:rsidR="0002657B">
        <w:rPr>
          <w:sz w:val="22"/>
        </w:rPr>
        <w:t xml:space="preserve">August </w:t>
      </w:r>
      <w:r w:rsidRPr="009B571C" w:rsidR="0002657B">
        <w:rPr>
          <w:sz w:val="22"/>
          <w:szCs w:val="22"/>
        </w:rPr>
        <w:t>2</w:t>
      </w:r>
      <w:r w:rsidRPr="009B571C" w:rsidR="00362426">
        <w:rPr>
          <w:sz w:val="22"/>
          <w:szCs w:val="22"/>
        </w:rPr>
        <w:t>4</w:t>
      </w:r>
      <w:r w:rsidRPr="009B571C" w:rsidR="0002657B">
        <w:rPr>
          <w:sz w:val="22"/>
        </w:rPr>
        <w:t>, 2026</w:t>
      </w:r>
      <w:r w:rsidRPr="009B571C" w:rsidR="00EB7E6E">
        <w:rPr>
          <w:sz w:val="22"/>
          <w:szCs w:val="22"/>
        </w:rPr>
        <w:t>.</w:t>
      </w:r>
    </w:p>
    <w:p w:rsidR="00A91645" w:rsidRPr="00860431" w:rsidP="00E84DA6" w14:paraId="0427343F" w14:textId="2573F15C">
      <w:pPr>
        <w:pStyle w:val="paragraph"/>
        <w:spacing w:after="120"/>
        <w:ind w:firstLine="720"/>
        <w:rPr>
          <w:sz w:val="22"/>
          <w:szCs w:val="22"/>
        </w:rPr>
      </w:pPr>
      <w:r w:rsidRPr="00860431">
        <w:rPr>
          <w:b/>
          <w:bCs/>
          <w:sz w:val="22"/>
          <w:szCs w:val="22"/>
        </w:rPr>
        <w:t>Registration Process</w:t>
      </w:r>
      <w:r w:rsidRPr="00860431">
        <w:rPr>
          <w:sz w:val="22"/>
          <w:szCs w:val="22"/>
        </w:rPr>
        <w:t>.  Letters of Intent must be submitted electronically via ECFS (</w:t>
      </w:r>
      <w:hyperlink r:id="rId6" w:history="1">
        <w:r w:rsidRPr="00860431" w:rsidR="002044E4">
          <w:rPr>
            <w:rStyle w:val="Hyperlink"/>
            <w:sz w:val="22"/>
            <w:szCs w:val="22"/>
          </w:rPr>
          <w:t>https://www.fcc.gov/ecfs/</w:t>
        </w:r>
      </w:hyperlink>
      <w:r w:rsidRPr="00860431">
        <w:rPr>
          <w:sz w:val="22"/>
          <w:szCs w:val="22"/>
        </w:rPr>
        <w:t>)</w:t>
      </w:r>
      <w:r w:rsidRPr="00860431" w:rsidR="002044E4">
        <w:rPr>
          <w:sz w:val="22"/>
          <w:szCs w:val="22"/>
        </w:rPr>
        <w:t xml:space="preserve"> </w:t>
      </w:r>
      <w:r w:rsidRPr="00860431">
        <w:rPr>
          <w:sz w:val="22"/>
          <w:szCs w:val="22"/>
        </w:rPr>
        <w:t xml:space="preserve">in EB Docket No. </w:t>
      </w:r>
      <w:r w:rsidRPr="00FE49E0" w:rsidR="005A495D">
        <w:rPr>
          <w:sz w:val="22"/>
          <w:szCs w:val="22"/>
        </w:rPr>
        <w:t>20</w:t>
      </w:r>
      <w:r w:rsidRPr="00FE49E0" w:rsidR="002B4DB8">
        <w:rPr>
          <w:sz w:val="22"/>
          <w:szCs w:val="22"/>
        </w:rPr>
        <w:t>-</w:t>
      </w:r>
      <w:r w:rsidRPr="00FE49E0" w:rsidR="005A495D">
        <w:rPr>
          <w:sz w:val="22"/>
          <w:szCs w:val="22"/>
        </w:rPr>
        <w:t>22</w:t>
      </w:r>
      <w:r w:rsidRPr="00860431" w:rsidR="00D72B5D">
        <w:rPr>
          <w:sz w:val="22"/>
          <w:szCs w:val="22"/>
        </w:rPr>
        <w:t>.</w:t>
      </w:r>
      <w:r w:rsidRPr="00860431">
        <w:rPr>
          <w:sz w:val="22"/>
          <w:szCs w:val="22"/>
        </w:rPr>
        <w:t xml:space="preserve">  If consortia wish to include confidential information as part of their Letters of Intent, they must submit: (1) a redacted, public version via ECFS; and (2) a non-redacted, confidential version electronically to the Enforcement Bureau.  Filing consortia should contact </w:t>
      </w:r>
      <w:r w:rsidR="000C45A6">
        <w:rPr>
          <w:sz w:val="22"/>
          <w:szCs w:val="22"/>
        </w:rPr>
        <w:t>Genesis Monserrate</w:t>
      </w:r>
      <w:r w:rsidR="002E50D0">
        <w:rPr>
          <w:sz w:val="22"/>
          <w:szCs w:val="22"/>
        </w:rPr>
        <w:t>,</w:t>
      </w:r>
      <w:r w:rsidR="000C45A6">
        <w:rPr>
          <w:sz w:val="22"/>
          <w:szCs w:val="22"/>
        </w:rPr>
        <w:t xml:space="preserve"> Attorney Advisor</w:t>
      </w:r>
      <w:r w:rsidR="002E50D0">
        <w:rPr>
          <w:sz w:val="22"/>
          <w:szCs w:val="22"/>
        </w:rPr>
        <w:t>, Telecommunications Consumers Division, Enforcement Bureau</w:t>
      </w:r>
      <w:r w:rsidRPr="00860431">
        <w:rPr>
          <w:sz w:val="22"/>
          <w:szCs w:val="22"/>
        </w:rPr>
        <w:t xml:space="preserve"> by </w:t>
      </w:r>
      <w:r w:rsidRPr="00F37D7F">
        <w:rPr>
          <w:sz w:val="22"/>
          <w:szCs w:val="22"/>
        </w:rPr>
        <w:t xml:space="preserve">phone at </w:t>
      </w:r>
      <w:r w:rsidRPr="00F37D7F" w:rsidR="00C2188D">
        <w:rPr>
          <w:sz w:val="22"/>
          <w:szCs w:val="22"/>
        </w:rPr>
        <w:t>(</w:t>
      </w:r>
      <w:r w:rsidRPr="00F37D7F">
        <w:rPr>
          <w:sz w:val="22"/>
          <w:szCs w:val="22"/>
        </w:rPr>
        <w:t>202</w:t>
      </w:r>
      <w:r w:rsidRPr="00F37D7F" w:rsidR="00C2188D">
        <w:rPr>
          <w:sz w:val="22"/>
          <w:szCs w:val="22"/>
        </w:rPr>
        <w:t xml:space="preserve">) </w:t>
      </w:r>
      <w:r w:rsidRPr="00F37D7F" w:rsidR="00F37D7F">
        <w:rPr>
          <w:sz w:val="22"/>
          <w:szCs w:val="22"/>
        </w:rPr>
        <w:t>418-</w:t>
      </w:r>
      <w:r w:rsidR="000C45A6">
        <w:rPr>
          <w:sz w:val="22"/>
          <w:szCs w:val="22"/>
        </w:rPr>
        <w:t>1334</w:t>
      </w:r>
      <w:r w:rsidR="0063665E">
        <w:rPr>
          <w:sz w:val="22"/>
          <w:szCs w:val="22"/>
        </w:rPr>
        <w:t xml:space="preserve"> </w:t>
      </w:r>
      <w:r w:rsidRPr="00F37D7F">
        <w:rPr>
          <w:sz w:val="22"/>
          <w:szCs w:val="22"/>
        </w:rPr>
        <w:t>or e-mail</w:t>
      </w:r>
      <w:r w:rsidRPr="00860431">
        <w:rPr>
          <w:sz w:val="22"/>
          <w:szCs w:val="22"/>
        </w:rPr>
        <w:t xml:space="preserve"> </w:t>
      </w:r>
      <w:r w:rsidRPr="00860431" w:rsidR="00C2188D">
        <w:rPr>
          <w:sz w:val="22"/>
          <w:szCs w:val="22"/>
        </w:rPr>
        <w:t>at</w:t>
      </w:r>
      <w:r w:rsidR="00F37D7F">
        <w:rPr>
          <w:sz w:val="22"/>
          <w:szCs w:val="22"/>
        </w:rPr>
        <w:t xml:space="preserve"> </w:t>
      </w:r>
      <w:hyperlink r:id="rId7" w:history="1">
        <w:r w:rsidRPr="008B744E" w:rsidR="000C45A6">
          <w:rPr>
            <w:rStyle w:val="Hyperlink"/>
            <w:sz w:val="22"/>
            <w:szCs w:val="22"/>
          </w:rPr>
          <w:t>genesis.monserrate@fcc.gov</w:t>
        </w:r>
      </w:hyperlink>
      <w:r w:rsidR="000C45A6">
        <w:rPr>
          <w:sz w:val="22"/>
          <w:szCs w:val="22"/>
        </w:rPr>
        <w:t xml:space="preserve"> </w:t>
      </w:r>
      <w:r w:rsidRPr="00860431">
        <w:rPr>
          <w:sz w:val="22"/>
          <w:szCs w:val="22"/>
        </w:rPr>
        <w:t xml:space="preserve">to arrange electronic submission of the non-redacted version.  </w:t>
      </w:r>
      <w:r w:rsidRPr="00860431" w:rsidR="00257778">
        <w:rPr>
          <w:sz w:val="22"/>
          <w:szCs w:val="22"/>
        </w:rPr>
        <w:t>The c</w:t>
      </w:r>
      <w:r w:rsidRPr="00860431">
        <w:rPr>
          <w:sz w:val="22"/>
          <w:szCs w:val="22"/>
        </w:rPr>
        <w:t xml:space="preserve">onfidential material must be marked </w:t>
      </w:r>
      <w:r w:rsidRPr="00860431" w:rsidR="00257778">
        <w:rPr>
          <w:sz w:val="22"/>
          <w:szCs w:val="22"/>
        </w:rPr>
        <w:t xml:space="preserve">with specificity </w:t>
      </w:r>
      <w:r w:rsidRPr="00860431">
        <w:rPr>
          <w:sz w:val="22"/>
          <w:szCs w:val="22"/>
        </w:rPr>
        <w:t xml:space="preserve">and requests for confidential treatment </w:t>
      </w:r>
      <w:r w:rsidRPr="00860431" w:rsidR="00257778">
        <w:rPr>
          <w:sz w:val="22"/>
          <w:szCs w:val="22"/>
        </w:rPr>
        <w:t xml:space="preserve">also </w:t>
      </w:r>
      <w:r w:rsidRPr="00860431">
        <w:rPr>
          <w:sz w:val="22"/>
          <w:szCs w:val="22"/>
        </w:rPr>
        <w:t xml:space="preserve">must conform to the </w:t>
      </w:r>
      <w:r w:rsidRPr="00860431" w:rsidR="00257778">
        <w:rPr>
          <w:sz w:val="22"/>
          <w:szCs w:val="22"/>
        </w:rPr>
        <w:t xml:space="preserve">other </w:t>
      </w:r>
      <w:r w:rsidRPr="00860431">
        <w:rPr>
          <w:sz w:val="22"/>
          <w:szCs w:val="22"/>
        </w:rPr>
        <w:t xml:space="preserve">requirements of section </w:t>
      </w:r>
      <w:r w:rsidRPr="00860431">
        <w:rPr>
          <w:sz w:val="22"/>
          <w:szCs w:val="22"/>
        </w:rPr>
        <w:t>0.459 of the Commission’s rules.</w:t>
      </w:r>
      <w:r>
        <w:rPr>
          <w:sz w:val="22"/>
          <w:szCs w:val="22"/>
          <w:vertAlign w:val="superscript"/>
        </w:rPr>
        <w:footnoteReference w:id="16"/>
      </w:r>
      <w:r w:rsidRPr="00860431" w:rsidR="0094499E">
        <w:rPr>
          <w:sz w:val="22"/>
          <w:szCs w:val="22"/>
        </w:rPr>
        <w:t xml:space="preserve">  The redacted public version of the document should provide sufficient information to allow members of the public to comment meaningfully.</w:t>
      </w:r>
      <w:r w:rsidRPr="00860431" w:rsidR="00257778">
        <w:rPr>
          <w:sz w:val="22"/>
          <w:szCs w:val="22"/>
        </w:rPr>
        <w:t xml:space="preserve">    </w:t>
      </w:r>
    </w:p>
    <w:p w:rsidR="001350CF" w:rsidRPr="00860431" w:rsidP="00750BF5" w14:paraId="3B2B2F26" w14:textId="4F081B24">
      <w:pPr>
        <w:pStyle w:val="paragraph"/>
        <w:spacing w:after="120"/>
        <w:ind w:firstLine="720"/>
        <w:rPr>
          <w:sz w:val="22"/>
          <w:szCs w:val="22"/>
        </w:rPr>
      </w:pPr>
      <w:r w:rsidRPr="00860431">
        <w:rPr>
          <w:b/>
          <w:bCs/>
          <w:sz w:val="22"/>
          <w:szCs w:val="22"/>
        </w:rPr>
        <w:t xml:space="preserve">Deadline to Submit </w:t>
      </w:r>
      <w:r w:rsidRPr="009B571C">
        <w:rPr>
          <w:b/>
          <w:bCs/>
          <w:sz w:val="22"/>
          <w:szCs w:val="22"/>
        </w:rPr>
        <w:t>Letters of Intent</w:t>
      </w:r>
      <w:r w:rsidRPr="009B571C" w:rsidR="002075CE">
        <w:rPr>
          <w:sz w:val="22"/>
          <w:szCs w:val="22"/>
        </w:rPr>
        <w:t>.</w:t>
      </w:r>
      <w:r w:rsidRPr="009B571C" w:rsidR="00EE1C70">
        <w:rPr>
          <w:sz w:val="22"/>
          <w:szCs w:val="22"/>
        </w:rPr>
        <w:t xml:space="preserve"> </w:t>
      </w:r>
      <w:r w:rsidRPr="009B571C">
        <w:rPr>
          <w:sz w:val="22"/>
          <w:szCs w:val="22"/>
        </w:rPr>
        <w:t xml:space="preserve"> </w:t>
      </w:r>
      <w:r w:rsidRPr="009B571C" w:rsidR="002808CC">
        <w:rPr>
          <w:sz w:val="22"/>
          <w:szCs w:val="22"/>
        </w:rPr>
        <w:t>May 2</w:t>
      </w:r>
      <w:r w:rsidRPr="009B571C" w:rsidR="009B571C">
        <w:rPr>
          <w:sz w:val="22"/>
          <w:szCs w:val="22"/>
        </w:rPr>
        <w:t>5</w:t>
      </w:r>
      <w:r w:rsidRPr="009B571C" w:rsidR="00EB7E6E">
        <w:rPr>
          <w:sz w:val="22"/>
          <w:szCs w:val="22"/>
        </w:rPr>
        <w:t>, 202</w:t>
      </w:r>
      <w:r w:rsidRPr="009B571C" w:rsidR="008750C0">
        <w:rPr>
          <w:sz w:val="22"/>
          <w:szCs w:val="22"/>
        </w:rPr>
        <w:t>6</w:t>
      </w:r>
      <w:r w:rsidRPr="009B571C" w:rsidR="006C3573">
        <w:rPr>
          <w:sz w:val="22"/>
          <w:szCs w:val="22"/>
        </w:rPr>
        <w:t>.</w:t>
      </w:r>
    </w:p>
    <w:p w:rsidR="007E783D" w:rsidRPr="00860431" w:rsidP="00750BF5" w14:paraId="5B21656F" w14:textId="2AFD715C">
      <w:pPr>
        <w:pStyle w:val="paragraph"/>
        <w:spacing w:after="120"/>
        <w:ind w:firstLine="720"/>
        <w:rPr>
          <w:sz w:val="22"/>
          <w:szCs w:val="22"/>
        </w:rPr>
      </w:pPr>
      <w:r w:rsidRPr="00860431">
        <w:rPr>
          <w:b/>
          <w:bCs/>
          <w:sz w:val="22"/>
          <w:szCs w:val="22"/>
        </w:rPr>
        <w:t xml:space="preserve">Ex </w:t>
      </w:r>
      <w:r w:rsidRPr="00860431">
        <w:rPr>
          <w:b/>
          <w:bCs/>
          <w:sz w:val="22"/>
          <w:szCs w:val="22"/>
        </w:rPr>
        <w:t>Parte</w:t>
      </w:r>
      <w:r w:rsidRPr="00860431">
        <w:rPr>
          <w:b/>
          <w:bCs/>
          <w:sz w:val="22"/>
          <w:szCs w:val="22"/>
        </w:rPr>
        <w:t xml:space="preserve"> Rules</w:t>
      </w:r>
      <w:r w:rsidRPr="00860431">
        <w:rPr>
          <w:sz w:val="22"/>
          <w:szCs w:val="22"/>
        </w:rPr>
        <w:t xml:space="preserve">. The proceeding shall be treated as a “permit-but-disclose” proceeding in accordance with the Commission’s ex </w:t>
      </w:r>
      <w:r w:rsidRPr="00860431">
        <w:rPr>
          <w:sz w:val="22"/>
          <w:szCs w:val="22"/>
        </w:rPr>
        <w:t>parte</w:t>
      </w:r>
      <w:r w:rsidRPr="00860431">
        <w:rPr>
          <w:sz w:val="22"/>
          <w:szCs w:val="22"/>
        </w:rPr>
        <w:t xml:space="preserve"> rules.</w:t>
      </w:r>
      <w:r>
        <w:rPr>
          <w:rStyle w:val="FootnoteReference"/>
        </w:rPr>
        <w:footnoteReference w:id="17"/>
      </w:r>
      <w:r w:rsidRPr="00860431">
        <w:rPr>
          <w:sz w:val="22"/>
          <w:szCs w:val="22"/>
        </w:rPr>
        <w:t xml:space="preserve"> </w:t>
      </w:r>
      <w:r w:rsidR="002E50D0">
        <w:rPr>
          <w:sz w:val="22"/>
          <w:szCs w:val="22"/>
        </w:rPr>
        <w:t xml:space="preserve"> </w:t>
      </w:r>
      <w:r w:rsidRPr="00860431">
        <w:rPr>
          <w:sz w:val="22"/>
          <w:szCs w:val="22"/>
        </w:rPr>
        <w:t xml:space="preserve">Persons making ex </w:t>
      </w:r>
      <w:r w:rsidRPr="00860431">
        <w:rPr>
          <w:sz w:val="22"/>
          <w:szCs w:val="22"/>
        </w:rPr>
        <w:t>parte</w:t>
      </w:r>
      <w:r w:rsidRPr="00860431">
        <w:rPr>
          <w:sz w:val="22"/>
          <w:szCs w:val="22"/>
        </w:rPr>
        <w:t xml:space="preserve"> presentations must file a copy of any written presentation or a memorandum summarizing any oral presentation within two business days after the presentation (unless a different deadline applicable to the Sunshine period applies).  </w:t>
      </w:r>
      <w:r w:rsidRPr="00860431">
        <w:rPr>
          <w:sz w:val="22"/>
          <w:szCs w:val="22"/>
        </w:rPr>
        <w:t>Persons</w:t>
      </w:r>
      <w:r w:rsidRPr="00860431">
        <w:rPr>
          <w:sz w:val="22"/>
          <w:szCs w:val="22"/>
        </w:rPr>
        <w:t xml:space="preserve"> making oral ex </w:t>
      </w:r>
      <w:r w:rsidRPr="00860431">
        <w:rPr>
          <w:sz w:val="22"/>
          <w:szCs w:val="22"/>
        </w:rPr>
        <w:t>parte</w:t>
      </w:r>
      <w:r w:rsidRPr="00860431">
        <w:rPr>
          <w:sz w:val="22"/>
          <w:szCs w:val="22"/>
        </w:rPr>
        <w:t xml:space="preserve"> presentations are reminded </w:t>
      </w:r>
      <w:r w:rsidRPr="00860431">
        <w:rPr>
          <w:sz w:val="22"/>
          <w:szCs w:val="22"/>
        </w:rPr>
        <w:t>that memoranda</w:t>
      </w:r>
      <w:r w:rsidRPr="00860431">
        <w:rPr>
          <w:sz w:val="22"/>
          <w:szCs w:val="22"/>
        </w:rPr>
        <w:t xml:space="preserve"> summarizing the presentation must (1) list all </w:t>
      </w:r>
      <w:r w:rsidRPr="00860431">
        <w:rPr>
          <w:sz w:val="22"/>
          <w:szCs w:val="22"/>
        </w:rPr>
        <w:t>persons</w:t>
      </w:r>
      <w:r w:rsidRPr="00860431">
        <w:rPr>
          <w:sz w:val="22"/>
          <w:szCs w:val="22"/>
        </w:rPr>
        <w:t xml:space="preserve"> attending or otherwise participating in the meeting at which the ex </w:t>
      </w:r>
      <w:r w:rsidRPr="00860431">
        <w:rPr>
          <w:sz w:val="22"/>
          <w:szCs w:val="22"/>
        </w:rPr>
        <w:t>parte</w:t>
      </w:r>
      <w:r w:rsidRPr="00860431">
        <w:rPr>
          <w:sz w:val="22"/>
          <w:szCs w:val="22"/>
        </w:rPr>
        <w:t xml:space="preserve"> 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w:t>
      </w:r>
      <w:r w:rsidRPr="00860431" w:rsidR="003D5092">
        <w:rPr>
          <w:sz w:val="22"/>
          <w:szCs w:val="22"/>
        </w:rPr>
        <w:t>their</w:t>
      </w:r>
      <w:r w:rsidRPr="00860431">
        <w:rPr>
          <w:sz w:val="22"/>
          <w:szCs w:val="22"/>
        </w:rPr>
        <w:t xml:space="preserve"> prior comments, memoranda, or other filings (specifying the relevant page and/or paragraph numbers where such data or arguments can be found) in lieu of summarizing them in the memorandum.  Documents shown or given to Commission staff during ex </w:t>
      </w:r>
      <w:r w:rsidRPr="00860431">
        <w:rPr>
          <w:sz w:val="22"/>
          <w:szCs w:val="22"/>
        </w:rPr>
        <w:t>parte</w:t>
      </w:r>
      <w:r w:rsidRPr="00860431">
        <w:rPr>
          <w:sz w:val="22"/>
          <w:szCs w:val="22"/>
        </w:rPr>
        <w:t xml:space="preserve"> meetings are deemed to be written ex </w:t>
      </w:r>
      <w:r w:rsidRPr="00860431">
        <w:rPr>
          <w:sz w:val="22"/>
          <w:szCs w:val="22"/>
        </w:rPr>
        <w:t>parte</w:t>
      </w:r>
      <w:r w:rsidRPr="00860431">
        <w:rPr>
          <w:sz w:val="22"/>
          <w:szCs w:val="22"/>
        </w:rPr>
        <w:t xml:space="preserve"> presentations and must be filed </w:t>
      </w:r>
      <w:r w:rsidRPr="00860431">
        <w:rPr>
          <w:sz w:val="22"/>
          <w:szCs w:val="22"/>
        </w:rPr>
        <w:t>consistent</w:t>
      </w:r>
      <w:r w:rsidRPr="00860431">
        <w:rPr>
          <w:sz w:val="22"/>
          <w:szCs w:val="22"/>
        </w:rPr>
        <w:t xml:space="preserve"> with section 1.1206(b) of the Commission’s rules.  In proceedings governed by section 1.49(f) of the Commission’s rules</w:t>
      </w:r>
      <w:r w:rsidRPr="00860431" w:rsidR="003D5092">
        <w:rPr>
          <w:sz w:val="22"/>
          <w:szCs w:val="22"/>
        </w:rPr>
        <w:t>,</w:t>
      </w:r>
      <w:r w:rsidRPr="00860431">
        <w:rPr>
          <w:sz w:val="22"/>
          <w:szCs w:val="22"/>
        </w:rPr>
        <w:t xml:space="preserve"> or for which the Commission has made available a method of electronic filing, written ex </w:t>
      </w:r>
      <w:r w:rsidRPr="00860431">
        <w:rPr>
          <w:sz w:val="22"/>
          <w:szCs w:val="22"/>
        </w:rPr>
        <w:t>parte</w:t>
      </w:r>
      <w:r w:rsidRPr="00860431">
        <w:rPr>
          <w:sz w:val="22"/>
          <w:szCs w:val="22"/>
        </w:rPr>
        <w:t xml:space="preserve"> presentations and memoranda summarizing oral ex </w:t>
      </w:r>
      <w:r w:rsidRPr="00860431">
        <w:rPr>
          <w:sz w:val="22"/>
          <w:szCs w:val="22"/>
        </w:rPr>
        <w:t>parte</w:t>
      </w:r>
      <w:r w:rsidRPr="00860431">
        <w:rPr>
          <w:sz w:val="22"/>
          <w:szCs w:val="22"/>
        </w:rPr>
        <w:t xml:space="preserve"> presentations, and all attachments thereto, must be filed</w:t>
      </w:r>
      <w:r w:rsidR="00634A57">
        <w:rPr>
          <w:sz w:val="22"/>
          <w:szCs w:val="22"/>
        </w:rPr>
        <w:t>, when feasible,</w:t>
      </w:r>
      <w:r w:rsidRPr="00860431">
        <w:rPr>
          <w:sz w:val="22"/>
          <w:szCs w:val="22"/>
        </w:rPr>
        <w:t xml:space="preserve"> through the electronic comment filing system available for that proceeding, and must be filed in their native format (e.g., .doc, .xml, .ppt, searchable .pdf).</w:t>
      </w:r>
      <w:r>
        <w:rPr>
          <w:rStyle w:val="FootnoteReference"/>
        </w:rPr>
        <w:footnoteReference w:id="18"/>
      </w:r>
      <w:r w:rsidRPr="00860431">
        <w:rPr>
          <w:sz w:val="22"/>
          <w:szCs w:val="22"/>
        </w:rPr>
        <w:t xml:space="preserve">  Participants in this proceeding should familiarize themselves with the Commission’s ex </w:t>
      </w:r>
      <w:r w:rsidRPr="00860431">
        <w:rPr>
          <w:sz w:val="22"/>
          <w:szCs w:val="22"/>
        </w:rPr>
        <w:t>parte</w:t>
      </w:r>
      <w:r w:rsidRPr="00860431">
        <w:rPr>
          <w:sz w:val="22"/>
          <w:szCs w:val="22"/>
        </w:rPr>
        <w:t xml:space="preserve"> rules.</w:t>
      </w:r>
      <w:r>
        <w:rPr>
          <w:rStyle w:val="FootnoteReference"/>
        </w:rPr>
        <w:footnoteReference w:id="19"/>
      </w:r>
    </w:p>
    <w:p w:rsidR="00A91645" w:rsidRPr="009B571C" w:rsidP="00750BF5" w14:paraId="1781043D" w14:textId="73C414E5">
      <w:pPr>
        <w:pStyle w:val="paragraph"/>
        <w:spacing w:after="120"/>
        <w:ind w:firstLine="720"/>
        <w:rPr>
          <w:sz w:val="22"/>
          <w:szCs w:val="22"/>
        </w:rPr>
      </w:pPr>
      <w:r w:rsidRPr="00860431">
        <w:rPr>
          <w:b/>
          <w:bCs/>
          <w:sz w:val="22"/>
          <w:szCs w:val="22"/>
        </w:rPr>
        <w:t>Request for Comments and Reply Comments on Selection of Traceback Consortium</w:t>
      </w:r>
      <w:r w:rsidRPr="00860431">
        <w:rPr>
          <w:sz w:val="22"/>
          <w:szCs w:val="22"/>
        </w:rPr>
        <w:t xml:space="preserve">.  The Bureau invites interested </w:t>
      </w:r>
      <w:r w:rsidRPr="009B571C">
        <w:rPr>
          <w:sz w:val="22"/>
          <w:szCs w:val="22"/>
        </w:rPr>
        <w:t>parties to comment on the submission of Letters on Intent filed by</w:t>
      </w:r>
      <w:r w:rsidRPr="009B571C">
        <w:rPr>
          <w:kern w:val="28"/>
          <w:sz w:val="22"/>
          <w:szCs w:val="22"/>
        </w:rPr>
        <w:t xml:space="preserve"> </w:t>
      </w:r>
      <w:r w:rsidRPr="009B571C">
        <w:rPr>
          <w:sz w:val="22"/>
          <w:szCs w:val="22"/>
        </w:rPr>
        <w:t xml:space="preserve">interested consortia, as well as on the continuation of </w:t>
      </w:r>
      <w:r w:rsidRPr="009B571C" w:rsidR="003F2074">
        <w:rPr>
          <w:sz w:val="22"/>
          <w:szCs w:val="22"/>
        </w:rPr>
        <w:t>USTelecom – The Broadband Association’s Industry Traceback Group</w:t>
      </w:r>
      <w:r w:rsidRPr="009B571C">
        <w:rPr>
          <w:sz w:val="22"/>
          <w:szCs w:val="22"/>
        </w:rPr>
        <w:t xml:space="preserve"> as the </w:t>
      </w:r>
      <w:r w:rsidRPr="009B571C" w:rsidR="002075CE">
        <w:rPr>
          <w:sz w:val="22"/>
          <w:szCs w:val="22"/>
        </w:rPr>
        <w:t>single registered consortium</w:t>
      </w:r>
      <w:r w:rsidRPr="009B571C">
        <w:rPr>
          <w:sz w:val="22"/>
          <w:szCs w:val="22"/>
        </w:rPr>
        <w:t xml:space="preserve">.  </w:t>
      </w:r>
      <w:bookmarkStart w:id="2" w:name="_Hlk132893864"/>
      <w:r w:rsidRPr="009B571C" w:rsidR="002D2F19">
        <w:rPr>
          <w:sz w:val="22"/>
          <w:szCs w:val="22"/>
        </w:rPr>
        <w:t>I</w:t>
      </w:r>
      <w:r w:rsidRPr="009B571C">
        <w:rPr>
          <w:sz w:val="22"/>
          <w:szCs w:val="22"/>
        </w:rPr>
        <w:t xml:space="preserve">nterested parties may file comments on or before </w:t>
      </w:r>
      <w:bookmarkStart w:id="3" w:name="_Hlk100674045"/>
      <w:r w:rsidRPr="009B571C" w:rsidR="001350CF">
        <w:rPr>
          <w:sz w:val="22"/>
        </w:rPr>
        <w:t xml:space="preserve">June </w:t>
      </w:r>
      <w:r w:rsidRPr="009B571C" w:rsidR="009B571C">
        <w:rPr>
          <w:sz w:val="22"/>
        </w:rPr>
        <w:t>8</w:t>
      </w:r>
      <w:r w:rsidRPr="009B571C" w:rsidR="001350CF">
        <w:rPr>
          <w:sz w:val="22"/>
        </w:rPr>
        <w:t xml:space="preserve">, </w:t>
      </w:r>
      <w:r w:rsidRPr="009B571C" w:rsidR="001350CF">
        <w:rPr>
          <w:sz w:val="22"/>
          <w:szCs w:val="22"/>
        </w:rPr>
        <w:t>202</w:t>
      </w:r>
      <w:r w:rsidRPr="009B571C" w:rsidR="0081354E">
        <w:rPr>
          <w:sz w:val="22"/>
          <w:szCs w:val="22"/>
        </w:rPr>
        <w:t>6</w:t>
      </w:r>
      <w:bookmarkEnd w:id="2"/>
      <w:r w:rsidRPr="009B571C" w:rsidR="001D5326">
        <w:rPr>
          <w:sz w:val="22"/>
          <w:szCs w:val="22"/>
        </w:rPr>
        <w:t xml:space="preserve">, and </w:t>
      </w:r>
      <w:r w:rsidRPr="009B571C" w:rsidR="001D5326">
        <w:rPr>
          <w:sz w:val="22"/>
          <w:szCs w:val="22"/>
        </w:rPr>
        <w:t>r</w:t>
      </w:r>
      <w:bookmarkEnd w:id="3"/>
      <w:r w:rsidRPr="009B571C">
        <w:rPr>
          <w:sz w:val="22"/>
          <w:szCs w:val="22"/>
        </w:rPr>
        <w:t>eply</w:t>
      </w:r>
      <w:r w:rsidRPr="009B571C">
        <w:rPr>
          <w:sz w:val="22"/>
          <w:szCs w:val="22"/>
        </w:rPr>
        <w:t xml:space="preserve"> comments </w:t>
      </w:r>
      <w:r w:rsidRPr="009B571C" w:rsidR="001D5326">
        <w:rPr>
          <w:sz w:val="22"/>
          <w:szCs w:val="22"/>
        </w:rPr>
        <w:t>on or before</w:t>
      </w:r>
      <w:r w:rsidRPr="009B571C">
        <w:rPr>
          <w:sz w:val="22"/>
          <w:szCs w:val="22"/>
        </w:rPr>
        <w:t xml:space="preserve"> </w:t>
      </w:r>
      <w:r w:rsidRPr="009B571C" w:rsidR="001350CF">
        <w:rPr>
          <w:sz w:val="22"/>
        </w:rPr>
        <w:t xml:space="preserve">June </w:t>
      </w:r>
      <w:r w:rsidRPr="009B571C" w:rsidR="00145B4F">
        <w:rPr>
          <w:sz w:val="22"/>
        </w:rPr>
        <w:t>1</w:t>
      </w:r>
      <w:r w:rsidRPr="009B571C" w:rsidR="009B571C">
        <w:rPr>
          <w:sz w:val="22"/>
        </w:rPr>
        <w:t>5</w:t>
      </w:r>
      <w:r w:rsidRPr="009B571C" w:rsidR="001350CF">
        <w:rPr>
          <w:sz w:val="22"/>
        </w:rPr>
        <w:t xml:space="preserve">, </w:t>
      </w:r>
      <w:r w:rsidRPr="009B571C" w:rsidR="001350CF">
        <w:rPr>
          <w:sz w:val="22"/>
          <w:szCs w:val="22"/>
        </w:rPr>
        <w:t>202</w:t>
      </w:r>
      <w:r w:rsidRPr="009B571C" w:rsidR="0081354E">
        <w:rPr>
          <w:sz w:val="22"/>
          <w:szCs w:val="22"/>
        </w:rPr>
        <w:t>6</w:t>
      </w:r>
      <w:r w:rsidRPr="009B571C" w:rsidR="001350CF">
        <w:rPr>
          <w:sz w:val="22"/>
          <w:szCs w:val="22"/>
        </w:rPr>
        <w:t>.</w:t>
      </w:r>
      <w:r w:rsidRPr="009B571C">
        <w:rPr>
          <w:sz w:val="22"/>
          <w:szCs w:val="22"/>
        </w:rPr>
        <w:t xml:space="preserve">    </w:t>
      </w:r>
    </w:p>
    <w:p w:rsidR="00A91645" w:rsidRPr="00860431" w:rsidP="00750BF5" w14:paraId="4B8C5D2C" w14:textId="77777777">
      <w:pPr>
        <w:pStyle w:val="paragraph"/>
        <w:spacing w:after="120"/>
        <w:ind w:firstLine="360"/>
        <w:rPr>
          <w:sz w:val="22"/>
          <w:szCs w:val="22"/>
        </w:rPr>
      </w:pPr>
      <w:r w:rsidRPr="009B571C">
        <w:rPr>
          <w:b/>
          <w:bCs/>
          <w:sz w:val="22"/>
          <w:szCs w:val="22"/>
        </w:rPr>
        <w:t>Submission Process</w:t>
      </w:r>
      <w:r w:rsidRPr="009B571C">
        <w:rPr>
          <w:sz w:val="22"/>
          <w:szCs w:val="22"/>
        </w:rPr>
        <w:t>.  Comments may be filed using the Commission’s</w:t>
      </w:r>
      <w:r w:rsidRPr="00860431">
        <w:rPr>
          <w:sz w:val="22"/>
          <w:szCs w:val="22"/>
        </w:rPr>
        <w:t xml:space="preserve"> Electronic Comment Filing System (ECFS).</w:t>
      </w:r>
      <w:r>
        <w:rPr>
          <w:sz w:val="22"/>
          <w:szCs w:val="22"/>
          <w:vertAlign w:val="superscript"/>
        </w:rPr>
        <w:footnoteReference w:id="20"/>
      </w:r>
      <w:r w:rsidRPr="00860431">
        <w:rPr>
          <w:sz w:val="22"/>
          <w:szCs w:val="22"/>
        </w:rPr>
        <w:t xml:space="preserve">  </w:t>
      </w:r>
    </w:p>
    <w:p w:rsidR="00A91645" w:rsidRPr="00860431" w:rsidP="00A91645" w14:paraId="62DF36A0" w14:textId="77777777">
      <w:pPr>
        <w:pStyle w:val="paragraph"/>
        <w:numPr>
          <w:ilvl w:val="0"/>
          <w:numId w:val="7"/>
        </w:numPr>
        <w:spacing w:after="120"/>
        <w:rPr>
          <w:sz w:val="22"/>
          <w:szCs w:val="22"/>
        </w:rPr>
      </w:pPr>
      <w:r w:rsidRPr="00860431">
        <w:rPr>
          <w:sz w:val="22"/>
          <w:szCs w:val="22"/>
        </w:rPr>
        <w:t xml:space="preserve">Electronic Filers:  Comments may be filed electronically using the Internet by accessing the ECFS:  </w:t>
      </w:r>
      <w:hyperlink r:id="rId6" w:history="1">
        <w:r w:rsidRPr="00860431" w:rsidR="002044E4">
          <w:rPr>
            <w:rStyle w:val="Hyperlink"/>
            <w:sz w:val="22"/>
            <w:szCs w:val="22"/>
          </w:rPr>
          <w:t>https://www.fcc.gov/ecfs/</w:t>
        </w:r>
      </w:hyperlink>
      <w:r w:rsidRPr="00860431">
        <w:rPr>
          <w:sz w:val="22"/>
          <w:szCs w:val="22"/>
        </w:rPr>
        <w:t>.</w:t>
      </w:r>
      <w:r w:rsidRPr="00860431" w:rsidR="002044E4">
        <w:rPr>
          <w:sz w:val="22"/>
          <w:szCs w:val="22"/>
        </w:rPr>
        <w:t xml:space="preserve"> </w:t>
      </w:r>
      <w:r w:rsidRPr="00860431">
        <w:rPr>
          <w:sz w:val="22"/>
          <w:szCs w:val="22"/>
        </w:rPr>
        <w:t xml:space="preserve">  </w:t>
      </w:r>
    </w:p>
    <w:p w:rsidR="00A91645" w:rsidRPr="00860431" w:rsidP="00A91645" w14:paraId="283F8991" w14:textId="4D733DC9">
      <w:pPr>
        <w:pStyle w:val="paragraph"/>
        <w:numPr>
          <w:ilvl w:val="0"/>
          <w:numId w:val="7"/>
        </w:numPr>
        <w:spacing w:after="120"/>
        <w:rPr>
          <w:sz w:val="22"/>
          <w:szCs w:val="22"/>
        </w:rPr>
      </w:pPr>
      <w:r w:rsidRPr="00860431">
        <w:rPr>
          <w:sz w:val="22"/>
          <w:szCs w:val="22"/>
        </w:rPr>
        <w:t>Paper Filers</w:t>
      </w:r>
      <w:r w:rsidRPr="00860431" w:rsidR="00F235D7">
        <w:rPr>
          <w:sz w:val="22"/>
          <w:szCs w:val="22"/>
        </w:rPr>
        <w:t>: Parties</w:t>
      </w:r>
      <w:r w:rsidRPr="00860431">
        <w:rPr>
          <w:sz w:val="22"/>
          <w:szCs w:val="22"/>
        </w:rPr>
        <w:t xml:space="preserve"> who choose to file by paper must file an original and one copy of each filing. </w:t>
      </w:r>
    </w:p>
    <w:p w:rsidR="00A91645" w:rsidRPr="00860431" w:rsidP="00A91645" w14:paraId="288D59AB" w14:textId="77777777">
      <w:pPr>
        <w:pStyle w:val="paragraph"/>
        <w:numPr>
          <w:ilvl w:val="0"/>
          <w:numId w:val="7"/>
        </w:numPr>
        <w:spacing w:after="120"/>
        <w:rPr>
          <w:sz w:val="22"/>
          <w:szCs w:val="22"/>
        </w:rPr>
      </w:pPr>
      <w:r w:rsidRPr="00860431">
        <w:rPr>
          <w:sz w:val="22"/>
          <w:szCs w:val="22"/>
        </w:rPr>
        <w:t xml:space="preserve">Filings can be sent by commercial overnight courier, or by first-class or overnight U.S. Postal Service mail.  All filings must be addressed to the Commission’s Secretary, Office of the Secretary, </w:t>
      </w:r>
      <w:r w:rsidRPr="00860431">
        <w:rPr>
          <w:sz w:val="22"/>
          <w:szCs w:val="22"/>
        </w:rPr>
        <w:t>Federal</w:t>
      </w:r>
      <w:r w:rsidRPr="00860431">
        <w:rPr>
          <w:sz w:val="22"/>
          <w:szCs w:val="22"/>
        </w:rPr>
        <w:t xml:space="preserve"> Communications Commission.</w:t>
      </w:r>
    </w:p>
    <w:p w:rsidR="00A91645" w:rsidRPr="00860431" w:rsidP="00A91645" w14:paraId="51B5AE5E" w14:textId="6C8DBB8A">
      <w:pPr>
        <w:pStyle w:val="paragraph"/>
        <w:numPr>
          <w:ilvl w:val="0"/>
          <w:numId w:val="7"/>
        </w:numPr>
        <w:spacing w:after="120"/>
        <w:rPr>
          <w:sz w:val="22"/>
          <w:szCs w:val="22"/>
        </w:rPr>
      </w:pPr>
      <w:r w:rsidRPr="00860431">
        <w:rPr>
          <w:sz w:val="22"/>
          <w:szCs w:val="22"/>
        </w:rPr>
        <w:t>Commercial</w:t>
      </w:r>
      <w:r w:rsidRPr="00860431" w:rsidR="000B057C">
        <w:rPr>
          <w:sz w:val="22"/>
          <w:szCs w:val="22"/>
        </w:rPr>
        <w:t xml:space="preserve">ly delivered </w:t>
      </w:r>
      <w:r w:rsidRPr="00860431">
        <w:rPr>
          <w:sz w:val="22"/>
          <w:szCs w:val="22"/>
        </w:rPr>
        <w:t xml:space="preserve">mail (other than U.S. Postal Service Express Mail and Priority Mail) must be sent to 9050 Junction Drive, Annapolis Junction, MD 20701, U.S. </w:t>
      </w:r>
    </w:p>
    <w:p w:rsidR="00A91645" w:rsidRPr="00470D18" w:rsidP="00A523F9" w14:paraId="41EF1D4C" w14:textId="77777777">
      <w:pPr>
        <w:pStyle w:val="paragraph"/>
        <w:widowControl/>
        <w:numPr>
          <w:ilvl w:val="0"/>
          <w:numId w:val="7"/>
        </w:numPr>
        <w:spacing w:after="120"/>
        <w:rPr>
          <w:sz w:val="22"/>
          <w:szCs w:val="22"/>
        </w:rPr>
      </w:pPr>
      <w:r w:rsidRPr="00860431">
        <w:rPr>
          <w:sz w:val="22"/>
          <w:szCs w:val="22"/>
        </w:rPr>
        <w:t xml:space="preserve">Postal Service first-class, Express, and Priority mail must be addressed to 45 L Street, NE, </w:t>
      </w:r>
      <w:r w:rsidRPr="00470D18">
        <w:rPr>
          <w:sz w:val="22"/>
          <w:szCs w:val="22"/>
        </w:rPr>
        <w:t>Washington, DC 20554.</w:t>
      </w:r>
    </w:p>
    <w:p w:rsidR="00A91645" w:rsidRPr="00470D18" w:rsidP="00750BF5" w14:paraId="22794A06" w14:textId="564FBFEE">
      <w:pPr>
        <w:pStyle w:val="paragraph"/>
        <w:spacing w:after="120"/>
        <w:ind w:firstLine="360"/>
        <w:rPr>
          <w:sz w:val="22"/>
          <w:szCs w:val="22"/>
        </w:rPr>
      </w:pPr>
      <w:r w:rsidRPr="00470D18">
        <w:rPr>
          <w:b/>
          <w:bCs/>
          <w:sz w:val="22"/>
          <w:szCs w:val="22"/>
        </w:rPr>
        <w:t>People with Disabilities</w:t>
      </w:r>
      <w:r w:rsidRPr="00470D18" w:rsidR="002075CE">
        <w:rPr>
          <w:sz w:val="22"/>
          <w:szCs w:val="22"/>
        </w:rPr>
        <w:t>.</w:t>
      </w:r>
      <w:r w:rsidRPr="00470D18">
        <w:rPr>
          <w:sz w:val="22"/>
          <w:szCs w:val="22"/>
        </w:rPr>
        <w:t xml:space="preserve">  To request materials in accessible formats for people with disabilities </w:t>
      </w:r>
      <w:r w:rsidRPr="00470D18">
        <w:rPr>
          <w:sz w:val="22"/>
          <w:szCs w:val="22"/>
        </w:rPr>
        <w:t xml:space="preserve">(braille, large print, electronic files, audio format), send an e-mail to </w:t>
      </w:r>
      <w:hyperlink r:id="rId8" w:history="1">
        <w:r w:rsidRPr="00470D18" w:rsidR="00E831B2">
          <w:rPr>
            <w:rStyle w:val="Hyperlink"/>
            <w:sz w:val="22"/>
            <w:szCs w:val="22"/>
          </w:rPr>
          <w:t>fcc504@fcc.gov</w:t>
        </w:r>
      </w:hyperlink>
      <w:r w:rsidRPr="00470D18" w:rsidR="00E831B2">
        <w:rPr>
          <w:sz w:val="22"/>
          <w:szCs w:val="22"/>
        </w:rPr>
        <w:t xml:space="preserve"> </w:t>
      </w:r>
      <w:r w:rsidRPr="00470D18">
        <w:rPr>
          <w:sz w:val="22"/>
          <w:szCs w:val="22"/>
        </w:rPr>
        <w:t xml:space="preserve">or call the Consumer &amp; Governmental Affairs Bureau at </w:t>
      </w:r>
      <w:r w:rsidRPr="00470D18" w:rsidR="00E831B2">
        <w:rPr>
          <w:sz w:val="22"/>
          <w:szCs w:val="22"/>
        </w:rPr>
        <w:t>(</w:t>
      </w:r>
      <w:r w:rsidRPr="00470D18">
        <w:rPr>
          <w:sz w:val="22"/>
          <w:szCs w:val="22"/>
        </w:rPr>
        <w:t>202</w:t>
      </w:r>
      <w:r w:rsidRPr="00470D18" w:rsidR="00E831B2">
        <w:rPr>
          <w:sz w:val="22"/>
          <w:szCs w:val="22"/>
        </w:rPr>
        <w:t xml:space="preserve">) </w:t>
      </w:r>
      <w:r w:rsidRPr="00470D18">
        <w:rPr>
          <w:sz w:val="22"/>
          <w:szCs w:val="22"/>
        </w:rPr>
        <w:t>418-0530 (voice)</w:t>
      </w:r>
      <w:r w:rsidR="009B571C">
        <w:rPr>
          <w:sz w:val="22"/>
          <w:szCs w:val="22"/>
        </w:rPr>
        <w:t>.</w:t>
      </w:r>
    </w:p>
    <w:p w:rsidR="00A91645" w:rsidRPr="009B571C" w:rsidP="00750BF5" w14:paraId="22198672" w14:textId="568EE6B0">
      <w:pPr>
        <w:pStyle w:val="paragraph"/>
        <w:spacing w:after="120"/>
        <w:ind w:firstLine="360"/>
        <w:rPr>
          <w:sz w:val="22"/>
          <w:szCs w:val="22"/>
        </w:rPr>
      </w:pPr>
      <w:r w:rsidRPr="00470D18">
        <w:rPr>
          <w:b/>
          <w:bCs/>
          <w:sz w:val="22"/>
          <w:szCs w:val="22"/>
        </w:rPr>
        <w:t xml:space="preserve">Deadline to Submit </w:t>
      </w:r>
      <w:r w:rsidRPr="009B571C">
        <w:rPr>
          <w:b/>
          <w:bCs/>
          <w:sz w:val="22"/>
          <w:szCs w:val="22"/>
        </w:rPr>
        <w:t>Comments</w:t>
      </w:r>
      <w:r w:rsidRPr="009B571C" w:rsidR="002075CE">
        <w:rPr>
          <w:sz w:val="22"/>
          <w:szCs w:val="22"/>
        </w:rPr>
        <w:t>.</w:t>
      </w:r>
      <w:r w:rsidRPr="009B571C" w:rsidR="000449F5">
        <w:rPr>
          <w:sz w:val="22"/>
          <w:szCs w:val="22"/>
        </w:rPr>
        <w:t xml:space="preserve"> </w:t>
      </w:r>
      <w:r w:rsidRPr="009B571C">
        <w:rPr>
          <w:sz w:val="22"/>
          <w:szCs w:val="22"/>
        </w:rPr>
        <w:t xml:space="preserve"> </w:t>
      </w:r>
      <w:r w:rsidRPr="009B571C" w:rsidR="002D1242">
        <w:rPr>
          <w:sz w:val="22"/>
          <w:szCs w:val="22"/>
        </w:rPr>
        <w:t xml:space="preserve">June </w:t>
      </w:r>
      <w:r w:rsidRPr="009B571C" w:rsidR="009B571C">
        <w:rPr>
          <w:sz w:val="22"/>
          <w:szCs w:val="22"/>
        </w:rPr>
        <w:t>8</w:t>
      </w:r>
      <w:r w:rsidRPr="009B571C" w:rsidR="002D1242">
        <w:rPr>
          <w:sz w:val="22"/>
          <w:szCs w:val="22"/>
        </w:rPr>
        <w:t>, 2026</w:t>
      </w:r>
      <w:r w:rsidRPr="009B571C" w:rsidR="00C2188D">
        <w:rPr>
          <w:sz w:val="22"/>
          <w:szCs w:val="22"/>
        </w:rPr>
        <w:t>.</w:t>
      </w:r>
    </w:p>
    <w:p w:rsidR="00A91645" w:rsidRPr="009B571C" w:rsidP="00750BF5" w14:paraId="48479B14" w14:textId="5D988FAB">
      <w:pPr>
        <w:pStyle w:val="paragraph"/>
        <w:spacing w:after="120"/>
        <w:ind w:firstLine="360"/>
        <w:rPr>
          <w:sz w:val="22"/>
          <w:szCs w:val="22"/>
        </w:rPr>
      </w:pPr>
      <w:r w:rsidRPr="009B571C">
        <w:rPr>
          <w:b/>
          <w:bCs/>
          <w:sz w:val="22"/>
          <w:szCs w:val="22"/>
        </w:rPr>
        <w:t>Deadline to Submit Reply Comments</w:t>
      </w:r>
      <w:r w:rsidRPr="009B571C" w:rsidR="002075CE">
        <w:rPr>
          <w:sz w:val="22"/>
          <w:szCs w:val="22"/>
        </w:rPr>
        <w:t>.</w:t>
      </w:r>
      <w:r w:rsidRPr="009B571C">
        <w:rPr>
          <w:sz w:val="22"/>
          <w:szCs w:val="22"/>
        </w:rPr>
        <w:t xml:space="preserve">  </w:t>
      </w:r>
      <w:r w:rsidRPr="009B571C" w:rsidR="002D1242">
        <w:rPr>
          <w:sz w:val="22"/>
          <w:szCs w:val="22"/>
        </w:rPr>
        <w:t>June 1</w:t>
      </w:r>
      <w:r w:rsidRPr="009B571C" w:rsidR="009B571C">
        <w:rPr>
          <w:sz w:val="22"/>
          <w:szCs w:val="22"/>
        </w:rPr>
        <w:t>5</w:t>
      </w:r>
      <w:r w:rsidRPr="009B571C" w:rsidR="002D1242">
        <w:rPr>
          <w:sz w:val="22"/>
          <w:szCs w:val="22"/>
        </w:rPr>
        <w:t>, 2026</w:t>
      </w:r>
      <w:r w:rsidRPr="009B571C" w:rsidR="001350CF">
        <w:rPr>
          <w:sz w:val="22"/>
          <w:szCs w:val="22"/>
        </w:rPr>
        <w:t>.</w:t>
      </w:r>
    </w:p>
    <w:p w:rsidR="00191063" w:rsidP="002B5C80" w14:paraId="0FAD0315" w14:textId="27691C3B">
      <w:pPr>
        <w:pStyle w:val="paragraph"/>
        <w:spacing w:after="120"/>
        <w:ind w:firstLine="360"/>
        <w:textAlignment w:val="baseline"/>
        <w:rPr>
          <w:sz w:val="22"/>
          <w:szCs w:val="22"/>
        </w:rPr>
      </w:pPr>
      <w:r w:rsidRPr="009B571C">
        <w:rPr>
          <w:rStyle w:val="normaltextrun"/>
          <w:b/>
          <w:bCs/>
          <w:sz w:val="22"/>
          <w:szCs w:val="22"/>
        </w:rPr>
        <w:t>Additional Information</w:t>
      </w:r>
      <w:r w:rsidRPr="009B571C">
        <w:rPr>
          <w:rStyle w:val="normaltextrun"/>
          <w:sz w:val="22"/>
          <w:szCs w:val="22"/>
        </w:rPr>
        <w:t>.  For further information, contact</w:t>
      </w:r>
      <w:r w:rsidRPr="009B571C" w:rsidR="000C45A6">
        <w:rPr>
          <w:rStyle w:val="normaltextrun"/>
          <w:sz w:val="22"/>
          <w:szCs w:val="22"/>
        </w:rPr>
        <w:t xml:space="preserve"> Genesis Monserrate</w:t>
      </w:r>
      <w:r w:rsidRPr="009B571C">
        <w:rPr>
          <w:rStyle w:val="normaltextrun"/>
          <w:sz w:val="22"/>
          <w:szCs w:val="22"/>
        </w:rPr>
        <w:t>,</w:t>
      </w:r>
      <w:r w:rsidRPr="009B571C" w:rsidR="000C45A6">
        <w:rPr>
          <w:rStyle w:val="normaltextrun"/>
          <w:sz w:val="22"/>
          <w:szCs w:val="22"/>
        </w:rPr>
        <w:t xml:space="preserve"> Attorney Advisor</w:t>
      </w:r>
      <w:r w:rsidRPr="009B571C">
        <w:rPr>
          <w:rStyle w:val="normaltextrun"/>
          <w:sz w:val="22"/>
          <w:szCs w:val="22"/>
        </w:rPr>
        <w:t>, Telecommunications Consumers Division, Enforcement</w:t>
      </w:r>
      <w:r w:rsidRPr="000C45A6">
        <w:rPr>
          <w:rStyle w:val="normaltextrun"/>
          <w:sz w:val="22"/>
          <w:szCs w:val="22"/>
        </w:rPr>
        <w:t xml:space="preserve"> Bureau, at </w:t>
      </w:r>
      <w:bookmarkEnd w:id="0"/>
      <w:r w:rsidRPr="000C45A6" w:rsidR="002B5C80">
        <w:rPr>
          <w:sz w:val="22"/>
          <w:szCs w:val="22"/>
        </w:rPr>
        <w:t>(202) 418-</w:t>
      </w:r>
      <w:r w:rsidRPr="000C45A6" w:rsidR="000C45A6">
        <w:rPr>
          <w:sz w:val="22"/>
          <w:szCs w:val="22"/>
        </w:rPr>
        <w:t>1334</w:t>
      </w:r>
      <w:r w:rsidRPr="000C45A6" w:rsidR="002B5C80">
        <w:rPr>
          <w:sz w:val="22"/>
          <w:szCs w:val="22"/>
        </w:rPr>
        <w:t xml:space="preserve"> or e-mail at </w:t>
      </w:r>
      <w:hyperlink r:id="rId7" w:history="1">
        <w:r w:rsidRPr="000C45A6" w:rsidR="000C45A6">
          <w:rPr>
            <w:rStyle w:val="Hyperlink"/>
            <w:sz w:val="22"/>
            <w:szCs w:val="22"/>
          </w:rPr>
          <w:t>genesis.monserrate@fcc.gov</w:t>
        </w:r>
      </w:hyperlink>
      <w:r w:rsidRPr="000C45A6" w:rsidR="000C45A6">
        <w:rPr>
          <w:sz w:val="22"/>
          <w:szCs w:val="22"/>
        </w:rPr>
        <w:t xml:space="preserve">. </w:t>
      </w:r>
      <w:r w:rsidRPr="000C45A6" w:rsidR="0033522D">
        <w:rPr>
          <w:sz w:val="22"/>
          <w:szCs w:val="22"/>
        </w:rPr>
        <w:t xml:space="preserve"> </w:t>
      </w:r>
    </w:p>
    <w:p w:rsidR="00AB2764" w:rsidP="002B5C80" w14:paraId="15A63E02" w14:textId="77777777">
      <w:pPr>
        <w:pStyle w:val="paragraph"/>
        <w:spacing w:after="120"/>
        <w:ind w:firstLine="360"/>
        <w:textAlignment w:val="baseline"/>
        <w:rPr>
          <w:sz w:val="22"/>
          <w:szCs w:val="22"/>
        </w:rPr>
      </w:pPr>
    </w:p>
    <w:p w:rsidR="00AB2764" w:rsidRPr="001C223A" w:rsidP="00AB2764" w14:paraId="2B5267EC" w14:textId="77777777">
      <w:pPr>
        <w:spacing w:after="120"/>
        <w:jc w:val="center"/>
        <w:rPr>
          <w:b/>
          <w:bCs/>
        </w:rPr>
      </w:pPr>
      <w:r w:rsidRPr="001C223A">
        <w:rPr>
          <w:b/>
          <w:bCs/>
        </w:rPr>
        <w:t>– FCC –</w:t>
      </w:r>
    </w:p>
    <w:p w:rsidR="00AB2764" w:rsidRPr="000C45A6" w:rsidP="002B5C80" w14:paraId="0B82931D" w14:textId="77777777">
      <w:pPr>
        <w:pStyle w:val="paragraph"/>
        <w:spacing w:after="120"/>
        <w:ind w:firstLine="360"/>
        <w:textAlignment w:val="baseline"/>
        <w:rPr>
          <w:sz w:val="22"/>
          <w:szCs w:val="22"/>
        </w:rPr>
      </w:pPr>
    </w:p>
    <w:sectPr>
      <w:headerReference w:type="default" r:id="rId9"/>
      <w:footerReference w:type="even" r:id="rId10"/>
      <w:footerReference w:type="default" r:id="rId11"/>
      <w:headerReference w:type="first" r:id="rId12"/>
      <w:footerReference w:type="first" r:id="rId13"/>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3828A8" w14:paraId="74DC8B52" w14:textId="77777777">
      <w:r>
        <w:separator/>
      </w:r>
    </w:p>
  </w:endnote>
  <w:endnote w:type="continuationSeparator" w:id="1">
    <w:p w:rsidR="003828A8" w14:paraId="7E483B46"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91063" w14:paraId="41470D88" w14:textId="77777777">
    <w:pPr>
      <w:pStyle w:val="Footer"/>
      <w:framePr w:wrap="around" w:vAnchor="text" w:hAnchor="margin" w:xAlign="center" w:y="1"/>
    </w:pPr>
    <w:r>
      <w:fldChar w:fldCharType="begin"/>
    </w:r>
    <w:r>
      <w:instrText xml:space="preserve">PAGE  </w:instrText>
    </w:r>
    <w:r>
      <w:fldChar w:fldCharType="separate"/>
    </w:r>
    <w:r>
      <w:fldChar w:fldCharType="end"/>
    </w:r>
  </w:p>
  <w:p w:rsidR="00191063" w14:paraId="5DDEF7C4"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91063" w14:paraId="59234633"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91063" w14:paraId="2E9659A9"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3828A8" w14:paraId="6A4D1092" w14:textId="77777777">
      <w:r>
        <w:separator/>
      </w:r>
    </w:p>
  </w:footnote>
  <w:footnote w:type="continuationSeparator" w:id="1">
    <w:p w:rsidR="003828A8" w14:paraId="6CB928E1" w14:textId="77777777">
      <w:pPr>
        <w:rPr>
          <w:sz w:val="20"/>
        </w:rPr>
      </w:pPr>
      <w:r>
        <w:rPr>
          <w:sz w:val="20"/>
        </w:rPr>
        <w:t xml:space="preserve">(Continued from previous page)  </w:t>
      </w:r>
      <w:r>
        <w:rPr>
          <w:sz w:val="20"/>
        </w:rPr>
        <w:separator/>
      </w:r>
    </w:p>
  </w:footnote>
  <w:footnote w:type="continuationNotice" w:id="2">
    <w:p w:rsidR="003828A8" w14:paraId="4E3F6022" w14:textId="77777777">
      <w:pPr>
        <w:jc w:val="right"/>
        <w:rPr>
          <w:sz w:val="20"/>
        </w:rPr>
      </w:pPr>
      <w:r>
        <w:rPr>
          <w:sz w:val="20"/>
        </w:rPr>
        <w:t>(</w:t>
      </w:r>
      <w:r>
        <w:rPr>
          <w:sz w:val="20"/>
        </w:rPr>
        <w:t>continued</w:t>
      </w:r>
      <w:r>
        <w:rPr>
          <w:sz w:val="20"/>
        </w:rPr>
        <w:t>….)</w:t>
      </w:r>
    </w:p>
  </w:footnote>
  <w:footnote w:id="3">
    <w:p w:rsidR="00A91645" w:rsidRPr="00C74B01" w:rsidP="00A91645" w14:paraId="5DC547E2" w14:textId="77777777">
      <w:pPr>
        <w:pStyle w:val="FootnoteText"/>
      </w:pPr>
      <w:r w:rsidRPr="00C74B01">
        <w:rPr>
          <w:rStyle w:val="FootnoteReference"/>
        </w:rPr>
        <w:footnoteRef/>
      </w:r>
      <w:r w:rsidRPr="00C74B01">
        <w:t xml:space="preserve"> Pallone-Thune Telephone Robocall Abuse Criminal Enforcement and Deterrence Act</w:t>
      </w:r>
      <w:r w:rsidRPr="00C74B01" w:rsidR="00911463">
        <w:t xml:space="preserve"> (TRACED Act)</w:t>
      </w:r>
      <w:r w:rsidRPr="00C74B01">
        <w:t xml:space="preserve">, Pub. L. No. 116-105, </w:t>
      </w:r>
      <w:r w:rsidRPr="00C74B01" w:rsidR="00A711A5">
        <w:t xml:space="preserve">§ 13(d)(1), </w:t>
      </w:r>
      <w:r w:rsidRPr="00C74B01">
        <w:t>133 Stat. 3274</w:t>
      </w:r>
      <w:r w:rsidRPr="00C74B01" w:rsidR="00A711A5">
        <w:t>, 3287</w:t>
      </w:r>
      <w:r w:rsidRPr="00C74B01">
        <w:t xml:space="preserve"> (2019).</w:t>
      </w:r>
    </w:p>
  </w:footnote>
  <w:footnote w:id="4">
    <w:p w:rsidR="00A711A5" w:rsidRPr="00C74B01" w14:paraId="74638051" w14:textId="77777777">
      <w:pPr>
        <w:pStyle w:val="FootnoteText"/>
      </w:pPr>
      <w:r w:rsidRPr="00C74B01">
        <w:rPr>
          <w:rStyle w:val="FootnoteReference"/>
        </w:rPr>
        <w:footnoteRef/>
      </w:r>
      <w:r w:rsidRPr="00C74B01">
        <w:t xml:space="preserve"> 47 CFR § 64.1203(b).</w:t>
      </w:r>
    </w:p>
  </w:footnote>
  <w:footnote w:id="5">
    <w:p w:rsidR="00A91645" w:rsidRPr="00C74B01" w:rsidP="00C22570" w14:paraId="283E8DC0" w14:textId="77777777">
      <w:pPr>
        <w:pStyle w:val="FootnoteText"/>
      </w:pPr>
      <w:r w:rsidRPr="00C74B01">
        <w:rPr>
          <w:rStyle w:val="FootnoteReference"/>
        </w:rPr>
        <w:footnoteRef/>
      </w:r>
      <w:r w:rsidRPr="00C74B01">
        <w:t xml:space="preserve"> </w:t>
      </w:r>
      <w:r w:rsidRPr="00C74B01" w:rsidR="003D5092">
        <w:rPr>
          <w:i/>
          <w:iCs/>
        </w:rPr>
        <w:t>Id.</w:t>
      </w:r>
      <w:r w:rsidRPr="00C74B01" w:rsidR="00A711A5">
        <w:t xml:space="preserve"> § 64.1203(c); </w:t>
      </w:r>
      <w:r w:rsidRPr="00C74B01" w:rsidR="00A711A5">
        <w:rPr>
          <w:i/>
          <w:iCs/>
        </w:rPr>
        <w:t>see also</w:t>
      </w:r>
      <w:r w:rsidRPr="00C74B01" w:rsidR="00A711A5">
        <w:t xml:space="preserve"> </w:t>
      </w:r>
      <w:r w:rsidRPr="00C74B01" w:rsidR="00C22570">
        <w:rPr>
          <w:i/>
          <w:iCs/>
        </w:rPr>
        <w:t>Implementing Section 13(d) of the Pallone-Thune Robocall Abuse Criminal Enforcement and Deterrence Act</w:t>
      </w:r>
      <w:r w:rsidRPr="00C74B01" w:rsidR="00C22570">
        <w:t>, Report and Order and Further Notice of Proposed Rulemaking, 35 FCC Rcd 3113, 3116, para. 12 (2020) (</w:t>
      </w:r>
      <w:r w:rsidRPr="00C74B01" w:rsidR="00C22570">
        <w:rPr>
          <w:i/>
          <w:iCs/>
        </w:rPr>
        <w:t>Consortium Registration Order</w:t>
      </w:r>
      <w:r w:rsidRPr="00C74B01" w:rsidR="00C22570">
        <w:t>).</w:t>
      </w:r>
    </w:p>
  </w:footnote>
  <w:footnote w:id="6">
    <w:p w:rsidR="00A91645" w:rsidRPr="00C74B01" w:rsidP="00A91645" w14:paraId="02D0CF01" w14:textId="77777777">
      <w:pPr>
        <w:pStyle w:val="FootnoteText"/>
      </w:pPr>
      <w:r w:rsidRPr="00C74B01">
        <w:rPr>
          <w:rStyle w:val="FootnoteReference"/>
        </w:rPr>
        <w:footnoteRef/>
      </w:r>
      <w:r w:rsidRPr="00C74B01">
        <w:t xml:space="preserve"> </w:t>
      </w:r>
      <w:r w:rsidRPr="00C74B01" w:rsidR="00A711A5">
        <w:t xml:space="preserve">47 CFR § 64.1203(a); </w:t>
      </w:r>
      <w:r w:rsidRPr="00C74B01" w:rsidR="00A711A5">
        <w:rPr>
          <w:i/>
          <w:iCs/>
        </w:rPr>
        <w:t>see also</w:t>
      </w:r>
      <w:r w:rsidRPr="00C74B01" w:rsidR="00A711A5">
        <w:t xml:space="preserve"> </w:t>
      </w:r>
      <w:r w:rsidRPr="00C74B01" w:rsidR="00C22570">
        <w:rPr>
          <w:i/>
          <w:iCs/>
        </w:rPr>
        <w:t>Consortium Registration Order</w:t>
      </w:r>
      <w:r w:rsidRPr="00C74B01">
        <w:t xml:space="preserve">, 35 FCC Rcd </w:t>
      </w:r>
      <w:r w:rsidRPr="00C74B01" w:rsidR="00C22570">
        <w:t>at</w:t>
      </w:r>
      <w:r w:rsidRPr="00C74B01" w:rsidR="00AF294A">
        <w:t xml:space="preserve"> </w:t>
      </w:r>
      <w:r w:rsidRPr="00C74B01">
        <w:t>3115, para. 9.</w:t>
      </w:r>
    </w:p>
  </w:footnote>
  <w:footnote w:id="7">
    <w:p w:rsidR="00A91645" w:rsidRPr="00C74B01" w:rsidP="00A91645" w14:paraId="1FA1FB15" w14:textId="77777777">
      <w:pPr>
        <w:pStyle w:val="FootnoteText"/>
      </w:pPr>
      <w:r w:rsidRPr="00C74B01">
        <w:rPr>
          <w:rStyle w:val="FootnoteReference"/>
        </w:rPr>
        <w:footnoteRef/>
      </w:r>
      <w:r w:rsidRPr="00C74B01">
        <w:t xml:space="preserve"> </w:t>
      </w:r>
      <w:r w:rsidRPr="00C74B01">
        <w:rPr>
          <w:i/>
          <w:iCs/>
        </w:rPr>
        <w:t xml:space="preserve">Consortium Registration Order, </w:t>
      </w:r>
      <w:r w:rsidRPr="00C74B01">
        <w:t>35 FCC Rcd at 3117-22, paras. 15-29 (discussing the Commission’s interpretation of section 13(d) of the TRACED Act).</w:t>
      </w:r>
    </w:p>
  </w:footnote>
  <w:footnote w:id="8">
    <w:p w:rsidR="00A91645" w:rsidRPr="0060678D" w:rsidP="0060678D" w14:paraId="242A246F" w14:textId="48B81900">
      <w:pPr>
        <w:spacing w:after="120"/>
        <w:rPr>
          <w:sz w:val="20"/>
        </w:rPr>
      </w:pPr>
      <w:r w:rsidRPr="00307116">
        <w:rPr>
          <w:rStyle w:val="FootnoteReference"/>
        </w:rPr>
        <w:footnoteRef/>
      </w:r>
      <w:r w:rsidRPr="00307116" w:rsidR="006C3573">
        <w:rPr>
          <w:sz w:val="20"/>
        </w:rPr>
        <w:t xml:space="preserve"> </w:t>
      </w:r>
      <w:r w:rsidRPr="00307116" w:rsidR="0060678D">
        <w:rPr>
          <w:i/>
          <w:iCs/>
          <w:sz w:val="20"/>
        </w:rPr>
        <w:t>Implementing Section 13(d) of the Pallone-Thune Telephone Robocall Abuse Criminal Enforcement and Deterrence Act (TRACED Act)</w:t>
      </w:r>
      <w:r w:rsidRPr="00307116" w:rsidR="0060678D">
        <w:rPr>
          <w:sz w:val="20"/>
        </w:rPr>
        <w:t xml:space="preserve">, EB Docket No. 20-22, Report and Order, </w:t>
      </w:r>
      <w:r w:rsidR="008B7ACB">
        <w:rPr>
          <w:sz w:val="20"/>
        </w:rPr>
        <w:t xml:space="preserve">38 FCC Rcd </w:t>
      </w:r>
      <w:r w:rsidR="006A4BD5">
        <w:rPr>
          <w:sz w:val="20"/>
        </w:rPr>
        <w:t>7561, 7561-62</w:t>
      </w:r>
      <w:r w:rsidRPr="00307116" w:rsidR="0060678D">
        <w:rPr>
          <w:sz w:val="20"/>
        </w:rPr>
        <w:t>, para. 1 (EB 2023) (“In this Order, the Enforcement</w:t>
      </w:r>
      <w:r w:rsidRPr="0060678D" w:rsidR="0060678D">
        <w:rPr>
          <w:sz w:val="20"/>
        </w:rPr>
        <w:t xml:space="preserve"> Bureau (Bureau) selects the incumbent, the Industry Traceback Group established by USTelecom – The Broadband Association (collectively, USTelecom or Traceback Group), to continue as the registered consortium for private-led traceback efforts.”).</w:t>
      </w:r>
    </w:p>
  </w:footnote>
  <w:footnote w:id="9">
    <w:p w:rsidR="00A91645" w:rsidRPr="00C74B01" w:rsidP="00A91645" w14:paraId="7FC46B98" w14:textId="77777777">
      <w:pPr>
        <w:pStyle w:val="FootnoteText"/>
      </w:pPr>
      <w:r w:rsidRPr="00C74B01">
        <w:rPr>
          <w:rStyle w:val="FootnoteReference"/>
        </w:rPr>
        <w:footnoteRef/>
      </w:r>
      <w:r w:rsidRPr="00C74B01">
        <w:t xml:space="preserve"> </w:t>
      </w:r>
      <w:r w:rsidRPr="00C74B01">
        <w:rPr>
          <w:i/>
          <w:iCs/>
        </w:rPr>
        <w:t xml:space="preserve">See </w:t>
      </w:r>
      <w:r w:rsidRPr="00C74B01">
        <w:t xml:space="preserve">TRACED Act § 13(d)(2).  </w:t>
      </w:r>
    </w:p>
  </w:footnote>
  <w:footnote w:id="10">
    <w:p w:rsidR="00A91645" w:rsidRPr="00C74B01" w:rsidP="00A91645" w14:paraId="2D60AC0B" w14:textId="77777777">
      <w:pPr>
        <w:pStyle w:val="FootnoteText"/>
      </w:pPr>
      <w:r w:rsidRPr="00C74B01">
        <w:rPr>
          <w:rStyle w:val="FootnoteReference"/>
        </w:rPr>
        <w:footnoteRef/>
      </w:r>
      <w:r w:rsidRPr="00C74B01">
        <w:t xml:space="preserve"> </w:t>
      </w:r>
      <w:r w:rsidRPr="00C74B01">
        <w:rPr>
          <w:i/>
          <w:iCs/>
        </w:rPr>
        <w:t>See</w:t>
      </w:r>
      <w:r w:rsidRPr="00C74B01">
        <w:t xml:space="preserve"> 47 CFR § 64.1203(b); </w:t>
      </w:r>
      <w:r w:rsidRPr="00C74B01">
        <w:rPr>
          <w:bCs/>
          <w:i/>
        </w:rPr>
        <w:t>Consortium Registration</w:t>
      </w:r>
      <w:r w:rsidRPr="00C74B01">
        <w:rPr>
          <w:bCs/>
        </w:rPr>
        <w:t xml:space="preserve"> </w:t>
      </w:r>
      <w:r w:rsidRPr="00C74B01">
        <w:rPr>
          <w:bCs/>
          <w:i/>
        </w:rPr>
        <w:t>Order</w:t>
      </w:r>
      <w:r w:rsidRPr="00C74B01">
        <w:rPr>
          <w:bCs/>
          <w:iCs/>
        </w:rPr>
        <w:t>, 35 FCC Rcd</w:t>
      </w:r>
      <w:r w:rsidRPr="00C74B01">
        <w:rPr>
          <w:bCs/>
        </w:rPr>
        <w:t xml:space="preserve"> at 3115, paras. 10-11.</w:t>
      </w:r>
    </w:p>
  </w:footnote>
  <w:footnote w:id="11">
    <w:p w:rsidR="00A91645" w:rsidRPr="00C74B01" w:rsidP="00A91645" w14:paraId="70B4E55B" w14:textId="3CEDFF43">
      <w:pPr>
        <w:pStyle w:val="FootnoteText"/>
      </w:pPr>
      <w:r w:rsidRPr="00C74B01">
        <w:rPr>
          <w:rStyle w:val="FootnoteReference"/>
        </w:rPr>
        <w:footnoteRef/>
      </w:r>
      <w:r w:rsidRPr="00C74B01">
        <w:t xml:space="preserve"> </w:t>
      </w:r>
      <w:r w:rsidRPr="00C74B01">
        <w:rPr>
          <w:i/>
          <w:iCs/>
        </w:rPr>
        <w:t>See</w:t>
      </w:r>
      <w:r w:rsidRPr="00C74B01">
        <w:t xml:space="preserve"> </w:t>
      </w:r>
      <w:r w:rsidRPr="00B852A9" w:rsidR="00B852A9">
        <w:t>TRACED Act § 13(d)(1)(</w:t>
      </w:r>
      <w:r w:rsidRPr="00B852A9" w:rsidR="00B852A9">
        <w:t>A)-(</w:t>
      </w:r>
      <w:r w:rsidRPr="00B852A9" w:rsidR="00B852A9">
        <w:t>D);</w:t>
      </w:r>
      <w:r w:rsidR="00960EA1">
        <w:t xml:space="preserve"> </w:t>
      </w:r>
      <w:r w:rsidRPr="00C74B01">
        <w:t xml:space="preserve">47 CFR § 64.1203(b)(1)-(4); </w:t>
      </w:r>
      <w:r w:rsidRPr="00C74B01">
        <w:rPr>
          <w:bCs/>
          <w:i/>
        </w:rPr>
        <w:t>Consortium Registration</w:t>
      </w:r>
      <w:r w:rsidRPr="00C74B01">
        <w:rPr>
          <w:bCs/>
        </w:rPr>
        <w:t xml:space="preserve"> </w:t>
      </w:r>
      <w:r w:rsidRPr="00C74B01">
        <w:rPr>
          <w:bCs/>
          <w:i/>
        </w:rPr>
        <w:t>Order</w:t>
      </w:r>
      <w:r w:rsidRPr="00C74B01">
        <w:rPr>
          <w:bCs/>
          <w:iCs/>
        </w:rPr>
        <w:t>, 35 FCC Rcd</w:t>
      </w:r>
      <w:r w:rsidRPr="00C74B01">
        <w:rPr>
          <w:bCs/>
        </w:rPr>
        <w:t xml:space="preserve"> at 3115, para. 11.</w:t>
      </w:r>
    </w:p>
  </w:footnote>
  <w:footnote w:id="12">
    <w:p w:rsidR="00A91645" w:rsidRPr="00C74B01" w:rsidP="00A91645" w14:paraId="66CFB936" w14:textId="77777777">
      <w:pPr>
        <w:pStyle w:val="FootnoteText"/>
      </w:pPr>
      <w:r w:rsidRPr="00C74B01">
        <w:rPr>
          <w:rStyle w:val="FootnoteReference"/>
        </w:rPr>
        <w:footnoteRef/>
      </w:r>
      <w:r w:rsidRPr="00C74B01">
        <w:t xml:space="preserve"> </w:t>
      </w:r>
      <w:r w:rsidRPr="00C74B01">
        <w:rPr>
          <w:i/>
          <w:iCs/>
        </w:rPr>
        <w:t>See</w:t>
      </w:r>
      <w:r w:rsidRPr="00C74B01">
        <w:t xml:space="preserve"> </w:t>
      </w:r>
      <w:r w:rsidRPr="00C74B01" w:rsidR="007C1B5F">
        <w:t xml:space="preserve">47 CFR § 64.1203(b)(5); </w:t>
      </w:r>
      <w:r w:rsidRPr="00C74B01" w:rsidR="007C1B5F">
        <w:rPr>
          <w:i/>
          <w:iCs/>
        </w:rPr>
        <w:t>see also</w:t>
      </w:r>
      <w:r w:rsidRPr="00C74B01" w:rsidR="007C1B5F">
        <w:t xml:space="preserve"> </w:t>
      </w:r>
      <w:r w:rsidRPr="00C74B01">
        <w:rPr>
          <w:bCs/>
          <w:i/>
        </w:rPr>
        <w:t>Consortium Registration</w:t>
      </w:r>
      <w:r w:rsidRPr="00C74B01">
        <w:rPr>
          <w:bCs/>
        </w:rPr>
        <w:t xml:space="preserve"> </w:t>
      </w:r>
      <w:r w:rsidRPr="00C74B01">
        <w:rPr>
          <w:bCs/>
          <w:i/>
        </w:rPr>
        <w:t>Order</w:t>
      </w:r>
      <w:r w:rsidRPr="00C74B01">
        <w:rPr>
          <w:bCs/>
          <w:iCs/>
        </w:rPr>
        <w:t>, 35 FCC Rcd</w:t>
      </w:r>
      <w:r w:rsidRPr="00C74B01">
        <w:rPr>
          <w:bCs/>
        </w:rPr>
        <w:t xml:space="preserve"> at 3116, para. 13</w:t>
      </w:r>
      <w:r w:rsidRPr="00C74B01">
        <w:t xml:space="preserve">. </w:t>
      </w:r>
    </w:p>
  </w:footnote>
  <w:footnote w:id="13">
    <w:p w:rsidR="00A91645" w:rsidRPr="00C74B01" w:rsidP="00A91645" w14:paraId="4A012ED9" w14:textId="77777777">
      <w:pPr>
        <w:pStyle w:val="FootnoteText"/>
      </w:pPr>
      <w:r w:rsidRPr="00C74B01">
        <w:rPr>
          <w:rStyle w:val="FootnoteReference"/>
        </w:rPr>
        <w:footnoteRef/>
      </w:r>
      <w:r w:rsidRPr="00C74B01">
        <w:t xml:space="preserve"> </w:t>
      </w:r>
      <w:r w:rsidRPr="00C74B01">
        <w:rPr>
          <w:i/>
          <w:iCs/>
        </w:rPr>
        <w:t>See</w:t>
      </w:r>
      <w:r w:rsidRPr="00C74B01">
        <w:t xml:space="preserve"> </w:t>
      </w:r>
      <w:r w:rsidRPr="00C74B01">
        <w:rPr>
          <w:bCs/>
          <w:i/>
        </w:rPr>
        <w:t>Consortium Registration</w:t>
      </w:r>
      <w:r w:rsidRPr="00C74B01">
        <w:rPr>
          <w:bCs/>
        </w:rPr>
        <w:t xml:space="preserve"> </w:t>
      </w:r>
      <w:r w:rsidRPr="00C74B01">
        <w:rPr>
          <w:bCs/>
          <w:i/>
        </w:rPr>
        <w:t>Order</w:t>
      </w:r>
      <w:r w:rsidRPr="00C74B01">
        <w:rPr>
          <w:bCs/>
          <w:iCs/>
        </w:rPr>
        <w:t>, 35 FCC Rcd</w:t>
      </w:r>
      <w:r w:rsidRPr="00C74B01">
        <w:rPr>
          <w:bCs/>
        </w:rPr>
        <w:t xml:space="preserve"> at 31</w:t>
      </w:r>
      <w:r w:rsidRPr="00C74B01" w:rsidR="0000479E">
        <w:rPr>
          <w:bCs/>
        </w:rPr>
        <w:t>17-</w:t>
      </w:r>
      <w:r w:rsidRPr="00C74B01">
        <w:rPr>
          <w:bCs/>
        </w:rPr>
        <w:t>21, para</w:t>
      </w:r>
      <w:r w:rsidRPr="00C74B01" w:rsidR="0000479E">
        <w:rPr>
          <w:bCs/>
        </w:rPr>
        <w:t>s</w:t>
      </w:r>
      <w:r w:rsidRPr="00C74B01">
        <w:rPr>
          <w:bCs/>
        </w:rPr>
        <w:t xml:space="preserve">. </w:t>
      </w:r>
      <w:r w:rsidRPr="00C74B01" w:rsidR="0000479E">
        <w:rPr>
          <w:bCs/>
        </w:rPr>
        <w:t>15-</w:t>
      </w:r>
      <w:r w:rsidRPr="00C74B01">
        <w:rPr>
          <w:bCs/>
        </w:rPr>
        <w:t>28.</w:t>
      </w:r>
    </w:p>
  </w:footnote>
  <w:footnote w:id="14">
    <w:p w:rsidR="00A91645" w:rsidRPr="00C74B01" w:rsidP="00A91645" w14:paraId="2A6F19B1" w14:textId="77777777">
      <w:pPr>
        <w:pStyle w:val="FootnoteText"/>
      </w:pPr>
      <w:r w:rsidRPr="00C74B01">
        <w:rPr>
          <w:rStyle w:val="FootnoteReference"/>
        </w:rPr>
        <w:footnoteRef/>
      </w:r>
      <w:r w:rsidRPr="00C74B01">
        <w:t xml:space="preserve"> </w:t>
      </w:r>
      <w:r w:rsidRPr="00C74B01">
        <w:rPr>
          <w:i/>
          <w:iCs/>
        </w:rPr>
        <w:t xml:space="preserve">See </w:t>
      </w:r>
      <w:r w:rsidRPr="00C74B01" w:rsidR="0000479E">
        <w:t>47 CFR § 64.1203(c)</w:t>
      </w:r>
      <w:r w:rsidRPr="00C74B01">
        <w:t xml:space="preserve">. </w:t>
      </w:r>
    </w:p>
  </w:footnote>
  <w:footnote w:id="15">
    <w:p w:rsidR="00A91645" w:rsidRPr="00C74B01" w:rsidP="00A91645" w14:paraId="0339737F" w14:textId="77777777">
      <w:pPr>
        <w:pStyle w:val="FootnoteText"/>
      </w:pPr>
      <w:r w:rsidRPr="00C74B01">
        <w:rPr>
          <w:rStyle w:val="FootnoteReference"/>
        </w:rPr>
        <w:footnoteRef/>
      </w:r>
      <w:r w:rsidRPr="00C74B01">
        <w:t xml:space="preserve"> </w:t>
      </w:r>
      <w:r w:rsidRPr="00C74B01" w:rsidR="0014370C">
        <w:rPr>
          <w:bCs/>
          <w:i/>
        </w:rPr>
        <w:t>Id.</w:t>
      </w:r>
    </w:p>
  </w:footnote>
  <w:footnote w:id="16">
    <w:p w:rsidR="00A91645" w:rsidRPr="00C74B01" w:rsidP="00A91645" w14:paraId="4E107A98" w14:textId="77777777">
      <w:pPr>
        <w:pStyle w:val="FootnoteText"/>
      </w:pPr>
      <w:r w:rsidRPr="00C74B01">
        <w:rPr>
          <w:rStyle w:val="FootnoteReference"/>
        </w:rPr>
        <w:footnoteRef/>
      </w:r>
      <w:r w:rsidRPr="00C74B01">
        <w:t xml:space="preserve"> </w:t>
      </w:r>
      <w:r w:rsidRPr="00C74B01" w:rsidR="003D5092">
        <w:rPr>
          <w:i/>
          <w:iCs/>
        </w:rPr>
        <w:t>Id.</w:t>
      </w:r>
      <w:r w:rsidRPr="00C74B01">
        <w:rPr>
          <w:rStyle w:val="normaltextrun"/>
        </w:rPr>
        <w:t xml:space="preserve"> § 0.459.</w:t>
      </w:r>
    </w:p>
  </w:footnote>
  <w:footnote w:id="17">
    <w:p w:rsidR="007E783D" w:rsidRPr="00C74B01" w:rsidP="007E783D" w14:paraId="693C008C" w14:textId="59A3F475">
      <w:pPr>
        <w:pStyle w:val="FootnoteText"/>
      </w:pPr>
      <w:r w:rsidRPr="00C74B01">
        <w:rPr>
          <w:rStyle w:val="FootnoteReference"/>
        </w:rPr>
        <w:footnoteRef/>
      </w:r>
      <w:r w:rsidRPr="00C74B01">
        <w:t xml:space="preserve"> </w:t>
      </w:r>
      <w:r w:rsidRPr="00C74B01" w:rsidR="003D5092">
        <w:rPr>
          <w:i/>
          <w:iCs/>
        </w:rPr>
        <w:t>Id.</w:t>
      </w:r>
      <w:r w:rsidRPr="00C74B01">
        <w:t xml:space="preserve"> § 1.</w:t>
      </w:r>
      <w:r w:rsidR="00443C46">
        <w:t>1206(b)</w:t>
      </w:r>
    </w:p>
  </w:footnote>
  <w:footnote w:id="18">
    <w:p w:rsidR="002D3EE3" w14:paraId="311B069F" w14:textId="31C9E960">
      <w:pPr>
        <w:pStyle w:val="FootnoteText"/>
      </w:pPr>
      <w:r>
        <w:rPr>
          <w:rStyle w:val="FootnoteReference"/>
        </w:rPr>
        <w:footnoteRef/>
      </w:r>
      <w:r>
        <w:t xml:space="preserve"> </w:t>
      </w:r>
      <w:r w:rsidRPr="00C74B01">
        <w:rPr>
          <w:i/>
          <w:iCs/>
        </w:rPr>
        <w:t>Id.</w:t>
      </w:r>
      <w:r w:rsidRPr="00C74B01">
        <w:t xml:space="preserve"> § 1.49(f)</w:t>
      </w:r>
      <w:r w:rsidR="00043614">
        <w:t xml:space="preserve">, </w:t>
      </w:r>
      <w:r w:rsidRPr="00043614" w:rsidR="00043614">
        <w:t>1.1206(b)(2)(</w:t>
      </w:r>
      <w:r w:rsidRPr="00043614" w:rsidR="00043614">
        <w:t>i</w:t>
      </w:r>
      <w:r w:rsidRPr="00043614" w:rsidR="00043614">
        <w:t>)</w:t>
      </w:r>
      <w:r w:rsidR="00043614">
        <w:t>.</w:t>
      </w:r>
    </w:p>
  </w:footnote>
  <w:footnote w:id="19">
    <w:p w:rsidR="007E783D" w:rsidRPr="0094499E" w:rsidP="007E783D" w14:paraId="3DEDD7D9" w14:textId="4F713EDD">
      <w:pPr>
        <w:pStyle w:val="FootnoteText"/>
        <w:rPr>
          <w:i/>
          <w:iCs/>
        </w:rPr>
      </w:pPr>
      <w:r w:rsidRPr="00C74B01">
        <w:rPr>
          <w:rStyle w:val="FootnoteReference"/>
        </w:rPr>
        <w:footnoteRef/>
      </w:r>
      <w:r w:rsidR="002D3EE3">
        <w:t xml:space="preserve"> </w:t>
      </w:r>
      <w:r w:rsidR="002D3EE3">
        <w:rPr>
          <w:i/>
          <w:iCs/>
        </w:rPr>
        <w:t>Id.</w:t>
      </w:r>
      <w:r w:rsidR="002D3EE3">
        <w:t xml:space="preserve"> </w:t>
      </w:r>
      <w:r w:rsidR="001147AF">
        <w:t>§§ 1.1200</w:t>
      </w:r>
      <w:r w:rsidRPr="0063406B" w:rsidR="0063406B">
        <w:t>-1216</w:t>
      </w:r>
      <w:r w:rsidR="0063406B">
        <w:t>.</w:t>
      </w:r>
    </w:p>
  </w:footnote>
  <w:footnote w:id="20">
    <w:p w:rsidR="00A91645" w:rsidRPr="00C74B01" w:rsidP="00A91645" w14:paraId="687E6344" w14:textId="77777777">
      <w:pPr>
        <w:pStyle w:val="FootnoteText"/>
      </w:pPr>
      <w:r w:rsidRPr="00C74B01">
        <w:rPr>
          <w:rStyle w:val="FootnoteReference"/>
        </w:rPr>
        <w:footnoteRef/>
      </w:r>
      <w:r w:rsidRPr="00C74B01">
        <w:t xml:space="preserve"> </w:t>
      </w:r>
      <w:r w:rsidRPr="00C74B01">
        <w:rPr>
          <w:i/>
        </w:rPr>
        <w:t>See Electronic Filing of Documents in Rulemaking Proceedings</w:t>
      </w:r>
      <w:r w:rsidRPr="00C74B01">
        <w:t>, 63 Fed. Reg. 24121 (May 1,</w:t>
      </w:r>
      <w:r w:rsidRPr="00C74B01" w:rsidR="003D5092">
        <w:t xml:space="preserve"> </w:t>
      </w:r>
      <w:r w:rsidRPr="00C74B01">
        <w:t>1998).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91063" w:rsidRPr="00853549" w14:paraId="46A6687D" w14:textId="3580DF18">
    <w:pPr>
      <w:tabs>
        <w:tab w:val="center" w:pos="4680"/>
        <w:tab w:val="right" w:pos="9360"/>
      </w:tabs>
    </w:pPr>
    <w:r w:rsidRPr="174FB9BF">
      <w:rPr>
        <w:b/>
        <w:bCs/>
      </w:rPr>
      <w:t>Federal Communications Commission</w:t>
    </w:r>
    <w:r w:rsidR="00070D29">
      <w:tab/>
    </w:r>
    <w:r w:rsidRPr="174FB9BF">
      <w:rPr>
        <w:b/>
        <w:bCs/>
      </w:rPr>
      <w:t xml:space="preserve">                                                                                DA </w:t>
    </w:r>
    <w:r w:rsidR="00B905DD">
      <w:rPr>
        <w:b/>
        <w:bCs/>
      </w:rPr>
      <w:t>26-369</w:t>
    </w:r>
  </w:p>
  <w:p w:rsidR="00191063" w:rsidRPr="00664860" w14:paraId="79036CD5"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B571C" w:rsidRPr="009B571C" w:rsidP="009B571C" w14:paraId="2112977F" w14:textId="614AA3E0">
    <w:pPr>
      <w:pStyle w:val="Header"/>
      <w:rPr>
        <w:sz w:val="80"/>
        <w:szCs w:val="80"/>
      </w:rPr>
    </w:pPr>
    <w:r>
      <w:rPr>
        <w:noProof/>
        <w:kern w:val="0"/>
        <w:sz w:val="80"/>
        <w:szCs w:val="8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width:60.4pt;height:60.4pt;margin-top:-6.1pt;margin-left:3.4pt;mso-wrap-edited:f;position:absolute;visibility:visible;z-index:251660288" o:allowincell="f">
          <v:imagedata r:id="rId1" o:title=""/>
        </v:shape>
        <o:OLEObject Type="Embed" ProgID="Word.Picture.8" ShapeID="_x0000_s2050" DrawAspect="Content" ObjectID="_1837767160" r:id="rId2"/>
      </w:pict>
    </w:r>
    <w:r w:rsidRPr="009B571C" w:rsidR="3E39499C">
      <w:rPr>
        <w:sz w:val="80"/>
        <w:szCs w:val="80"/>
      </w:rPr>
      <w:t>PUBLIC NOTICE</w:t>
    </w:r>
  </w:p>
  <w:p w:rsidR="00B54B66" w:rsidRPr="009B571C" w:rsidP="009B571C" w14:paraId="02A69B9B" w14:textId="702CFA64">
    <w:pPr>
      <w:tabs>
        <w:tab w:val="center" w:pos="4680"/>
        <w:tab w:val="right" w:pos="9360"/>
      </w:tabs>
      <w:spacing w:before="40"/>
      <w:ind w:left="5040"/>
      <w:rPr>
        <w:rFonts w:eastAsia="Arial"/>
        <w:b/>
        <w:bCs/>
        <w:color w:val="000000" w:themeColor="text1"/>
        <w:sz w:val="16"/>
        <w:szCs w:val="16"/>
      </w:rPr>
    </w:pPr>
    <w:r w:rsidRPr="009B571C">
      <w:rPr>
        <w:noProof/>
      </w:rPr>
      <mc:AlternateContent>
        <mc:Choice Requires="wps">
          <w:drawing>
            <wp:anchor distT="0" distB="0" distL="114300" distR="114300" simplePos="0" relativeHeight="251661312" behindDoc="1" locked="0" layoutInCell="1" allowOverlap="1">
              <wp:simplePos x="0" y="0"/>
              <wp:positionH relativeFrom="column">
                <wp:posOffset>0</wp:posOffset>
              </wp:positionH>
              <wp:positionV relativeFrom="paragraph">
                <wp:posOffset>116891</wp:posOffset>
              </wp:positionV>
              <wp:extent cx="2989580" cy="614477"/>
              <wp:effectExtent l="0" t="0" r="1270" b="0"/>
              <wp:wrapNone/>
              <wp:docPr id="107084036" name="Text Box 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989580" cy="614477"/>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B54B66" w:rsidRPr="00F235D7" w:rsidP="00B54B66" w14:textId="77777777">
                          <w:pPr>
                            <w:rPr>
                              <w:b/>
                            </w:rPr>
                          </w:pPr>
                          <w:r w:rsidRPr="00F235D7">
                            <w:rPr>
                              <w:b/>
                            </w:rPr>
                            <w:t>Federal Communications Commission</w:t>
                          </w:r>
                        </w:p>
                        <w:p w:rsidR="00B54B66" w:rsidRPr="00F235D7" w:rsidP="00B54B66" w14:textId="77777777">
                          <w:pPr>
                            <w:rPr>
                              <w:b/>
                            </w:rPr>
                          </w:pPr>
                          <w:r w:rsidRPr="00F235D7">
                            <w:rPr>
                              <w:b/>
                            </w:rPr>
                            <w:t>45 L Street, NE</w:t>
                          </w:r>
                        </w:p>
                        <w:p w:rsidR="00B54B66" w:rsidRPr="00F235D7" w:rsidP="00B54B66" w14:textId="77777777">
                          <w:pPr>
                            <w:rPr>
                              <w:b/>
                            </w:rPr>
                          </w:pPr>
                          <w:smartTag w:uri="urn:schemas-microsoft-com:office:smarttags" w:element="City">
                            <w:r w:rsidRPr="00F235D7">
                              <w:rPr>
                                <w:b/>
                              </w:rPr>
                              <w:t>Washington</w:t>
                            </w:r>
                          </w:smartTag>
                          <w:r w:rsidRPr="00F235D7">
                            <w:rPr>
                              <w:b/>
                            </w:rPr>
                            <w:t xml:space="preserve">, </w:t>
                          </w:r>
                          <w:smartTag w:uri="urn:schemas-microsoft-com:office:smarttags" w:element="State">
                            <w:r w:rsidRPr="00F235D7">
                              <w:rPr>
                                <w:b/>
                              </w:rPr>
                              <w:t>D.C.</w:t>
                            </w:r>
                          </w:smartTag>
                          <w:r w:rsidRPr="00F235D7">
                            <w:rPr>
                              <w:b/>
                            </w:rPr>
                            <w:t xml:space="preserve"> 20554</w:t>
                          </w:r>
                        </w:p>
                        <w:p w:rsidR="009B571C" w:rsidRPr="002D783A" w:rsidP="00B54B66" w14:textId="77777777">
                          <w:pPr>
                            <w:rPr>
                              <w:rFonts w:ascii="Arial" w:hAnsi="Arial" w:cs="Arial"/>
                              <w:sz w:val="24"/>
                            </w:rPr>
                          </w:pPr>
                        </w:p>
                      </w:txbxContent>
                    </wps:txbx>
                    <wps:bodyPr rot="0" vert="horz" wrap="square" lIns="91440" tIns="45720" rIns="91440" bIns="45720" anchor="t" anchorCtr="0" upright="1"/>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2051" type="#_x0000_t202" style="width:235.4pt;height:48.4pt;margin-top:9.2pt;margin-left:0;mso-height-percent:0;mso-height-relative:margin;mso-wrap-distance-bottom:0;mso-wrap-distance-left:9pt;mso-wrap-distance-right:9pt;mso-wrap-distance-top:0;mso-wrap-style:square;position:absolute;visibility:visible;v-text-anchor:top;z-index:-251654144" stroked="f">
              <v:textbox>
                <w:txbxContent>
                  <w:p w:rsidR="00B54B66" w:rsidRPr="00F235D7" w:rsidP="00B54B66" w14:paraId="63DBE185" w14:textId="77777777">
                    <w:pPr>
                      <w:rPr>
                        <w:b/>
                      </w:rPr>
                    </w:pPr>
                    <w:r w:rsidRPr="00F235D7">
                      <w:rPr>
                        <w:b/>
                      </w:rPr>
                      <w:t>Federal Communications Commission</w:t>
                    </w:r>
                  </w:p>
                  <w:p w:rsidR="00B54B66" w:rsidRPr="00F235D7" w:rsidP="00B54B66" w14:paraId="056791B6" w14:textId="77777777">
                    <w:pPr>
                      <w:rPr>
                        <w:b/>
                      </w:rPr>
                    </w:pPr>
                    <w:r w:rsidRPr="00F235D7">
                      <w:rPr>
                        <w:b/>
                      </w:rPr>
                      <w:t>45 L Street, NE</w:t>
                    </w:r>
                  </w:p>
                  <w:p w:rsidR="00B54B66" w:rsidRPr="00F235D7" w:rsidP="00B54B66" w14:paraId="714D9B93" w14:textId="77777777">
                    <w:pPr>
                      <w:rPr>
                        <w:b/>
                      </w:rPr>
                    </w:pPr>
                    <w:smartTag w:uri="urn:schemas-microsoft-com:office:smarttags" w:element="City">
                      <w:r w:rsidRPr="00F235D7">
                        <w:rPr>
                          <w:b/>
                        </w:rPr>
                        <w:t>Washington</w:t>
                      </w:r>
                    </w:smartTag>
                    <w:r w:rsidRPr="00F235D7">
                      <w:rPr>
                        <w:b/>
                      </w:rPr>
                      <w:t xml:space="preserve">, </w:t>
                    </w:r>
                    <w:smartTag w:uri="urn:schemas-microsoft-com:office:smarttags" w:element="State">
                      <w:r w:rsidRPr="00F235D7">
                        <w:rPr>
                          <w:b/>
                        </w:rPr>
                        <w:t>D.C.</w:t>
                      </w:r>
                    </w:smartTag>
                    <w:r w:rsidRPr="00F235D7">
                      <w:rPr>
                        <w:b/>
                      </w:rPr>
                      <w:t xml:space="preserve"> 20554</w:t>
                    </w:r>
                  </w:p>
                  <w:p w:rsidR="009B571C" w:rsidRPr="002D783A" w:rsidP="00B54B66" w14:paraId="28941EF8" w14:textId="77777777">
                    <w:pPr>
                      <w:rPr>
                        <w:rFonts w:ascii="Arial" w:hAnsi="Arial" w:cs="Arial"/>
                        <w:sz w:val="24"/>
                      </w:rPr>
                    </w:pPr>
                  </w:p>
                </w:txbxContent>
              </v:textbox>
            </v:shape>
          </w:pict>
        </mc:Fallback>
      </mc:AlternateContent>
    </w:r>
    <w:r w:rsidRPr="009B571C" w:rsidR="13A8BF1D">
      <w:rPr>
        <w:rFonts w:eastAsia="Arial"/>
        <w:b/>
        <w:bCs/>
        <w:color w:val="000000" w:themeColor="text1"/>
        <w:sz w:val="16"/>
        <w:szCs w:val="16"/>
      </w:rPr>
      <w:t xml:space="preserve">                                   </w:t>
    </w:r>
    <w:r>
      <w:rPr>
        <w:rFonts w:eastAsia="Arial"/>
        <w:b/>
        <w:bCs/>
        <w:color w:val="000000" w:themeColor="text1"/>
        <w:sz w:val="16"/>
        <w:szCs w:val="16"/>
      </w:rPr>
      <w:t xml:space="preserve">    </w:t>
    </w:r>
    <w:r w:rsidRPr="009B571C" w:rsidR="13A8BF1D">
      <w:rPr>
        <w:rFonts w:eastAsia="Arial"/>
        <w:b/>
        <w:bCs/>
        <w:color w:val="000000" w:themeColor="text1"/>
        <w:sz w:val="16"/>
        <w:szCs w:val="16"/>
      </w:rPr>
      <w:t>News Media Information 202 / 418-0500</w:t>
    </w:r>
  </w:p>
  <w:p w:rsidR="00B54B66" w:rsidP="03F29928" w14:paraId="239FC180" w14:textId="7A51E2C8">
    <w:pPr>
      <w:spacing w:before="40"/>
      <w:jc w:val="right"/>
    </w:pPr>
    <w:r w:rsidRPr="009B571C">
      <w:rPr>
        <w:rFonts w:eastAsia="Arial"/>
        <w:b/>
        <w:bCs/>
        <w:color w:val="000000" w:themeColor="text1"/>
        <w:sz w:val="16"/>
        <w:szCs w:val="16"/>
      </w:rPr>
      <w:t xml:space="preserve">            Internet:  </w:t>
    </w:r>
    <w:hyperlink r:id="rId3">
      <w:r w:rsidRPr="009B571C">
        <w:rPr>
          <w:rStyle w:val="Hyperlink"/>
          <w:rFonts w:eastAsia="Arial"/>
          <w:b/>
          <w:bCs/>
          <w:sz w:val="16"/>
          <w:szCs w:val="16"/>
        </w:rPr>
        <w:t>http://www.fcc.gov</w:t>
      </w:r>
    </w:hyperlink>
  </w:p>
  <w:p w:rsidR="009B571C" w:rsidRPr="009B571C" w:rsidP="03F29928" w14:paraId="0AD95EB0" w14:textId="57F3A7CB">
    <w:pPr>
      <w:spacing w:before="40"/>
      <w:jc w:val="right"/>
      <w:rPr>
        <w:rFonts w:eastAsia="Arial"/>
        <w:color w:val="000000" w:themeColor="text1"/>
        <w:sz w:val="16"/>
        <w:szCs w:val="16"/>
      </w:rPr>
    </w:pPr>
    <w:r w:rsidRPr="009B571C">
      <w:rPr>
        <w:rFonts w:eastAsia="Arial"/>
        <w:b/>
        <w:bCs/>
        <w:color w:val="000000" w:themeColor="text1"/>
        <w:sz w:val="16"/>
        <w:szCs w:val="16"/>
      </w:rPr>
      <w:t>ASL Video Call:  1-844-4-FCC-ASL (432-2275)</w:t>
    </w:r>
    <w:r w:rsidRPr="13A8BF1D">
      <w:rPr>
        <w:rFonts w:ascii="Arial" w:eastAsia="Arial" w:hAnsi="Arial" w:cs="Arial"/>
        <w:b/>
        <w:bCs/>
        <w:color w:val="000000" w:themeColor="text1"/>
        <w:sz w:val="16"/>
        <w:szCs w:val="16"/>
      </w:rPr>
      <w:t xml:space="preserve">  </w:t>
    </w:r>
  </w:p>
  <w:p w:rsidR="00191063" w:rsidP="00733B22" w14:paraId="3E86997A" w14:textId="3F066282">
    <w:pPr>
      <w:rPr>
        <w:rFonts w:eastAsia="Arial"/>
        <w:b/>
        <w:bCs/>
        <w:color w:val="000000" w:themeColor="text1"/>
        <w:sz w:val="16"/>
        <w:szCs w:val="16"/>
      </w:rPr>
    </w:pPr>
  </w:p>
  <w:p w:rsidR="009B571C" w:rsidP="00733B22" w14:paraId="4A2BD522" w14:textId="77777777">
    <w:pPr>
      <w:rPr>
        <w:rFonts w:eastAsia="Arial"/>
        <w:b/>
        <w:bCs/>
        <w:color w:val="000000" w:themeColor="text1"/>
        <w:sz w:val="16"/>
        <w:szCs w:val="16"/>
      </w:rPr>
    </w:pPr>
  </w:p>
  <w:p w:rsidR="009B571C" w:rsidP="00733B22" w14:paraId="7FE936E2" w14:textId="77777777">
    <w:pPr>
      <w:rPr>
        <w:rFonts w:eastAsia="Arial"/>
        <w:b/>
        <w:bCs/>
        <w:color w:val="000000" w:themeColor="text1"/>
        <w:sz w:val="16"/>
        <w:szCs w:val="16"/>
      </w:rPr>
    </w:pPr>
  </w:p>
  <w:p w:rsidR="009B571C" w:rsidRPr="009B571C" w:rsidP="009B571C" w14:paraId="475388B5" w14:textId="30EB738A">
    <w:pPr>
      <w:tabs>
        <w:tab w:val="left" w:pos="-720"/>
      </w:tabs>
      <w:suppressAutoHyphens/>
      <w:spacing w:line="19" w:lineRule="exact"/>
      <w:rPr>
        <w:spacing w:val="-2"/>
      </w:rPr>
    </w:pPr>
    <w:r>
      <w:rPr>
        <w:noProof/>
      </w:rPr>
      <mc:AlternateContent>
        <mc:Choice Requires="wps">
          <w:drawing>
            <wp:anchor distT="0" distB="0" distL="114300" distR="114300" simplePos="0" relativeHeight="251663360" behindDoc="1" locked="0" layoutInCell="0" allowOverlap="1">
              <wp:simplePos x="0" y="0"/>
              <wp:positionH relativeFrom="margin">
                <wp:posOffset>0</wp:posOffset>
              </wp:positionH>
              <wp:positionV relativeFrom="paragraph">
                <wp:posOffset>0</wp:posOffset>
              </wp:positionV>
              <wp:extent cx="5943600" cy="12065"/>
              <wp:effectExtent l="0" t="0" r="0" b="0"/>
              <wp:wrapNone/>
              <wp:docPr id="993553518" name="Rectangle 993553518"/>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993553518" o:spid="_x0000_s2052"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2096" o:allowincell="f" fillcolor="black" stroked="f" strokeweight="0.05pt">
              <w10:wrap anchorx="margin"/>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0CF30258"/>
    <w:multiLevelType w:val="hybridMultilevel"/>
    <w:tmpl w:val="83024138"/>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4CBF7D66"/>
    <w:multiLevelType w:val="hybridMultilevel"/>
    <w:tmpl w:val="2F3EC3F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7">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1150366482">
    <w:abstractNumId w:val="2"/>
  </w:num>
  <w:num w:numId="2" w16cid:durableId="2019892293">
    <w:abstractNumId w:val="7"/>
  </w:num>
  <w:num w:numId="3" w16cid:durableId="561258029">
    <w:abstractNumId w:val="4"/>
  </w:num>
  <w:num w:numId="4" w16cid:durableId="1504860294">
    <w:abstractNumId w:val="6"/>
  </w:num>
  <w:num w:numId="5" w16cid:durableId="1151676588">
    <w:abstractNumId w:val="3"/>
  </w:num>
  <w:num w:numId="6" w16cid:durableId="530727323">
    <w:abstractNumId w:val="0"/>
  </w:num>
  <w:num w:numId="7" w16cid:durableId="536049728">
    <w:abstractNumId w:val="5"/>
  </w:num>
  <w:num w:numId="8" w16cid:durableId="17089436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bordersDoNotSurroundHeader/>
  <w:bordersDoNotSurroundFooter/>
  <w:proofState w:spelling="clean" w:grammar="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1645"/>
    <w:rsid w:val="0000294C"/>
    <w:rsid w:val="0000479E"/>
    <w:rsid w:val="000071B7"/>
    <w:rsid w:val="0002657B"/>
    <w:rsid w:val="00031914"/>
    <w:rsid w:val="000409DB"/>
    <w:rsid w:val="00041DB6"/>
    <w:rsid w:val="00043614"/>
    <w:rsid w:val="000449F5"/>
    <w:rsid w:val="0004676F"/>
    <w:rsid w:val="00055317"/>
    <w:rsid w:val="000568E5"/>
    <w:rsid w:val="0005736A"/>
    <w:rsid w:val="0006116D"/>
    <w:rsid w:val="00062621"/>
    <w:rsid w:val="00063243"/>
    <w:rsid w:val="000640BC"/>
    <w:rsid w:val="00065461"/>
    <w:rsid w:val="00067334"/>
    <w:rsid w:val="00070D29"/>
    <w:rsid w:val="000A2FD0"/>
    <w:rsid w:val="000A3A30"/>
    <w:rsid w:val="000B057C"/>
    <w:rsid w:val="000B08B6"/>
    <w:rsid w:val="000C45A6"/>
    <w:rsid w:val="000D324B"/>
    <w:rsid w:val="000E0330"/>
    <w:rsid w:val="000E1686"/>
    <w:rsid w:val="00112059"/>
    <w:rsid w:val="001147AF"/>
    <w:rsid w:val="001279F4"/>
    <w:rsid w:val="001350CF"/>
    <w:rsid w:val="0014370C"/>
    <w:rsid w:val="00145B4F"/>
    <w:rsid w:val="00171EFF"/>
    <w:rsid w:val="001820CA"/>
    <w:rsid w:val="00185505"/>
    <w:rsid w:val="00191063"/>
    <w:rsid w:val="001C106A"/>
    <w:rsid w:val="001C223A"/>
    <w:rsid w:val="001D5326"/>
    <w:rsid w:val="001E0A6D"/>
    <w:rsid w:val="001E343C"/>
    <w:rsid w:val="001F589E"/>
    <w:rsid w:val="002002DF"/>
    <w:rsid w:val="002022CF"/>
    <w:rsid w:val="0020239C"/>
    <w:rsid w:val="002044E4"/>
    <w:rsid w:val="002075CE"/>
    <w:rsid w:val="002219DA"/>
    <w:rsid w:val="002235FB"/>
    <w:rsid w:val="00231149"/>
    <w:rsid w:val="002512EF"/>
    <w:rsid w:val="00257778"/>
    <w:rsid w:val="002661AC"/>
    <w:rsid w:val="00270B2E"/>
    <w:rsid w:val="002808CC"/>
    <w:rsid w:val="002949C6"/>
    <w:rsid w:val="002959CC"/>
    <w:rsid w:val="00295C8C"/>
    <w:rsid w:val="0029689A"/>
    <w:rsid w:val="002A1246"/>
    <w:rsid w:val="002A1CC8"/>
    <w:rsid w:val="002B4DB8"/>
    <w:rsid w:val="002B5C80"/>
    <w:rsid w:val="002C69B6"/>
    <w:rsid w:val="002D1242"/>
    <w:rsid w:val="002D2F19"/>
    <w:rsid w:val="002D3AEC"/>
    <w:rsid w:val="002D3EE3"/>
    <w:rsid w:val="002D783A"/>
    <w:rsid w:val="002E50D0"/>
    <w:rsid w:val="002F1EFF"/>
    <w:rsid w:val="002F75E9"/>
    <w:rsid w:val="00300084"/>
    <w:rsid w:val="00307116"/>
    <w:rsid w:val="0032614D"/>
    <w:rsid w:val="003339EA"/>
    <w:rsid w:val="0033522D"/>
    <w:rsid w:val="003519E3"/>
    <w:rsid w:val="00353F55"/>
    <w:rsid w:val="0035402F"/>
    <w:rsid w:val="00362426"/>
    <w:rsid w:val="00365B98"/>
    <w:rsid w:val="0037384C"/>
    <w:rsid w:val="003819E2"/>
    <w:rsid w:val="003828A8"/>
    <w:rsid w:val="003865C8"/>
    <w:rsid w:val="003B75DE"/>
    <w:rsid w:val="003C661E"/>
    <w:rsid w:val="003C7F9A"/>
    <w:rsid w:val="003D36E7"/>
    <w:rsid w:val="003D5092"/>
    <w:rsid w:val="003D753E"/>
    <w:rsid w:val="003E712E"/>
    <w:rsid w:val="003F1E51"/>
    <w:rsid w:val="003F2074"/>
    <w:rsid w:val="00402D65"/>
    <w:rsid w:val="0040452B"/>
    <w:rsid w:val="00410BE8"/>
    <w:rsid w:val="00413744"/>
    <w:rsid w:val="00443C46"/>
    <w:rsid w:val="00460AA9"/>
    <w:rsid w:val="00464720"/>
    <w:rsid w:val="00465478"/>
    <w:rsid w:val="00470D18"/>
    <w:rsid w:val="00471B39"/>
    <w:rsid w:val="00473923"/>
    <w:rsid w:val="004754C9"/>
    <w:rsid w:val="004760F0"/>
    <w:rsid w:val="00477394"/>
    <w:rsid w:val="00490D33"/>
    <w:rsid w:val="00496BDA"/>
    <w:rsid w:val="004B708D"/>
    <w:rsid w:val="004C4D45"/>
    <w:rsid w:val="004D298E"/>
    <w:rsid w:val="004E2F58"/>
    <w:rsid w:val="004E6093"/>
    <w:rsid w:val="004F0B89"/>
    <w:rsid w:val="004F3187"/>
    <w:rsid w:val="004F50EE"/>
    <w:rsid w:val="004F537D"/>
    <w:rsid w:val="00506B2F"/>
    <w:rsid w:val="005121C9"/>
    <w:rsid w:val="005147A7"/>
    <w:rsid w:val="00517E7C"/>
    <w:rsid w:val="0052705D"/>
    <w:rsid w:val="00534F5A"/>
    <w:rsid w:val="005370D5"/>
    <w:rsid w:val="00541863"/>
    <w:rsid w:val="005506C2"/>
    <w:rsid w:val="005554BA"/>
    <w:rsid w:val="00564204"/>
    <w:rsid w:val="00571053"/>
    <w:rsid w:val="005814E9"/>
    <w:rsid w:val="005A0201"/>
    <w:rsid w:val="005A1F04"/>
    <w:rsid w:val="005A2586"/>
    <w:rsid w:val="005A495D"/>
    <w:rsid w:val="005A73CF"/>
    <w:rsid w:val="005C7A93"/>
    <w:rsid w:val="005C7FA4"/>
    <w:rsid w:val="005E4D78"/>
    <w:rsid w:val="00603460"/>
    <w:rsid w:val="0060678D"/>
    <w:rsid w:val="006078CA"/>
    <w:rsid w:val="00610A57"/>
    <w:rsid w:val="006171FF"/>
    <w:rsid w:val="0063406B"/>
    <w:rsid w:val="00634A57"/>
    <w:rsid w:val="00635A8E"/>
    <w:rsid w:val="0063665E"/>
    <w:rsid w:val="00642175"/>
    <w:rsid w:val="00664860"/>
    <w:rsid w:val="006A2AB4"/>
    <w:rsid w:val="006A4BD5"/>
    <w:rsid w:val="006A6436"/>
    <w:rsid w:val="006B196B"/>
    <w:rsid w:val="006B52BE"/>
    <w:rsid w:val="006C3573"/>
    <w:rsid w:val="006D1756"/>
    <w:rsid w:val="00703D2D"/>
    <w:rsid w:val="00710BB8"/>
    <w:rsid w:val="00712E1C"/>
    <w:rsid w:val="007135BA"/>
    <w:rsid w:val="00715C21"/>
    <w:rsid w:val="00720ABF"/>
    <w:rsid w:val="00730465"/>
    <w:rsid w:val="00733B22"/>
    <w:rsid w:val="00740B0D"/>
    <w:rsid w:val="0075072E"/>
    <w:rsid w:val="00750BF5"/>
    <w:rsid w:val="00756E39"/>
    <w:rsid w:val="00757B97"/>
    <w:rsid w:val="00760DB6"/>
    <w:rsid w:val="007611E7"/>
    <w:rsid w:val="00765607"/>
    <w:rsid w:val="00773D6E"/>
    <w:rsid w:val="00781A09"/>
    <w:rsid w:val="007908CF"/>
    <w:rsid w:val="0079685D"/>
    <w:rsid w:val="007A1D10"/>
    <w:rsid w:val="007C1B5F"/>
    <w:rsid w:val="007D6D37"/>
    <w:rsid w:val="007E783D"/>
    <w:rsid w:val="00811616"/>
    <w:rsid w:val="0081354E"/>
    <w:rsid w:val="008178A6"/>
    <w:rsid w:val="00833618"/>
    <w:rsid w:val="008525B3"/>
    <w:rsid w:val="00853549"/>
    <w:rsid w:val="00855F95"/>
    <w:rsid w:val="00860431"/>
    <w:rsid w:val="008713FA"/>
    <w:rsid w:val="008750C0"/>
    <w:rsid w:val="00881DB7"/>
    <w:rsid w:val="0088640A"/>
    <w:rsid w:val="00891C9F"/>
    <w:rsid w:val="00892162"/>
    <w:rsid w:val="00892B2E"/>
    <w:rsid w:val="008A0734"/>
    <w:rsid w:val="008B00C0"/>
    <w:rsid w:val="008B744E"/>
    <w:rsid w:val="008B7ACB"/>
    <w:rsid w:val="008C1F36"/>
    <w:rsid w:val="008D4F6A"/>
    <w:rsid w:val="008D6ACA"/>
    <w:rsid w:val="008E67AC"/>
    <w:rsid w:val="008F2510"/>
    <w:rsid w:val="00910DD5"/>
    <w:rsid w:val="00911463"/>
    <w:rsid w:val="00911F4C"/>
    <w:rsid w:val="009148E5"/>
    <w:rsid w:val="009279DC"/>
    <w:rsid w:val="00931302"/>
    <w:rsid w:val="00931DDE"/>
    <w:rsid w:val="00933826"/>
    <w:rsid w:val="0094499E"/>
    <w:rsid w:val="009564DD"/>
    <w:rsid w:val="00960EA1"/>
    <w:rsid w:val="00965702"/>
    <w:rsid w:val="00985CD5"/>
    <w:rsid w:val="00987F3E"/>
    <w:rsid w:val="009966B5"/>
    <w:rsid w:val="009B03C0"/>
    <w:rsid w:val="009B571C"/>
    <w:rsid w:val="009B696B"/>
    <w:rsid w:val="009E70E8"/>
    <w:rsid w:val="009F4582"/>
    <w:rsid w:val="009F7A1A"/>
    <w:rsid w:val="00A03C38"/>
    <w:rsid w:val="00A1024F"/>
    <w:rsid w:val="00A1271A"/>
    <w:rsid w:val="00A12EF3"/>
    <w:rsid w:val="00A14EFF"/>
    <w:rsid w:val="00A216B3"/>
    <w:rsid w:val="00A27E96"/>
    <w:rsid w:val="00A30795"/>
    <w:rsid w:val="00A34465"/>
    <w:rsid w:val="00A404B4"/>
    <w:rsid w:val="00A42BFE"/>
    <w:rsid w:val="00A51ACB"/>
    <w:rsid w:val="00A523F9"/>
    <w:rsid w:val="00A52877"/>
    <w:rsid w:val="00A62452"/>
    <w:rsid w:val="00A711A5"/>
    <w:rsid w:val="00A912CB"/>
    <w:rsid w:val="00A91645"/>
    <w:rsid w:val="00AB0841"/>
    <w:rsid w:val="00AB2764"/>
    <w:rsid w:val="00AB2A12"/>
    <w:rsid w:val="00AB77AC"/>
    <w:rsid w:val="00AD41F0"/>
    <w:rsid w:val="00AE5F8D"/>
    <w:rsid w:val="00AF294A"/>
    <w:rsid w:val="00AF7F09"/>
    <w:rsid w:val="00B44393"/>
    <w:rsid w:val="00B50E04"/>
    <w:rsid w:val="00B54B66"/>
    <w:rsid w:val="00B80BE6"/>
    <w:rsid w:val="00B82693"/>
    <w:rsid w:val="00B852A9"/>
    <w:rsid w:val="00B905DD"/>
    <w:rsid w:val="00B929B9"/>
    <w:rsid w:val="00B94ACC"/>
    <w:rsid w:val="00B96283"/>
    <w:rsid w:val="00BB6481"/>
    <w:rsid w:val="00BC7046"/>
    <w:rsid w:val="00BD3FB9"/>
    <w:rsid w:val="00BD5893"/>
    <w:rsid w:val="00C0686A"/>
    <w:rsid w:val="00C07833"/>
    <w:rsid w:val="00C2040A"/>
    <w:rsid w:val="00C2188D"/>
    <w:rsid w:val="00C22570"/>
    <w:rsid w:val="00C46FCF"/>
    <w:rsid w:val="00C74B01"/>
    <w:rsid w:val="00C851A9"/>
    <w:rsid w:val="00C866CB"/>
    <w:rsid w:val="00CA46DF"/>
    <w:rsid w:val="00CC37CF"/>
    <w:rsid w:val="00CC4DBC"/>
    <w:rsid w:val="00CD404D"/>
    <w:rsid w:val="00CE1C13"/>
    <w:rsid w:val="00D13B6B"/>
    <w:rsid w:val="00D21C82"/>
    <w:rsid w:val="00D24039"/>
    <w:rsid w:val="00D27FB4"/>
    <w:rsid w:val="00D36B7B"/>
    <w:rsid w:val="00D36BBD"/>
    <w:rsid w:val="00D50368"/>
    <w:rsid w:val="00D5074F"/>
    <w:rsid w:val="00D50E0F"/>
    <w:rsid w:val="00D57C8E"/>
    <w:rsid w:val="00D62269"/>
    <w:rsid w:val="00D701BC"/>
    <w:rsid w:val="00D720F7"/>
    <w:rsid w:val="00D72B5D"/>
    <w:rsid w:val="00D822A5"/>
    <w:rsid w:val="00D91312"/>
    <w:rsid w:val="00D92651"/>
    <w:rsid w:val="00DA4839"/>
    <w:rsid w:val="00DA486C"/>
    <w:rsid w:val="00DC72B1"/>
    <w:rsid w:val="00DE3A6A"/>
    <w:rsid w:val="00E11195"/>
    <w:rsid w:val="00E21719"/>
    <w:rsid w:val="00E363E6"/>
    <w:rsid w:val="00E43C44"/>
    <w:rsid w:val="00E51A53"/>
    <w:rsid w:val="00E624CF"/>
    <w:rsid w:val="00E64905"/>
    <w:rsid w:val="00E831B2"/>
    <w:rsid w:val="00E84DA6"/>
    <w:rsid w:val="00E86B95"/>
    <w:rsid w:val="00E9276A"/>
    <w:rsid w:val="00E955C3"/>
    <w:rsid w:val="00EA7F5E"/>
    <w:rsid w:val="00EB7E6E"/>
    <w:rsid w:val="00EC4E7B"/>
    <w:rsid w:val="00EE1857"/>
    <w:rsid w:val="00EE1C70"/>
    <w:rsid w:val="00EF2815"/>
    <w:rsid w:val="00F01B2A"/>
    <w:rsid w:val="00F03FE7"/>
    <w:rsid w:val="00F05266"/>
    <w:rsid w:val="00F235D7"/>
    <w:rsid w:val="00F30289"/>
    <w:rsid w:val="00F30F58"/>
    <w:rsid w:val="00F3594F"/>
    <w:rsid w:val="00F36E88"/>
    <w:rsid w:val="00F37D7F"/>
    <w:rsid w:val="00F46F8D"/>
    <w:rsid w:val="00F579AF"/>
    <w:rsid w:val="00F6539A"/>
    <w:rsid w:val="00F8256C"/>
    <w:rsid w:val="00F825F8"/>
    <w:rsid w:val="00F86B7E"/>
    <w:rsid w:val="00F93A57"/>
    <w:rsid w:val="00FA3497"/>
    <w:rsid w:val="00FA69EF"/>
    <w:rsid w:val="00FB50C9"/>
    <w:rsid w:val="00FB7AB8"/>
    <w:rsid w:val="00FB7C2D"/>
    <w:rsid w:val="00FE0148"/>
    <w:rsid w:val="00FE49E0"/>
    <w:rsid w:val="00FE4E05"/>
    <w:rsid w:val="00FE72CD"/>
    <w:rsid w:val="00FF06D1"/>
    <w:rsid w:val="03F29928"/>
    <w:rsid w:val="043CF31B"/>
    <w:rsid w:val="059E7D34"/>
    <w:rsid w:val="065B9947"/>
    <w:rsid w:val="09511C96"/>
    <w:rsid w:val="10890C06"/>
    <w:rsid w:val="13A8BF1D"/>
    <w:rsid w:val="174FB9BF"/>
    <w:rsid w:val="1847B490"/>
    <w:rsid w:val="1C0C6ECD"/>
    <w:rsid w:val="1C4E2227"/>
    <w:rsid w:val="221B60C5"/>
    <w:rsid w:val="26A5D743"/>
    <w:rsid w:val="2CC68FBC"/>
    <w:rsid w:val="2FCAA615"/>
    <w:rsid w:val="35A0273B"/>
    <w:rsid w:val="36B09022"/>
    <w:rsid w:val="3846F51A"/>
    <w:rsid w:val="3BA0BC40"/>
    <w:rsid w:val="3CD230AF"/>
    <w:rsid w:val="3E39499C"/>
    <w:rsid w:val="4311B067"/>
    <w:rsid w:val="53A5FE6D"/>
    <w:rsid w:val="5505B471"/>
    <w:rsid w:val="568E6E2B"/>
    <w:rsid w:val="574C877A"/>
    <w:rsid w:val="5AC9BEA7"/>
    <w:rsid w:val="5CF81D27"/>
    <w:rsid w:val="635552F8"/>
    <w:rsid w:val="67939861"/>
    <w:rsid w:val="69A5308F"/>
    <w:rsid w:val="6C36CF43"/>
    <w:rsid w:val="6E608EF0"/>
    <w:rsid w:val="7D559452"/>
  </w:rsids>
  <m:mathPr>
    <m:mathFont m:val="Cambria Math"/>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14:docId w14:val="402E4CCA"/>
  <w15:chartTrackingRefBased/>
  <w15:docId w15:val="{2083E913-ABEF-4C15-8D1E-219CA465DD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8A0734"/>
    <w:pPr>
      <w:widowControl w:val="0"/>
    </w:pPr>
    <w:rPr>
      <w:snapToGrid w:val="0"/>
      <w:kern w:val="28"/>
      <w:sz w:val="22"/>
    </w:rPr>
  </w:style>
  <w:style w:type="paragraph" w:styleId="Heading1">
    <w:name w:val="heading 1"/>
    <w:basedOn w:val="Normal"/>
    <w:next w:val="ParaNum"/>
    <w:qFormat/>
    <w:rsid w:val="008A0734"/>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8A0734"/>
    <w:pPr>
      <w:keepNext/>
      <w:numPr>
        <w:ilvl w:val="1"/>
        <w:numId w:val="3"/>
      </w:numPr>
      <w:spacing w:after="120"/>
      <w:outlineLvl w:val="1"/>
    </w:pPr>
    <w:rPr>
      <w:b/>
    </w:rPr>
  </w:style>
  <w:style w:type="paragraph" w:styleId="Heading3">
    <w:name w:val="heading 3"/>
    <w:basedOn w:val="Normal"/>
    <w:next w:val="ParaNum"/>
    <w:qFormat/>
    <w:rsid w:val="008A0734"/>
    <w:pPr>
      <w:keepNext/>
      <w:numPr>
        <w:ilvl w:val="2"/>
        <w:numId w:val="3"/>
      </w:numPr>
      <w:tabs>
        <w:tab w:val="left" w:pos="2160"/>
      </w:tabs>
      <w:spacing w:after="120"/>
      <w:outlineLvl w:val="2"/>
    </w:pPr>
    <w:rPr>
      <w:b/>
    </w:rPr>
  </w:style>
  <w:style w:type="paragraph" w:styleId="Heading4">
    <w:name w:val="heading 4"/>
    <w:basedOn w:val="Normal"/>
    <w:next w:val="ParaNum"/>
    <w:qFormat/>
    <w:rsid w:val="008A0734"/>
    <w:pPr>
      <w:keepNext/>
      <w:numPr>
        <w:ilvl w:val="3"/>
        <w:numId w:val="3"/>
      </w:numPr>
      <w:tabs>
        <w:tab w:val="left" w:pos="2880"/>
      </w:tabs>
      <w:spacing w:after="120"/>
      <w:outlineLvl w:val="3"/>
    </w:pPr>
    <w:rPr>
      <w:b/>
    </w:rPr>
  </w:style>
  <w:style w:type="paragraph" w:styleId="Heading5">
    <w:name w:val="heading 5"/>
    <w:basedOn w:val="Normal"/>
    <w:next w:val="ParaNum"/>
    <w:qFormat/>
    <w:rsid w:val="008A0734"/>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8A0734"/>
    <w:pPr>
      <w:numPr>
        <w:ilvl w:val="5"/>
        <w:numId w:val="3"/>
      </w:numPr>
      <w:tabs>
        <w:tab w:val="left" w:pos="4320"/>
      </w:tabs>
      <w:spacing w:after="120"/>
      <w:outlineLvl w:val="5"/>
    </w:pPr>
    <w:rPr>
      <w:b/>
    </w:rPr>
  </w:style>
  <w:style w:type="paragraph" w:styleId="Heading7">
    <w:name w:val="heading 7"/>
    <w:basedOn w:val="Normal"/>
    <w:next w:val="ParaNum"/>
    <w:qFormat/>
    <w:rsid w:val="008A0734"/>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8A0734"/>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8A0734"/>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8A0734"/>
    <w:pPr>
      <w:numPr>
        <w:numId w:val="2"/>
      </w:numPr>
      <w:tabs>
        <w:tab w:val="clear" w:pos="1080"/>
        <w:tab w:val="num" w:pos="1440"/>
      </w:tabs>
      <w:spacing w:after="120"/>
    </w:pPr>
  </w:style>
  <w:style w:type="paragraph" w:styleId="EndnoteText">
    <w:name w:val="endnote text"/>
    <w:basedOn w:val="Normal"/>
    <w:semiHidden/>
    <w:rsid w:val="008A0734"/>
    <w:rPr>
      <w:sz w:val="20"/>
    </w:rPr>
  </w:style>
  <w:style w:type="character" w:styleId="EndnoteReference">
    <w:name w:val="endnote reference"/>
    <w:semiHidden/>
    <w:rsid w:val="008A0734"/>
    <w:rPr>
      <w:vertAlign w:val="superscript"/>
    </w:rPr>
  </w:style>
  <w:style w:type="paragraph" w:styleId="FootnoteText">
    <w:name w:val="footnote text"/>
    <w:aliases w:val="ALTS FOOTNOTE Char Char,ALTS FOOTNOTE Char Char Char Char,Footnote Text Char,Footnote Text Char Char,Footnote Text Char Char Char Char,Footnote Text Char1,Footnote Text Char1 Char Char,f,fn Char,fn Char Char,fn Char Char Char Char,fn Char1"/>
    <w:link w:val="FootnoteTextChar2"/>
    <w:rsid w:val="008A0734"/>
    <w:pPr>
      <w:spacing w:after="120"/>
    </w:pPr>
  </w:style>
  <w:style w:type="character" w:styleId="FootnoteReference">
    <w:name w:val="footnote reference"/>
    <w:aliases w:val="(NECG) Footnote Reference,Appel note de bas de p,FR,Footnote Reference/,Style 12,Style 124,Style 13,Style 17,Style 3,Style 6,Style 7,fr,o"/>
    <w:rsid w:val="008A0734"/>
    <w:rPr>
      <w:rFonts w:ascii="Times New Roman" w:hAnsi="Times New Roman"/>
      <w:dstrike w:val="0"/>
      <w:color w:val="auto"/>
      <w:sz w:val="20"/>
      <w:vertAlign w:val="superscript"/>
    </w:rPr>
  </w:style>
  <w:style w:type="paragraph" w:styleId="TOC1">
    <w:name w:val="toc 1"/>
    <w:basedOn w:val="Normal"/>
    <w:next w:val="Normal"/>
    <w:rsid w:val="008A0734"/>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8A0734"/>
    <w:pPr>
      <w:tabs>
        <w:tab w:val="left" w:pos="720"/>
        <w:tab w:val="right" w:leader="dot" w:pos="9360"/>
      </w:tabs>
      <w:suppressAutoHyphens/>
      <w:ind w:left="720" w:right="720" w:hanging="360"/>
    </w:pPr>
    <w:rPr>
      <w:noProof/>
    </w:rPr>
  </w:style>
  <w:style w:type="paragraph" w:styleId="TOC3">
    <w:name w:val="toc 3"/>
    <w:basedOn w:val="Normal"/>
    <w:next w:val="Normal"/>
    <w:semiHidden/>
    <w:rsid w:val="008A0734"/>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8A0734"/>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8A0734"/>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8A0734"/>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8A0734"/>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8A0734"/>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8A0734"/>
    <w:pPr>
      <w:tabs>
        <w:tab w:val="left" w:pos="3240"/>
        <w:tab w:val="right" w:leader="dot" w:pos="9360"/>
      </w:tabs>
      <w:suppressAutoHyphens/>
      <w:ind w:left="3240" w:hanging="360"/>
    </w:pPr>
    <w:rPr>
      <w:noProof/>
    </w:rPr>
  </w:style>
  <w:style w:type="paragraph" w:styleId="TOAHeading">
    <w:name w:val="toa heading"/>
    <w:basedOn w:val="Normal"/>
    <w:next w:val="Normal"/>
    <w:semiHidden/>
    <w:rsid w:val="008A0734"/>
    <w:pPr>
      <w:tabs>
        <w:tab w:val="right" w:pos="9360"/>
      </w:tabs>
      <w:suppressAutoHyphens/>
    </w:pPr>
  </w:style>
  <w:style w:type="character" w:customStyle="1" w:styleId="EquationCaption">
    <w:name w:val="_Equation Caption"/>
    <w:rsid w:val="008A0734"/>
  </w:style>
  <w:style w:type="paragraph" w:styleId="Header">
    <w:name w:val="header"/>
    <w:basedOn w:val="Normal"/>
    <w:link w:val="HeaderChar"/>
    <w:autoRedefine/>
    <w:rsid w:val="009B571C"/>
    <w:pPr>
      <w:tabs>
        <w:tab w:val="center" w:pos="4680"/>
        <w:tab w:val="right" w:pos="9360"/>
      </w:tabs>
      <w:spacing w:before="40"/>
      <w:ind w:firstLine="1440"/>
    </w:pPr>
    <w:rPr>
      <w:b/>
      <w:sz w:val="96"/>
      <w:szCs w:val="96"/>
    </w:rPr>
  </w:style>
  <w:style w:type="paragraph" w:styleId="Footer">
    <w:name w:val="footer"/>
    <w:basedOn w:val="Normal"/>
    <w:link w:val="FooterChar"/>
    <w:uiPriority w:val="99"/>
    <w:rsid w:val="008A0734"/>
    <w:pPr>
      <w:tabs>
        <w:tab w:val="center" w:pos="4320"/>
        <w:tab w:val="right" w:pos="8640"/>
      </w:tabs>
    </w:pPr>
  </w:style>
  <w:style w:type="character" w:styleId="PageNumber">
    <w:name w:val="page number"/>
    <w:basedOn w:val="DefaultParagraphFont"/>
    <w:rsid w:val="008A0734"/>
  </w:style>
  <w:style w:type="paragraph" w:styleId="BlockText">
    <w:name w:val="Block Text"/>
    <w:basedOn w:val="Normal"/>
    <w:rsid w:val="008A0734"/>
    <w:pPr>
      <w:spacing w:after="240"/>
      <w:ind w:left="1440" w:right="1440"/>
    </w:pPr>
  </w:style>
  <w:style w:type="paragraph" w:customStyle="1" w:styleId="Paratitle">
    <w:name w:val="Para title"/>
    <w:basedOn w:val="Normal"/>
    <w:rsid w:val="008A0734"/>
    <w:pPr>
      <w:tabs>
        <w:tab w:val="center" w:pos="9270"/>
      </w:tabs>
      <w:spacing w:after="240"/>
    </w:pPr>
    <w:rPr>
      <w:spacing w:val="-2"/>
    </w:rPr>
  </w:style>
  <w:style w:type="paragraph" w:customStyle="1" w:styleId="Bullet">
    <w:name w:val="Bullet"/>
    <w:basedOn w:val="Normal"/>
    <w:rsid w:val="008A0734"/>
    <w:pPr>
      <w:tabs>
        <w:tab w:val="left" w:pos="2160"/>
      </w:tabs>
      <w:spacing w:after="220"/>
      <w:ind w:left="2160" w:hanging="720"/>
    </w:pPr>
  </w:style>
  <w:style w:type="paragraph" w:customStyle="1" w:styleId="TableFormat">
    <w:name w:val="TableFormat"/>
    <w:basedOn w:val="Bullet"/>
    <w:rsid w:val="008A0734"/>
    <w:pPr>
      <w:tabs>
        <w:tab w:val="clear" w:pos="2160"/>
        <w:tab w:val="left" w:pos="5040"/>
      </w:tabs>
      <w:ind w:left="5040" w:hanging="3600"/>
    </w:pPr>
  </w:style>
  <w:style w:type="paragraph" w:customStyle="1" w:styleId="TOCTitle">
    <w:name w:val="TOC Title"/>
    <w:basedOn w:val="Normal"/>
    <w:rsid w:val="008A0734"/>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8A0734"/>
    <w:pPr>
      <w:jc w:val="center"/>
    </w:pPr>
    <w:rPr>
      <w:rFonts w:ascii="Times New Roman Bold" w:hAnsi="Times New Roman Bold"/>
      <w:b/>
      <w:bCs/>
      <w:caps/>
      <w:szCs w:val="22"/>
    </w:rPr>
  </w:style>
  <w:style w:type="character" w:styleId="Hyperlink">
    <w:name w:val="Hyperlink"/>
    <w:rsid w:val="008A0734"/>
    <w:rPr>
      <w:color w:val="0000FF"/>
      <w:u w:val="single"/>
    </w:rPr>
  </w:style>
  <w:style w:type="character" w:customStyle="1" w:styleId="FooterChar">
    <w:name w:val="Footer Char"/>
    <w:link w:val="Footer"/>
    <w:uiPriority w:val="99"/>
    <w:rsid w:val="008A0734"/>
    <w:rPr>
      <w:snapToGrid w:val="0"/>
      <w:kern w:val="28"/>
      <w:sz w:val="22"/>
    </w:rPr>
  </w:style>
  <w:style w:type="character" w:customStyle="1" w:styleId="UnresolvedMention1">
    <w:name w:val="Unresolved Mention1"/>
    <w:uiPriority w:val="99"/>
    <w:semiHidden/>
    <w:unhideWhenUsed/>
    <w:rsid w:val="00E9276A"/>
    <w:rPr>
      <w:color w:val="605E5C"/>
      <w:shd w:val="clear" w:color="auto" w:fill="E1DFDD"/>
    </w:rPr>
  </w:style>
  <w:style w:type="paragraph" w:customStyle="1" w:styleId="paragraph">
    <w:name w:val="paragraph"/>
    <w:basedOn w:val="Normal"/>
    <w:rsid w:val="00A91645"/>
    <w:rPr>
      <w:snapToGrid/>
      <w:kern w:val="0"/>
      <w:sz w:val="24"/>
      <w:szCs w:val="24"/>
    </w:rPr>
  </w:style>
  <w:style w:type="character" w:customStyle="1" w:styleId="normaltextrun">
    <w:name w:val="normaltextrun"/>
    <w:rsid w:val="00A91645"/>
  </w:style>
  <w:style w:type="character" w:customStyle="1" w:styleId="FootnoteTextChar2">
    <w:name w:val="Footnote Text Char2"/>
    <w:aliases w:val="ALTS FOOTNOTE Char Char Char,ALTS FOOTNOTE Char Char Char Char Char,Footnote Text Char Char1,Footnote Text Char Char Char,Footnote Text Char Char Char Char Char,Footnote Text Char1 Char,Footnote Text Char1 Char Char Char,f Char"/>
    <w:link w:val="FootnoteText"/>
    <w:locked/>
    <w:rsid w:val="00A91645"/>
  </w:style>
  <w:style w:type="character" w:styleId="CommentReference">
    <w:name w:val="annotation reference"/>
    <w:uiPriority w:val="99"/>
    <w:semiHidden/>
    <w:unhideWhenUsed/>
    <w:rsid w:val="00A91645"/>
    <w:rPr>
      <w:sz w:val="16"/>
      <w:szCs w:val="16"/>
    </w:rPr>
  </w:style>
  <w:style w:type="paragraph" w:styleId="CommentText">
    <w:name w:val="annotation text"/>
    <w:basedOn w:val="Normal"/>
    <w:link w:val="CommentTextChar"/>
    <w:uiPriority w:val="99"/>
    <w:unhideWhenUsed/>
    <w:rsid w:val="00A91645"/>
    <w:rPr>
      <w:sz w:val="20"/>
    </w:rPr>
  </w:style>
  <w:style w:type="character" w:customStyle="1" w:styleId="CommentTextChar">
    <w:name w:val="Comment Text Char"/>
    <w:basedOn w:val="DefaultParagraphFont"/>
    <w:link w:val="CommentText"/>
    <w:uiPriority w:val="99"/>
    <w:rsid w:val="00A91645"/>
    <w:rPr>
      <w:snapToGrid w:val="0"/>
      <w:kern w:val="28"/>
    </w:rPr>
  </w:style>
  <w:style w:type="character" w:styleId="UnresolvedMention">
    <w:name w:val="Unresolved Mention"/>
    <w:uiPriority w:val="99"/>
    <w:unhideWhenUsed/>
    <w:rsid w:val="00911F4C"/>
    <w:rPr>
      <w:color w:val="605E5C"/>
      <w:shd w:val="clear" w:color="auto" w:fill="E1DFDD"/>
    </w:rPr>
  </w:style>
  <w:style w:type="paragraph" w:styleId="Revision">
    <w:name w:val="Revision"/>
    <w:hidden/>
    <w:uiPriority w:val="99"/>
    <w:semiHidden/>
    <w:rsid w:val="00A27E96"/>
    <w:rPr>
      <w:snapToGrid w:val="0"/>
      <w:kern w:val="28"/>
      <w:sz w:val="22"/>
    </w:rPr>
  </w:style>
  <w:style w:type="paragraph" w:styleId="CommentSubject">
    <w:name w:val="annotation subject"/>
    <w:basedOn w:val="CommentText"/>
    <w:next w:val="CommentText"/>
    <w:link w:val="CommentSubjectChar"/>
    <w:uiPriority w:val="99"/>
    <w:semiHidden/>
    <w:unhideWhenUsed/>
    <w:rsid w:val="00A27E96"/>
    <w:rPr>
      <w:b/>
      <w:bCs/>
    </w:rPr>
  </w:style>
  <w:style w:type="character" w:customStyle="1" w:styleId="CommentSubjectChar">
    <w:name w:val="Comment Subject Char"/>
    <w:basedOn w:val="CommentTextChar"/>
    <w:link w:val="CommentSubject"/>
    <w:uiPriority w:val="99"/>
    <w:semiHidden/>
    <w:rsid w:val="00A27E96"/>
    <w:rPr>
      <w:b/>
      <w:bCs/>
      <w:snapToGrid w:val="0"/>
      <w:kern w:val="28"/>
    </w:rPr>
  </w:style>
  <w:style w:type="character" w:styleId="FollowedHyperlink">
    <w:name w:val="FollowedHyperlink"/>
    <w:basedOn w:val="DefaultParagraphFont"/>
    <w:uiPriority w:val="99"/>
    <w:semiHidden/>
    <w:unhideWhenUsed/>
    <w:rsid w:val="00FA69EF"/>
    <w:rPr>
      <w:color w:val="954F72" w:themeColor="followedHyperlink"/>
      <w:u w:val="single"/>
    </w:rPr>
  </w:style>
  <w:style w:type="character" w:customStyle="1" w:styleId="HeaderChar">
    <w:name w:val="Header Char"/>
    <w:basedOn w:val="DefaultParagraphFont"/>
    <w:link w:val="Header"/>
    <w:rsid w:val="009B571C"/>
    <w:rPr>
      <w:b/>
      <w:snapToGrid w:val="0"/>
      <w:kern w:val="28"/>
      <w:sz w:val="96"/>
      <w:szCs w:val="9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2.xml" /><Relationship Id="rId13" Type="http://schemas.openxmlformats.org/officeDocument/2006/relationships/footer" Target="footer3.xml" /><Relationship Id="rId14" Type="http://schemas.openxmlformats.org/officeDocument/2006/relationships/theme" Target="theme/theme1.xml" /><Relationship Id="rId15" Type="http://schemas.openxmlformats.org/officeDocument/2006/relationships/numbering" Target="numbering.xml" /><Relationship Id="rId16"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mailto:genesis.monserrate@fcc.gov" TargetMode="External" /><Relationship Id="rId8" Type="http://schemas.openxmlformats.org/officeDocument/2006/relationships/hyperlink" Target="mailto:fcc504@fcc.gov" TargetMode="External" /><Relationship Id="rId9" Type="http://schemas.openxmlformats.org/officeDocument/2006/relationships/header" Target="head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oleObject" Target="embeddings/oleObject1.bin" /><Relationship Id="rId3" Type="http://schemas.openxmlformats.org/officeDocument/2006/relationships/hyperlink" Target="http://www.fcc.gov/"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daniel.stepanicich\FCC\FCC%20-%20NAL\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