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4E16" w:rsidRPr="009A5E7F" w:rsidP="000E4E16" w14:paraId="109FCD49" w14:textId="77777777">
      <w:pPr>
        <w:spacing w:after="0"/>
        <w:rPr>
          <w:rFonts w:ascii="Times New Roman" w:hAnsi="Times New Roman" w:cs="Times New Roman"/>
        </w:rPr>
      </w:pPr>
      <w:r w:rsidRPr="009A5E7F">
        <w:rPr>
          <w:rFonts w:ascii="Times New Roman" w:hAnsi="Times New Roman" w:cs="Times New Roman"/>
        </w:rPr>
        <w:t xml:space="preserve">                                                                  </w:t>
      </w:r>
    </w:p>
    <w:p w:rsidR="006F2901" w:rsidRPr="009A5E7F" w:rsidP="006F2901" w14:paraId="5D931341" w14:textId="77777777">
      <w:pPr>
        <w:spacing w:after="0" w:line="240" w:lineRule="auto"/>
        <w:rPr>
          <w:rFonts w:ascii="Times New Roman" w:hAnsi="Times New Roman" w:cs="Times New Roman"/>
        </w:rPr>
      </w:pPr>
      <w:r w:rsidRPr="009A5E7F">
        <w:rPr>
          <w:rFonts w:ascii="Times New Roman" w:hAnsi="Times New Roman" w:cs="Times New Roman"/>
        </w:rPr>
        <w:t xml:space="preserve">                                                                </w:t>
      </w:r>
    </w:p>
    <w:p w:rsidR="000E4E16" w:rsidRPr="009A5E7F" w:rsidP="00511023" w14:paraId="6E56851E" w14:textId="5A6179CB">
      <w:pPr>
        <w:spacing w:after="0"/>
        <w:jc w:val="right"/>
        <w:rPr>
          <w:rFonts w:ascii="Times New Roman" w:hAnsi="Times New Roman" w:cs="Times New Roman"/>
          <w:b/>
          <w:sz w:val="24"/>
          <w:szCs w:val="24"/>
        </w:rPr>
      </w:pPr>
      <w:r w:rsidRPr="009A5E7F">
        <w:rPr>
          <w:rFonts w:ascii="Times New Roman" w:hAnsi="Times New Roman" w:cs="Times New Roman"/>
        </w:rPr>
        <w:t xml:space="preserve">                                                          </w:t>
      </w:r>
      <w:r w:rsidRPr="009A5E7F">
        <w:rPr>
          <w:rFonts w:ascii="Times New Roman" w:hAnsi="Times New Roman" w:cs="Times New Roman"/>
        </w:rPr>
        <w:t xml:space="preserve">                                                          </w:t>
      </w:r>
      <w:r w:rsidRPr="009A5E7F" w:rsidR="00121A4A">
        <w:rPr>
          <w:rFonts w:ascii="Times New Roman" w:hAnsi="Times New Roman" w:cs="Times New Roman"/>
        </w:rPr>
        <w:tab/>
      </w:r>
      <w:r w:rsidRPr="009A5E7F">
        <w:rPr>
          <w:rFonts w:ascii="Times New Roman" w:hAnsi="Times New Roman" w:cs="Times New Roman"/>
        </w:rPr>
        <w:t xml:space="preserve"> </w:t>
      </w:r>
      <w:r w:rsidRPr="009A5E7F" w:rsidR="00F4281B">
        <w:rPr>
          <w:rFonts w:ascii="Times New Roman" w:hAnsi="Times New Roman" w:cs="Times New Roman"/>
        </w:rPr>
        <w:t xml:space="preserve">        </w:t>
      </w:r>
      <w:r w:rsidRPr="009A5E7F" w:rsidR="00F4281B">
        <w:rPr>
          <w:rFonts w:ascii="Times New Roman" w:hAnsi="Times New Roman" w:cs="Times New Roman"/>
          <w:sz w:val="24"/>
          <w:szCs w:val="24"/>
        </w:rPr>
        <w:t xml:space="preserve"> </w:t>
      </w:r>
      <w:r w:rsidRPr="009A5E7F">
        <w:rPr>
          <w:rFonts w:ascii="Times New Roman" w:hAnsi="Times New Roman" w:cs="Times New Roman"/>
          <w:b/>
          <w:sz w:val="24"/>
          <w:szCs w:val="24"/>
        </w:rPr>
        <w:t xml:space="preserve">DA </w:t>
      </w:r>
      <w:r w:rsidRPr="007D6599" w:rsidR="00F23014">
        <w:rPr>
          <w:rFonts w:ascii="Times New Roman" w:hAnsi="Times New Roman" w:cs="Times New Roman"/>
          <w:b/>
          <w:sz w:val="24"/>
          <w:szCs w:val="24"/>
        </w:rPr>
        <w:t>26</w:t>
      </w:r>
      <w:r w:rsidRPr="009A5E7F" w:rsidR="00F4281B">
        <w:rPr>
          <w:rFonts w:ascii="Times New Roman" w:hAnsi="Times New Roman" w:cs="Times New Roman"/>
          <w:b/>
          <w:sz w:val="24"/>
          <w:szCs w:val="24"/>
        </w:rPr>
        <w:t>-</w:t>
      </w:r>
      <w:r w:rsidR="00F75429">
        <w:rPr>
          <w:rFonts w:ascii="Times New Roman" w:hAnsi="Times New Roman" w:cs="Times New Roman"/>
          <w:b/>
          <w:sz w:val="24"/>
          <w:szCs w:val="24"/>
        </w:rPr>
        <w:t>375</w:t>
      </w:r>
    </w:p>
    <w:p w:rsidR="006F117F" w:rsidRPr="009A5E7F" w:rsidP="00511023" w14:paraId="083DCE4E" w14:textId="77777777">
      <w:pPr>
        <w:spacing w:after="0"/>
        <w:jc w:val="right"/>
        <w:rPr>
          <w:rFonts w:ascii="Times New Roman" w:hAnsi="Times New Roman" w:cs="Times New Roman"/>
          <w:sz w:val="24"/>
          <w:szCs w:val="24"/>
        </w:rPr>
      </w:pPr>
    </w:p>
    <w:p w:rsidR="000E4E16" w:rsidRPr="009A5E7F" w:rsidP="00071863" w14:paraId="46204A4C" w14:textId="77777777">
      <w:pPr>
        <w:spacing w:after="0"/>
        <w:jc w:val="center"/>
        <w:rPr>
          <w:rFonts w:ascii="Times New Roman" w:hAnsi="Times New Roman" w:cs="Times New Roman"/>
          <w:b/>
          <w:sz w:val="28"/>
          <w:szCs w:val="28"/>
        </w:rPr>
      </w:pPr>
      <w:r w:rsidRPr="009A5E7F">
        <w:rPr>
          <w:rFonts w:ascii="Times New Roman" w:hAnsi="Times New Roman" w:cs="Times New Roman"/>
          <w:b/>
          <w:sz w:val="28"/>
          <w:szCs w:val="28"/>
        </w:rPr>
        <w:t>SMALL ENTITY COMPLIANCE GUIDE</w:t>
      </w:r>
    </w:p>
    <w:p w:rsidR="004D2FFD" w:rsidRPr="009A5E7F" w:rsidP="00071863" w14:paraId="26838122" w14:textId="77777777">
      <w:pPr>
        <w:spacing w:after="0"/>
        <w:jc w:val="center"/>
        <w:rPr>
          <w:rFonts w:ascii="Times New Roman" w:hAnsi="Times New Roman" w:cs="Times New Roman"/>
          <w:bCs/>
        </w:rPr>
      </w:pPr>
    </w:p>
    <w:p w:rsidR="00071863" w:rsidRPr="009A5E7F" w:rsidP="00071863" w14:paraId="1DFDC946" w14:textId="77777777">
      <w:pPr>
        <w:spacing w:after="0"/>
        <w:jc w:val="center"/>
        <w:rPr>
          <w:rFonts w:ascii="Times New Roman" w:hAnsi="Times New Roman" w:cs="Times New Roman"/>
          <w:b/>
        </w:rPr>
      </w:pPr>
      <w:r w:rsidRPr="009A5E7F">
        <w:rPr>
          <w:rFonts w:ascii="Times New Roman" w:hAnsi="Times New Roman" w:cs="Times New Roman"/>
          <w:b/>
        </w:rPr>
        <w:t>A</w:t>
      </w:r>
      <w:r w:rsidRPr="009A5E7F" w:rsidR="006F2901">
        <w:rPr>
          <w:rFonts w:ascii="Times New Roman" w:hAnsi="Times New Roman" w:cs="Times New Roman"/>
          <w:b/>
        </w:rPr>
        <w:t>mendment of the Commission’s Rules Regarding</w:t>
      </w:r>
    </w:p>
    <w:p w:rsidR="00071863" w:rsidP="00071863" w14:paraId="2C1F46B1" w14:textId="77777777">
      <w:pPr>
        <w:spacing w:after="0"/>
        <w:jc w:val="center"/>
        <w:rPr>
          <w:rFonts w:ascii="Times New Roman" w:hAnsi="Times New Roman" w:cs="Times New Roman"/>
          <w:b/>
        </w:rPr>
      </w:pPr>
      <w:r w:rsidRPr="009A5E7F">
        <w:rPr>
          <w:rFonts w:ascii="Times New Roman" w:hAnsi="Times New Roman" w:cs="Times New Roman"/>
          <w:b/>
        </w:rPr>
        <w:t>Requirements for VoIP Numbering Authorizations</w:t>
      </w:r>
    </w:p>
    <w:p w:rsidR="007923EF" w:rsidRPr="009A5E7F" w:rsidP="00071863" w14:paraId="3E7D1E1E" w14:textId="61F23DB1">
      <w:pPr>
        <w:spacing w:after="0"/>
        <w:jc w:val="center"/>
        <w:rPr>
          <w:rFonts w:ascii="Times New Roman" w:hAnsi="Times New Roman" w:cs="Times New Roman"/>
          <w:b/>
        </w:rPr>
      </w:pPr>
      <w:r>
        <w:rPr>
          <w:rFonts w:ascii="Times New Roman" w:hAnsi="Times New Roman" w:cs="Times New Roman"/>
          <w:b/>
        </w:rPr>
        <w:t>(Numbering Policies for Modern Communications)</w:t>
      </w:r>
    </w:p>
    <w:p w:rsidR="00071863" w:rsidRPr="009A5E7F" w:rsidP="00071863" w14:paraId="46E7B9FC" w14:textId="77777777">
      <w:pPr>
        <w:spacing w:after="0"/>
        <w:jc w:val="center"/>
        <w:rPr>
          <w:rFonts w:ascii="Times New Roman" w:hAnsi="Times New Roman" w:cs="Times New Roman"/>
          <w:b/>
        </w:rPr>
      </w:pPr>
    </w:p>
    <w:p w:rsidR="00071863" w:rsidRPr="009A5E7F" w:rsidP="00CF40CC" w14:paraId="42D6CF8A" w14:textId="15080651">
      <w:pPr>
        <w:tabs>
          <w:tab w:val="center" w:pos="4680"/>
          <w:tab w:val="left" w:pos="7900"/>
        </w:tabs>
        <w:spacing w:after="0"/>
        <w:rPr>
          <w:rFonts w:ascii="Times New Roman" w:hAnsi="Times New Roman" w:cs="Times New Roman"/>
          <w:b/>
        </w:rPr>
      </w:pPr>
      <w:r w:rsidRPr="009A5E7F">
        <w:rPr>
          <w:rFonts w:ascii="Times New Roman" w:hAnsi="Times New Roman" w:cs="Times New Roman"/>
          <w:b/>
        </w:rPr>
        <w:tab/>
      </w:r>
      <w:r w:rsidRPr="009A5E7F" w:rsidR="006F2901">
        <w:rPr>
          <w:rFonts w:ascii="Times New Roman" w:hAnsi="Times New Roman" w:cs="Times New Roman"/>
          <w:b/>
        </w:rPr>
        <w:t xml:space="preserve">FCC </w:t>
      </w:r>
      <w:r w:rsidRPr="009A5E7F" w:rsidR="003619E1">
        <w:rPr>
          <w:rFonts w:ascii="Times New Roman" w:hAnsi="Times New Roman" w:cs="Times New Roman"/>
          <w:b/>
        </w:rPr>
        <w:t>25-86</w:t>
      </w:r>
      <w:r w:rsidRPr="009A5E7F">
        <w:rPr>
          <w:rFonts w:ascii="Times New Roman" w:hAnsi="Times New Roman" w:cs="Times New Roman"/>
          <w:b/>
        </w:rPr>
        <w:tab/>
      </w:r>
    </w:p>
    <w:p w:rsidR="00071863" w:rsidRPr="009A5E7F" w:rsidP="00071863" w14:paraId="45E4B68D" w14:textId="77777777">
      <w:pPr>
        <w:spacing w:after="0"/>
        <w:jc w:val="center"/>
        <w:rPr>
          <w:rFonts w:ascii="Times New Roman" w:hAnsi="Times New Roman" w:cs="Times New Roman"/>
          <w:b/>
        </w:rPr>
      </w:pPr>
      <w:r w:rsidRPr="009A5E7F">
        <w:rPr>
          <w:rFonts w:ascii="Times New Roman" w:hAnsi="Times New Roman" w:cs="Times New Roman"/>
          <w:b/>
        </w:rPr>
        <w:t>WC</w:t>
      </w:r>
      <w:r w:rsidRPr="009A5E7F" w:rsidR="00C37AC8">
        <w:rPr>
          <w:rFonts w:ascii="Times New Roman" w:hAnsi="Times New Roman" w:cs="Times New Roman"/>
          <w:b/>
        </w:rPr>
        <w:t xml:space="preserve"> Docket No</w:t>
      </w:r>
      <w:r w:rsidRPr="009A5E7F">
        <w:rPr>
          <w:rFonts w:ascii="Times New Roman" w:hAnsi="Times New Roman" w:cs="Times New Roman"/>
          <w:b/>
        </w:rPr>
        <w:t>s</w:t>
      </w:r>
      <w:r w:rsidRPr="009A5E7F" w:rsidR="00C37AC8">
        <w:rPr>
          <w:rFonts w:ascii="Times New Roman" w:hAnsi="Times New Roman" w:cs="Times New Roman"/>
          <w:b/>
        </w:rPr>
        <w:t xml:space="preserve">. </w:t>
      </w:r>
      <w:r w:rsidRPr="009A5E7F">
        <w:rPr>
          <w:rFonts w:ascii="Times New Roman" w:hAnsi="Times New Roman" w:cs="Times New Roman"/>
          <w:b/>
        </w:rPr>
        <w:t>13-97, 07-243, 20-67</w:t>
      </w:r>
    </w:p>
    <w:p w:rsidR="006F2901" w:rsidRPr="009A5E7F" w:rsidP="00071863" w14:paraId="723C1BC2" w14:textId="107195AA">
      <w:pPr>
        <w:spacing w:after="0"/>
        <w:jc w:val="center"/>
        <w:rPr>
          <w:rFonts w:ascii="Times New Roman" w:hAnsi="Times New Roman" w:cs="Times New Roman"/>
          <w:b/>
        </w:rPr>
      </w:pPr>
      <w:r w:rsidRPr="009A5E7F">
        <w:rPr>
          <w:rFonts w:ascii="Times New Roman" w:hAnsi="Times New Roman" w:cs="Times New Roman"/>
          <w:b/>
        </w:rPr>
        <w:t>Released</w:t>
      </w:r>
      <w:r w:rsidRPr="009A5E7F">
        <w:rPr>
          <w:rFonts w:ascii="Times New Roman" w:hAnsi="Times New Roman" w:cs="Times New Roman"/>
          <w:b/>
        </w:rPr>
        <w:t xml:space="preserve"> </w:t>
      </w:r>
      <w:r w:rsidRPr="009A5E7F" w:rsidR="00725830">
        <w:rPr>
          <w:rFonts w:ascii="Times New Roman" w:hAnsi="Times New Roman" w:cs="Times New Roman"/>
          <w:b/>
        </w:rPr>
        <w:t>December 19, 2025</w:t>
      </w:r>
    </w:p>
    <w:p w:rsidR="000E4E16" w:rsidRPr="009A5E7F" w:rsidP="000E4E16" w14:paraId="0701C7D5" w14:textId="77777777">
      <w:pPr>
        <w:spacing w:after="0"/>
        <w:rPr>
          <w:rFonts w:ascii="Times New Roman" w:hAnsi="Times New Roman" w:cs="Times New Roman"/>
        </w:rPr>
      </w:pPr>
    </w:p>
    <w:p w:rsidR="000E4E16" w:rsidRPr="009A5E7F" w:rsidP="000E4E16" w14:paraId="6A5BEEA6" w14:textId="77777777">
      <w:pPr>
        <w:spacing w:after="0"/>
        <w:rPr>
          <w:rFonts w:ascii="Times New Roman" w:hAnsi="Times New Roman" w:cs="Times New Roman"/>
        </w:rPr>
      </w:pPr>
    </w:p>
    <w:p w:rsidR="00FE346F" w:rsidRPr="009A5E7F" w:rsidP="00CF40CC" w14:paraId="63DF3FF4" w14:textId="77777777">
      <w:pPr>
        <w:spacing w:after="0"/>
        <w:ind w:left="720"/>
        <w:rPr>
          <w:rFonts w:ascii="Times New Roman" w:hAnsi="Times New Roman" w:cs="Times New Roman"/>
          <w:b/>
        </w:rPr>
      </w:pPr>
    </w:p>
    <w:p w:rsidR="006F2901" w:rsidRPr="009A5E7F" w:rsidP="00CF40CC" w14:paraId="06A551D4" w14:textId="77777777">
      <w:pPr>
        <w:widowControl w:val="0"/>
        <w:spacing w:after="120" w:line="240" w:lineRule="auto"/>
        <w:ind w:left="720" w:right="86" w:firstLine="720"/>
        <w:rPr>
          <w:rFonts w:ascii="Times New Roman" w:hAnsi="Times New Roman" w:cs="Times New Roman"/>
          <w:bCs/>
        </w:rPr>
      </w:pPr>
      <w:r w:rsidRPr="009A5E7F">
        <w:rPr>
          <w:rFonts w:ascii="Times New Roman" w:hAnsi="Times New Roman" w:cs="Times New Roman"/>
          <w:bCs/>
        </w:rPr>
        <w:t>I</w:t>
      </w:r>
      <w:r w:rsidRPr="009A5E7F">
        <w:rPr>
          <w:rFonts w:ascii="Times New Roman" w:hAnsi="Times New Roman" w:cs="Times New Roman"/>
          <w:bCs/>
        </w:rPr>
        <w:t>n accordance with Section 212 of the Small Business Regulatory Enforcement Fairness Act of 1996</w:t>
      </w:r>
      <w:r w:rsidRPr="009A5E7F" w:rsidR="00A16F1A">
        <w:rPr>
          <w:rFonts w:ascii="Times New Roman" w:hAnsi="Times New Roman" w:cs="Times New Roman"/>
          <w:bCs/>
        </w:rPr>
        <w:t xml:space="preserve">, this </w:t>
      </w:r>
      <w:r w:rsidRPr="009A5E7F" w:rsidR="00213D3A">
        <w:rPr>
          <w:rFonts w:ascii="Times New Roman" w:hAnsi="Times New Roman" w:cs="Times New Roman"/>
          <w:bCs/>
        </w:rPr>
        <w:t>Small Entity Compliance Guide (Guide) is</w:t>
      </w:r>
      <w:r w:rsidRPr="009A5E7F">
        <w:rPr>
          <w:rFonts w:ascii="Times New Roman" w:hAnsi="Times New Roman" w:cs="Times New Roman"/>
          <w:bCs/>
        </w:rPr>
        <w:t xml:space="preserve"> intended to help small entities—small businesses, small organizations (non-profits), and small governmental jurisdictions—comply with the rules adopted in the above-referenced </w:t>
      </w:r>
      <w:r w:rsidRPr="009A5E7F" w:rsidR="00C47CEF">
        <w:rPr>
          <w:rFonts w:ascii="Times New Roman" w:hAnsi="Times New Roman" w:cs="Times New Roman"/>
          <w:bCs/>
        </w:rPr>
        <w:t>Federal Communications Commission (</w:t>
      </w:r>
      <w:r w:rsidRPr="009A5E7F">
        <w:rPr>
          <w:rFonts w:ascii="Times New Roman" w:hAnsi="Times New Roman" w:cs="Times New Roman"/>
          <w:bCs/>
        </w:rPr>
        <w:t>FCC</w:t>
      </w:r>
      <w:r w:rsidRPr="009A5E7F" w:rsidR="00C47CEF">
        <w:rPr>
          <w:rFonts w:ascii="Times New Roman" w:hAnsi="Times New Roman" w:cs="Times New Roman"/>
          <w:bCs/>
        </w:rPr>
        <w:t xml:space="preserve"> or Commission)</w:t>
      </w:r>
      <w:r w:rsidRPr="009A5E7F">
        <w:rPr>
          <w:rFonts w:ascii="Times New Roman" w:hAnsi="Times New Roman" w:cs="Times New Roman"/>
          <w:bCs/>
        </w:rPr>
        <w:t xml:space="preserve"> rulemaking dockets.  This Guide is not intended to replace </w:t>
      </w:r>
      <w:r w:rsidRPr="009A5E7F" w:rsidR="00C47CEF">
        <w:rPr>
          <w:rFonts w:ascii="Times New Roman" w:hAnsi="Times New Roman" w:cs="Times New Roman"/>
          <w:bCs/>
        </w:rPr>
        <w:t xml:space="preserve">or supersede </w:t>
      </w:r>
      <w:r w:rsidRPr="009A5E7F">
        <w:rPr>
          <w:rFonts w:ascii="Times New Roman" w:hAnsi="Times New Roman" w:cs="Times New Roman"/>
          <w:bCs/>
        </w:rPr>
        <w:t>the</w:t>
      </w:r>
      <w:r w:rsidRPr="009A5E7F" w:rsidR="00C47CEF">
        <w:rPr>
          <w:rFonts w:ascii="Times New Roman" w:hAnsi="Times New Roman" w:cs="Times New Roman"/>
          <w:bCs/>
        </w:rPr>
        <w:t>se</w:t>
      </w:r>
      <w:r w:rsidRPr="009A5E7F">
        <w:rPr>
          <w:rFonts w:ascii="Times New Roman" w:hAnsi="Times New Roman" w:cs="Times New Roman"/>
          <w:bCs/>
        </w:rPr>
        <w:t xml:space="preserve"> rules</w:t>
      </w:r>
      <w:r w:rsidRPr="009A5E7F" w:rsidR="00C47CEF">
        <w:rPr>
          <w:rFonts w:ascii="Times New Roman" w:hAnsi="Times New Roman" w:cs="Times New Roman"/>
          <w:bCs/>
        </w:rPr>
        <w:t xml:space="preserve">, but to facilitate compliance with the rules. </w:t>
      </w:r>
      <w:r w:rsidRPr="009A5E7F">
        <w:rPr>
          <w:rFonts w:ascii="Times New Roman" w:hAnsi="Times New Roman" w:cs="Times New Roman"/>
          <w:bCs/>
        </w:rPr>
        <w:t xml:space="preserve"> Although we have attempted to cover all parts of the rules that might be especially important to small entities, the coverage may not be exhaustive.  This Guide </w:t>
      </w:r>
      <w:r w:rsidRPr="009A5E7F" w:rsidR="00B629FE">
        <w:rPr>
          <w:rFonts w:ascii="Times New Roman" w:hAnsi="Times New Roman" w:cs="Times New Roman"/>
          <w:bCs/>
        </w:rPr>
        <w:t xml:space="preserve">cannot anticipate all situations in which the rules apply.  Furthermore, the Commission </w:t>
      </w:r>
      <w:r w:rsidRPr="009A5E7F">
        <w:rPr>
          <w:rFonts w:ascii="Times New Roman" w:hAnsi="Times New Roman" w:cs="Times New Roman"/>
          <w:bCs/>
        </w:rPr>
        <w:t xml:space="preserve">retains the discretion to adopt </w:t>
      </w:r>
      <w:r w:rsidRPr="009A5E7F" w:rsidR="00B629FE">
        <w:rPr>
          <w:rFonts w:ascii="Times New Roman" w:hAnsi="Times New Roman" w:cs="Times New Roman"/>
          <w:bCs/>
        </w:rPr>
        <w:t xml:space="preserve">case-by-case </w:t>
      </w:r>
      <w:r w:rsidRPr="009A5E7F">
        <w:rPr>
          <w:rFonts w:ascii="Times New Roman" w:hAnsi="Times New Roman" w:cs="Times New Roman"/>
          <w:bCs/>
        </w:rPr>
        <w:t>approaches</w:t>
      </w:r>
      <w:r w:rsidRPr="009A5E7F" w:rsidR="00B629FE">
        <w:rPr>
          <w:rFonts w:ascii="Times New Roman" w:hAnsi="Times New Roman" w:cs="Times New Roman"/>
          <w:bCs/>
        </w:rPr>
        <w:t>, where appropriate,</w:t>
      </w:r>
      <w:r w:rsidRPr="009A5E7F">
        <w:rPr>
          <w:rFonts w:ascii="Times New Roman" w:hAnsi="Times New Roman" w:cs="Times New Roman"/>
          <w:bCs/>
        </w:rPr>
        <w:t xml:space="preserve"> that may differ from this Guide.  Any decision regarding a particular small entity will be based on the statute and</w:t>
      </w:r>
      <w:r w:rsidRPr="009A5E7F" w:rsidR="008E2841">
        <w:rPr>
          <w:rFonts w:ascii="Times New Roman" w:hAnsi="Times New Roman" w:cs="Times New Roman"/>
          <w:bCs/>
        </w:rPr>
        <w:t xml:space="preserve"> any relevant rules</w:t>
      </w:r>
      <w:r w:rsidRPr="009A5E7F">
        <w:rPr>
          <w:rFonts w:ascii="Times New Roman" w:hAnsi="Times New Roman" w:cs="Times New Roman"/>
          <w:bCs/>
        </w:rPr>
        <w:t xml:space="preserve">. </w:t>
      </w:r>
    </w:p>
    <w:p w:rsidR="006F2901" w:rsidRPr="009A5E7F" w:rsidP="00CF40CC" w14:paraId="0F40F1DC" w14:textId="77777777">
      <w:pPr>
        <w:widowControl w:val="0"/>
        <w:spacing w:after="120" w:line="240" w:lineRule="auto"/>
        <w:ind w:left="720" w:right="86" w:firstLine="720"/>
        <w:rPr>
          <w:rFonts w:ascii="Times New Roman" w:hAnsi="Times New Roman" w:cs="Times New Roman"/>
        </w:rPr>
      </w:pPr>
      <w:r w:rsidRPr="009A5E7F">
        <w:rPr>
          <w:rFonts w:ascii="Times New Roman" w:hAnsi="Times New Roman" w:cs="Times New Roman"/>
        </w:rPr>
        <w:t xml:space="preserve">In any civil or administrative action against a small entity for a violation of rules, the content of the Guide may be considered as evidence of the reasonableness or appropriateness of proposed fines, penalties or damages.  Interested parties are free to file comments regarding this Guide </w:t>
      </w:r>
      <w:r w:rsidRPr="009A5E7F" w:rsidR="00C04059">
        <w:rPr>
          <w:rFonts w:ascii="Times New Roman" w:hAnsi="Times New Roman" w:cs="Times New Roman"/>
        </w:rPr>
        <w:t xml:space="preserve">in the above </w:t>
      </w:r>
      <w:r w:rsidRPr="009A5E7F" w:rsidR="00AB2971">
        <w:rPr>
          <w:rFonts w:ascii="Times New Roman" w:hAnsi="Times New Roman" w:cs="Times New Roman"/>
        </w:rPr>
        <w:t xml:space="preserve">referenced </w:t>
      </w:r>
      <w:r w:rsidRPr="009A5E7F" w:rsidR="00ED4ACF">
        <w:rPr>
          <w:rFonts w:ascii="Times New Roman" w:hAnsi="Times New Roman" w:cs="Times New Roman"/>
        </w:rPr>
        <w:t>docket</w:t>
      </w:r>
      <w:r w:rsidRPr="009A5E7F" w:rsidR="00F55417">
        <w:rPr>
          <w:rFonts w:ascii="Times New Roman" w:hAnsi="Times New Roman" w:cs="Times New Roman"/>
        </w:rPr>
        <w:t xml:space="preserve"> </w:t>
      </w:r>
      <w:r w:rsidRPr="009A5E7F">
        <w:rPr>
          <w:rFonts w:ascii="Times New Roman" w:hAnsi="Times New Roman" w:cs="Times New Roman"/>
        </w:rPr>
        <w:t>and the appropriateness of its application to a particular situation</w:t>
      </w:r>
      <w:r w:rsidRPr="009A5E7F" w:rsidR="00B47D0B">
        <w:rPr>
          <w:rFonts w:ascii="Times New Roman" w:hAnsi="Times New Roman" w:cs="Times New Roman"/>
        </w:rPr>
        <w:t xml:space="preserve">. </w:t>
      </w:r>
      <w:r w:rsidRPr="009A5E7F" w:rsidR="00C17202">
        <w:rPr>
          <w:rFonts w:ascii="Times New Roman" w:hAnsi="Times New Roman" w:cs="Times New Roman"/>
        </w:rPr>
        <w:t xml:space="preserve"> </w:t>
      </w:r>
      <w:r w:rsidRPr="009A5E7F" w:rsidR="00B47D0B">
        <w:rPr>
          <w:rFonts w:ascii="Times New Roman" w:hAnsi="Times New Roman" w:cs="Times New Roman"/>
        </w:rPr>
        <w:t>T</w:t>
      </w:r>
      <w:r w:rsidRPr="009A5E7F">
        <w:rPr>
          <w:rFonts w:ascii="Times New Roman" w:hAnsi="Times New Roman" w:cs="Times New Roman"/>
        </w:rPr>
        <w:t xml:space="preserve">he </w:t>
      </w:r>
      <w:r w:rsidRPr="009A5E7F" w:rsidR="001A40C9">
        <w:rPr>
          <w:rFonts w:ascii="Times New Roman" w:hAnsi="Times New Roman" w:cs="Times New Roman"/>
        </w:rPr>
        <w:t xml:space="preserve">Commission </w:t>
      </w:r>
      <w:r w:rsidRPr="009A5E7F">
        <w:rPr>
          <w:rFonts w:ascii="Times New Roman" w:hAnsi="Times New Roman" w:cs="Times New Roman"/>
        </w:rPr>
        <w:t xml:space="preserve">will </w:t>
      </w:r>
      <w:r w:rsidRPr="009A5E7F" w:rsidR="00FE30EB">
        <w:rPr>
          <w:rFonts w:ascii="Times New Roman" w:hAnsi="Times New Roman" w:cs="Times New Roman"/>
        </w:rPr>
        <w:t xml:space="preserve">then </w:t>
      </w:r>
      <w:r w:rsidRPr="009A5E7F">
        <w:rPr>
          <w:rFonts w:ascii="Times New Roman" w:hAnsi="Times New Roman" w:cs="Times New Roman"/>
        </w:rPr>
        <w:t xml:space="preserve">consider whether the recommendations or interpretations in the Guide are appropriate in that situation.  The </w:t>
      </w:r>
      <w:r w:rsidRPr="009A5E7F" w:rsidR="002E6CC0">
        <w:rPr>
          <w:rFonts w:ascii="Times New Roman" w:hAnsi="Times New Roman" w:cs="Times New Roman"/>
        </w:rPr>
        <w:t>Commission</w:t>
      </w:r>
      <w:r w:rsidRPr="009A5E7F">
        <w:rPr>
          <w:rFonts w:ascii="Times New Roman" w:hAnsi="Times New Roman" w:cs="Times New Roman"/>
        </w:rPr>
        <w:t xml:space="preserve"> may decide to revise this Guide without public notice to reflect changes in </w:t>
      </w:r>
      <w:r w:rsidRPr="009A5E7F" w:rsidR="00B15A5D">
        <w:rPr>
          <w:rFonts w:ascii="Times New Roman" w:hAnsi="Times New Roman" w:cs="Times New Roman"/>
        </w:rPr>
        <w:t>it</w:t>
      </w:r>
      <w:r w:rsidRPr="009A5E7F" w:rsidR="00B64CCA">
        <w:rPr>
          <w:rFonts w:ascii="Times New Roman" w:hAnsi="Times New Roman" w:cs="Times New Roman"/>
        </w:rPr>
        <w:t>s</w:t>
      </w:r>
      <w:r w:rsidRPr="009A5E7F">
        <w:rPr>
          <w:rFonts w:ascii="Times New Roman" w:hAnsi="Times New Roman" w:cs="Times New Roman"/>
        </w:rPr>
        <w:t xml:space="preserve"> approach to implementing a rule, or </w:t>
      </w:r>
      <w:r w:rsidRPr="009A5E7F" w:rsidR="00B47D0B">
        <w:rPr>
          <w:rFonts w:ascii="Times New Roman" w:hAnsi="Times New Roman" w:cs="Times New Roman"/>
        </w:rPr>
        <w:t>i</w:t>
      </w:r>
      <w:r w:rsidRPr="009A5E7F">
        <w:rPr>
          <w:rFonts w:ascii="Times New Roman" w:hAnsi="Times New Roman" w:cs="Times New Roman"/>
        </w:rPr>
        <w:t>t</w:t>
      </w:r>
      <w:r w:rsidRPr="009A5E7F" w:rsidR="00B47D0B">
        <w:rPr>
          <w:rFonts w:ascii="Times New Roman" w:hAnsi="Times New Roman" w:cs="Times New Roman"/>
        </w:rPr>
        <w:t xml:space="preserve"> may</w:t>
      </w:r>
      <w:r w:rsidRPr="009A5E7F">
        <w:rPr>
          <w:rFonts w:ascii="Times New Roman" w:hAnsi="Times New Roman" w:cs="Times New Roman"/>
        </w:rPr>
        <w:t xml:space="preserve"> clarify or update the text of the Guide.  </w:t>
      </w:r>
      <w:r w:rsidRPr="009A5E7F" w:rsidR="006753FE">
        <w:rPr>
          <w:rFonts w:ascii="Times New Roman" w:hAnsi="Times New Roman" w:cs="Times New Roman"/>
        </w:rPr>
        <w:t>Please d</w:t>
      </w:r>
      <w:r w:rsidRPr="009A5E7F">
        <w:rPr>
          <w:rFonts w:ascii="Times New Roman" w:hAnsi="Times New Roman" w:cs="Times New Roman"/>
        </w:rPr>
        <w:t xml:space="preserve">irect comments and recommendations, or </w:t>
      </w:r>
      <w:r w:rsidRPr="009A5E7F" w:rsidR="006C4BF9">
        <w:rPr>
          <w:rFonts w:ascii="Times New Roman" w:hAnsi="Times New Roman" w:cs="Times New Roman"/>
        </w:rPr>
        <w:t xml:space="preserve">requests </w:t>
      </w:r>
      <w:r w:rsidRPr="009A5E7F">
        <w:rPr>
          <w:rFonts w:ascii="Times New Roman" w:hAnsi="Times New Roman" w:cs="Times New Roman"/>
        </w:rPr>
        <w:t>for further assistance, to the FCC’s Consumer Center:</w:t>
      </w:r>
    </w:p>
    <w:p w:rsidR="000E4E16" w:rsidRPr="009A5E7F" w:rsidP="00CF40CC" w14:paraId="498B2F1B" w14:textId="77777777">
      <w:pPr>
        <w:pStyle w:val="ListParagraph"/>
        <w:rPr>
          <w:rFonts w:ascii="Times New Roman" w:hAnsi="Times New Roman" w:cs="Times New Roman"/>
          <w:b/>
        </w:rPr>
      </w:pPr>
    </w:p>
    <w:p w:rsidR="006F2901" w:rsidRPr="009A5E7F" w:rsidP="00CF40CC" w14:paraId="7B9B02C2" w14:textId="77777777">
      <w:pPr>
        <w:ind w:left="720"/>
        <w:jc w:val="center"/>
        <w:rPr>
          <w:rFonts w:ascii="Times New Roman" w:hAnsi="Times New Roman" w:cs="Times New Roman"/>
          <w:b/>
        </w:rPr>
      </w:pPr>
      <w:r w:rsidRPr="009A5E7F">
        <w:rPr>
          <w:rFonts w:ascii="Times New Roman" w:hAnsi="Times New Roman" w:cs="Times New Roman"/>
          <w:b/>
        </w:rPr>
        <w:t>1-888-CALL-FCC (1-888-225-5322)</w:t>
      </w:r>
    </w:p>
    <w:p w:rsidR="006F2901" w:rsidRPr="009A5E7F" w:rsidP="00CF40CC" w14:paraId="04C5D885" w14:textId="77777777">
      <w:pPr>
        <w:ind w:left="720"/>
        <w:jc w:val="center"/>
        <w:rPr>
          <w:rFonts w:ascii="Times New Roman" w:hAnsi="Times New Roman" w:cs="Times New Roman"/>
          <w:b/>
        </w:rPr>
      </w:pPr>
      <w:r w:rsidRPr="009A5E7F">
        <w:rPr>
          <w:rFonts w:ascii="Times New Roman" w:hAnsi="Times New Roman" w:cs="Times New Roman"/>
          <w:b/>
        </w:rPr>
        <w:t>Videophone: 1-844-4-FCC-ASL (1-844-432-2275)</w:t>
      </w:r>
    </w:p>
    <w:p w:rsidR="0095132F" w:rsidRPr="009A5E7F" w:rsidP="00CF40CC" w14:paraId="35102C86" w14:textId="77777777">
      <w:pPr>
        <w:ind w:left="720"/>
        <w:jc w:val="center"/>
        <w:rPr>
          <w:rFonts w:ascii="Times New Roman" w:hAnsi="Times New Roman" w:cs="Times New Roman"/>
          <w:b/>
        </w:rPr>
        <w:sectPr w:rsidSect="00DE079B">
          <w:headerReference w:type="default" r:id="rId5"/>
          <w:footerReference w:type="default" r:id="rId6"/>
          <w:footerReference w:type="first" r:id="rId7"/>
          <w:pgSz w:w="12240" w:h="15840"/>
          <w:pgMar w:top="1440" w:right="1440" w:bottom="1008" w:left="1440" w:header="720" w:footer="187" w:gutter="0"/>
          <w:cols w:space="720"/>
          <w:docGrid w:linePitch="360"/>
        </w:sectPr>
      </w:pPr>
      <w:r w:rsidRPr="009A5E7F">
        <w:rPr>
          <w:rFonts w:ascii="Times New Roman" w:hAnsi="Times New Roman" w:cs="Times New Roman"/>
          <w:b/>
        </w:rPr>
        <w:t>Fax: 1-866-418-0232</w:t>
      </w:r>
    </w:p>
    <w:p w:rsidR="00CD624E" w:rsidRPr="009A5E7F" w:rsidP="000B1D77" w14:paraId="4888F216" w14:textId="77777777">
      <w:pPr>
        <w:jc w:val="center"/>
        <w:rPr>
          <w:rFonts w:ascii="Times New Roman" w:hAnsi="Times New Roman" w:cs="Times New Roman"/>
          <w:b/>
          <w:u w:val="single"/>
        </w:rPr>
      </w:pPr>
      <w:r w:rsidRPr="009A5E7F">
        <w:rPr>
          <w:rFonts w:ascii="Times New Roman" w:hAnsi="Times New Roman" w:cs="Times New Roman"/>
          <w:b/>
          <w:u w:val="single"/>
        </w:rPr>
        <w:t>TABLE OF CONTENTS</w:t>
      </w:r>
    </w:p>
    <w:p w:rsidR="00CD624E" w:rsidRPr="009A5E7F" w:rsidP="00CD624E" w14:paraId="48BC14ED" w14:textId="77777777">
      <w:pPr>
        <w:rPr>
          <w:rFonts w:ascii="Times New Roman" w:hAnsi="Times New Roman" w:cs="Times New Roman"/>
        </w:rPr>
      </w:pPr>
    </w:p>
    <w:p w:rsidR="00CD624E" w:rsidRPr="009A5E7F" w:rsidP="00CD624E" w14:paraId="727BA741" w14:textId="77777777">
      <w:pPr>
        <w:tabs>
          <w:tab w:val="right" w:leader="dot" w:pos="8640"/>
        </w:tabs>
        <w:rPr>
          <w:rFonts w:ascii="Times New Roman" w:hAnsi="Times New Roman" w:cs="Times New Roman"/>
          <w:bCs/>
        </w:rPr>
      </w:pPr>
      <w:r w:rsidRPr="009A5E7F">
        <w:rPr>
          <w:rFonts w:ascii="Times New Roman" w:hAnsi="Times New Roman" w:cs="Times New Roman"/>
          <w:bCs/>
        </w:rPr>
        <w:t xml:space="preserve">I.          OBJECTIVES OF THE PROCEEDING </w:t>
      </w:r>
      <w:r w:rsidRPr="009A5E7F">
        <w:rPr>
          <w:rFonts w:ascii="Times New Roman" w:hAnsi="Times New Roman" w:cs="Times New Roman"/>
          <w:bCs/>
        </w:rPr>
        <w:tab/>
      </w:r>
      <w:r w:rsidRPr="009A5E7F" w:rsidR="00DE6CE3">
        <w:rPr>
          <w:rFonts w:ascii="Times New Roman" w:hAnsi="Times New Roman" w:cs="Times New Roman"/>
          <w:bCs/>
        </w:rPr>
        <w:t>1</w:t>
      </w:r>
    </w:p>
    <w:p w:rsidR="00ED741B" w:rsidRPr="009A5E7F" w:rsidP="00075FF6" w14:paraId="0CCC5CAE" w14:textId="70874E61">
      <w:pPr>
        <w:tabs>
          <w:tab w:val="right" w:leader="dot" w:pos="8640"/>
        </w:tabs>
        <w:rPr>
          <w:rFonts w:ascii="Times New Roman" w:hAnsi="Times New Roman" w:cs="Times New Roman"/>
          <w:bCs/>
        </w:rPr>
      </w:pPr>
      <w:r w:rsidRPr="009A5E7F">
        <w:rPr>
          <w:rFonts w:ascii="Times New Roman" w:hAnsi="Times New Roman" w:cs="Times New Roman"/>
          <w:bCs/>
        </w:rPr>
        <w:t xml:space="preserve">II.         COMPLIANCE REQUIREMENTS </w:t>
      </w:r>
      <w:r w:rsidRPr="009A5E7F">
        <w:rPr>
          <w:rFonts w:ascii="Times New Roman" w:hAnsi="Times New Roman" w:cs="Times New Roman"/>
          <w:bCs/>
        </w:rPr>
        <w:tab/>
      </w:r>
      <w:r w:rsidR="00F24177">
        <w:rPr>
          <w:rFonts w:ascii="Times New Roman" w:hAnsi="Times New Roman" w:cs="Times New Roman"/>
          <w:bCs/>
        </w:rPr>
        <w:t>1</w:t>
      </w:r>
    </w:p>
    <w:p w:rsidR="00CD624E" w:rsidRPr="009A5E7F" w:rsidP="00CD624E" w14:paraId="170C40A0" w14:textId="77777777">
      <w:pPr>
        <w:tabs>
          <w:tab w:val="right" w:leader="dot" w:pos="8640"/>
        </w:tabs>
        <w:rPr>
          <w:rFonts w:ascii="Times New Roman" w:hAnsi="Times New Roman" w:cs="Times New Roman"/>
          <w:bCs/>
        </w:rPr>
      </w:pPr>
      <w:r w:rsidRPr="009A5E7F">
        <w:rPr>
          <w:rFonts w:ascii="Times New Roman" w:hAnsi="Times New Roman" w:cs="Times New Roman"/>
          <w:bCs/>
        </w:rPr>
        <w:t xml:space="preserve">III.        RECORDKEEPING AND REPORTING REQUIREMENTS </w:t>
      </w:r>
      <w:r w:rsidRPr="009A5E7F">
        <w:rPr>
          <w:rFonts w:ascii="Times New Roman" w:hAnsi="Times New Roman" w:cs="Times New Roman"/>
          <w:bCs/>
        </w:rPr>
        <w:tab/>
      </w:r>
      <w:r w:rsidRPr="009A5E7F" w:rsidR="00DE6CE3">
        <w:rPr>
          <w:rFonts w:ascii="Times New Roman" w:hAnsi="Times New Roman" w:cs="Times New Roman"/>
          <w:bCs/>
        </w:rPr>
        <w:t>3</w:t>
      </w:r>
    </w:p>
    <w:p w:rsidR="00CD624E" w:rsidRPr="009A5E7F" w:rsidP="00CD624E" w14:paraId="4C18038E" w14:textId="77777777">
      <w:pPr>
        <w:tabs>
          <w:tab w:val="right" w:leader="dot" w:pos="8640"/>
        </w:tabs>
        <w:rPr>
          <w:rFonts w:ascii="Times New Roman" w:hAnsi="Times New Roman" w:cs="Times New Roman"/>
          <w:bCs/>
        </w:rPr>
      </w:pPr>
      <w:r w:rsidRPr="009A5E7F">
        <w:rPr>
          <w:rFonts w:ascii="Times New Roman" w:hAnsi="Times New Roman" w:cs="Times New Roman"/>
          <w:bCs/>
        </w:rPr>
        <w:t xml:space="preserve">IV.        IMPLEMENTATION DATE </w:t>
      </w:r>
      <w:r w:rsidRPr="009A5E7F">
        <w:rPr>
          <w:rFonts w:ascii="Times New Roman" w:hAnsi="Times New Roman" w:cs="Times New Roman"/>
          <w:bCs/>
        </w:rPr>
        <w:tab/>
      </w:r>
      <w:r w:rsidRPr="009A5E7F" w:rsidR="00DE6CE3">
        <w:rPr>
          <w:rFonts w:ascii="Times New Roman" w:hAnsi="Times New Roman" w:cs="Times New Roman"/>
          <w:bCs/>
        </w:rPr>
        <w:t>4</w:t>
      </w:r>
    </w:p>
    <w:p w:rsidR="00CD624E" w:rsidRPr="009A5E7F" w:rsidP="00CD624E" w14:paraId="504D38B9" w14:textId="11D6E537">
      <w:pPr>
        <w:tabs>
          <w:tab w:val="right" w:leader="dot" w:pos="8640"/>
        </w:tabs>
        <w:rPr>
          <w:rFonts w:ascii="Times New Roman" w:hAnsi="Times New Roman" w:cs="Times New Roman"/>
          <w:bCs/>
        </w:rPr>
      </w:pPr>
      <w:r w:rsidRPr="009A5E7F">
        <w:rPr>
          <w:rFonts w:ascii="Times New Roman" w:hAnsi="Times New Roman" w:cs="Times New Roman"/>
          <w:bCs/>
        </w:rPr>
        <w:t xml:space="preserve">V.         INTERNET LINKS </w:t>
      </w:r>
      <w:r w:rsidRPr="009A5E7F">
        <w:rPr>
          <w:rFonts w:ascii="Times New Roman" w:hAnsi="Times New Roman" w:cs="Times New Roman"/>
          <w:bCs/>
        </w:rPr>
        <w:tab/>
      </w:r>
      <w:r w:rsidR="00F24177">
        <w:rPr>
          <w:rFonts w:ascii="Times New Roman" w:hAnsi="Times New Roman" w:cs="Times New Roman"/>
          <w:bCs/>
        </w:rPr>
        <w:t>4</w:t>
      </w:r>
    </w:p>
    <w:p w:rsidR="002E3434" w:rsidRPr="009A5E7F" w:rsidP="00CD624E" w14:paraId="3D85FEC1" w14:textId="77777777">
      <w:pPr>
        <w:tabs>
          <w:tab w:val="right" w:leader="dot" w:pos="8640"/>
        </w:tabs>
        <w:rPr>
          <w:rFonts w:ascii="Times New Roman" w:hAnsi="Times New Roman" w:cs="Times New Roman"/>
          <w:bCs/>
        </w:rPr>
      </w:pPr>
    </w:p>
    <w:p w:rsidR="00463A2A" w:rsidRPr="009A5E7F" w:rsidP="00E97A21" w14:paraId="588AFB04" w14:textId="77777777">
      <w:pPr>
        <w:rPr>
          <w:rFonts w:ascii="Times New Roman" w:hAnsi="Times New Roman" w:cs="Times New Roman"/>
          <w:b/>
        </w:rPr>
      </w:pPr>
    </w:p>
    <w:p w:rsidR="001743EF" w:rsidRPr="009A5E7F" w:rsidP="00E97A21" w14:paraId="66CCBE8A" w14:textId="77777777">
      <w:pPr>
        <w:rPr>
          <w:rFonts w:ascii="Times New Roman" w:hAnsi="Times New Roman" w:cs="Times New Roman"/>
          <w:b/>
        </w:rPr>
        <w:sectPr w:rsidSect="00DE079B">
          <w:headerReference w:type="default" r:id="rId8"/>
          <w:pgSz w:w="12240" w:h="15840"/>
          <w:pgMar w:top="1440" w:right="1440" w:bottom="1008" w:left="1440" w:header="720" w:footer="187" w:gutter="0"/>
          <w:pgNumType w:start="1"/>
          <w:cols w:space="720"/>
          <w:docGrid w:linePitch="360"/>
        </w:sectPr>
      </w:pPr>
    </w:p>
    <w:p w:rsidR="00E97A21" w:rsidRPr="00BC140B" w:rsidP="006D04EA" w14:paraId="57B69829" w14:textId="607CC032">
      <w:pPr>
        <w:pStyle w:val="ListParagraph"/>
        <w:numPr>
          <w:ilvl w:val="0"/>
          <w:numId w:val="20"/>
        </w:numPr>
        <w:tabs>
          <w:tab w:val="left" w:pos="720"/>
        </w:tabs>
        <w:spacing w:line="240" w:lineRule="auto"/>
        <w:rPr>
          <w:rFonts w:ascii="Times New Roman" w:hAnsi="Times New Roman" w:cs="Times New Roman"/>
          <w:b/>
        </w:rPr>
      </w:pPr>
      <w:r w:rsidRPr="009A5E7F">
        <w:rPr>
          <w:rFonts w:ascii="Times New Roman" w:hAnsi="Times New Roman" w:cs="Times New Roman"/>
          <w:b/>
        </w:rPr>
        <w:t>OBJECTIVES OF THE PROCEEDING</w:t>
      </w:r>
      <w:r w:rsidRPr="009A5E7F" w:rsidR="001E5A4F">
        <w:rPr>
          <w:rFonts w:ascii="Times New Roman" w:hAnsi="Times New Roman" w:cs="Times New Roman"/>
          <w:b/>
        </w:rPr>
        <w:t xml:space="preserve"> </w:t>
      </w:r>
    </w:p>
    <w:p w:rsidR="008C2BDD" w:rsidRPr="00BC140B" w:rsidP="006D04EA" w14:paraId="12AEB771" w14:textId="107669B3">
      <w:pPr>
        <w:spacing w:line="240" w:lineRule="auto"/>
        <w:ind w:firstLine="720"/>
        <w:jc w:val="both"/>
        <w:rPr>
          <w:rFonts w:ascii="Times New Roman" w:hAnsi="Times New Roman" w:cs="Times New Roman"/>
        </w:rPr>
      </w:pPr>
      <w:r w:rsidRPr="009A5E7F">
        <w:rPr>
          <w:rFonts w:ascii="Times New Roman" w:hAnsi="Times New Roman" w:cs="Times New Roman"/>
        </w:rPr>
        <w:t xml:space="preserve">The </w:t>
      </w:r>
      <w:r w:rsidRPr="009A5E7F" w:rsidR="00A85F49">
        <w:rPr>
          <w:rFonts w:ascii="Times New Roman" w:hAnsi="Times New Roman" w:cs="Times New Roman"/>
          <w:i/>
          <w:iCs/>
        </w:rPr>
        <w:t xml:space="preserve">Third </w:t>
      </w:r>
      <w:r w:rsidRPr="00A37201" w:rsidR="00FD6E9C">
        <w:rPr>
          <w:rFonts w:ascii="Times New Roman" w:hAnsi="Times New Roman" w:cs="Times New Roman"/>
          <w:i/>
          <w:iCs/>
        </w:rPr>
        <w:t xml:space="preserve">VoIP Direct Access </w:t>
      </w:r>
      <w:r w:rsidRPr="009A5E7F">
        <w:rPr>
          <w:rFonts w:ascii="Times New Roman" w:hAnsi="Times New Roman" w:cs="Times New Roman"/>
          <w:i/>
          <w:iCs/>
        </w:rPr>
        <w:t>Report and Order</w:t>
      </w:r>
      <w:r w:rsidRPr="009A5E7F">
        <w:rPr>
          <w:rFonts w:ascii="Times New Roman" w:hAnsi="Times New Roman" w:cs="Times New Roman"/>
        </w:rPr>
        <w:t xml:space="preserve"> </w:t>
      </w:r>
      <w:r w:rsidRPr="009A5E7F" w:rsidR="00A85F49">
        <w:rPr>
          <w:rFonts w:ascii="Times New Roman" w:hAnsi="Times New Roman" w:cs="Times New Roman"/>
        </w:rPr>
        <w:t xml:space="preserve">is another important step in fighting illegal robocalling and spoofing by requiring interconnected Voice over Internet Protocol (VoIP) providers that obtained direct access numbering authorizations prior to the </w:t>
      </w:r>
      <w:r w:rsidRPr="009A5E7F" w:rsidR="004D7127">
        <w:rPr>
          <w:rFonts w:ascii="Times New Roman" w:hAnsi="Times New Roman" w:cs="Times New Roman"/>
        </w:rPr>
        <w:t xml:space="preserve">Federal Communication </w:t>
      </w:r>
      <w:r w:rsidRPr="009A5E7F" w:rsidR="00A85F49">
        <w:rPr>
          <w:rFonts w:ascii="Times New Roman" w:hAnsi="Times New Roman" w:cs="Times New Roman"/>
        </w:rPr>
        <w:t>Commission’s</w:t>
      </w:r>
      <w:r w:rsidRPr="009A5E7F" w:rsidR="004D7127">
        <w:rPr>
          <w:rFonts w:ascii="Times New Roman" w:hAnsi="Times New Roman" w:cs="Times New Roman"/>
        </w:rPr>
        <w:t xml:space="preserve"> (Commission)</w:t>
      </w:r>
      <w:r w:rsidRPr="009A5E7F" w:rsidR="00A85F49">
        <w:rPr>
          <w:rFonts w:ascii="Times New Roman" w:hAnsi="Times New Roman" w:cs="Times New Roman"/>
        </w:rPr>
        <w:t xml:space="preserve"> more recent rule updates to meet the same obligations, </w:t>
      </w:r>
      <w:r w:rsidRPr="009A5E7F" w:rsidR="00735B95">
        <w:rPr>
          <w:rFonts w:ascii="Times New Roman" w:hAnsi="Times New Roman" w:cs="Times New Roman"/>
        </w:rPr>
        <w:t xml:space="preserve">disclosures </w:t>
      </w:r>
      <w:r w:rsidRPr="009A5E7F" w:rsidR="00A85F49">
        <w:rPr>
          <w:rFonts w:ascii="Times New Roman" w:hAnsi="Times New Roman" w:cs="Times New Roman"/>
        </w:rPr>
        <w:t>and certifications that are applicable to new entities that apply for the numbering authorization.</w:t>
      </w:r>
      <w:r>
        <w:rPr>
          <w:rStyle w:val="FootnoteReference"/>
          <w:rFonts w:ascii="Times New Roman" w:hAnsi="Times New Roman" w:cs="Times New Roman"/>
        </w:rPr>
        <w:footnoteReference w:id="3"/>
      </w:r>
      <w:r w:rsidRPr="009A5E7F" w:rsidR="00A85F49">
        <w:rPr>
          <w:rFonts w:ascii="Times New Roman" w:hAnsi="Times New Roman" w:cs="Times New Roman"/>
        </w:rPr>
        <w:t xml:space="preserve">  </w:t>
      </w:r>
    </w:p>
    <w:p w:rsidR="00821520" w:rsidRPr="009A5E7F" w:rsidP="006D04EA" w14:paraId="12F8498B" w14:textId="266D01BE">
      <w:pPr>
        <w:spacing w:line="240" w:lineRule="auto"/>
        <w:ind w:firstLine="720"/>
        <w:jc w:val="both"/>
        <w:rPr>
          <w:rFonts w:ascii="Times New Roman" w:hAnsi="Times New Roman" w:cs="Times New Roman"/>
        </w:rPr>
      </w:pPr>
      <w:r w:rsidRPr="009A5E7F">
        <w:rPr>
          <w:rFonts w:ascii="Times New Roman" w:hAnsi="Times New Roman" w:cs="Times New Roman"/>
        </w:rPr>
        <w:t xml:space="preserve">Specifically, the </w:t>
      </w:r>
      <w:r w:rsidRPr="009A5E7F">
        <w:rPr>
          <w:rFonts w:ascii="Times New Roman" w:hAnsi="Times New Roman" w:cs="Times New Roman"/>
          <w:i/>
          <w:iCs/>
        </w:rPr>
        <w:t xml:space="preserve">Third </w:t>
      </w:r>
      <w:r w:rsidRPr="00A37201" w:rsidR="00FD6E9C">
        <w:rPr>
          <w:rFonts w:ascii="Times New Roman" w:hAnsi="Times New Roman" w:cs="Times New Roman"/>
          <w:i/>
          <w:iCs/>
        </w:rPr>
        <w:t xml:space="preserve">VoIP Direct Access </w:t>
      </w:r>
      <w:r w:rsidRPr="009A5E7F">
        <w:rPr>
          <w:rFonts w:ascii="Times New Roman" w:hAnsi="Times New Roman" w:cs="Times New Roman"/>
          <w:i/>
          <w:iCs/>
        </w:rPr>
        <w:t xml:space="preserve">Report and Order </w:t>
      </w:r>
      <w:r w:rsidRPr="009A5E7F">
        <w:rPr>
          <w:rFonts w:ascii="Times New Roman" w:hAnsi="Times New Roman" w:cs="Times New Roman"/>
        </w:rPr>
        <w:t>requires direct access authorization holders whose authorizations predate</w:t>
      </w:r>
      <w:r w:rsidRPr="009A5E7F" w:rsidR="006F21E4">
        <w:rPr>
          <w:rFonts w:ascii="Times New Roman" w:hAnsi="Times New Roman" w:cs="Times New Roman"/>
        </w:rPr>
        <w:t xml:space="preserve"> August 8, 2024</w:t>
      </w:r>
      <w:r w:rsidRPr="009A5E7F" w:rsidR="001F3547">
        <w:rPr>
          <w:rFonts w:ascii="Times New Roman" w:hAnsi="Times New Roman" w:cs="Times New Roman"/>
        </w:rPr>
        <w:t xml:space="preserve"> (when </w:t>
      </w:r>
      <w:r w:rsidRPr="009A5E7F">
        <w:rPr>
          <w:rFonts w:ascii="Times New Roman" w:hAnsi="Times New Roman" w:cs="Times New Roman"/>
        </w:rPr>
        <w:t xml:space="preserve">the updated requirements adopted in the 2023 </w:t>
      </w:r>
      <w:r w:rsidRPr="009A5E7F">
        <w:rPr>
          <w:rFonts w:ascii="Times New Roman" w:hAnsi="Times New Roman" w:cs="Times New Roman"/>
          <w:i/>
          <w:iCs/>
        </w:rPr>
        <w:t xml:space="preserve">Second Report and Order </w:t>
      </w:r>
      <w:r w:rsidRPr="009A5E7F" w:rsidR="001F3547">
        <w:rPr>
          <w:rFonts w:ascii="Times New Roman" w:hAnsi="Times New Roman" w:cs="Times New Roman"/>
        </w:rPr>
        <w:t xml:space="preserve">became effective), </w:t>
      </w:r>
      <w:r w:rsidRPr="009A5E7F">
        <w:rPr>
          <w:rFonts w:ascii="Times New Roman" w:hAnsi="Times New Roman" w:cs="Times New Roman"/>
        </w:rPr>
        <w:t xml:space="preserve">to file within 30 days of the effective date of </w:t>
      </w:r>
      <w:r w:rsidR="00BC140B">
        <w:rPr>
          <w:rFonts w:ascii="Times New Roman" w:hAnsi="Times New Roman" w:cs="Times New Roman"/>
        </w:rPr>
        <w:t>the</w:t>
      </w:r>
      <w:r w:rsidRPr="009A5E7F" w:rsidR="00BC140B">
        <w:rPr>
          <w:rFonts w:ascii="Times New Roman" w:hAnsi="Times New Roman" w:cs="Times New Roman"/>
        </w:rPr>
        <w:t xml:space="preserve"> </w:t>
      </w:r>
      <w:r w:rsidRPr="009A5E7F" w:rsidR="002D37DD">
        <w:rPr>
          <w:rFonts w:ascii="Times New Roman" w:hAnsi="Times New Roman" w:cs="Times New Roman"/>
          <w:i/>
          <w:iCs/>
        </w:rPr>
        <w:t xml:space="preserve">Third </w:t>
      </w:r>
      <w:r w:rsidRPr="00A37201" w:rsidR="00F45856">
        <w:rPr>
          <w:rFonts w:ascii="Times New Roman" w:hAnsi="Times New Roman" w:cs="Times New Roman"/>
          <w:i/>
          <w:iCs/>
        </w:rPr>
        <w:t xml:space="preserve">VoIP Direct Access </w:t>
      </w:r>
      <w:r w:rsidRPr="009A5E7F" w:rsidR="004F1E49">
        <w:rPr>
          <w:rFonts w:ascii="Times New Roman" w:hAnsi="Times New Roman" w:cs="Times New Roman"/>
          <w:i/>
          <w:iCs/>
        </w:rPr>
        <w:t>Report and Order</w:t>
      </w:r>
      <w:r w:rsidRPr="009A5E7F" w:rsidR="004F1E49">
        <w:rPr>
          <w:rFonts w:ascii="Times New Roman" w:hAnsi="Times New Roman" w:cs="Times New Roman"/>
        </w:rPr>
        <w:t xml:space="preserve">, </w:t>
      </w:r>
      <w:r w:rsidRPr="009A5E7F">
        <w:rPr>
          <w:rFonts w:ascii="Times New Roman" w:hAnsi="Times New Roman" w:cs="Times New Roman"/>
        </w:rPr>
        <w:t>the robocall-related, public safety, and national security certifications and information disclosures in order to maintain their authorizations.</w:t>
      </w:r>
    </w:p>
    <w:p w:rsidR="0071060F" w:rsidRPr="009A5E7F" w:rsidP="006D04EA" w14:paraId="7C7B32F0" w14:textId="732C432B">
      <w:pPr>
        <w:spacing w:line="240" w:lineRule="auto"/>
        <w:ind w:firstLine="720"/>
        <w:jc w:val="both"/>
        <w:rPr>
          <w:rFonts w:ascii="Times New Roman" w:hAnsi="Times New Roman" w:cs="Times New Roman"/>
        </w:rPr>
      </w:pPr>
      <w:r w:rsidRPr="009A5E7F">
        <w:rPr>
          <w:rFonts w:ascii="Times New Roman" w:hAnsi="Times New Roman" w:cs="Times New Roman"/>
        </w:rPr>
        <w:t xml:space="preserve">In adopting this </w:t>
      </w:r>
      <w:r w:rsidRPr="009A5E7F" w:rsidR="00A85F49">
        <w:rPr>
          <w:rFonts w:ascii="Times New Roman" w:hAnsi="Times New Roman" w:cs="Times New Roman"/>
        </w:rPr>
        <w:t>rule change, t</w:t>
      </w:r>
      <w:r w:rsidRPr="009A5E7F">
        <w:rPr>
          <w:rFonts w:ascii="Times New Roman" w:hAnsi="Times New Roman" w:cs="Times New Roman"/>
        </w:rPr>
        <w:t xml:space="preserve">he Commission </w:t>
      </w:r>
      <w:r w:rsidRPr="009A5E7F" w:rsidR="00A85F49">
        <w:rPr>
          <w:rFonts w:ascii="Times New Roman" w:hAnsi="Times New Roman" w:cs="Times New Roman"/>
        </w:rPr>
        <w:t>continues to strengthen the direct access to numbe</w:t>
      </w:r>
      <w:r w:rsidRPr="009A5E7F" w:rsidR="008C2AB9">
        <w:rPr>
          <w:rFonts w:ascii="Times New Roman" w:hAnsi="Times New Roman" w:cs="Times New Roman"/>
        </w:rPr>
        <w:t xml:space="preserve">rs </w:t>
      </w:r>
      <w:r w:rsidRPr="009A5E7F" w:rsidR="00A85F49">
        <w:rPr>
          <w:rFonts w:ascii="Times New Roman" w:hAnsi="Times New Roman" w:cs="Times New Roman"/>
        </w:rPr>
        <w:t>application and authorization process by requiring a uniform framework of safeguards</w:t>
      </w:r>
      <w:r w:rsidRPr="009A5E7F" w:rsidR="004D7127">
        <w:rPr>
          <w:rFonts w:ascii="Times New Roman" w:hAnsi="Times New Roman" w:cs="Times New Roman"/>
        </w:rPr>
        <w:t xml:space="preserve">.  By mandating that </w:t>
      </w:r>
      <w:r w:rsidRPr="009A5E7F" w:rsidR="004D7127">
        <w:rPr>
          <w:rFonts w:ascii="Times New Roman" w:hAnsi="Times New Roman" w:cs="Times New Roman"/>
          <w:i/>
          <w:iCs/>
        </w:rPr>
        <w:t xml:space="preserve">all </w:t>
      </w:r>
      <w:r w:rsidRPr="009A5E7F" w:rsidR="004D7127">
        <w:rPr>
          <w:rFonts w:ascii="Times New Roman" w:hAnsi="Times New Roman" w:cs="Times New Roman"/>
        </w:rPr>
        <w:t>authorization holders submit the same disclosures and certifications regarding their ownership and control structures, and submit additional certifications of compliance with the Commission’s rules pertaining to illegal robocalling, public safety, and national security, all VoIP numbering authorization holders are evaluated equally, fostering consistent expectations, more efficient filings in the long-term, and greater transparency overall.</w:t>
      </w:r>
    </w:p>
    <w:p w:rsidR="00DA673B" w:rsidRPr="009A5E7F" w:rsidP="006D04EA" w14:paraId="5A2A1B82" w14:textId="2EDF1AB3">
      <w:pPr>
        <w:spacing w:before="240" w:line="240" w:lineRule="auto"/>
        <w:ind w:right="630" w:firstLine="720"/>
        <w:jc w:val="both"/>
        <w:rPr>
          <w:rFonts w:ascii="Times New Roman" w:hAnsi="Times New Roman" w:cs="Times New Roman"/>
        </w:rPr>
      </w:pPr>
      <w:r w:rsidRPr="009A5E7F">
        <w:rPr>
          <w:rFonts w:ascii="Times New Roman" w:hAnsi="Times New Roman" w:cs="Times New Roman"/>
          <w:b/>
        </w:rPr>
        <w:t>II.</w:t>
      </w:r>
      <w:r w:rsidRPr="009A5E7F" w:rsidR="00286EA8">
        <w:rPr>
          <w:rFonts w:ascii="Times New Roman" w:hAnsi="Times New Roman" w:cs="Times New Roman"/>
          <w:b/>
        </w:rPr>
        <w:tab/>
      </w:r>
      <w:r w:rsidRPr="009A5E7F">
        <w:rPr>
          <w:rFonts w:ascii="Times New Roman" w:hAnsi="Times New Roman" w:cs="Times New Roman"/>
          <w:b/>
        </w:rPr>
        <w:t>COMPLIANCE REQUIREMENTS</w:t>
      </w:r>
    </w:p>
    <w:p w:rsidR="00E40598" w:rsidRPr="009A5E7F" w:rsidP="006D04EA" w14:paraId="5031CBCD" w14:textId="5937EF7B">
      <w:pPr>
        <w:spacing w:line="240" w:lineRule="auto"/>
        <w:ind w:firstLine="720"/>
        <w:jc w:val="both"/>
        <w:rPr>
          <w:rFonts w:ascii="Times New Roman" w:hAnsi="Times New Roman" w:cs="Times New Roman"/>
          <w:b/>
        </w:rPr>
      </w:pPr>
      <w:r>
        <w:rPr>
          <w:rFonts w:ascii="Times New Roman" w:eastAsia="Times New Roman" w:hAnsi="Times New Roman" w:cs="Times New Roman"/>
        </w:rPr>
        <w:t xml:space="preserve">Pursuant to </w:t>
      </w:r>
      <w:r w:rsidRPr="00001867">
        <w:rPr>
          <w:rFonts w:ascii="Times New Roman" w:eastAsia="Times New Roman" w:hAnsi="Times New Roman" w:cs="Times New Roman"/>
        </w:rPr>
        <w:t>47 CFR § 52.15(g)(3)(x)(E</w:t>
      </w:r>
      <w:r w:rsidR="00012C1B">
        <w:rPr>
          <w:rFonts w:ascii="Times New Roman" w:eastAsia="Times New Roman" w:hAnsi="Times New Roman" w:cs="Times New Roman"/>
        </w:rPr>
        <w:t>), adopted in the</w:t>
      </w:r>
      <w:r w:rsidRPr="00001867">
        <w:rPr>
          <w:rFonts w:ascii="Times New Roman" w:eastAsia="Times New Roman" w:hAnsi="Times New Roman" w:cs="Times New Roman"/>
        </w:rPr>
        <w:t xml:space="preserve"> </w:t>
      </w:r>
      <w:r w:rsidRPr="00A37201" w:rsidR="00012C1B">
        <w:rPr>
          <w:rFonts w:ascii="Times New Roman" w:hAnsi="Times New Roman" w:cs="Times New Roman"/>
          <w:i/>
          <w:iCs/>
        </w:rPr>
        <w:t>Third VoIP Direct Access Report and Order</w:t>
      </w:r>
      <w:r w:rsidR="00012C1B">
        <w:rPr>
          <w:rFonts w:ascii="Times New Roman" w:hAnsi="Times New Roman" w:cs="Times New Roman"/>
        </w:rPr>
        <w:t>,</w:t>
      </w:r>
      <w:r w:rsidRPr="00A37201" w:rsidR="00012C1B">
        <w:rPr>
          <w:rFonts w:ascii="Times New Roman" w:hAnsi="Times New Roman" w:cs="Times New Roman"/>
          <w:i/>
          <w:iCs/>
        </w:rPr>
        <w:t xml:space="preserve"> </w:t>
      </w:r>
      <w:r w:rsidR="00012C1B">
        <w:rPr>
          <w:rFonts w:ascii="Times New Roman" w:eastAsia="Times New Roman" w:hAnsi="Times New Roman" w:cs="Times New Roman"/>
        </w:rPr>
        <w:t>a</w:t>
      </w:r>
      <w:r w:rsidRPr="009A5E7F">
        <w:rPr>
          <w:rFonts w:ascii="Times New Roman" w:eastAsia="Times New Roman" w:hAnsi="Times New Roman" w:cs="Times New Roman"/>
        </w:rPr>
        <w:t xml:space="preserve">uthorization holders whose authorizations were issued prior to August 8, 2024, (that is, prior to the effective date of the updated certification and information disclosure requirements adopted in the </w:t>
      </w:r>
      <w:r w:rsidRPr="009A5E7F">
        <w:rPr>
          <w:rFonts w:ascii="Times New Roman" w:eastAsia="Times New Roman" w:hAnsi="Times New Roman" w:cs="Times New Roman"/>
          <w:i/>
          <w:iCs/>
        </w:rPr>
        <w:t>Second Report and Order</w:t>
      </w:r>
      <w:r w:rsidRPr="009A5E7F">
        <w:rPr>
          <w:rFonts w:ascii="Times New Roman" w:eastAsia="Times New Roman" w:hAnsi="Times New Roman" w:cs="Times New Roman"/>
        </w:rPr>
        <w:t xml:space="preserve">) are required to file updated certifications and ownership and control disclosures.  Authorization holders must file the updated certifications and information disclosures </w:t>
      </w:r>
      <w:r w:rsidR="00332ADC">
        <w:rPr>
          <w:rFonts w:ascii="Times New Roman" w:eastAsia="Times New Roman" w:hAnsi="Times New Roman" w:cs="Times New Roman"/>
        </w:rPr>
        <w:t xml:space="preserve">by </w:t>
      </w:r>
      <w:r w:rsidRPr="009A5E7F">
        <w:rPr>
          <w:rFonts w:ascii="Times New Roman" w:eastAsia="Times New Roman" w:hAnsi="Times New Roman" w:cs="Times New Roman"/>
        </w:rPr>
        <w:t xml:space="preserve">the </w:t>
      </w:r>
      <w:r w:rsidR="00A52D3B">
        <w:rPr>
          <w:rFonts w:ascii="Times New Roman" w:eastAsia="Times New Roman" w:hAnsi="Times New Roman" w:cs="Times New Roman"/>
        </w:rPr>
        <w:t>comp</w:t>
      </w:r>
      <w:r w:rsidR="00FB011E">
        <w:rPr>
          <w:rFonts w:ascii="Times New Roman" w:eastAsia="Times New Roman" w:hAnsi="Times New Roman" w:cs="Times New Roman"/>
        </w:rPr>
        <w:t>liance</w:t>
      </w:r>
      <w:r w:rsidRPr="009A5E7F" w:rsidR="00A52D3B">
        <w:rPr>
          <w:rFonts w:ascii="Times New Roman" w:eastAsia="Times New Roman" w:hAnsi="Times New Roman" w:cs="Times New Roman"/>
        </w:rPr>
        <w:t xml:space="preserve"> </w:t>
      </w:r>
      <w:r w:rsidRPr="009A5E7F" w:rsidR="003153AD">
        <w:rPr>
          <w:rFonts w:ascii="Times New Roman" w:eastAsia="Times New Roman" w:hAnsi="Times New Roman" w:cs="Times New Roman"/>
        </w:rPr>
        <w:t xml:space="preserve">date </w:t>
      </w:r>
      <w:r w:rsidR="00C227FC">
        <w:rPr>
          <w:rFonts w:ascii="Times New Roman" w:eastAsia="Times New Roman" w:hAnsi="Times New Roman" w:cs="Times New Roman"/>
        </w:rPr>
        <w:t xml:space="preserve">listed in section </w:t>
      </w:r>
      <w:r w:rsidR="00DA576B">
        <w:rPr>
          <w:rFonts w:ascii="Times New Roman" w:eastAsia="Times New Roman" w:hAnsi="Times New Roman" w:cs="Times New Roman"/>
        </w:rPr>
        <w:t>I</w:t>
      </w:r>
      <w:r w:rsidR="00C227FC">
        <w:rPr>
          <w:rFonts w:ascii="Times New Roman" w:eastAsia="Times New Roman" w:hAnsi="Times New Roman" w:cs="Times New Roman"/>
        </w:rPr>
        <w:t xml:space="preserve">V of this </w:t>
      </w:r>
      <w:r w:rsidR="00FE71AF">
        <w:rPr>
          <w:rFonts w:ascii="Times New Roman" w:eastAsia="Times New Roman" w:hAnsi="Times New Roman" w:cs="Times New Roman"/>
        </w:rPr>
        <w:t>G</w:t>
      </w:r>
      <w:r w:rsidR="00C227FC">
        <w:rPr>
          <w:rFonts w:ascii="Times New Roman" w:eastAsia="Times New Roman" w:hAnsi="Times New Roman" w:cs="Times New Roman"/>
        </w:rPr>
        <w:t>uide</w:t>
      </w:r>
      <w:r w:rsidRPr="009A5E7F">
        <w:rPr>
          <w:rFonts w:ascii="Times New Roman" w:eastAsia="Times New Roman" w:hAnsi="Times New Roman" w:cs="Times New Roman"/>
        </w:rPr>
        <w:t>.  The certifications require that an officer or responsible official of the company attests under penalty of perjury, pursuant to section 1.16 of the Commission’s rules, that all statements in the filing are true and accurate.  All filings must be submitted via the Commission’s Electronic Comment Filing System (ECFS), through the newly established Direct Access Authorization Holder Post-Grant Communications intake docket</w:t>
      </w:r>
      <w:r w:rsidRPr="009A5E7F" w:rsidR="00813F9C">
        <w:rPr>
          <w:rFonts w:ascii="Times New Roman" w:eastAsia="Times New Roman" w:hAnsi="Times New Roman" w:cs="Times New Roman"/>
        </w:rPr>
        <w:t xml:space="preserve">, </w:t>
      </w:r>
      <w:r w:rsidRPr="009A5E7F">
        <w:rPr>
          <w:rFonts w:ascii="Times New Roman" w:eastAsia="Times New Roman" w:hAnsi="Times New Roman" w:cs="Times New Roman"/>
        </w:rPr>
        <w:t>I</w:t>
      </w:r>
      <w:r w:rsidRPr="009A5E7F" w:rsidR="00813F9C">
        <w:rPr>
          <w:rFonts w:ascii="Times New Roman" w:eastAsia="Times New Roman" w:hAnsi="Times New Roman" w:cs="Times New Roman"/>
        </w:rPr>
        <w:t>NBOX-</w:t>
      </w:r>
      <w:r w:rsidRPr="009A5E7F">
        <w:rPr>
          <w:rFonts w:ascii="Times New Roman" w:eastAsia="Times New Roman" w:hAnsi="Times New Roman" w:cs="Times New Roman"/>
        </w:rPr>
        <w:t>52.15</w:t>
      </w:r>
      <w:r w:rsidRPr="009A5E7F" w:rsidR="008B2EF7">
        <w:rPr>
          <w:rFonts w:ascii="Times New Roman" w:eastAsia="Times New Roman" w:hAnsi="Times New Roman" w:cs="Times New Roman"/>
        </w:rPr>
        <w:t xml:space="preserve"> </w:t>
      </w:r>
      <w:r w:rsidRPr="009A5E7F">
        <w:rPr>
          <w:rFonts w:ascii="Times New Roman" w:eastAsia="Times New Roman" w:hAnsi="Times New Roman" w:cs="Times New Roman"/>
        </w:rPr>
        <w:t>(</w:t>
      </w:r>
      <w:r w:rsidRPr="009A5E7F" w:rsidR="008B2EF7">
        <w:rPr>
          <w:rFonts w:ascii="Times New Roman" w:eastAsia="Times New Roman" w:hAnsi="Times New Roman" w:cs="Times New Roman"/>
        </w:rPr>
        <w:t>X</w:t>
      </w:r>
      <w:r w:rsidRPr="009A5E7F">
        <w:rPr>
          <w:rFonts w:ascii="Times New Roman" w:eastAsia="Times New Roman" w:hAnsi="Times New Roman" w:cs="Times New Roman"/>
        </w:rPr>
        <w:t>)</w:t>
      </w:r>
      <w:r w:rsidRPr="009A5E7F" w:rsidR="005609D1">
        <w:rPr>
          <w:rFonts w:ascii="Times New Roman" w:eastAsia="Times New Roman" w:hAnsi="Times New Roman" w:cs="Times New Roman"/>
        </w:rPr>
        <w:t xml:space="preserve">, </w:t>
      </w:r>
      <w:r w:rsidRPr="009A5E7F">
        <w:rPr>
          <w:rFonts w:ascii="Times New Roman" w:eastAsia="Times New Roman" w:hAnsi="Times New Roman" w:cs="Times New Roman"/>
        </w:rPr>
        <w:t xml:space="preserve">and via e-mail to </w:t>
      </w:r>
      <w:hyperlink r:id="rId9" w:history="1">
        <w:r w:rsidRPr="009A5E7F">
          <w:rPr>
            <w:rStyle w:val="Hyperlink"/>
            <w:rFonts w:ascii="Times New Roman" w:eastAsia="Times New Roman" w:hAnsi="Times New Roman" w:cs="Times New Roman"/>
          </w:rPr>
          <w:t>DAA@fcc.gov</w:t>
        </w:r>
      </w:hyperlink>
      <w:r w:rsidRPr="009A5E7F">
        <w:rPr>
          <w:rFonts w:ascii="Times New Roman" w:eastAsia="Times New Roman" w:hAnsi="Times New Roman" w:cs="Times New Roman"/>
        </w:rPr>
        <w:t>.  The Wireline Competition Bureau (Bureau) may request additional or follow-up documentation as necessary.</w:t>
      </w:r>
    </w:p>
    <w:p w:rsidR="000F722B" w:rsidRPr="009A5E7F" w:rsidP="00330CF4" w14:paraId="21644A92" w14:textId="5E449F1B">
      <w:pPr>
        <w:pStyle w:val="Heading2"/>
      </w:pPr>
      <w:r w:rsidRPr="009A5E7F">
        <w:t xml:space="preserve">Robocall-Related Certifications </w:t>
      </w:r>
      <w:r w:rsidRPr="009A5E7F">
        <w:t>(47 CFR § 52.15(g)(3)) (</w:t>
      </w:r>
      <w:r w:rsidRPr="009A5E7F" w:rsidR="003E3AC1">
        <w:t xml:space="preserve">as </w:t>
      </w:r>
      <w:r w:rsidRPr="009A5E7F">
        <w:t xml:space="preserve">adopted in the </w:t>
      </w:r>
      <w:r w:rsidRPr="009A5E7F">
        <w:rPr>
          <w:i/>
          <w:iCs/>
        </w:rPr>
        <w:t>Second Report and Order</w:t>
      </w:r>
      <w:r>
        <w:rPr>
          <w:rStyle w:val="FootnoteReference"/>
          <w:i/>
          <w:iCs/>
        </w:rPr>
        <w:footnoteReference w:id="4"/>
      </w:r>
      <w:r w:rsidRPr="009A5E7F">
        <w:t>)</w:t>
      </w:r>
    </w:p>
    <w:p w:rsidR="00E40598" w:rsidRPr="009A5E7F" w:rsidP="006D04EA" w14:paraId="1F8D8760" w14:textId="32ECF6D9">
      <w:pPr>
        <w:pStyle w:val="ListParagraph"/>
        <w:numPr>
          <w:ilvl w:val="0"/>
          <w:numId w:val="21"/>
        </w:numPr>
        <w:spacing w:after="120" w:line="240" w:lineRule="auto"/>
        <w:contextualSpacing w:val="0"/>
        <w:jc w:val="both"/>
        <w:rPr>
          <w:rFonts w:ascii="Times New Roman" w:hAnsi="Times New Roman" w:cs="Times New Roman"/>
        </w:rPr>
      </w:pPr>
      <w:r w:rsidRPr="009A5E7F">
        <w:rPr>
          <w:rFonts w:ascii="Times New Roman" w:hAnsi="Times New Roman" w:cs="Times New Roman"/>
        </w:rPr>
        <w:t xml:space="preserve">Authorization holders must make a certification that the provider will not use the numbers obtained pursuant to an authorization to knowingly transmit, encourage, </w:t>
      </w:r>
      <w:r w:rsidRPr="009A5E7F">
        <w:rPr>
          <w:rFonts w:ascii="Times New Roman" w:hAnsi="Times New Roman" w:cs="Times New Roman"/>
        </w:rPr>
        <w:t xml:space="preserve">assist, or facilitate illegal robocalls, illegal spoofing, or fraud, in violation of robocall, spoofing, and deceptive telemarketing obligations under 47 CFR §§ 64.1200, 64.1604, and 64.63 through 64.6308 and 16 CFR </w:t>
      </w:r>
      <w:r w:rsidR="008D45D4">
        <w:rPr>
          <w:rFonts w:ascii="Times New Roman" w:hAnsi="Times New Roman" w:cs="Times New Roman"/>
        </w:rPr>
        <w:t xml:space="preserve">§ </w:t>
      </w:r>
      <w:r w:rsidRPr="009A5E7F">
        <w:rPr>
          <w:rFonts w:ascii="Times New Roman" w:hAnsi="Times New Roman" w:cs="Times New Roman"/>
        </w:rPr>
        <w:t>310.3(b).  (47 CFR § 52.15(g)(3)(ii)(C))</w:t>
      </w:r>
      <w:r w:rsidRPr="009A5E7F" w:rsidR="00922C2C">
        <w:rPr>
          <w:rFonts w:ascii="Times New Roman" w:hAnsi="Times New Roman" w:cs="Times New Roman"/>
        </w:rPr>
        <w:t>.</w:t>
      </w:r>
    </w:p>
    <w:p w:rsidR="00E40598" w:rsidRPr="009A5E7F" w:rsidP="006D04EA" w14:paraId="138F3A88" w14:textId="55BD4DDC">
      <w:pPr>
        <w:pStyle w:val="ListParagraph"/>
        <w:numPr>
          <w:ilvl w:val="0"/>
          <w:numId w:val="21"/>
        </w:numPr>
        <w:spacing w:after="120" w:line="240" w:lineRule="auto"/>
        <w:contextualSpacing w:val="0"/>
        <w:jc w:val="both"/>
        <w:rPr>
          <w:rFonts w:ascii="Times New Roman" w:hAnsi="Times New Roman" w:cs="Times New Roman"/>
        </w:rPr>
      </w:pPr>
      <w:r w:rsidRPr="009A5E7F">
        <w:rPr>
          <w:rFonts w:ascii="Times New Roman" w:hAnsi="Times New Roman" w:cs="Times New Roman"/>
        </w:rPr>
        <w:t>Authorization holders must make a certification that the provider has fully complied with all applicable STIR/SHAKEN caller ID authentication and robocall mitigation program requirements and filed a certification in the Robocall Mitigation Database as required by 47 CFR §§ 64.6301 through 64.6305.  (47 CFR § 52.15(g)(3)(ii)(D))</w:t>
      </w:r>
      <w:r w:rsidRPr="009A5E7F" w:rsidR="00922C2C">
        <w:rPr>
          <w:rFonts w:ascii="Times New Roman" w:hAnsi="Times New Roman" w:cs="Times New Roman"/>
        </w:rPr>
        <w:t>.</w:t>
      </w:r>
    </w:p>
    <w:p w:rsidR="00E40598" w:rsidRPr="009A5E7F" w:rsidP="006D04EA" w14:paraId="78C51FE9" w14:textId="15C88BD9">
      <w:pPr>
        <w:pStyle w:val="ListParagraph"/>
        <w:numPr>
          <w:ilvl w:val="0"/>
          <w:numId w:val="21"/>
        </w:numPr>
        <w:spacing w:after="120" w:line="240" w:lineRule="auto"/>
        <w:contextualSpacing w:val="0"/>
        <w:jc w:val="both"/>
        <w:rPr>
          <w:rFonts w:ascii="Times New Roman" w:hAnsi="Times New Roman" w:cs="Times New Roman"/>
        </w:rPr>
      </w:pPr>
      <w:r w:rsidRPr="009A5E7F">
        <w:rPr>
          <w:rFonts w:ascii="Times New Roman" w:hAnsi="Times New Roman" w:cs="Times New Roman"/>
        </w:rPr>
        <w:t>Authorization holders must make a certification that neither the provider nor any of its key personnel identified in the application are or have been subject to a Commission, law enforcement, or any regulatory agency investigation for failure to comply with any law, rule, or order, including the Commission’s rules applicable to unlawful robocalls or unlawful spoofing.  (47 CFR § 52.15(g)(3)(ii)(K))</w:t>
      </w:r>
      <w:r w:rsidRPr="009A5E7F" w:rsidR="0066379C">
        <w:rPr>
          <w:rFonts w:ascii="Times New Roman" w:hAnsi="Times New Roman" w:cs="Times New Roman"/>
        </w:rPr>
        <w:t>.</w:t>
      </w:r>
    </w:p>
    <w:p w:rsidR="00E40598" w:rsidRPr="009A5E7F" w:rsidP="00330CF4" w14:paraId="3D6629CD" w14:textId="19089B4B">
      <w:pPr>
        <w:pStyle w:val="Heading2"/>
      </w:pPr>
      <w:r w:rsidRPr="009A5E7F">
        <w:t xml:space="preserve">Ownership and Control </w:t>
      </w:r>
      <w:r w:rsidRPr="009A5E7F" w:rsidR="004E4B5E">
        <w:t>Disclosure R</w:t>
      </w:r>
      <w:r w:rsidRPr="009A5E7F">
        <w:t>equirements (47 CFR § 52.15(g)(3)) (</w:t>
      </w:r>
      <w:r w:rsidRPr="009A5E7F" w:rsidR="003E3AC1">
        <w:t xml:space="preserve">as </w:t>
      </w:r>
      <w:r w:rsidRPr="009A5E7F">
        <w:t xml:space="preserve">adopted in the </w:t>
      </w:r>
      <w:r w:rsidRPr="009A5E7F">
        <w:rPr>
          <w:i/>
          <w:iCs/>
        </w:rPr>
        <w:t>Direct Access Second Report and Order</w:t>
      </w:r>
      <w:r>
        <w:rPr>
          <w:rStyle w:val="FootnoteReference"/>
        </w:rPr>
        <w:footnoteReference w:id="5"/>
      </w:r>
      <w:r w:rsidRPr="009A5E7F" w:rsidR="004E4B5E">
        <w:t>)</w:t>
      </w:r>
    </w:p>
    <w:p w:rsidR="00E40598" w:rsidRPr="009A5E7F" w:rsidP="006D04EA" w14:paraId="135E7691" w14:textId="7E71A33E">
      <w:pPr>
        <w:pStyle w:val="ListParagraph"/>
        <w:numPr>
          <w:ilvl w:val="0"/>
          <w:numId w:val="21"/>
        </w:numPr>
        <w:spacing w:after="120" w:line="240" w:lineRule="auto"/>
        <w:contextualSpacing w:val="0"/>
        <w:jc w:val="both"/>
        <w:rPr>
          <w:rFonts w:ascii="Times New Roman" w:hAnsi="Times New Roman" w:cs="Times New Roman"/>
        </w:rPr>
      </w:pPr>
      <w:r w:rsidRPr="009A5E7F">
        <w:rPr>
          <w:rFonts w:ascii="Times New Roman" w:hAnsi="Times New Roman" w:cs="Times New Roman"/>
        </w:rPr>
        <w:t>A</w:t>
      </w:r>
      <w:r w:rsidRPr="009A5E7F" w:rsidR="004E4B5E">
        <w:rPr>
          <w:rFonts w:ascii="Times New Roman" w:hAnsi="Times New Roman" w:cs="Times New Roman"/>
        </w:rPr>
        <w:t>uthorization holders</w:t>
      </w:r>
      <w:r w:rsidRPr="009A5E7F">
        <w:rPr>
          <w:rFonts w:ascii="Times New Roman" w:hAnsi="Times New Roman" w:cs="Times New Roman"/>
        </w:rPr>
        <w:t xml:space="preserve"> will provide the same information, disclosures, and certifications required by 47 CFR §§ 63.18(h) and 63.18(i).  (47 CFR § 52.15(g)(3)(ii)(L))</w:t>
      </w:r>
    </w:p>
    <w:p w:rsidR="00DD48B0" w:rsidRPr="009A5E7F" w:rsidP="006D04EA" w14:paraId="798979DC" w14:textId="51EB1C1F">
      <w:pPr>
        <w:pStyle w:val="ListParagraph"/>
        <w:numPr>
          <w:ilvl w:val="1"/>
          <w:numId w:val="21"/>
        </w:numPr>
        <w:spacing w:after="120" w:line="240" w:lineRule="auto"/>
        <w:jc w:val="both"/>
        <w:rPr>
          <w:rFonts w:ascii="Times New Roman" w:hAnsi="Times New Roman" w:cs="Times New Roman"/>
        </w:rPr>
      </w:pPr>
      <w:r w:rsidRPr="009A5E7F">
        <w:rPr>
          <w:rFonts w:ascii="Times New Roman" w:hAnsi="Times New Roman" w:cs="Times New Roman"/>
        </w:rPr>
        <w:t xml:space="preserve">Section </w:t>
      </w:r>
      <w:r w:rsidRPr="009A5E7F">
        <w:rPr>
          <w:rFonts w:ascii="Times New Roman" w:hAnsi="Times New Roman" w:cs="Times New Roman"/>
        </w:rPr>
        <w:t>63.18(h)(1) requires the name, address, citizenship, and principal businesses of any individual or entity that directly or indirectly owns ten percent or more of the equity interests and/or voting interests, or a controlling interest, of the applicant, and the percentage of equity and/or voting interest owned by each of those entities (to the nearest one percent). Where no individual or entity directly or indirectly owns ten percent or more of the equity interests and/or voting interests, or a controlling interest, of the applicant, a statement to that effect. (Subparts (i) and (ii) provide information on the calculation of voting and equity interests held indirectly). </w:t>
      </w:r>
    </w:p>
    <w:p w:rsidR="00DD48B0" w:rsidRPr="009A5E7F" w:rsidP="006D04EA" w14:paraId="2A14F571" w14:textId="43A2B451">
      <w:pPr>
        <w:pStyle w:val="ListParagraph"/>
        <w:numPr>
          <w:ilvl w:val="1"/>
          <w:numId w:val="21"/>
        </w:numPr>
        <w:spacing w:after="120" w:line="240" w:lineRule="auto"/>
        <w:jc w:val="both"/>
        <w:rPr>
          <w:rFonts w:ascii="Times New Roman" w:hAnsi="Times New Roman" w:cs="Times New Roman"/>
        </w:rPr>
      </w:pPr>
      <w:r w:rsidRPr="009A5E7F">
        <w:rPr>
          <w:rFonts w:ascii="Times New Roman" w:hAnsi="Times New Roman" w:cs="Times New Roman"/>
        </w:rPr>
        <w:t xml:space="preserve">Section </w:t>
      </w:r>
      <w:r w:rsidRPr="009A5E7F">
        <w:rPr>
          <w:rFonts w:ascii="Times New Roman" w:hAnsi="Times New Roman" w:cs="Times New Roman"/>
        </w:rPr>
        <w:t>63.18(h)(2) requires an ownership diagram that illustrates the applicant's vertical ownership structure, including the direct and indirect ownership (equity and voting) interests held by the individuals and entities named in response to paragraph (h)(1) of this section. Every individual or entity with ownership shall be depicted and all controlling interests must be identified. The ownership diagram shall include both the pre-transaction and post-transaction ownership of the authorization holder.   </w:t>
      </w:r>
    </w:p>
    <w:p w:rsidR="00DD48B0" w:rsidRPr="009A5E7F" w:rsidP="006D04EA" w14:paraId="0118C818" w14:textId="53EC6636">
      <w:pPr>
        <w:pStyle w:val="ListParagraph"/>
        <w:numPr>
          <w:ilvl w:val="1"/>
          <w:numId w:val="21"/>
        </w:numPr>
        <w:spacing w:after="120" w:line="240" w:lineRule="auto"/>
        <w:jc w:val="both"/>
        <w:rPr>
          <w:rFonts w:ascii="Times New Roman" w:hAnsi="Times New Roman" w:cs="Times New Roman"/>
        </w:rPr>
      </w:pPr>
      <w:r w:rsidRPr="009A5E7F">
        <w:rPr>
          <w:rFonts w:ascii="Times New Roman" w:hAnsi="Times New Roman" w:cs="Times New Roman"/>
        </w:rPr>
        <w:t xml:space="preserve">Section </w:t>
      </w:r>
      <w:r w:rsidRPr="009A5E7F">
        <w:rPr>
          <w:rFonts w:ascii="Times New Roman" w:hAnsi="Times New Roman" w:cs="Times New Roman"/>
        </w:rPr>
        <w:t>63.18(h)(3) requires that the applicant shall also identify any interlocking directorates with a foreign carrier. </w:t>
      </w:r>
    </w:p>
    <w:p w:rsidR="00DD48B0" w:rsidRPr="009A5E7F" w:rsidP="006D04EA" w14:paraId="3E08D97B" w14:textId="2F19F6D7">
      <w:pPr>
        <w:pStyle w:val="ListParagraph"/>
        <w:numPr>
          <w:ilvl w:val="1"/>
          <w:numId w:val="21"/>
        </w:numPr>
        <w:spacing w:after="120" w:line="240" w:lineRule="auto"/>
        <w:jc w:val="both"/>
        <w:rPr>
          <w:rFonts w:ascii="Times New Roman" w:hAnsi="Times New Roman" w:cs="Times New Roman"/>
        </w:rPr>
      </w:pPr>
      <w:r w:rsidRPr="009A5E7F">
        <w:rPr>
          <w:rFonts w:ascii="Times New Roman" w:hAnsi="Times New Roman" w:cs="Times New Roman"/>
        </w:rPr>
        <w:t xml:space="preserve">Section </w:t>
      </w:r>
      <w:r w:rsidRPr="009A5E7F">
        <w:rPr>
          <w:rFonts w:ascii="Times New Roman" w:hAnsi="Times New Roman" w:cs="Times New Roman"/>
        </w:rPr>
        <w:t>63.18(i) requires a certification as to whether or not the applicant is, or is affiliated with, a foreign carrier. The certification shall state with specificity each foreign country in which the applicant is, or is affiliated with, a foreign carrier. </w:t>
      </w:r>
    </w:p>
    <w:p w:rsidR="00E40598" w:rsidRPr="009A5E7F" w:rsidP="00330CF4" w14:paraId="29F74B07" w14:textId="75E87B7C">
      <w:pPr>
        <w:pStyle w:val="Heading2"/>
      </w:pPr>
      <w:r w:rsidRPr="009A5E7F">
        <w:t>Public Safety Certification (47 CFR § 52.15(g)(3)) (</w:t>
      </w:r>
      <w:r w:rsidRPr="009A5E7F" w:rsidR="003E3AC1">
        <w:t xml:space="preserve">as </w:t>
      </w:r>
      <w:r w:rsidRPr="009A5E7F">
        <w:t xml:space="preserve">adopted in the </w:t>
      </w:r>
      <w:r w:rsidRPr="009A5E7F">
        <w:rPr>
          <w:i/>
          <w:iCs/>
        </w:rPr>
        <w:t>Direct Access Second Report and Order</w:t>
      </w:r>
      <w:r>
        <w:rPr>
          <w:rStyle w:val="FootnoteReference"/>
        </w:rPr>
        <w:footnoteReference w:id="6"/>
      </w:r>
      <w:r w:rsidRPr="009A5E7F">
        <w:t>)</w:t>
      </w:r>
    </w:p>
    <w:p w:rsidR="00E40598" w:rsidRPr="009A5E7F" w:rsidP="006D04EA" w14:paraId="0F0627C8" w14:textId="039D8EBD">
      <w:pPr>
        <w:pStyle w:val="ListParagraph"/>
        <w:numPr>
          <w:ilvl w:val="0"/>
          <w:numId w:val="21"/>
        </w:numPr>
        <w:spacing w:after="120" w:line="240" w:lineRule="auto"/>
        <w:contextualSpacing w:val="0"/>
        <w:jc w:val="both"/>
        <w:rPr>
          <w:rFonts w:ascii="Times New Roman" w:hAnsi="Times New Roman" w:cs="Times New Roman"/>
        </w:rPr>
      </w:pPr>
      <w:bookmarkStart w:id="0" w:name="_Hlk187144213"/>
      <w:r w:rsidRPr="009A5E7F">
        <w:rPr>
          <w:rFonts w:ascii="Times New Roman" w:hAnsi="Times New Roman" w:cs="Times New Roman"/>
        </w:rPr>
        <w:t>A</w:t>
      </w:r>
      <w:bookmarkEnd w:id="0"/>
      <w:r w:rsidRPr="009A5E7F" w:rsidR="004E4B5E">
        <w:rPr>
          <w:rFonts w:ascii="Times New Roman" w:hAnsi="Times New Roman" w:cs="Times New Roman"/>
        </w:rPr>
        <w:t>uthorization holders</w:t>
      </w:r>
      <w:r w:rsidRPr="009A5E7F">
        <w:rPr>
          <w:rFonts w:ascii="Times New Roman" w:hAnsi="Times New Roman" w:cs="Times New Roman"/>
        </w:rPr>
        <w:t xml:space="preserve"> must make a certification with accompanying evidence that the </w:t>
      </w:r>
      <w:r w:rsidRPr="009A5E7F" w:rsidR="00A11492">
        <w:rPr>
          <w:rFonts w:ascii="Times New Roman" w:hAnsi="Times New Roman" w:cs="Times New Roman"/>
        </w:rPr>
        <w:t>provider</w:t>
      </w:r>
      <w:r w:rsidRPr="009A5E7F">
        <w:rPr>
          <w:rFonts w:ascii="Times New Roman" w:hAnsi="Times New Roman" w:cs="Times New Roman"/>
        </w:rPr>
        <w:t xml:space="preserve"> complies with its 911 obligations and that it complies with the provisions of </w:t>
      </w:r>
      <w:r w:rsidRPr="009A5E7F">
        <w:rPr>
          <w:rFonts w:ascii="Times New Roman" w:hAnsi="Times New Roman" w:cs="Times New Roman"/>
        </w:rPr>
        <w:t xml:space="preserve">the Communications Assistance with Law Enforcement Act, 47 U.S.C. 1001 </w:t>
      </w:r>
      <w:r w:rsidRPr="009A5E7F">
        <w:rPr>
          <w:rFonts w:ascii="Times New Roman" w:hAnsi="Times New Roman" w:cs="Times New Roman"/>
          <w:i/>
          <w:iCs/>
        </w:rPr>
        <w:t>et seq</w:t>
      </w:r>
      <w:r w:rsidRPr="009A5E7F">
        <w:rPr>
          <w:rFonts w:ascii="Times New Roman" w:hAnsi="Times New Roman" w:cs="Times New Roman"/>
        </w:rPr>
        <w:t>, and comply with any Bureau requests for additional information to demonstrate compliance with these public safety obligations.  (47 CFR § 52.15(g)(3)(ii)(E))</w:t>
      </w:r>
    </w:p>
    <w:p w:rsidR="00E40598" w:rsidRPr="009A5E7F" w:rsidP="00330CF4" w14:paraId="7A30EE22" w14:textId="60A27C9A">
      <w:pPr>
        <w:pStyle w:val="Heading2"/>
      </w:pPr>
      <w:r w:rsidRPr="009A5E7F">
        <w:t>Access Stimulation Certification (47 CFR § 52.15(g)(3)) (</w:t>
      </w:r>
      <w:r w:rsidRPr="009A5E7F" w:rsidR="003E3AC1">
        <w:t xml:space="preserve">as </w:t>
      </w:r>
      <w:r w:rsidRPr="009A5E7F">
        <w:t xml:space="preserve">adopted in the </w:t>
      </w:r>
      <w:r w:rsidRPr="009A5E7F">
        <w:rPr>
          <w:i/>
          <w:iCs/>
        </w:rPr>
        <w:t>Direct Access Second Report and Order</w:t>
      </w:r>
      <w:r>
        <w:rPr>
          <w:rStyle w:val="FootnoteReference"/>
        </w:rPr>
        <w:footnoteReference w:id="7"/>
      </w:r>
      <w:r w:rsidRPr="009A5E7F">
        <w:t>)</w:t>
      </w:r>
    </w:p>
    <w:p w:rsidR="00E40598" w:rsidRPr="00951851" w:rsidP="006D04EA" w14:paraId="422C7D52" w14:textId="65B4F4E0">
      <w:pPr>
        <w:pStyle w:val="ListParagraph"/>
        <w:numPr>
          <w:ilvl w:val="0"/>
          <w:numId w:val="21"/>
        </w:numPr>
        <w:spacing w:after="120" w:line="240" w:lineRule="auto"/>
        <w:contextualSpacing w:val="0"/>
        <w:jc w:val="both"/>
      </w:pPr>
      <w:r w:rsidRPr="006D04EA">
        <w:rPr>
          <w:rFonts w:ascii="Times New Roman" w:hAnsi="Times New Roman" w:cs="Times New Roman"/>
        </w:rPr>
        <w:t>A</w:t>
      </w:r>
      <w:r w:rsidRPr="006D04EA" w:rsidR="00A11492">
        <w:rPr>
          <w:rFonts w:ascii="Times New Roman" w:hAnsi="Times New Roman" w:cs="Times New Roman"/>
        </w:rPr>
        <w:t xml:space="preserve">uthorization holders </w:t>
      </w:r>
      <w:r w:rsidRPr="006D04EA">
        <w:rPr>
          <w:rFonts w:ascii="Times New Roman" w:hAnsi="Times New Roman" w:cs="Times New Roman"/>
        </w:rPr>
        <w:t>must make a certification that they comply with the Access Stimulation rules under 47 CFR § 51.914.  (47 CFR § 52.15(g)(3)(ii)(F))</w:t>
      </w:r>
    </w:p>
    <w:p w:rsidR="00405E48" w:rsidRPr="009A5E7F" w:rsidP="00330CF4" w14:paraId="6F162EAD" w14:textId="2ED603DE">
      <w:pPr>
        <w:pStyle w:val="Heading2"/>
      </w:pPr>
      <w:r w:rsidRPr="009A5E7F">
        <w:t>FCC Form 477 and 499 Filings Requirements (47 CFR § 52.15(g)) (</w:t>
      </w:r>
      <w:r w:rsidRPr="009A5E7F" w:rsidR="003E3AC1">
        <w:t xml:space="preserve">as </w:t>
      </w:r>
      <w:r w:rsidRPr="009A5E7F">
        <w:t xml:space="preserve">adopted in the </w:t>
      </w:r>
      <w:r w:rsidRPr="009A5E7F">
        <w:rPr>
          <w:i/>
          <w:iCs/>
        </w:rPr>
        <w:t>Direct Access First Report and Order</w:t>
      </w:r>
      <w:r>
        <w:rPr>
          <w:rStyle w:val="FootnoteReference"/>
          <w:i/>
          <w:iCs/>
        </w:rPr>
        <w:footnoteReference w:id="8"/>
      </w:r>
      <w:r w:rsidRPr="009A5E7F">
        <w:rPr>
          <w:i/>
          <w:iCs/>
        </w:rPr>
        <w:t xml:space="preserve"> </w:t>
      </w:r>
      <w:r w:rsidRPr="009A5E7F">
        <w:t xml:space="preserve">and amended by the </w:t>
      </w:r>
      <w:r w:rsidRPr="009A5E7F">
        <w:rPr>
          <w:i/>
          <w:iCs/>
        </w:rPr>
        <w:t>Direct Access Second Report and Order</w:t>
      </w:r>
      <w:r>
        <w:rPr>
          <w:rStyle w:val="FootnoteReference"/>
          <w:i/>
          <w:iCs/>
        </w:rPr>
        <w:footnoteReference w:id="9"/>
      </w:r>
      <w:r w:rsidRPr="009A5E7F">
        <w:t>)</w:t>
      </w:r>
    </w:p>
    <w:p w:rsidR="00405E48" w:rsidRPr="00951851" w:rsidP="006D04EA" w14:paraId="41098694" w14:textId="121F6C0D">
      <w:pPr>
        <w:pStyle w:val="ListParagraph"/>
        <w:numPr>
          <w:ilvl w:val="0"/>
          <w:numId w:val="21"/>
        </w:numPr>
        <w:spacing w:after="120" w:line="240" w:lineRule="auto"/>
        <w:contextualSpacing w:val="0"/>
        <w:jc w:val="both"/>
      </w:pPr>
      <w:r w:rsidRPr="006D04EA">
        <w:rPr>
          <w:rFonts w:ascii="Times New Roman" w:hAnsi="Times New Roman" w:cs="Times New Roman"/>
        </w:rPr>
        <w:t>A</w:t>
      </w:r>
      <w:r w:rsidRPr="006D04EA" w:rsidR="0053436B">
        <w:rPr>
          <w:rFonts w:ascii="Times New Roman" w:hAnsi="Times New Roman" w:cs="Times New Roman"/>
        </w:rPr>
        <w:t xml:space="preserve">uthorization holders </w:t>
      </w:r>
      <w:r w:rsidRPr="006D04EA">
        <w:rPr>
          <w:rFonts w:ascii="Times New Roman" w:hAnsi="Times New Roman" w:cs="Times New Roman"/>
        </w:rPr>
        <w:t xml:space="preserve">must provide proof that the </w:t>
      </w:r>
      <w:r w:rsidRPr="006D04EA" w:rsidR="0026162C">
        <w:rPr>
          <w:rFonts w:ascii="Times New Roman" w:hAnsi="Times New Roman" w:cs="Times New Roman"/>
        </w:rPr>
        <w:t>provider</w:t>
      </w:r>
      <w:r w:rsidRPr="006D04EA">
        <w:rPr>
          <w:rFonts w:ascii="Times New Roman" w:hAnsi="Times New Roman" w:cs="Times New Roman"/>
        </w:rPr>
        <w:t xml:space="preserve"> has filed FCC Forms 477 and 499, or a statement explaining why each such form is not yet applicable.  (47 CFR §</w:t>
      </w:r>
      <w:r w:rsidRPr="006D04EA" w:rsidR="004A056B">
        <w:rPr>
          <w:rFonts w:ascii="Times New Roman" w:hAnsi="Times New Roman" w:cs="Times New Roman"/>
        </w:rPr>
        <w:t> </w:t>
      </w:r>
      <w:r w:rsidRPr="006D04EA">
        <w:rPr>
          <w:rFonts w:ascii="Times New Roman" w:hAnsi="Times New Roman" w:cs="Times New Roman"/>
        </w:rPr>
        <w:t>52.15(g)(3)(ii)(I))</w:t>
      </w:r>
    </w:p>
    <w:p w:rsidR="00405E48" w:rsidRPr="009A5E7F" w:rsidP="00330CF4" w14:paraId="257CAC9D" w14:textId="6806AFD2">
      <w:pPr>
        <w:pStyle w:val="Heading2"/>
      </w:pPr>
      <w:r w:rsidRPr="009A5E7F">
        <w:t>Declaration Requirement (47 CFR § 52.15(g)) (</w:t>
      </w:r>
      <w:r w:rsidRPr="009A5E7F" w:rsidR="003E3AC1">
        <w:t xml:space="preserve">as </w:t>
      </w:r>
      <w:r w:rsidRPr="009A5E7F">
        <w:t xml:space="preserve">adopted in the </w:t>
      </w:r>
      <w:r w:rsidRPr="009A5E7F">
        <w:rPr>
          <w:i/>
          <w:iCs/>
        </w:rPr>
        <w:t>Direct Access Second Report and Order</w:t>
      </w:r>
      <w:r>
        <w:rPr>
          <w:rStyle w:val="FootnoteReference"/>
          <w:i/>
          <w:iCs/>
        </w:rPr>
        <w:footnoteReference w:id="10"/>
      </w:r>
      <w:r w:rsidRPr="009A5E7F">
        <w:t>)</w:t>
      </w:r>
    </w:p>
    <w:p w:rsidR="00405E48" w:rsidRPr="009A5E7F" w:rsidP="006D04EA" w14:paraId="3AF6DC80" w14:textId="3F7012D3">
      <w:pPr>
        <w:pStyle w:val="ParaNum"/>
        <w:widowControl/>
        <w:numPr>
          <w:ilvl w:val="0"/>
          <w:numId w:val="21"/>
        </w:numPr>
        <w:spacing w:after="160"/>
        <w:jc w:val="both"/>
      </w:pPr>
      <w:r w:rsidRPr="009A5E7F">
        <w:t>A</w:t>
      </w:r>
      <w:r w:rsidRPr="009A5E7F" w:rsidR="0026162C">
        <w:t>uthorization holders</w:t>
      </w:r>
      <w:r w:rsidRPr="009A5E7F">
        <w:t xml:space="preserve"> must provide a declaration under penalty of perjury pursuant to 47 CFR § 1.16 that all statements in the application and any appendices are true and accurate.  This declaration shall be executed by an officer or other authorized representative of the applicant.  (47 CFR § 52.15(g)(3)(ii)(N))</w:t>
      </w:r>
    </w:p>
    <w:p w:rsidR="00DE567B" w:rsidRPr="009A5E7F" w:rsidP="006D04EA" w14:paraId="4690F15A" w14:textId="77777777">
      <w:pPr>
        <w:tabs>
          <w:tab w:val="left" w:pos="720"/>
        </w:tabs>
        <w:spacing w:after="0" w:line="240" w:lineRule="auto"/>
        <w:rPr>
          <w:rFonts w:ascii="Times New Roman" w:hAnsi="Times New Roman" w:cs="Times New Roman"/>
          <w:b/>
        </w:rPr>
      </w:pPr>
      <w:r w:rsidRPr="009A5E7F">
        <w:rPr>
          <w:rFonts w:ascii="Times New Roman" w:hAnsi="Times New Roman" w:cs="Times New Roman"/>
          <w:b/>
        </w:rPr>
        <w:t>I</w:t>
      </w:r>
      <w:r w:rsidRPr="009A5E7F" w:rsidR="00BA1697">
        <w:rPr>
          <w:rFonts w:ascii="Times New Roman" w:hAnsi="Times New Roman" w:cs="Times New Roman"/>
          <w:b/>
        </w:rPr>
        <w:t>II.</w:t>
      </w:r>
      <w:r w:rsidRPr="009A5E7F" w:rsidR="00286EA8">
        <w:rPr>
          <w:rFonts w:ascii="Times New Roman" w:hAnsi="Times New Roman" w:cs="Times New Roman"/>
          <w:b/>
        </w:rPr>
        <w:tab/>
      </w:r>
      <w:r w:rsidRPr="009A5E7F">
        <w:rPr>
          <w:rFonts w:ascii="Times New Roman" w:hAnsi="Times New Roman" w:cs="Times New Roman"/>
          <w:b/>
        </w:rPr>
        <w:t xml:space="preserve">RECORDKEEPING </w:t>
      </w:r>
      <w:r w:rsidRPr="009A5E7F" w:rsidR="00292357">
        <w:rPr>
          <w:rFonts w:ascii="Times New Roman" w:hAnsi="Times New Roman" w:cs="Times New Roman"/>
          <w:b/>
        </w:rPr>
        <w:t xml:space="preserve">AND REPORTING </w:t>
      </w:r>
      <w:r w:rsidRPr="009A5E7F">
        <w:rPr>
          <w:rFonts w:ascii="Times New Roman" w:hAnsi="Times New Roman" w:cs="Times New Roman"/>
          <w:b/>
        </w:rPr>
        <w:t>REQUIREMENTS</w:t>
      </w:r>
    </w:p>
    <w:p w:rsidR="00772019" w:rsidRPr="009A5E7F" w:rsidP="006D04EA" w14:paraId="4187F37F" w14:textId="77777777">
      <w:pPr>
        <w:tabs>
          <w:tab w:val="left" w:pos="720"/>
        </w:tabs>
        <w:spacing w:after="0" w:line="240" w:lineRule="auto"/>
        <w:rPr>
          <w:rFonts w:ascii="Times New Roman" w:hAnsi="Times New Roman" w:cs="Times New Roman"/>
          <w:b/>
        </w:rPr>
      </w:pPr>
    </w:p>
    <w:p w:rsidR="00DB4D1A" w:rsidRPr="009A5E7F" w:rsidP="006D04EA" w14:paraId="0075E1EA" w14:textId="21E56D2D">
      <w:pPr>
        <w:spacing w:after="0" w:line="240" w:lineRule="auto"/>
        <w:ind w:firstLine="720"/>
        <w:jc w:val="both"/>
        <w:rPr>
          <w:rFonts w:ascii="Times New Roman" w:hAnsi="Times New Roman" w:cs="Times New Roman"/>
          <w:bCs/>
        </w:rPr>
      </w:pPr>
      <w:r w:rsidRPr="009A5E7F">
        <w:rPr>
          <w:rFonts w:ascii="Times New Roman" w:hAnsi="Times New Roman" w:cs="Times New Roman"/>
          <w:bCs/>
        </w:rPr>
        <w:t xml:space="preserve">The </w:t>
      </w:r>
      <w:r w:rsidRPr="009A5E7F">
        <w:rPr>
          <w:rFonts w:ascii="Times New Roman" w:hAnsi="Times New Roman" w:cs="Times New Roman"/>
          <w:bCs/>
          <w:i/>
          <w:iCs/>
        </w:rPr>
        <w:t xml:space="preserve">Third </w:t>
      </w:r>
      <w:r w:rsidRPr="00A37201" w:rsidR="00F45856">
        <w:rPr>
          <w:rFonts w:ascii="Times New Roman" w:hAnsi="Times New Roman" w:cs="Times New Roman"/>
          <w:i/>
          <w:iCs/>
        </w:rPr>
        <w:t xml:space="preserve">VoIP Direct Access </w:t>
      </w:r>
      <w:r w:rsidRPr="009A5E7F">
        <w:rPr>
          <w:rFonts w:ascii="Times New Roman" w:hAnsi="Times New Roman" w:cs="Times New Roman"/>
          <w:bCs/>
          <w:i/>
          <w:iCs/>
        </w:rPr>
        <w:t>Report and Order</w:t>
      </w:r>
      <w:r w:rsidRPr="009A5E7F">
        <w:rPr>
          <w:rFonts w:ascii="Times New Roman" w:hAnsi="Times New Roman" w:cs="Times New Roman"/>
          <w:bCs/>
        </w:rPr>
        <w:t xml:space="preserve">, </w:t>
      </w:r>
      <w:r w:rsidRPr="009A5E7F" w:rsidR="00835CBB">
        <w:rPr>
          <w:rFonts w:ascii="Times New Roman" w:hAnsi="Times New Roman" w:cs="Times New Roman"/>
          <w:bCs/>
        </w:rPr>
        <w:t>contains new information collection requirements for the holders of a VoIP numbering authorization.</w:t>
      </w:r>
      <w:r w:rsidRPr="009A5E7F" w:rsidR="00A7759C">
        <w:rPr>
          <w:rFonts w:ascii="Times New Roman" w:hAnsi="Times New Roman" w:cs="Times New Roman"/>
          <w:bCs/>
        </w:rPr>
        <w:t xml:space="preserve">  </w:t>
      </w:r>
      <w:r w:rsidR="00405C47">
        <w:rPr>
          <w:rFonts w:ascii="Times New Roman" w:hAnsi="Times New Roman" w:cs="Times New Roman"/>
          <w:bCs/>
        </w:rPr>
        <w:t>As detailed above in section II, a</w:t>
      </w:r>
      <w:r w:rsidRPr="009A5E7F" w:rsidR="00A7759C">
        <w:rPr>
          <w:rFonts w:ascii="Times New Roman" w:hAnsi="Times New Roman" w:cs="Times New Roman"/>
          <w:bCs/>
        </w:rPr>
        <w:t xml:space="preserve">uthorization holders are required to provide </w:t>
      </w:r>
      <w:r w:rsidRPr="009A5E7F" w:rsidR="003B4B5B">
        <w:rPr>
          <w:rFonts w:ascii="Times New Roman" w:hAnsi="Times New Roman" w:cs="Times New Roman"/>
          <w:bCs/>
        </w:rPr>
        <w:t xml:space="preserve">specific </w:t>
      </w:r>
      <w:r w:rsidRPr="009A5E7F" w:rsidR="00B200A7">
        <w:rPr>
          <w:rFonts w:ascii="Times New Roman" w:hAnsi="Times New Roman" w:cs="Times New Roman"/>
          <w:bCs/>
        </w:rPr>
        <w:t xml:space="preserve">certifications, </w:t>
      </w:r>
      <w:r w:rsidRPr="009A5E7F" w:rsidR="003B4B5B">
        <w:rPr>
          <w:rFonts w:ascii="Times New Roman" w:hAnsi="Times New Roman" w:cs="Times New Roman"/>
          <w:bCs/>
        </w:rPr>
        <w:t xml:space="preserve">make disclosures and provide supporting </w:t>
      </w:r>
      <w:r w:rsidRPr="009A5E7F" w:rsidR="00B200A7">
        <w:rPr>
          <w:rFonts w:ascii="Times New Roman" w:hAnsi="Times New Roman" w:cs="Times New Roman"/>
          <w:bCs/>
        </w:rPr>
        <w:t>documentation</w:t>
      </w:r>
      <w:r w:rsidRPr="009A5E7F" w:rsidR="007D32ED">
        <w:rPr>
          <w:rFonts w:ascii="Times New Roman" w:hAnsi="Times New Roman" w:cs="Times New Roman"/>
          <w:bCs/>
        </w:rPr>
        <w:t xml:space="preserve"> in order to comply with the update requirements </w:t>
      </w:r>
      <w:r w:rsidR="00F82B7F">
        <w:rPr>
          <w:rFonts w:ascii="Times New Roman" w:hAnsi="Times New Roman" w:cs="Times New Roman"/>
          <w:bCs/>
        </w:rPr>
        <w:t>now for</w:t>
      </w:r>
      <w:r w:rsidRPr="009A5E7F" w:rsidR="00E75ED5">
        <w:rPr>
          <w:rFonts w:ascii="Times New Roman" w:hAnsi="Times New Roman" w:cs="Times New Roman"/>
          <w:bCs/>
        </w:rPr>
        <w:t xml:space="preserve"> </w:t>
      </w:r>
      <w:r w:rsidRPr="009A5E7F" w:rsidR="007D32ED">
        <w:rPr>
          <w:rFonts w:ascii="Times New Roman" w:hAnsi="Times New Roman" w:cs="Times New Roman"/>
          <w:bCs/>
        </w:rPr>
        <w:t xml:space="preserve">all authorization holders and to ensure that the Commission receives sufficient </w:t>
      </w:r>
      <w:r w:rsidRPr="009A5E7F" w:rsidR="00305CF1">
        <w:rPr>
          <w:rFonts w:ascii="Times New Roman" w:hAnsi="Times New Roman" w:cs="Times New Roman"/>
          <w:bCs/>
        </w:rPr>
        <w:t xml:space="preserve">information to make informed, public-interest-driven decisions </w:t>
      </w:r>
      <w:r w:rsidRPr="009A5E7F" w:rsidR="00E75ED5">
        <w:rPr>
          <w:rFonts w:ascii="Times New Roman" w:hAnsi="Times New Roman" w:cs="Times New Roman"/>
          <w:bCs/>
        </w:rPr>
        <w:t>to evaluate</w:t>
      </w:r>
      <w:r w:rsidRPr="009A5E7F" w:rsidR="00305CF1">
        <w:rPr>
          <w:rFonts w:ascii="Times New Roman" w:hAnsi="Times New Roman" w:cs="Times New Roman"/>
          <w:bCs/>
        </w:rPr>
        <w:t xml:space="preserve"> authorizations.  </w:t>
      </w:r>
      <w:r w:rsidRPr="009A5E7F" w:rsidR="00522FEB">
        <w:rPr>
          <w:rFonts w:ascii="Times New Roman" w:hAnsi="Times New Roman" w:cs="Times New Roman"/>
          <w:bCs/>
        </w:rPr>
        <w:t xml:space="preserve">Authorization holders are required to maintain the accuracy of their application filings </w:t>
      </w:r>
      <w:r w:rsidRPr="009A5E7F" w:rsidR="00263700">
        <w:rPr>
          <w:rFonts w:ascii="Times New Roman" w:hAnsi="Times New Roman" w:cs="Times New Roman"/>
          <w:bCs/>
        </w:rPr>
        <w:t>and promptly update the Commission with any changes.</w:t>
      </w:r>
      <w:r>
        <w:rPr>
          <w:rStyle w:val="FootnoteReference"/>
          <w:rFonts w:ascii="Times New Roman" w:hAnsi="Times New Roman" w:cs="Times New Roman"/>
          <w:bCs/>
        </w:rPr>
        <w:footnoteReference w:id="11"/>
      </w:r>
    </w:p>
    <w:p w:rsidR="00041192" w:rsidRPr="009A5E7F" w:rsidP="006D04EA" w14:paraId="365DC591" w14:textId="77777777">
      <w:pPr>
        <w:spacing w:after="0" w:line="240" w:lineRule="auto"/>
        <w:rPr>
          <w:rFonts w:ascii="Times New Roman" w:hAnsi="Times New Roman" w:cs="Times New Roman"/>
          <w:b/>
        </w:rPr>
      </w:pPr>
    </w:p>
    <w:p w:rsidR="00E46520" w:rsidRPr="009A5E7F" w:rsidP="00330CF4" w14:paraId="1A298709" w14:textId="77777777">
      <w:pPr>
        <w:pStyle w:val="ParaNumCharChar"/>
        <w:numPr>
          <w:ilvl w:val="0"/>
          <w:numId w:val="12"/>
        </w:numPr>
        <w:tabs>
          <w:tab w:val="left" w:pos="720"/>
          <w:tab w:val="clear" w:pos="1440"/>
        </w:tabs>
        <w:ind w:right="540"/>
      </w:pPr>
      <w:r w:rsidRPr="009A5E7F">
        <w:t>Authorization holders should make certifications consistent with the language of the Commission’s rules.</w:t>
      </w:r>
    </w:p>
    <w:p w:rsidR="00DA6B99" w:rsidRPr="009A5E7F" w:rsidP="00330CF4" w14:paraId="4368B3FC" w14:textId="208AB185">
      <w:pPr>
        <w:pStyle w:val="ParaNumCharChar"/>
        <w:numPr>
          <w:ilvl w:val="0"/>
          <w:numId w:val="12"/>
        </w:numPr>
        <w:tabs>
          <w:tab w:val="left" w:pos="720"/>
          <w:tab w:val="clear" w:pos="1440"/>
        </w:tabs>
        <w:ind w:right="540"/>
      </w:pPr>
      <w:r w:rsidRPr="009A5E7F">
        <w:t>For disclosures pertaining to ownership and control, authorization holders should review the cross-referenced rules and provide</w:t>
      </w:r>
      <w:r w:rsidRPr="009A5E7F" w:rsidR="00011DAB">
        <w:t xml:space="preserve"> all</w:t>
      </w:r>
      <w:r w:rsidRPr="009A5E7F">
        <w:t xml:space="preserve"> the necessary information, e.g., entity organization charts, disclosures of</w:t>
      </w:r>
      <w:r w:rsidRPr="009A5E7F" w:rsidR="00011DAB">
        <w:t xml:space="preserve"> </w:t>
      </w:r>
      <w:r w:rsidRPr="009A5E7F" w:rsidR="00041192">
        <w:t xml:space="preserve">all </w:t>
      </w:r>
      <w:r w:rsidRPr="009A5E7F" w:rsidR="00011DAB">
        <w:t xml:space="preserve">individuals or entities </w:t>
      </w:r>
      <w:r w:rsidRPr="009A5E7F" w:rsidR="003C6D28">
        <w:t xml:space="preserve">with ten percent or greater </w:t>
      </w:r>
      <w:r w:rsidRPr="009A5E7F" w:rsidR="00011DAB">
        <w:t>owner</w:t>
      </w:r>
      <w:r w:rsidRPr="009A5E7F" w:rsidR="003C6D28">
        <w:t>ship interests, etc.</w:t>
      </w:r>
    </w:p>
    <w:p w:rsidR="003C6D28" w:rsidRPr="009A5E7F" w:rsidP="00330CF4" w14:paraId="4F7AA809" w14:textId="7EB3C78D">
      <w:pPr>
        <w:pStyle w:val="ParaNumCharChar"/>
        <w:numPr>
          <w:ilvl w:val="0"/>
          <w:numId w:val="12"/>
        </w:numPr>
        <w:tabs>
          <w:tab w:val="left" w:pos="720"/>
          <w:tab w:val="clear" w:pos="1440"/>
        </w:tabs>
        <w:ind w:right="540"/>
      </w:pPr>
      <w:r w:rsidRPr="009A5E7F">
        <w:t>Supporting documentation for public safety compliance should be a 911 service agreement</w:t>
      </w:r>
      <w:r w:rsidRPr="009A5E7F" w:rsidR="00F76CC8">
        <w:t xml:space="preserve"> and a CALEA</w:t>
      </w:r>
      <w:r w:rsidR="00951851">
        <w:t xml:space="preserve"> (Communications Assistance for Law Enforcement Act) plan</w:t>
      </w:r>
      <w:r w:rsidRPr="009A5E7F" w:rsidR="00F76CC8">
        <w:t xml:space="preserve"> that has been filed with the Commission, or other appropriate compliance evidence.</w:t>
      </w:r>
    </w:p>
    <w:p w:rsidR="00490FCD" w:rsidRPr="009A5E7F" w:rsidP="00330CF4" w14:paraId="5C280D17" w14:textId="4F212B35">
      <w:pPr>
        <w:pStyle w:val="ParaNumCharChar"/>
        <w:numPr>
          <w:ilvl w:val="0"/>
          <w:numId w:val="12"/>
        </w:numPr>
        <w:tabs>
          <w:tab w:val="left" w:pos="720"/>
          <w:tab w:val="clear" w:pos="1440"/>
        </w:tabs>
        <w:spacing w:after="120"/>
        <w:ind w:right="547"/>
      </w:pPr>
      <w:r w:rsidRPr="009A5E7F">
        <w:t>Supporting documentation for compliance with FCC Form 477/BDC reporting and Form 499</w:t>
      </w:r>
      <w:r w:rsidRPr="009A5E7F" w:rsidR="00D54945">
        <w:t xml:space="preserve"> can be screenshots that demonstrate filing compliance or written statements explaining why compliance is not required.</w:t>
      </w:r>
    </w:p>
    <w:p w:rsidR="000F6E7E" w:rsidRPr="009A5E7F" w:rsidP="006D04EA" w14:paraId="12AA1DCD" w14:textId="77777777">
      <w:pPr>
        <w:pStyle w:val="ParaNumCharChar"/>
        <w:tabs>
          <w:tab w:val="left" w:pos="720"/>
          <w:tab w:val="clear" w:pos="1080"/>
          <w:tab w:val="clear" w:pos="1440"/>
        </w:tabs>
        <w:spacing w:after="120"/>
        <w:ind w:right="547"/>
      </w:pPr>
    </w:p>
    <w:p w:rsidR="00066CB4" w:rsidRPr="009A5E7F" w:rsidP="006D04EA" w14:paraId="6ED86631" w14:textId="398B5A0B">
      <w:pPr>
        <w:spacing w:line="240" w:lineRule="auto"/>
        <w:rPr>
          <w:rFonts w:ascii="Times New Roman" w:hAnsi="Times New Roman" w:cs="Times New Roman"/>
          <w:b/>
        </w:rPr>
      </w:pPr>
      <w:r w:rsidRPr="009A5E7F">
        <w:rPr>
          <w:rFonts w:ascii="Times New Roman" w:hAnsi="Times New Roman" w:cs="Times New Roman"/>
          <w:b/>
        </w:rPr>
        <w:t>I</w:t>
      </w:r>
      <w:r w:rsidRPr="009A5E7F">
        <w:rPr>
          <w:rFonts w:ascii="Times New Roman" w:hAnsi="Times New Roman" w:cs="Times New Roman"/>
          <w:b/>
        </w:rPr>
        <w:t xml:space="preserve">V. </w:t>
      </w:r>
      <w:r w:rsidRPr="009A5E7F" w:rsidR="00286EA8">
        <w:rPr>
          <w:rFonts w:ascii="Times New Roman" w:hAnsi="Times New Roman" w:cs="Times New Roman"/>
          <w:b/>
        </w:rPr>
        <w:tab/>
      </w:r>
      <w:r w:rsidRPr="009A5E7F">
        <w:rPr>
          <w:rFonts w:ascii="Times New Roman" w:hAnsi="Times New Roman" w:cs="Times New Roman"/>
          <w:b/>
        </w:rPr>
        <w:t>IMPLEMENTATION</w:t>
      </w:r>
      <w:r w:rsidRPr="009A5E7F" w:rsidR="00716724">
        <w:rPr>
          <w:rFonts w:ascii="Times New Roman" w:hAnsi="Times New Roman" w:cs="Times New Roman"/>
          <w:b/>
        </w:rPr>
        <w:t xml:space="preserve"> DATE</w:t>
      </w:r>
    </w:p>
    <w:p w:rsidR="00A818D9" w:rsidRPr="009A5E7F" w:rsidP="00CF1F66" w14:paraId="0106CA7F" w14:textId="1F7268F9">
      <w:pPr>
        <w:pStyle w:val="ParaNum"/>
        <w:numPr>
          <w:ilvl w:val="0"/>
          <w:numId w:val="0"/>
        </w:numPr>
        <w:ind w:firstLine="720"/>
        <w:jc w:val="both"/>
      </w:pPr>
      <w:r w:rsidRPr="009A5E7F">
        <w:t xml:space="preserve">The rules in the </w:t>
      </w:r>
      <w:r w:rsidRPr="00CF1F66" w:rsidR="00133D3A">
        <w:rPr>
          <w:i/>
          <w:iCs/>
        </w:rPr>
        <w:t xml:space="preserve">Third </w:t>
      </w:r>
      <w:r w:rsidRPr="00CF1F66">
        <w:rPr>
          <w:i/>
        </w:rPr>
        <w:t>Report and Order</w:t>
      </w:r>
      <w:r w:rsidRPr="009A5E7F">
        <w:t xml:space="preserve"> </w:t>
      </w:r>
      <w:r w:rsidRPr="009A5E7F" w:rsidR="00B91247">
        <w:t xml:space="preserve">became effective </w:t>
      </w:r>
      <w:r w:rsidRPr="009A5E7F" w:rsidR="00BC07D2">
        <w:t>March 19, 2026</w:t>
      </w:r>
      <w:r w:rsidR="002D441C">
        <w:t xml:space="preserve">.  </w:t>
      </w:r>
      <w:r w:rsidR="006070DF">
        <w:t xml:space="preserve">The new information-collection requirements in </w:t>
      </w:r>
      <w:r w:rsidRPr="009A5E7F" w:rsidR="00BC6A89">
        <w:t>47 CFR §</w:t>
      </w:r>
      <w:r w:rsidRPr="009A5E7F" w:rsidR="001E47A6">
        <w:t> 52.15(g)(3)(x)(E)</w:t>
      </w:r>
      <w:r w:rsidRPr="00CF1F66" w:rsidR="00813462">
        <w:rPr>
          <w:rFonts w:ascii="Calibri" w:hAnsi="Calibri" w:cs="Calibri"/>
        </w:rPr>
        <w:t>—</w:t>
      </w:r>
      <w:r w:rsidR="00D17944">
        <w:t>which require</w:t>
      </w:r>
      <w:r w:rsidR="00247C4C">
        <w:t>s</w:t>
      </w:r>
      <w:r w:rsidR="00D17944">
        <w:t xml:space="preserve"> </w:t>
      </w:r>
      <w:r w:rsidRPr="009A5E7F" w:rsidR="00D17944">
        <w:t xml:space="preserve">holders </w:t>
      </w:r>
      <w:r w:rsidR="00796CE5">
        <w:t>of</w:t>
      </w:r>
      <w:r w:rsidRPr="009A5E7F" w:rsidR="00D17944">
        <w:t xml:space="preserve"> authorizations </w:t>
      </w:r>
      <w:r w:rsidR="00796CE5">
        <w:t xml:space="preserve">that were </w:t>
      </w:r>
      <w:r w:rsidRPr="009A5E7F" w:rsidR="00D17944">
        <w:t xml:space="preserve">issued prior to August 8, 2024, to file updated certifications and ownership and control </w:t>
      </w:r>
      <w:r w:rsidR="0063594A">
        <w:t>disclosures</w:t>
      </w:r>
      <w:r w:rsidRPr="00CF1F66" w:rsidR="00796CE5">
        <w:rPr>
          <w:rFonts w:ascii="Calibri" w:hAnsi="Calibri" w:cs="Calibri"/>
        </w:rPr>
        <w:t>—</w:t>
      </w:r>
      <w:r w:rsidRPr="009A5E7F" w:rsidR="00CB7EA1">
        <w:t xml:space="preserve">is </w:t>
      </w:r>
      <w:r w:rsidRPr="009A5E7F" w:rsidR="006015A7">
        <w:t xml:space="preserve">subject </w:t>
      </w:r>
      <w:r w:rsidR="00744BDD">
        <w:t xml:space="preserve">to </w:t>
      </w:r>
      <w:r w:rsidR="00247C4C">
        <w:t>review by the Office of</w:t>
      </w:r>
      <w:r w:rsidR="00CF1F66">
        <w:t xml:space="preserve"> </w:t>
      </w:r>
      <w:r w:rsidR="00247C4C">
        <w:t xml:space="preserve">Management and Budget </w:t>
      </w:r>
      <w:r w:rsidRPr="009A5E7F" w:rsidR="005842DD">
        <w:t xml:space="preserve">(OMB) </w:t>
      </w:r>
      <w:r w:rsidR="00247C4C">
        <w:t>pursuant to the Paperwork Reduction Act.</w:t>
      </w:r>
      <w:r w:rsidRPr="009A5E7F" w:rsidR="00CB7EA1">
        <w:t xml:space="preserve"> </w:t>
      </w:r>
      <w:r w:rsidR="003A1C6F">
        <w:t xml:space="preserve"> </w:t>
      </w:r>
      <w:r w:rsidR="00CF1F66">
        <w:t xml:space="preserve">Compliance with this </w:t>
      </w:r>
      <w:r w:rsidR="005842DD">
        <w:t>rule will not be required until</w:t>
      </w:r>
      <w:r w:rsidRPr="009A5E7F" w:rsidR="00CB7EA1">
        <w:t xml:space="preserve"> the Commission publishes a notice in the Federal Register announcing OMB approval and the relevant </w:t>
      </w:r>
      <w:r w:rsidR="005842DD">
        <w:t>compliance</w:t>
      </w:r>
      <w:r w:rsidRPr="009A5E7F" w:rsidR="00CB7EA1">
        <w:t xml:space="preserve"> date</w:t>
      </w:r>
      <w:r w:rsidRPr="009A5E7F" w:rsidR="006015A7">
        <w:t>.</w:t>
      </w:r>
    </w:p>
    <w:p w:rsidR="00F23014" w:rsidRPr="009A5E7F" w:rsidP="00330CF4" w14:paraId="00E4428B" w14:textId="77777777">
      <w:pPr>
        <w:pStyle w:val="ParaNum"/>
        <w:numPr>
          <w:ilvl w:val="0"/>
          <w:numId w:val="0"/>
        </w:numPr>
        <w:ind w:firstLine="720"/>
        <w:jc w:val="both"/>
      </w:pPr>
    </w:p>
    <w:p w:rsidR="00485B77" w:rsidRPr="009A5E7F" w:rsidP="006D04EA" w14:paraId="15E00006" w14:textId="0D0AEE0C">
      <w:pPr>
        <w:spacing w:line="240" w:lineRule="auto"/>
        <w:rPr>
          <w:rFonts w:ascii="Times New Roman" w:hAnsi="Times New Roman" w:cs="Times New Roman"/>
          <w:b/>
        </w:rPr>
      </w:pPr>
      <w:r w:rsidRPr="009A5E7F">
        <w:rPr>
          <w:rFonts w:ascii="Times New Roman" w:hAnsi="Times New Roman" w:cs="Times New Roman"/>
          <w:b/>
        </w:rPr>
        <w:t>V.</w:t>
      </w:r>
      <w:r w:rsidRPr="009A5E7F">
        <w:rPr>
          <w:rFonts w:ascii="Times New Roman" w:hAnsi="Times New Roman" w:cs="Times New Roman"/>
          <w:b/>
        </w:rPr>
        <w:tab/>
      </w:r>
      <w:r w:rsidRPr="009A5E7F" w:rsidR="00C5062A">
        <w:rPr>
          <w:rFonts w:ascii="Times New Roman" w:hAnsi="Times New Roman" w:cs="Times New Roman"/>
          <w:b/>
        </w:rPr>
        <w:t>INTERNET LINKS</w:t>
      </w:r>
    </w:p>
    <w:p w:rsidR="00D5648E" w:rsidRPr="009A5E7F" w:rsidP="006D04EA" w14:paraId="100A5196" w14:textId="77777777">
      <w:pPr>
        <w:spacing w:after="0" w:line="240" w:lineRule="auto"/>
        <w:rPr>
          <w:rFonts w:ascii="Times New Roman" w:hAnsi="Times New Roman" w:cs="Times New Roman"/>
        </w:rPr>
      </w:pPr>
      <w:r w:rsidRPr="009A5E7F">
        <w:rPr>
          <w:rFonts w:ascii="Times New Roman" w:hAnsi="Times New Roman" w:cs="Times New Roman"/>
        </w:rPr>
        <w:t xml:space="preserve">A copy of the </w:t>
      </w:r>
      <w:r w:rsidRPr="009A5E7F">
        <w:rPr>
          <w:rFonts w:ascii="Times New Roman" w:hAnsi="Times New Roman" w:cs="Times New Roman"/>
          <w:i/>
          <w:iCs/>
        </w:rPr>
        <w:t xml:space="preserve">Direct Access First Report and Order </w:t>
      </w:r>
      <w:r w:rsidRPr="009A5E7F">
        <w:rPr>
          <w:rFonts w:ascii="Times New Roman" w:hAnsi="Times New Roman" w:cs="Times New Roman"/>
        </w:rPr>
        <w:t xml:space="preserve">is available at: </w:t>
      </w:r>
      <w:hyperlink r:id="rId10" w:history="1">
        <w:r w:rsidRPr="009A5E7F">
          <w:rPr>
            <w:rStyle w:val="Hyperlink"/>
            <w:rFonts w:ascii="Times New Roman" w:hAnsi="Times New Roman" w:cs="Times New Roman"/>
          </w:rPr>
          <w:t>https://docs.fcc.gov/public/attachments/FCC-15-70A1.pdf</w:t>
        </w:r>
      </w:hyperlink>
      <w:r w:rsidRPr="009A5E7F">
        <w:rPr>
          <w:rFonts w:ascii="Times New Roman" w:hAnsi="Times New Roman" w:cs="Times New Roman"/>
        </w:rPr>
        <w:t xml:space="preserve">. </w:t>
      </w:r>
    </w:p>
    <w:p w:rsidR="00D5648E" w:rsidRPr="009A5E7F" w:rsidP="006D04EA" w14:paraId="76E8ACB9" w14:textId="77777777">
      <w:pPr>
        <w:spacing w:after="0" w:line="240" w:lineRule="auto"/>
        <w:rPr>
          <w:rFonts w:ascii="Times New Roman" w:hAnsi="Times New Roman" w:cs="Times New Roman"/>
        </w:rPr>
      </w:pPr>
    </w:p>
    <w:p w:rsidR="00D5648E" w:rsidRPr="009A5E7F" w:rsidP="006D04EA" w14:paraId="57372F1D" w14:textId="77777777">
      <w:pPr>
        <w:spacing w:after="0" w:line="240" w:lineRule="auto"/>
        <w:rPr>
          <w:rFonts w:ascii="Times New Roman" w:hAnsi="Times New Roman" w:cs="Times New Roman"/>
        </w:rPr>
      </w:pPr>
      <w:r w:rsidRPr="009A5E7F">
        <w:rPr>
          <w:rFonts w:ascii="Times New Roman" w:hAnsi="Times New Roman" w:cs="Times New Roman"/>
        </w:rPr>
        <w:t xml:space="preserve">A copy of the </w:t>
      </w:r>
      <w:r w:rsidRPr="009A5E7F">
        <w:rPr>
          <w:rFonts w:ascii="Times New Roman" w:hAnsi="Times New Roman" w:cs="Times New Roman"/>
          <w:i/>
          <w:iCs/>
        </w:rPr>
        <w:t>Direct Access Second Report and Order</w:t>
      </w:r>
      <w:r w:rsidRPr="009A5E7F">
        <w:rPr>
          <w:rFonts w:ascii="Times New Roman" w:hAnsi="Times New Roman" w:cs="Times New Roman"/>
        </w:rPr>
        <w:t xml:space="preserve"> is available at:  </w:t>
      </w:r>
      <w:hyperlink r:id="rId11" w:history="1">
        <w:r w:rsidRPr="009A5E7F">
          <w:rPr>
            <w:rStyle w:val="Hyperlink"/>
            <w:rFonts w:ascii="Times New Roman" w:hAnsi="Times New Roman" w:cs="Times New Roman"/>
          </w:rPr>
          <w:t>https://docs.fcc.gov/public/attachments/FCC-23-75A1.pdf</w:t>
        </w:r>
      </w:hyperlink>
      <w:r w:rsidRPr="009A5E7F">
        <w:rPr>
          <w:rFonts w:ascii="Times New Roman" w:hAnsi="Times New Roman" w:cs="Times New Roman"/>
        </w:rPr>
        <w:t xml:space="preserve">. </w:t>
      </w:r>
    </w:p>
    <w:p w:rsidR="00D5648E" w:rsidRPr="009A5E7F" w:rsidP="006D04EA" w14:paraId="7B1759C0" w14:textId="77777777">
      <w:pPr>
        <w:spacing w:after="0" w:line="240" w:lineRule="auto"/>
        <w:rPr>
          <w:rFonts w:ascii="Times New Roman" w:hAnsi="Times New Roman" w:cs="Times New Roman"/>
        </w:rPr>
      </w:pPr>
    </w:p>
    <w:p w:rsidR="008E6E2F" w:rsidRPr="009A5E7F" w:rsidP="006D04EA" w14:paraId="17275E77" w14:textId="1932E0EC">
      <w:pPr>
        <w:spacing w:after="0" w:line="240" w:lineRule="auto"/>
        <w:rPr>
          <w:rFonts w:ascii="Times New Roman" w:hAnsi="Times New Roman" w:cs="Times New Roman"/>
        </w:rPr>
      </w:pPr>
      <w:r w:rsidRPr="009A5E7F">
        <w:rPr>
          <w:rFonts w:ascii="Times New Roman" w:hAnsi="Times New Roman" w:cs="Times New Roman"/>
        </w:rPr>
        <w:t xml:space="preserve">A copy of the </w:t>
      </w:r>
      <w:r w:rsidRPr="009A5E7F">
        <w:rPr>
          <w:rFonts w:ascii="Times New Roman" w:hAnsi="Times New Roman" w:cs="Times New Roman"/>
          <w:i/>
          <w:iCs/>
        </w:rPr>
        <w:t xml:space="preserve">Direct Access Third Report and Order </w:t>
      </w:r>
      <w:r w:rsidRPr="009A5E7F">
        <w:rPr>
          <w:rFonts w:ascii="Times New Roman" w:hAnsi="Times New Roman" w:cs="Times New Roman"/>
        </w:rPr>
        <w:t>is available at:</w:t>
      </w:r>
    </w:p>
    <w:p w:rsidR="008E6E2F" w:rsidRPr="009A5E7F" w:rsidP="006D04EA" w14:paraId="1A8D6650" w14:textId="12BDAB3C">
      <w:pPr>
        <w:spacing w:after="0" w:line="240" w:lineRule="auto"/>
        <w:rPr>
          <w:rFonts w:ascii="Times New Roman" w:hAnsi="Times New Roman" w:cs="Times New Roman"/>
        </w:rPr>
      </w:pPr>
      <w:hyperlink r:id="rId12" w:tgtFrame="_blank" w:history="1">
        <w:r w:rsidRPr="009A5E7F">
          <w:rPr>
            <w:rStyle w:val="Hyperlink"/>
            <w:rFonts w:ascii="Times New Roman" w:hAnsi="Times New Roman" w:cs="Times New Roman"/>
          </w:rPr>
          <w:t>https://docs.fcc.gov/public/attachments/FCC-25-86A1.pdf</w:t>
        </w:r>
      </w:hyperlink>
      <w:r w:rsidRPr="009A5E7F">
        <w:rPr>
          <w:rFonts w:ascii="Times New Roman" w:hAnsi="Times New Roman" w:cs="Times New Roman"/>
        </w:rPr>
        <w:t>.</w:t>
      </w:r>
    </w:p>
    <w:p w:rsidR="008E6E2F" w:rsidRPr="009A5E7F" w:rsidP="006D04EA" w14:paraId="5E819EA1" w14:textId="77777777">
      <w:pPr>
        <w:spacing w:after="0" w:line="240" w:lineRule="auto"/>
        <w:rPr>
          <w:rFonts w:ascii="Times New Roman" w:hAnsi="Times New Roman" w:cs="Times New Roman"/>
        </w:rPr>
      </w:pPr>
    </w:p>
    <w:p w:rsidR="00D5648E" w:rsidRPr="009A5E7F" w:rsidP="006D04EA" w14:paraId="49DB225F" w14:textId="5C5FB3CD">
      <w:pPr>
        <w:spacing w:after="0" w:line="240" w:lineRule="auto"/>
        <w:rPr>
          <w:rFonts w:ascii="Times New Roman" w:hAnsi="Times New Roman" w:cs="Times New Roman"/>
        </w:rPr>
      </w:pPr>
      <w:r w:rsidRPr="009A5E7F">
        <w:rPr>
          <w:rFonts w:ascii="Times New Roman" w:hAnsi="Times New Roman" w:cs="Times New Roman"/>
        </w:rPr>
        <w:t xml:space="preserve">A copy of the Federal Register Summary of the </w:t>
      </w:r>
      <w:r w:rsidRPr="009A5E7F">
        <w:rPr>
          <w:rFonts w:ascii="Times New Roman" w:hAnsi="Times New Roman" w:cs="Times New Roman"/>
          <w:i/>
          <w:iCs/>
        </w:rPr>
        <w:t>Direct Access First Report and Order</w:t>
      </w:r>
      <w:r w:rsidRPr="009A5E7F">
        <w:rPr>
          <w:rFonts w:ascii="Times New Roman" w:hAnsi="Times New Roman" w:cs="Times New Roman"/>
        </w:rPr>
        <w:t xml:space="preserve"> is available at: </w:t>
      </w:r>
      <w:hyperlink r:id="rId13" w:history="1">
        <w:r w:rsidRPr="009A5E7F">
          <w:rPr>
            <w:rStyle w:val="Hyperlink"/>
            <w:rFonts w:ascii="Times New Roman" w:hAnsi="Times New Roman" w:cs="Times New Roman"/>
          </w:rPr>
          <w:t>https://www.govinfo.gov/content/pkg/FR-2015-10-29/pdf/2015-20900.pdf</w:t>
        </w:r>
      </w:hyperlink>
      <w:r w:rsidRPr="009A5E7F">
        <w:rPr>
          <w:rFonts w:ascii="Times New Roman" w:hAnsi="Times New Roman" w:cs="Times New Roman"/>
        </w:rPr>
        <w:t xml:space="preserve">. </w:t>
      </w:r>
    </w:p>
    <w:p w:rsidR="00D5648E" w:rsidRPr="009A5E7F" w:rsidP="006D04EA" w14:paraId="76C267A8" w14:textId="77777777">
      <w:pPr>
        <w:spacing w:after="0" w:line="240" w:lineRule="auto"/>
        <w:rPr>
          <w:rFonts w:ascii="Times New Roman" w:hAnsi="Times New Roman" w:cs="Times New Roman"/>
        </w:rPr>
      </w:pPr>
    </w:p>
    <w:p w:rsidR="00D5648E" w:rsidRPr="009A5E7F" w:rsidP="006D04EA" w14:paraId="1B0F8D5F" w14:textId="77777777">
      <w:pPr>
        <w:spacing w:after="0" w:line="240" w:lineRule="auto"/>
        <w:rPr>
          <w:rFonts w:ascii="Times New Roman" w:hAnsi="Times New Roman" w:cs="Times New Roman"/>
        </w:rPr>
      </w:pPr>
      <w:r w:rsidRPr="009A5E7F">
        <w:rPr>
          <w:rFonts w:ascii="Times New Roman" w:hAnsi="Times New Roman" w:cs="Times New Roman"/>
        </w:rPr>
        <w:t xml:space="preserve">A copy of the Federal Register Summary of the </w:t>
      </w:r>
      <w:r w:rsidRPr="009A5E7F">
        <w:rPr>
          <w:rFonts w:ascii="Times New Roman" w:hAnsi="Times New Roman" w:cs="Times New Roman"/>
          <w:i/>
          <w:iCs/>
        </w:rPr>
        <w:t>Direct Access Second Report and Order</w:t>
      </w:r>
      <w:r w:rsidRPr="009A5E7F">
        <w:rPr>
          <w:rFonts w:ascii="Times New Roman" w:hAnsi="Times New Roman" w:cs="Times New Roman"/>
        </w:rPr>
        <w:t xml:space="preserve"> is available at: </w:t>
      </w:r>
      <w:hyperlink r:id="rId14" w:history="1">
        <w:r w:rsidRPr="009A5E7F">
          <w:rPr>
            <w:rStyle w:val="Hyperlink"/>
            <w:rFonts w:ascii="Times New Roman" w:hAnsi="Times New Roman" w:cs="Times New Roman"/>
          </w:rPr>
          <w:t>https://www.govinfo.gov/content/pkg/FR-2023-11-20/pdf/2023-24679.pdf</w:t>
        </w:r>
      </w:hyperlink>
      <w:r w:rsidRPr="009A5E7F">
        <w:rPr>
          <w:rFonts w:ascii="Times New Roman" w:hAnsi="Times New Roman" w:cs="Times New Roman"/>
        </w:rPr>
        <w:t xml:space="preserve">. </w:t>
      </w:r>
    </w:p>
    <w:p w:rsidR="00D5648E" w:rsidRPr="009A5E7F" w:rsidP="006D04EA" w14:paraId="3EAF3A5F" w14:textId="77777777">
      <w:pPr>
        <w:spacing w:after="0" w:line="240" w:lineRule="auto"/>
        <w:rPr>
          <w:rFonts w:ascii="Times New Roman" w:hAnsi="Times New Roman" w:cs="Times New Roman"/>
        </w:rPr>
      </w:pPr>
    </w:p>
    <w:p w:rsidR="008E6E2F" w:rsidRPr="009A5E7F" w:rsidP="006D04EA" w14:paraId="472B5949" w14:textId="0234D858">
      <w:pPr>
        <w:spacing w:after="0" w:line="240" w:lineRule="auto"/>
        <w:rPr>
          <w:rFonts w:ascii="Times New Roman" w:hAnsi="Times New Roman" w:cs="Times New Roman"/>
        </w:rPr>
      </w:pPr>
      <w:r w:rsidRPr="009A5E7F">
        <w:rPr>
          <w:rFonts w:ascii="Times New Roman" w:hAnsi="Times New Roman" w:cs="Times New Roman"/>
        </w:rPr>
        <w:t xml:space="preserve">A copy of the Federal Register Summary of the </w:t>
      </w:r>
      <w:r w:rsidRPr="009A5E7F">
        <w:rPr>
          <w:rFonts w:ascii="Times New Roman" w:hAnsi="Times New Roman" w:cs="Times New Roman"/>
          <w:i/>
          <w:iCs/>
        </w:rPr>
        <w:t>Direct Access Third Report and Order</w:t>
      </w:r>
      <w:r w:rsidRPr="009A5E7F">
        <w:rPr>
          <w:rFonts w:ascii="Times New Roman" w:hAnsi="Times New Roman" w:cs="Times New Roman"/>
        </w:rPr>
        <w:t xml:space="preserve"> is available at: </w:t>
      </w:r>
    </w:p>
    <w:p w:rsidR="008E6E2F" w:rsidRPr="009A5E7F" w:rsidP="006D04EA" w14:paraId="42EC046E" w14:textId="6A8C5E5B">
      <w:pPr>
        <w:spacing w:after="0" w:line="240" w:lineRule="auto"/>
        <w:rPr>
          <w:rFonts w:ascii="Times New Roman" w:hAnsi="Times New Roman" w:cs="Times New Roman"/>
        </w:rPr>
      </w:pPr>
      <w:hyperlink r:id="rId15" w:history="1">
        <w:r w:rsidRPr="009A5E7F">
          <w:rPr>
            <w:rStyle w:val="Hyperlink"/>
            <w:rFonts w:ascii="Times New Roman" w:hAnsi="Times New Roman" w:cs="Times New Roman"/>
          </w:rPr>
          <w:t>https://www.govinfo.gov/content/pkg/FR-2026-02-17/pdf/2026-03066.pdf</w:t>
        </w:r>
      </w:hyperlink>
    </w:p>
    <w:p w:rsidR="00BC07D2" w:rsidRPr="009A5E7F" w:rsidP="006D04EA" w14:paraId="7D6ACD7F" w14:textId="77777777">
      <w:pPr>
        <w:spacing w:after="0" w:line="240" w:lineRule="auto"/>
        <w:rPr>
          <w:rFonts w:ascii="Times New Roman" w:hAnsi="Times New Roman" w:cs="Times New Roman"/>
        </w:rPr>
      </w:pPr>
    </w:p>
    <w:p w:rsidR="00D5648E" w:rsidRPr="009A5E7F" w:rsidP="006D04EA" w14:paraId="635F2594" w14:textId="650D1BAF">
      <w:pPr>
        <w:spacing w:after="0" w:line="240" w:lineRule="auto"/>
        <w:rPr>
          <w:rFonts w:ascii="Times New Roman" w:hAnsi="Times New Roman" w:cs="Times New Roman"/>
        </w:rPr>
      </w:pPr>
      <w:r w:rsidRPr="009A5E7F">
        <w:rPr>
          <w:rFonts w:ascii="Times New Roman" w:hAnsi="Times New Roman" w:cs="Times New Roman"/>
        </w:rPr>
        <w:t xml:space="preserve">A copy of OMB Approval of the original Information Collection, OMB Control No. 3060-1214 is available at:  </w:t>
      </w:r>
      <w:hyperlink r:id="rId16" w:history="1">
        <w:r w:rsidRPr="009A5E7F">
          <w:rPr>
            <w:rStyle w:val="Hyperlink"/>
            <w:rFonts w:ascii="Times New Roman" w:hAnsi="Times New Roman" w:cs="Times New Roman"/>
          </w:rPr>
          <w:t>https://www.govinfo.gov/content/pkg/FR-2016-02-04/pdf/2016-02013.pdf</w:t>
        </w:r>
      </w:hyperlink>
      <w:r w:rsidRPr="009A5E7F">
        <w:rPr>
          <w:rFonts w:ascii="Times New Roman" w:hAnsi="Times New Roman" w:cs="Times New Roman"/>
        </w:rPr>
        <w:t xml:space="preserve">.  </w:t>
      </w:r>
    </w:p>
    <w:p w:rsidR="00D5648E" w:rsidRPr="009A5E7F" w:rsidP="006D04EA" w14:paraId="54317B27" w14:textId="77777777">
      <w:pPr>
        <w:spacing w:after="0" w:line="240" w:lineRule="auto"/>
        <w:rPr>
          <w:rFonts w:ascii="Times New Roman" w:hAnsi="Times New Roman" w:cs="Times New Roman"/>
        </w:rPr>
      </w:pPr>
    </w:p>
    <w:p w:rsidR="00D5648E" w:rsidRPr="009A5E7F" w:rsidP="006D04EA" w14:paraId="094E5F96" w14:textId="77777777">
      <w:pPr>
        <w:spacing w:after="0" w:line="240" w:lineRule="auto"/>
        <w:rPr>
          <w:rFonts w:ascii="Times New Roman" w:hAnsi="Times New Roman" w:cs="Times New Roman"/>
        </w:rPr>
      </w:pPr>
      <w:r w:rsidRPr="009A5E7F">
        <w:rPr>
          <w:rFonts w:ascii="Times New Roman" w:hAnsi="Times New Roman" w:cs="Times New Roman"/>
        </w:rPr>
        <w:t xml:space="preserve">A copy of the </w:t>
      </w:r>
      <w:r w:rsidRPr="009A5E7F">
        <w:rPr>
          <w:rFonts w:ascii="Times New Roman" w:hAnsi="Times New Roman" w:cs="Times New Roman"/>
          <w:bCs/>
        </w:rPr>
        <w:t xml:space="preserve">OMB Approval of the revised Information Collection, OMB Control No. 3060-1214 </w:t>
      </w:r>
      <w:r w:rsidRPr="009A5E7F">
        <w:rPr>
          <w:rFonts w:ascii="Times New Roman" w:hAnsi="Times New Roman" w:cs="Times New Roman"/>
        </w:rPr>
        <w:t xml:space="preserve">is available at:  </w:t>
      </w:r>
      <w:hyperlink r:id="rId17" w:history="1">
        <w:r w:rsidRPr="009A5E7F">
          <w:rPr>
            <w:rStyle w:val="Hyperlink"/>
            <w:rFonts w:ascii="Times New Roman" w:hAnsi="Times New Roman" w:cs="Times New Roman"/>
          </w:rPr>
          <w:t>https://www.federalregister.gov/documents/2024/08/08/2024-17346/numbering-policies-for-modern-communications</w:t>
        </w:r>
      </w:hyperlink>
      <w:r w:rsidRPr="009A5E7F">
        <w:rPr>
          <w:rFonts w:ascii="Times New Roman" w:hAnsi="Times New Roman" w:cs="Times New Roman"/>
        </w:rPr>
        <w:t xml:space="preserve">. </w:t>
      </w:r>
    </w:p>
    <w:p w:rsidR="00D5648E" w:rsidRPr="009A5E7F" w:rsidP="006D04EA" w14:paraId="1EB5BDDC" w14:textId="77777777">
      <w:pPr>
        <w:spacing w:after="0" w:line="240" w:lineRule="auto"/>
        <w:rPr>
          <w:rFonts w:ascii="Times New Roman" w:hAnsi="Times New Roman" w:cs="Times New Roman"/>
        </w:rPr>
      </w:pPr>
    </w:p>
    <w:p w:rsidR="004008B8" w:rsidRPr="009A5E7F" w:rsidP="006D04EA" w14:paraId="4C513EBD" w14:textId="121C77E0">
      <w:pPr>
        <w:spacing w:line="240" w:lineRule="auto"/>
        <w:rPr>
          <w:rFonts w:ascii="Times New Roman" w:hAnsi="Times New Roman" w:cs="Times New Roman"/>
          <w:bCs/>
        </w:rPr>
      </w:pPr>
      <w:r w:rsidRPr="009A5E7F">
        <w:rPr>
          <w:rFonts w:ascii="Times New Roman" w:hAnsi="Times New Roman" w:cs="Times New Roman"/>
        </w:rPr>
        <w:t>The FCC maintains a</w:t>
      </w:r>
      <w:r w:rsidRPr="009A5E7F" w:rsidR="00626AE4">
        <w:rPr>
          <w:rFonts w:ascii="Times New Roman" w:hAnsi="Times New Roman" w:cs="Times New Roman"/>
        </w:rPr>
        <w:t>n Electronic Comment Filing System</w:t>
      </w:r>
      <w:r w:rsidRPr="009A5E7F">
        <w:rPr>
          <w:rFonts w:ascii="Times New Roman" w:hAnsi="Times New Roman" w:cs="Times New Roman"/>
        </w:rPr>
        <w:t xml:space="preserve"> that is used to submit </w:t>
      </w:r>
      <w:r w:rsidRPr="009A5E7F" w:rsidR="00626AE4">
        <w:rPr>
          <w:rFonts w:ascii="Times New Roman" w:hAnsi="Times New Roman" w:cs="Times New Roman"/>
        </w:rPr>
        <w:t xml:space="preserve">filings for the VoIP Numbering </w:t>
      </w:r>
      <w:r w:rsidRPr="009A5E7F" w:rsidR="00B12113">
        <w:rPr>
          <w:rFonts w:ascii="Times New Roman" w:hAnsi="Times New Roman" w:cs="Times New Roman"/>
        </w:rPr>
        <w:t xml:space="preserve">Application and </w:t>
      </w:r>
      <w:r w:rsidRPr="009A5E7F" w:rsidR="00626AE4">
        <w:rPr>
          <w:rFonts w:ascii="Times New Roman" w:hAnsi="Times New Roman" w:cs="Times New Roman"/>
        </w:rPr>
        <w:t xml:space="preserve">Authorization.  </w:t>
      </w:r>
      <w:r w:rsidRPr="009A5E7F" w:rsidR="00A4143C">
        <w:rPr>
          <w:rFonts w:ascii="Times New Roman" w:hAnsi="Times New Roman" w:cs="Times New Roman"/>
        </w:rPr>
        <w:t xml:space="preserve">The </w:t>
      </w:r>
      <w:r w:rsidRPr="009A5E7F" w:rsidR="00B12113">
        <w:rPr>
          <w:rFonts w:ascii="Times New Roman" w:hAnsi="Times New Roman" w:cs="Times New Roman"/>
        </w:rPr>
        <w:t xml:space="preserve">newly established </w:t>
      </w:r>
      <w:r w:rsidRPr="009A5E7F" w:rsidR="00A4143C">
        <w:rPr>
          <w:rFonts w:ascii="Times New Roman" w:hAnsi="Times New Roman" w:cs="Times New Roman"/>
        </w:rPr>
        <w:t>intake docket</w:t>
      </w:r>
      <w:r w:rsidRPr="009A5E7F" w:rsidR="00312DDC">
        <w:rPr>
          <w:rFonts w:ascii="Times New Roman" w:hAnsi="Times New Roman" w:cs="Times New Roman"/>
        </w:rPr>
        <w:t>, “INBOX-52.15 (X),”</w:t>
      </w:r>
      <w:r w:rsidRPr="009A5E7F" w:rsidR="00A4143C">
        <w:rPr>
          <w:rFonts w:ascii="Times New Roman" w:hAnsi="Times New Roman" w:cs="Times New Roman"/>
        </w:rPr>
        <w:t xml:space="preserve"> should be used to make filings required by authorization holders and can be accessed at </w:t>
      </w:r>
      <w:hyperlink r:id="rId18" w:history="1">
        <w:r w:rsidRPr="008127FF" w:rsidR="008127FF">
          <w:rPr>
            <w:rStyle w:val="Hyperlink"/>
            <w:rFonts w:ascii="Times New Roman" w:hAnsi="Times New Roman" w:cs="Times New Roman"/>
          </w:rPr>
          <w:t>here</w:t>
        </w:r>
      </w:hyperlink>
      <w:r w:rsidRPr="006D04EA" w:rsidR="008127FF">
        <w:t>.</w:t>
      </w:r>
      <w:r>
        <w:rPr>
          <w:rStyle w:val="FootnoteReference"/>
          <w:rFonts w:ascii="Times New Roman" w:hAnsi="Times New Roman" w:cs="Times New Roman"/>
        </w:rPr>
        <w:footnoteReference w:id="12"/>
      </w:r>
      <w:r w:rsidRPr="009A5E7F" w:rsidR="00F132DF">
        <w:rPr>
          <w:rFonts w:ascii="Times New Roman" w:hAnsi="Times New Roman" w:cs="Times New Roman"/>
        </w:rPr>
        <w:t xml:space="preserve"> </w:t>
      </w:r>
    </w:p>
    <w:sectPr w:rsidSect="00DE079B">
      <w:headerReference w:type="default" r:id="rId19"/>
      <w:footerReference w:type="default" r:id="rId20"/>
      <w:pgSz w:w="12240" w:h="15840"/>
      <w:pgMar w:top="1440" w:right="1440" w:bottom="1008" w:left="1440" w:header="720" w:footer="187" w:gutter="0"/>
      <w:pgNumType w:start="1"/>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511023" w14:paraId="164A4496" w14:textId="77777777">
    <w:pPr>
      <w:pStyle w:val="Footer"/>
      <w:jc w:val="center"/>
      <w:rPr>
        <w:rFonts w:ascii="Times New Roman" w:hAnsi="Times New Roman" w:cs="Times New Roman"/>
      </w:rPr>
    </w:pPr>
  </w:p>
  <w:p w:rsidR="00121A4A" w14:paraId="3A35F872"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68BB" w14:paraId="7C8327C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p w:rsidR="00D368BB" w14:paraId="4E9A6246"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0928C4" w:rsidRPr="00DE6CE3" w14:paraId="05D48979" w14:textId="77777777">
    <w:pPr>
      <w:pStyle w:val="Footer"/>
      <w:jc w:val="center"/>
      <w:rPr>
        <w:rFonts w:ascii="Times New Roman" w:hAnsi="Times New Roman" w:cs="Times New Roman"/>
      </w:rPr>
    </w:pPr>
    <w:r w:rsidRPr="00DE6CE3">
      <w:rPr>
        <w:rFonts w:ascii="Times New Roman" w:hAnsi="Times New Roman" w:cs="Times New Roman"/>
      </w:rPr>
      <w:fldChar w:fldCharType="begin"/>
    </w:r>
    <w:r w:rsidRPr="00DE6CE3">
      <w:rPr>
        <w:rFonts w:ascii="Times New Roman" w:hAnsi="Times New Roman" w:cs="Times New Roman"/>
      </w:rPr>
      <w:instrText xml:space="preserve"> PAGE   \* MERGEFORMAT </w:instrText>
    </w:r>
    <w:r w:rsidRPr="00DE6CE3">
      <w:rPr>
        <w:rFonts w:ascii="Times New Roman" w:hAnsi="Times New Roman" w:cs="Times New Roman"/>
      </w:rPr>
      <w:fldChar w:fldCharType="separate"/>
    </w:r>
    <w:r w:rsidRPr="00DE6CE3">
      <w:rPr>
        <w:rFonts w:ascii="Times New Roman" w:hAnsi="Times New Roman" w:cs="Times New Roman"/>
        <w:noProof/>
      </w:rPr>
      <w:t>2</w:t>
    </w:r>
    <w:r w:rsidRPr="00DE6CE3">
      <w:rPr>
        <w:rFonts w:ascii="Times New Roman" w:hAnsi="Times New Roman" w:cs="Times New Roman"/>
        <w:noProof/>
      </w:rPr>
      <w:fldChar w:fldCharType="end"/>
    </w:r>
  </w:p>
  <w:p w:rsidR="001743EF" w14:paraId="45AA8F45"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138DD" w:rsidP="00034878" w14:paraId="2B1212DB" w14:textId="77777777">
      <w:pPr>
        <w:spacing w:after="0" w:line="240" w:lineRule="auto"/>
      </w:pPr>
      <w:r>
        <w:separator/>
      </w:r>
    </w:p>
  </w:footnote>
  <w:footnote w:type="continuationSeparator" w:id="1">
    <w:p w:rsidR="003138DD" w:rsidP="00034878" w14:paraId="557E9F08" w14:textId="77777777">
      <w:pPr>
        <w:spacing w:after="0" w:line="240" w:lineRule="auto"/>
      </w:pPr>
      <w:r>
        <w:continuationSeparator/>
      </w:r>
    </w:p>
  </w:footnote>
  <w:footnote w:type="continuationNotice" w:id="2">
    <w:p w:rsidR="003138DD" w14:paraId="43AB4F1C" w14:textId="77777777">
      <w:pPr>
        <w:spacing w:after="0" w:line="240" w:lineRule="auto"/>
      </w:pPr>
    </w:p>
  </w:footnote>
  <w:footnote w:id="3">
    <w:p w:rsidR="009C46CE" w:rsidRPr="00A37201" w:rsidP="006D04EA" w14:paraId="61D6A2E5" w14:textId="1D5722B8">
      <w:pPr>
        <w:pStyle w:val="FootnoteText"/>
        <w:spacing w:after="120"/>
      </w:pPr>
      <w:r w:rsidRPr="00A37201">
        <w:rPr>
          <w:rStyle w:val="FootnoteReference"/>
        </w:rPr>
        <w:footnoteRef/>
      </w:r>
      <w:r w:rsidRPr="00A37201">
        <w:t xml:space="preserve"> </w:t>
      </w:r>
      <w:r w:rsidRPr="00A37201">
        <w:rPr>
          <w:rFonts w:ascii="Times New Roman" w:hAnsi="Times New Roman" w:cs="Times New Roman"/>
          <w:i/>
          <w:iCs/>
        </w:rPr>
        <w:t>Numbering Policies for Modern Communications</w:t>
      </w:r>
      <w:r w:rsidRPr="00A37201" w:rsidR="00B113F4">
        <w:rPr>
          <w:rFonts w:ascii="Times New Roman" w:hAnsi="Times New Roman" w:cs="Times New Roman"/>
          <w:i/>
          <w:iCs/>
        </w:rPr>
        <w:t>; Telephone Number Requirements for IP-Enabled Service Providers; Implementation of TRACED Act Section 6(a) — Knowledge of Customers by Entities with Access to Numbering Resources</w:t>
      </w:r>
      <w:r w:rsidRPr="00A37201" w:rsidR="00B113F4">
        <w:rPr>
          <w:rFonts w:ascii="Times New Roman" w:hAnsi="Times New Roman" w:cs="Times New Roman"/>
        </w:rPr>
        <w:t>,</w:t>
      </w:r>
      <w:r w:rsidRPr="00A37201">
        <w:rPr>
          <w:rFonts w:ascii="Times New Roman" w:hAnsi="Times New Roman" w:cs="Times New Roman"/>
        </w:rPr>
        <w:t xml:space="preserve"> WC Docket No. 13-97, </w:t>
      </w:r>
      <w:r w:rsidRPr="00A37201" w:rsidR="00FD50D4">
        <w:rPr>
          <w:rFonts w:ascii="Times New Roman" w:hAnsi="Times New Roman" w:cs="Times New Roman"/>
        </w:rPr>
        <w:t xml:space="preserve">WC Docket No. 07-243, WC Docket No. 20-67, </w:t>
      </w:r>
      <w:r w:rsidRPr="00A37201" w:rsidR="00E0246D">
        <w:rPr>
          <w:rFonts w:ascii="Times New Roman" w:hAnsi="Times New Roman" w:cs="Times New Roman"/>
        </w:rPr>
        <w:t>Third</w:t>
      </w:r>
      <w:r w:rsidRPr="00A37201">
        <w:rPr>
          <w:rFonts w:ascii="Times New Roman" w:hAnsi="Times New Roman" w:cs="Times New Roman"/>
        </w:rPr>
        <w:t xml:space="preserve"> Report and Order and Second Further Notice of Proposed Rulemaking, </w:t>
      </w:r>
      <w:r w:rsidRPr="00A37201" w:rsidR="00BE798E">
        <w:rPr>
          <w:rFonts w:ascii="Times New Roman" w:hAnsi="Times New Roman" w:cs="Times New Roman"/>
        </w:rPr>
        <w:t>FCC 25-86 (Dec. 19,2025)</w:t>
      </w:r>
      <w:r w:rsidRPr="00A37201">
        <w:rPr>
          <w:rFonts w:ascii="Times New Roman" w:hAnsi="Times New Roman" w:cs="Times New Roman"/>
        </w:rPr>
        <w:t xml:space="preserve"> (</w:t>
      </w:r>
      <w:r w:rsidRPr="00A37201" w:rsidR="00E0246D">
        <w:rPr>
          <w:rFonts w:ascii="Times New Roman" w:hAnsi="Times New Roman" w:cs="Times New Roman"/>
          <w:i/>
          <w:iCs/>
        </w:rPr>
        <w:t>Third</w:t>
      </w:r>
      <w:r w:rsidRPr="00A37201">
        <w:rPr>
          <w:rFonts w:ascii="Times New Roman" w:hAnsi="Times New Roman" w:cs="Times New Roman"/>
          <w:i/>
          <w:iCs/>
        </w:rPr>
        <w:t xml:space="preserve"> VoIP Direct Access Report and Order and Further Notice</w:t>
      </w:r>
      <w:r w:rsidRPr="00A37201">
        <w:rPr>
          <w:rFonts w:ascii="Times New Roman" w:hAnsi="Times New Roman" w:cs="Times New Roman"/>
        </w:rPr>
        <w:t>)</w:t>
      </w:r>
      <w:r w:rsidRPr="00A37201" w:rsidR="004B151E">
        <w:rPr>
          <w:rFonts w:ascii="Times New Roman" w:hAnsi="Times New Roman" w:cs="Times New Roman"/>
        </w:rPr>
        <w:t xml:space="preserve">.  This </w:t>
      </w:r>
      <w:r w:rsidR="00FE71AF">
        <w:rPr>
          <w:rFonts w:ascii="Times New Roman" w:hAnsi="Times New Roman" w:cs="Times New Roman"/>
        </w:rPr>
        <w:t>G</w:t>
      </w:r>
      <w:r w:rsidRPr="00A37201" w:rsidR="004B151E">
        <w:rPr>
          <w:rFonts w:ascii="Times New Roman" w:hAnsi="Times New Roman" w:cs="Times New Roman"/>
        </w:rPr>
        <w:t>uide also refe</w:t>
      </w:r>
      <w:r w:rsidR="00FE71AF">
        <w:rPr>
          <w:rFonts w:ascii="Times New Roman" w:hAnsi="Times New Roman" w:cs="Times New Roman"/>
        </w:rPr>
        <w:t>re</w:t>
      </w:r>
      <w:r w:rsidRPr="00A37201" w:rsidR="004B151E">
        <w:rPr>
          <w:rFonts w:ascii="Times New Roman" w:hAnsi="Times New Roman" w:cs="Times New Roman"/>
        </w:rPr>
        <w:t xml:space="preserve">nces </w:t>
      </w:r>
      <w:r w:rsidRPr="00A37201" w:rsidR="000F40D1">
        <w:rPr>
          <w:rFonts w:ascii="Times New Roman" w:hAnsi="Times New Roman" w:cs="Times New Roman"/>
        </w:rPr>
        <w:t xml:space="preserve">modifications to the Commission’s rules in </w:t>
      </w:r>
      <w:r w:rsidRPr="00A37201" w:rsidR="0032338A">
        <w:rPr>
          <w:rFonts w:ascii="Times New Roman" w:hAnsi="Times New Roman" w:cs="Times New Roman"/>
        </w:rPr>
        <w:t xml:space="preserve">previous </w:t>
      </w:r>
      <w:r w:rsidRPr="00A37201" w:rsidR="00DF0D56">
        <w:rPr>
          <w:rFonts w:ascii="Times New Roman" w:hAnsi="Times New Roman" w:cs="Times New Roman"/>
        </w:rPr>
        <w:t xml:space="preserve">orders in this proceeding.  </w:t>
      </w:r>
      <w:r w:rsidRPr="006D04EA" w:rsidR="00DF0D56">
        <w:rPr>
          <w:rFonts w:ascii="Times New Roman" w:hAnsi="Times New Roman" w:cs="Times New Roman"/>
          <w:i/>
          <w:iCs/>
        </w:rPr>
        <w:t>See</w:t>
      </w:r>
      <w:r w:rsidRPr="00A37201" w:rsidR="004B151E">
        <w:rPr>
          <w:rFonts w:ascii="Times New Roman" w:hAnsi="Times New Roman" w:cs="Times New Roman"/>
        </w:rPr>
        <w:t xml:space="preserve"> </w:t>
      </w:r>
      <w:r w:rsidRPr="00A37201" w:rsidR="004B151E">
        <w:rPr>
          <w:rFonts w:ascii="Times New Roman" w:hAnsi="Times New Roman" w:cs="Times New Roman"/>
          <w:i/>
          <w:iCs/>
        </w:rPr>
        <w:t>Numbering Policies for Modern Communications et al</w:t>
      </w:r>
      <w:r w:rsidRPr="00A37201" w:rsidR="004B151E">
        <w:rPr>
          <w:rFonts w:ascii="Times New Roman" w:hAnsi="Times New Roman" w:cs="Times New Roman"/>
        </w:rPr>
        <w:t>., WC Docket No. 13-97 et al., Second Report and Order and Second Further Notice of Proposed Rulemaking, 38 FCC Rcd 8951 (2023) (</w:t>
      </w:r>
      <w:r w:rsidRPr="00A37201" w:rsidR="004B151E">
        <w:rPr>
          <w:rFonts w:ascii="Times New Roman" w:hAnsi="Times New Roman" w:cs="Times New Roman"/>
          <w:i/>
          <w:iCs/>
        </w:rPr>
        <w:t>Second VoIP Direct Access Report and Order and Further Notice</w:t>
      </w:r>
      <w:r w:rsidRPr="00A37201" w:rsidR="004B151E">
        <w:rPr>
          <w:rFonts w:ascii="Times New Roman" w:hAnsi="Times New Roman" w:cs="Times New Roman"/>
        </w:rPr>
        <w:t>)</w:t>
      </w:r>
      <w:r w:rsidR="00C15475">
        <w:rPr>
          <w:rFonts w:ascii="Times New Roman" w:hAnsi="Times New Roman" w:cs="Times New Roman"/>
        </w:rPr>
        <w:t>;</w:t>
      </w:r>
      <w:r w:rsidR="001D1468">
        <w:rPr>
          <w:rFonts w:ascii="Times New Roman" w:hAnsi="Times New Roman" w:cs="Times New Roman"/>
        </w:rPr>
        <w:t xml:space="preserve"> </w:t>
      </w:r>
      <w:r w:rsidRPr="006D04EA" w:rsidR="001D1468">
        <w:rPr>
          <w:rFonts w:ascii="Times New Roman" w:hAnsi="Times New Roman" w:cs="Times New Roman"/>
          <w:i/>
          <w:iCs/>
        </w:rPr>
        <w:t>see also</w:t>
      </w:r>
      <w:r w:rsidRPr="00A37201" w:rsidR="00DF0D56">
        <w:rPr>
          <w:rFonts w:ascii="Times New Roman" w:hAnsi="Times New Roman" w:cs="Times New Roman"/>
        </w:rPr>
        <w:t xml:space="preserve"> </w:t>
      </w:r>
      <w:r w:rsidRPr="00A37201" w:rsidR="0057480B">
        <w:rPr>
          <w:rFonts w:ascii="Times New Roman" w:hAnsi="Times New Roman" w:cs="Times New Roman"/>
          <w:i/>
          <w:iCs/>
        </w:rPr>
        <w:t>Numbering Policies for Modern Communications et al</w:t>
      </w:r>
      <w:r w:rsidRPr="00A37201" w:rsidR="0057480B">
        <w:rPr>
          <w:rFonts w:ascii="Times New Roman" w:hAnsi="Times New Roman" w:cs="Times New Roman"/>
        </w:rPr>
        <w:t xml:space="preserve">., WC Docket No. 13-97 et al., Report and Order, 30 FCC Rcd 6839 (2015) </w:t>
      </w:r>
      <w:r w:rsidRPr="00A37201" w:rsidR="00AA598D">
        <w:rPr>
          <w:rFonts w:ascii="Times New Roman" w:hAnsi="Times New Roman" w:cs="Times New Roman"/>
        </w:rPr>
        <w:t>(</w:t>
      </w:r>
      <w:r w:rsidRPr="006D04EA" w:rsidR="00BE798E">
        <w:rPr>
          <w:rFonts w:ascii="Times New Roman" w:hAnsi="Times New Roman" w:cs="Times New Roman"/>
          <w:i/>
          <w:iCs/>
        </w:rPr>
        <w:t>First</w:t>
      </w:r>
      <w:r w:rsidRPr="006D04EA" w:rsidR="00BE798E">
        <w:rPr>
          <w:rFonts w:ascii="Times New Roman" w:hAnsi="Times New Roman" w:cs="Times New Roman"/>
        </w:rPr>
        <w:t xml:space="preserve"> </w:t>
      </w:r>
      <w:r w:rsidRPr="00A37201" w:rsidR="00AA598D">
        <w:rPr>
          <w:rFonts w:ascii="Times New Roman" w:hAnsi="Times New Roman" w:cs="Times New Roman"/>
          <w:i/>
          <w:iCs/>
        </w:rPr>
        <w:t>VoIP Direct Access Report and Order</w:t>
      </w:r>
      <w:r w:rsidRPr="00A37201" w:rsidR="00AA598D">
        <w:rPr>
          <w:rFonts w:ascii="Times New Roman" w:hAnsi="Times New Roman" w:cs="Times New Roman"/>
        </w:rPr>
        <w:t>)</w:t>
      </w:r>
      <w:r w:rsidRPr="00A37201" w:rsidR="00930F54">
        <w:rPr>
          <w:rFonts w:ascii="Times New Roman" w:hAnsi="Times New Roman" w:cs="Times New Roman"/>
        </w:rPr>
        <w:t>.</w:t>
      </w:r>
    </w:p>
  </w:footnote>
  <w:footnote w:id="4">
    <w:p w:rsidR="000F722B" w:rsidRPr="00E40598" w:rsidP="00A90C67" w14:paraId="3681B257" w14:textId="3B5B4342">
      <w:pPr>
        <w:pStyle w:val="FootnoteText"/>
        <w:spacing w:after="120"/>
        <w:rPr>
          <w:rFonts w:ascii="Times New Roman" w:hAnsi="Times New Roman" w:cs="Times New Roman"/>
          <w:iCs/>
        </w:rPr>
      </w:pPr>
      <w:r w:rsidRPr="00E40598">
        <w:rPr>
          <w:rStyle w:val="FootnoteReference"/>
          <w:rFonts w:ascii="Times New Roman" w:hAnsi="Times New Roman" w:cs="Times New Roman"/>
        </w:rPr>
        <w:footnoteRef/>
      </w:r>
      <w:r w:rsidRPr="00E40598">
        <w:rPr>
          <w:rFonts w:ascii="Times New Roman" w:hAnsi="Times New Roman" w:cs="Times New Roman"/>
        </w:rPr>
        <w:t xml:space="preserve"> </w:t>
      </w:r>
      <w:r w:rsidRPr="00A37201" w:rsidR="00863938">
        <w:rPr>
          <w:rFonts w:ascii="Times New Roman" w:hAnsi="Times New Roman" w:cs="Times New Roman"/>
          <w:i/>
          <w:iCs/>
        </w:rPr>
        <w:t>Second VoIP Direct Access Report and Order and Further Notice</w:t>
      </w:r>
      <w:r w:rsidR="00B450CC">
        <w:rPr>
          <w:rFonts w:ascii="Times New Roman" w:hAnsi="Times New Roman" w:cs="Times New Roman"/>
        </w:rPr>
        <w:t xml:space="preserve">, </w:t>
      </w:r>
      <w:r w:rsidRPr="00E40598">
        <w:rPr>
          <w:rFonts w:ascii="Times New Roman" w:hAnsi="Times New Roman" w:cs="Times New Roman"/>
        </w:rPr>
        <w:t>38 FCC Rcd</w:t>
      </w:r>
      <w:r w:rsidR="00F82AD0">
        <w:rPr>
          <w:rFonts w:ascii="Times New Roman" w:hAnsi="Times New Roman" w:cs="Times New Roman"/>
        </w:rPr>
        <w:t xml:space="preserve"> at</w:t>
      </w:r>
      <w:r w:rsidR="00B450CC">
        <w:rPr>
          <w:rFonts w:ascii="Times New Roman" w:hAnsi="Times New Roman" w:cs="Times New Roman"/>
        </w:rPr>
        <w:t xml:space="preserve"> </w:t>
      </w:r>
      <w:r w:rsidRPr="00E40598">
        <w:rPr>
          <w:rFonts w:ascii="Times New Roman" w:hAnsi="Times New Roman" w:cs="Times New Roman"/>
        </w:rPr>
        <w:t>8960, para. 15</w:t>
      </w:r>
      <w:r w:rsidR="00B450CC">
        <w:rPr>
          <w:rFonts w:ascii="Times New Roman" w:hAnsi="Times New Roman" w:cs="Times New Roman"/>
        </w:rPr>
        <w:t xml:space="preserve"> </w:t>
      </w:r>
      <w:r w:rsidR="00593D65">
        <w:rPr>
          <w:rFonts w:ascii="Times New Roman" w:hAnsi="Times New Roman" w:cs="Times New Roman"/>
        </w:rPr>
        <w:t>(2023)</w:t>
      </w:r>
      <w:r w:rsidR="00F82AD0">
        <w:rPr>
          <w:rFonts w:ascii="Times New Roman" w:hAnsi="Times New Roman" w:cs="Times New Roman"/>
        </w:rPr>
        <w:t xml:space="preserve">.  </w:t>
      </w:r>
      <w:r w:rsidRPr="00E40598">
        <w:rPr>
          <w:rFonts w:ascii="Times New Roman" w:hAnsi="Times New Roman" w:cs="Times New Roman"/>
        </w:rPr>
        <w:t xml:space="preserve">The last clause of the 47 CFR § 52.15(g)(3)(ii)(M), “including the Commission’s rules applicable to unlawful robocalls or unlawful spoofing,” was adopted in the </w:t>
      </w:r>
      <w:r w:rsidR="001C5868">
        <w:rPr>
          <w:rFonts w:ascii="Times New Roman" w:hAnsi="Times New Roman" w:cs="Times New Roman"/>
          <w:i/>
          <w:iCs/>
        </w:rPr>
        <w:t>Second VoIP Direct Access Report and Order and Further Notice</w:t>
      </w:r>
      <w:r w:rsidRPr="00E40598">
        <w:rPr>
          <w:rFonts w:ascii="Times New Roman" w:hAnsi="Times New Roman" w:cs="Times New Roman"/>
        </w:rPr>
        <w:t xml:space="preserve">.  </w:t>
      </w:r>
      <w:r w:rsidRPr="00E40598">
        <w:rPr>
          <w:rFonts w:ascii="Times New Roman" w:hAnsi="Times New Roman" w:cs="Times New Roman"/>
          <w:i/>
        </w:rPr>
        <w:t>Id.</w:t>
      </w:r>
    </w:p>
  </w:footnote>
  <w:footnote w:id="5">
    <w:p w:rsidR="00E40598" w:rsidRPr="003E3AC1" w:rsidP="00A90C67" w14:paraId="28A380B5" w14:textId="30C88265">
      <w:pPr>
        <w:pStyle w:val="FootnoteText"/>
        <w:spacing w:after="120"/>
        <w:rPr>
          <w:rFonts w:ascii="Times New Roman" w:hAnsi="Times New Roman" w:cs="Times New Roman"/>
        </w:rPr>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001C5868">
        <w:rPr>
          <w:rFonts w:ascii="Times New Roman" w:hAnsi="Times New Roman" w:cs="Times New Roman"/>
          <w:i/>
          <w:iCs/>
        </w:rPr>
        <w:t>Id</w:t>
      </w:r>
      <w:r w:rsidRPr="001C5868" w:rsidR="001C5868">
        <w:rPr>
          <w:rFonts w:ascii="Times New Roman" w:hAnsi="Times New Roman" w:cs="Times New Roman"/>
        </w:rPr>
        <w:t>.</w:t>
      </w:r>
      <w:r w:rsidRPr="003E3AC1">
        <w:rPr>
          <w:rFonts w:ascii="Times New Roman" w:hAnsi="Times New Roman" w:cs="Times New Roman"/>
        </w:rPr>
        <w:t xml:space="preserve"> at 8964-67, paras. 21-23.  </w:t>
      </w:r>
      <w:r w:rsidRPr="003E3AC1">
        <w:rPr>
          <w:rFonts w:ascii="Times New Roman" w:hAnsi="Times New Roman" w:cs="Times New Roman"/>
          <w:i/>
          <w:iCs/>
        </w:rPr>
        <w:t>See also</w:t>
      </w:r>
      <w:r w:rsidRPr="003E3AC1">
        <w:rPr>
          <w:rFonts w:ascii="Times New Roman" w:hAnsi="Times New Roman" w:cs="Times New Roman"/>
        </w:rPr>
        <w:t xml:space="preserve"> 47 CFR § 52.15(g)(3)(iii)(v) (“If an application discloses that the applicant has reportable ownership by a foreign person or entity, the Bureau shall remove the application from streamlined processing.”).</w:t>
      </w:r>
    </w:p>
  </w:footnote>
  <w:footnote w:id="6">
    <w:p w:rsidR="00E40598" w:rsidRPr="003E3AC1" w:rsidP="00A90C67" w14:paraId="238D7613" w14:textId="1C809781">
      <w:pPr>
        <w:pStyle w:val="FootnoteText"/>
        <w:spacing w:after="120"/>
        <w:rPr>
          <w:rFonts w:ascii="Times New Roman" w:hAnsi="Times New Roman" w:cs="Times New Roman"/>
        </w:rPr>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003E6A69">
        <w:rPr>
          <w:rFonts w:ascii="Times New Roman" w:hAnsi="Times New Roman" w:cs="Times New Roman"/>
          <w:i/>
          <w:iCs/>
        </w:rPr>
        <w:t>Second VoIP Direct Access Report and Order and Further Notice</w:t>
      </w:r>
      <w:r w:rsidRPr="003E3AC1">
        <w:rPr>
          <w:rFonts w:ascii="Times New Roman" w:hAnsi="Times New Roman" w:cs="Times New Roman"/>
        </w:rPr>
        <w:t>, 38 FCC Rcd at 8970-71, paras. 37-39.</w:t>
      </w:r>
    </w:p>
  </w:footnote>
  <w:footnote w:id="7">
    <w:p w:rsidR="00E40598" w:rsidRPr="003E3AC1" w:rsidP="00A90C67" w14:paraId="04F773F9" w14:textId="77777777">
      <w:pPr>
        <w:pStyle w:val="FootnoteText"/>
        <w:spacing w:after="120"/>
        <w:rPr>
          <w:rFonts w:ascii="Times New Roman" w:hAnsi="Times New Roman" w:cs="Times New Roman"/>
        </w:rPr>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Pr="003E3AC1">
        <w:rPr>
          <w:rFonts w:ascii="Times New Roman" w:hAnsi="Times New Roman" w:cs="Times New Roman"/>
          <w:i/>
          <w:iCs/>
        </w:rPr>
        <w:t>Id.</w:t>
      </w:r>
      <w:r w:rsidRPr="003E3AC1">
        <w:rPr>
          <w:rFonts w:ascii="Times New Roman" w:hAnsi="Times New Roman" w:cs="Times New Roman"/>
        </w:rPr>
        <w:t xml:space="preserve"> at 8971-73, paras. 40-43.</w:t>
      </w:r>
    </w:p>
  </w:footnote>
  <w:footnote w:id="8">
    <w:p w:rsidR="00405E48" w:rsidRPr="003947BE" w:rsidP="00A90C67" w14:paraId="2B75EFB2" w14:textId="5DA52227">
      <w:pPr>
        <w:pStyle w:val="FootnoteText"/>
        <w:spacing w:after="120"/>
        <w:rPr>
          <w:rFonts w:ascii="Times New Roman" w:hAnsi="Times New Roman" w:cs="Times New Roman"/>
        </w:rPr>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Pr="001B6012" w:rsidR="00E3735C">
        <w:rPr>
          <w:rFonts w:ascii="Times New Roman" w:hAnsi="Times New Roman" w:cs="Times New Roman"/>
          <w:i/>
          <w:iCs/>
        </w:rPr>
        <w:t>First</w:t>
      </w:r>
      <w:r w:rsidRPr="001B6012" w:rsidR="00E3735C">
        <w:rPr>
          <w:rFonts w:ascii="Times New Roman" w:hAnsi="Times New Roman" w:cs="Times New Roman"/>
        </w:rPr>
        <w:t xml:space="preserve"> </w:t>
      </w:r>
      <w:r w:rsidRPr="00A37201" w:rsidR="00E3735C">
        <w:rPr>
          <w:rFonts w:ascii="Times New Roman" w:hAnsi="Times New Roman" w:cs="Times New Roman"/>
          <w:i/>
          <w:iCs/>
        </w:rPr>
        <w:t>VoIP Direct Access Report and Order</w:t>
      </w:r>
      <w:r w:rsidR="00732BC3">
        <w:rPr>
          <w:rFonts w:ascii="Times New Roman" w:hAnsi="Times New Roman" w:cs="Times New Roman"/>
        </w:rPr>
        <w:t xml:space="preserve">, </w:t>
      </w:r>
      <w:r w:rsidRPr="003E3AC1">
        <w:rPr>
          <w:rFonts w:ascii="Times New Roman" w:hAnsi="Times New Roman" w:cs="Times New Roman"/>
        </w:rPr>
        <w:t>30 FCC Rcd</w:t>
      </w:r>
      <w:r w:rsidR="00E3735C">
        <w:rPr>
          <w:rFonts w:ascii="Times New Roman" w:hAnsi="Times New Roman" w:cs="Times New Roman"/>
        </w:rPr>
        <w:t xml:space="preserve"> at</w:t>
      </w:r>
      <w:r w:rsidR="004138AC">
        <w:rPr>
          <w:rFonts w:ascii="Times New Roman" w:hAnsi="Times New Roman" w:cs="Times New Roman"/>
        </w:rPr>
        <w:t xml:space="preserve"> </w:t>
      </w:r>
      <w:r w:rsidRPr="003E3AC1">
        <w:rPr>
          <w:rFonts w:ascii="Times New Roman" w:hAnsi="Times New Roman" w:cs="Times New Roman"/>
        </w:rPr>
        <w:t>6858, para. 37, n</w:t>
      </w:r>
      <w:r w:rsidR="00156FBF">
        <w:rPr>
          <w:rFonts w:ascii="Times New Roman" w:hAnsi="Times New Roman" w:cs="Times New Roman"/>
        </w:rPr>
        <w:t>.1</w:t>
      </w:r>
      <w:r w:rsidRPr="003E3AC1">
        <w:rPr>
          <w:rFonts w:ascii="Times New Roman" w:hAnsi="Times New Roman" w:cs="Times New Roman"/>
        </w:rPr>
        <w:t>31</w:t>
      </w:r>
      <w:r w:rsidR="00E3735C">
        <w:rPr>
          <w:rFonts w:ascii="Times New Roman" w:hAnsi="Times New Roman" w:cs="Times New Roman"/>
        </w:rPr>
        <w:t>.</w:t>
      </w:r>
    </w:p>
  </w:footnote>
  <w:footnote w:id="9">
    <w:p w:rsidR="00405E48" w:rsidRPr="003E3AC1" w:rsidP="00A90C67" w14:paraId="6679474B" w14:textId="15E6858C">
      <w:pPr>
        <w:pStyle w:val="FootnoteText"/>
        <w:spacing w:after="120"/>
        <w:rPr>
          <w:rFonts w:ascii="Times New Roman" w:hAnsi="Times New Roman" w:cs="Times New Roman"/>
        </w:rPr>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003947BE">
        <w:rPr>
          <w:rFonts w:ascii="Times New Roman" w:hAnsi="Times New Roman" w:cs="Times New Roman"/>
          <w:i/>
          <w:iCs/>
        </w:rPr>
        <w:t>Second VoIP Direct Access Report and Order and Further Notice</w:t>
      </w:r>
      <w:r w:rsidRPr="003E3AC1">
        <w:rPr>
          <w:rFonts w:ascii="Times New Roman" w:hAnsi="Times New Roman" w:cs="Times New Roman"/>
        </w:rPr>
        <w:t>, 38 FCC Rcd at 8973, para. 44.</w:t>
      </w:r>
    </w:p>
  </w:footnote>
  <w:footnote w:id="10">
    <w:p w:rsidR="00405E48" w:rsidRPr="00F6443C" w:rsidP="00A90C67" w14:paraId="55B0FAF6" w14:textId="77777777">
      <w:pPr>
        <w:pStyle w:val="FootnoteText"/>
        <w:spacing w:after="120"/>
      </w:pPr>
      <w:r w:rsidRPr="003E3AC1">
        <w:rPr>
          <w:rStyle w:val="FootnoteReference"/>
          <w:rFonts w:ascii="Times New Roman" w:hAnsi="Times New Roman" w:cs="Times New Roman"/>
        </w:rPr>
        <w:footnoteRef/>
      </w:r>
      <w:r w:rsidRPr="003E3AC1">
        <w:rPr>
          <w:rFonts w:ascii="Times New Roman" w:hAnsi="Times New Roman" w:cs="Times New Roman"/>
        </w:rPr>
        <w:t xml:space="preserve"> </w:t>
      </w:r>
      <w:r w:rsidRPr="003E3AC1">
        <w:rPr>
          <w:rFonts w:ascii="Times New Roman" w:hAnsi="Times New Roman" w:cs="Times New Roman"/>
          <w:i/>
          <w:iCs/>
        </w:rPr>
        <w:t>Id.</w:t>
      </w:r>
      <w:r w:rsidRPr="003E3AC1">
        <w:rPr>
          <w:rFonts w:ascii="Times New Roman" w:hAnsi="Times New Roman" w:cs="Times New Roman"/>
        </w:rPr>
        <w:t xml:space="preserve"> at 8979-80, paras. 54-55.</w:t>
      </w:r>
    </w:p>
  </w:footnote>
  <w:footnote w:id="11">
    <w:p w:rsidR="00263700" w:rsidRPr="003947BE" w:rsidP="00A90C67" w14:paraId="31ED5E25" w14:textId="355DA01A">
      <w:pPr>
        <w:pStyle w:val="FootnoteText"/>
        <w:spacing w:after="120"/>
        <w:rPr>
          <w:rFonts w:ascii="Times New Roman" w:hAnsi="Times New Roman" w:cs="Times New Roman"/>
        </w:rPr>
      </w:pPr>
      <w:r w:rsidRPr="003947BE">
        <w:rPr>
          <w:rStyle w:val="FootnoteReference"/>
          <w:rFonts w:ascii="Times New Roman" w:hAnsi="Times New Roman" w:cs="Times New Roman"/>
        </w:rPr>
        <w:footnoteRef/>
      </w:r>
      <w:r w:rsidRPr="003947BE">
        <w:rPr>
          <w:rFonts w:ascii="Times New Roman" w:hAnsi="Times New Roman" w:cs="Times New Roman"/>
        </w:rPr>
        <w:t xml:space="preserve"> </w:t>
      </w:r>
      <w:r w:rsidRPr="003947BE">
        <w:rPr>
          <w:rFonts w:ascii="Times New Roman" w:hAnsi="Times New Roman" w:cs="Times New Roman"/>
          <w:i/>
          <w:iCs/>
        </w:rPr>
        <w:t xml:space="preserve">See </w:t>
      </w:r>
      <w:r w:rsidRPr="003947BE">
        <w:rPr>
          <w:rFonts w:ascii="Times New Roman" w:hAnsi="Times New Roman" w:cs="Times New Roman"/>
        </w:rPr>
        <w:t>47 CFR § 52.15(g)(3)(x)(A).</w:t>
      </w:r>
    </w:p>
  </w:footnote>
  <w:footnote w:id="12">
    <w:p w:rsidR="00943DB9" w:rsidRPr="00B05E5F" w14:paraId="558BC05A" w14:textId="515B713B">
      <w:pPr>
        <w:pStyle w:val="FootnoteText"/>
        <w:rPr>
          <w:rFonts w:ascii="Times New Roman" w:hAnsi="Times New Roman" w:cs="Times New Roman"/>
        </w:rPr>
      </w:pPr>
      <w:r w:rsidRPr="00B05E5F">
        <w:rPr>
          <w:rStyle w:val="FootnoteReference"/>
          <w:rFonts w:ascii="Times New Roman" w:hAnsi="Times New Roman" w:cs="Times New Roman"/>
        </w:rPr>
        <w:footnoteRef/>
      </w:r>
      <w:r w:rsidRPr="00B05E5F">
        <w:rPr>
          <w:rFonts w:ascii="Times New Roman" w:hAnsi="Times New Roman" w:cs="Times New Roman"/>
        </w:rPr>
        <w:t xml:space="preserve"> </w:t>
      </w:r>
      <w:r w:rsidRPr="00B05E5F" w:rsidR="00E11F81">
        <w:rPr>
          <w:rFonts w:ascii="Times New Roman" w:hAnsi="Times New Roman" w:cs="Times New Roman"/>
        </w:rPr>
        <w:t xml:space="preserve">INBOX-52.15 (X), </w:t>
      </w:r>
      <w:r w:rsidRPr="00B05E5F" w:rsidR="00852AC3">
        <w:rPr>
          <w:rFonts w:ascii="Times New Roman" w:hAnsi="Times New Roman" w:cs="Times New Roman"/>
        </w:rPr>
        <w:t xml:space="preserve">VoIP Numbering </w:t>
      </w:r>
      <w:r w:rsidRPr="00B05E5F" w:rsidR="00712B90">
        <w:rPr>
          <w:rFonts w:ascii="Times New Roman" w:hAnsi="Times New Roman" w:cs="Times New Roman"/>
        </w:rPr>
        <w:t>–</w:t>
      </w:r>
      <w:r w:rsidRPr="00B05E5F" w:rsidR="00852AC3">
        <w:rPr>
          <w:rFonts w:ascii="Times New Roman" w:hAnsi="Times New Roman" w:cs="Times New Roman"/>
        </w:rPr>
        <w:t xml:space="preserve"> </w:t>
      </w:r>
      <w:r w:rsidRPr="00B05E5F" w:rsidR="00712B90">
        <w:rPr>
          <w:rFonts w:ascii="Times New Roman" w:hAnsi="Times New Roman" w:cs="Times New Roman"/>
        </w:rPr>
        <w:t>Authorization Holder Post-Grant Communications</w:t>
      </w:r>
      <w:r w:rsidRPr="00B05E5F" w:rsidR="00E11F81">
        <w:rPr>
          <w:rFonts w:ascii="Times New Roman" w:hAnsi="Times New Roman" w:cs="Times New Roman"/>
        </w:rPr>
        <w:t xml:space="preserve">, </w:t>
      </w:r>
      <w:hyperlink r:id="rId1" w:history="1">
        <w:r w:rsidRPr="00B05E5F" w:rsidR="00254C15">
          <w:rPr>
            <w:rStyle w:val="Hyperlink"/>
            <w:rFonts w:ascii="Times New Roman" w:hAnsi="Times New Roman" w:cs="Times New Roman"/>
          </w:rPr>
          <w:t>https://www.fcc.gov/ecfs/search/search-filings/results?q=(proceedings.name:(%22INBOX-52.15%20(X)*%22))</w:t>
        </w:r>
      </w:hyperlink>
      <w:r w:rsidRPr="00B05E5F">
        <w:rPr>
          <w:rFonts w:ascii="Times New Roman" w:hAnsi="Times New Roman" w:cs="Times New Roman"/>
        </w:rPr>
        <w:t>.</w:t>
      </w:r>
      <w:r w:rsidRPr="00B05E5F" w:rsidR="00E11F81">
        <w:rPr>
          <w:rFonts w:ascii="Times New Roman" w:hAnsi="Times New Roman" w:cs="Times New Roman"/>
        </w:rPr>
        <w:t xml:space="preserve">  (The existing intake docket, INBOX-52.15, should continue to be used to </w:t>
      </w:r>
      <w:r w:rsidRPr="00B05E5F" w:rsidR="00B05E5F">
        <w:rPr>
          <w:rFonts w:ascii="Times New Roman" w:hAnsi="Times New Roman" w:cs="Times New Roman"/>
        </w:rPr>
        <w:t>VoIP Numbering application filings.).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1A4A" w:rsidRPr="00CF40CC" w:rsidP="00CF40CC" w14:paraId="2198A935" w14:textId="0BDA49C7">
    <w:pPr>
      <w:pStyle w:val="Header"/>
      <w:tabs>
        <w:tab w:val="left" w:pos="2160"/>
        <w:tab w:val="left" w:pos="2520"/>
        <w:tab w:val="left" w:pos="3960"/>
      </w:tabs>
      <w:spacing w:before="360" w:line="228" w:lineRule="auto"/>
      <w:rPr>
        <w:rFonts w:ascii="Times New Roman" w:hAnsi="Times New Roman" w:cs="Times New Roman"/>
        <w:b/>
        <w:bCs/>
      </w:rPr>
    </w:pPr>
    <w:r>
      <w:rPr>
        <w:noProof/>
      </w:rPr>
      <w:drawing>
        <wp:anchor distT="0" distB="0" distL="114300" distR="114300" simplePos="0" relativeHeight="251658240" behindDoc="1" locked="0" layoutInCell="1" allowOverlap="1">
          <wp:simplePos x="0" y="0"/>
          <wp:positionH relativeFrom="column">
            <wp:posOffset>-107950</wp:posOffset>
          </wp:positionH>
          <wp:positionV relativeFrom="paragraph">
            <wp:posOffset>114300</wp:posOffset>
          </wp:positionV>
          <wp:extent cx="864235" cy="864235"/>
          <wp:effectExtent l="0" t="0" r="0" b="0"/>
          <wp:wrapTight wrapText="bothSides">
            <wp:wrapPolygon>
              <wp:start x="6190" y="0"/>
              <wp:lineTo x="0" y="3809"/>
              <wp:lineTo x="0" y="16188"/>
              <wp:lineTo x="5237" y="20949"/>
              <wp:lineTo x="6190" y="20949"/>
              <wp:lineTo x="14760" y="20949"/>
              <wp:lineTo x="15712" y="20949"/>
              <wp:lineTo x="20949" y="16188"/>
              <wp:lineTo x="20949" y="3809"/>
              <wp:lineTo x="14760" y="0"/>
              <wp:lineTo x="6190" y="0"/>
            </wp:wrapPolygon>
          </wp:wrapTight>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864235" cy="8642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F40CC">
      <w:rPr>
        <w:rFonts w:ascii="Times New Roman" w:hAnsi="Times New Roman" w:cs="Times New Roman"/>
        <w:sz w:val="28"/>
      </w:rPr>
      <w:tab/>
    </w:r>
    <w:r w:rsidR="00CF40CC">
      <w:rPr>
        <w:rFonts w:ascii="Times New Roman" w:hAnsi="Times New Roman" w:cs="Times New Roman"/>
        <w:sz w:val="28"/>
      </w:rPr>
      <w:tab/>
    </w:r>
    <w:r w:rsidRPr="00CF40CC">
      <w:rPr>
        <w:rFonts w:ascii="Times New Roman" w:hAnsi="Times New Roman" w:cs="Times New Roman"/>
        <w:b/>
        <w:bCs/>
        <w:sz w:val="28"/>
      </w:rPr>
      <w:t>Federal Communications Commission</w:t>
    </w:r>
  </w:p>
  <w:p w:rsidR="00121A4A" w:rsidRPr="00CF40CC" w:rsidP="00CF40CC" w14:paraId="78A01BA2" w14:textId="77777777">
    <w:pPr>
      <w:tabs>
        <w:tab w:val="left" w:pos="2160"/>
        <w:tab w:val="left" w:pos="3240"/>
        <w:tab w:val="left" w:pos="3600"/>
      </w:tabs>
      <w:rPr>
        <w:rFonts w:ascii="CG Times (W1)" w:hAnsi="CG Times (W1)"/>
        <w:b/>
        <w:bCs/>
        <w:sz w:val="28"/>
      </w:rPr>
    </w:pPr>
    <w:r>
      <w:rPr>
        <w:rFonts w:ascii="CG Times (W1)" w:hAnsi="CG Times (W1)"/>
        <w:b/>
        <w:bCs/>
        <w:sz w:val="28"/>
      </w:rPr>
      <w:tab/>
    </w:r>
    <w:r>
      <w:rPr>
        <w:rFonts w:ascii="CG Times (W1)" w:hAnsi="CG Times (W1)"/>
        <w:b/>
        <w:bCs/>
        <w:sz w:val="28"/>
      </w:rPr>
      <w:tab/>
    </w:r>
    <w:r w:rsidRPr="00CF40CC">
      <w:rPr>
        <w:rFonts w:ascii="CG Times (W1)" w:hAnsi="CG Times (W1)"/>
        <w:b/>
        <w:bCs/>
        <w:sz w:val="28"/>
      </w:rPr>
      <w:t>Washington, DC 20</w:t>
    </w:r>
    <w:r w:rsidRPr="00CF40CC" w:rsidR="00F654A1">
      <w:rPr>
        <w:rFonts w:ascii="CG Times (W1)" w:hAnsi="CG Times (W1)"/>
        <w:b/>
        <w:bCs/>
        <w:sz w:val="28"/>
      </w:rPr>
      <w:t>554</w:t>
    </w:r>
  </w:p>
  <w:p w:rsidR="00121A4A" w:rsidRPr="00B36F49" w:rsidP="00B36F49" w14:paraId="31511DB3" w14:textId="37E62535">
    <w:pPr>
      <w:pStyle w:val="Header"/>
      <w:tabs>
        <w:tab w:val="left" w:pos="2160"/>
        <w:tab w:val="left" w:pos="2520"/>
        <w:tab w:val="left" w:pos="3960"/>
      </w:tabs>
      <w:rPr>
        <w:rFonts w:ascii="Times New Roman" w:hAnsi="Times New Roman" w:cs="Times New Roman"/>
        <w:b/>
        <w:bCs/>
        <w:sz w:val="24"/>
        <w:szCs w:val="24"/>
      </w:rPr>
    </w:pPr>
    <w:r w:rsidRPr="003C206A">
      <w:rPr>
        <w:rFonts w:ascii="Times New Roman" w:hAnsi="Times New Roman" w:cs="Times New Roman"/>
        <w:b/>
        <w:bCs/>
        <w:sz w:val="24"/>
        <w:szCs w:val="24"/>
      </w:rPr>
      <w:tab/>
    </w:r>
    <w:r w:rsidRPr="003C206A">
      <w:rPr>
        <w:rFonts w:ascii="Times New Roman" w:hAnsi="Times New Roman" w:cs="Times New Roman"/>
        <w:b/>
        <w:bCs/>
        <w:sz w:val="24"/>
        <w:szCs w:val="24"/>
      </w:rPr>
      <w:tab/>
    </w:r>
    <w:r w:rsidRPr="003C206A">
      <w:rPr>
        <w:rFonts w:ascii="Times New Roman" w:hAnsi="Times New Roman" w:cs="Times New Roman"/>
        <w:b/>
        <w:bCs/>
        <w:sz w:val="24"/>
        <w:szCs w:val="24"/>
      </w:rPr>
      <w:tab/>
    </w:r>
    <w:r w:rsidRPr="003C206A">
      <w:rPr>
        <w:rFonts w:ascii="Times New Roman" w:hAnsi="Times New Roman" w:cs="Times New Roman"/>
        <w:b/>
        <w:bCs/>
        <w:sz w:val="24"/>
        <w:szCs w:val="24"/>
      </w:rPr>
      <w:tab/>
    </w:r>
    <w:r w:rsidRPr="003C206A" w:rsidR="00A454BB">
      <w:rPr>
        <w:rFonts w:ascii="Times New Roman" w:hAnsi="Times New Roman" w:cs="Times New Roman"/>
        <w:b/>
        <w:bCs/>
        <w:sz w:val="24"/>
        <w:szCs w:val="24"/>
      </w:rPr>
      <w:t xml:space="preserve">April </w:t>
    </w:r>
    <w:r w:rsidR="00934F1D">
      <w:rPr>
        <w:rFonts w:ascii="Times New Roman" w:hAnsi="Times New Roman" w:cs="Times New Roman"/>
        <w:b/>
        <w:bCs/>
        <w:sz w:val="24"/>
        <w:szCs w:val="24"/>
      </w:rPr>
      <w:t>16</w:t>
    </w:r>
    <w:r w:rsidRPr="003C206A">
      <w:rPr>
        <w:rFonts w:ascii="Times New Roman" w:hAnsi="Times New Roman" w:cs="Times New Roman"/>
        <w:b/>
        <w:bCs/>
        <w:sz w:val="24"/>
        <w:szCs w:val="24"/>
      </w:rPr>
      <w:t xml:space="preserve">, </w:t>
    </w:r>
    <w:r w:rsidRPr="003C206A" w:rsidR="00A454BB">
      <w:rPr>
        <w:rFonts w:ascii="Times New Roman" w:hAnsi="Times New Roman" w:cs="Times New Roman"/>
        <w:b/>
        <w:bCs/>
        <w:sz w:val="24"/>
        <w:szCs w:val="24"/>
      </w:rPr>
      <w:t>2026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5132F" w:rsidP="00511023" w14:paraId="3996AF88" w14:textId="77777777">
    <w:pPr>
      <w:pStyle w:val="Header"/>
      <w:spacing w:before="360" w:line="228" w:lineRule="auto"/>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743EF" w:rsidP="00A71A65" w14:paraId="6B75E3AE"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DEA0AC1"/>
    <w:multiLevelType w:val="multilevel"/>
    <w:tmpl w:val="6C94F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11458D0"/>
    <w:multiLevelType w:val="hybridMultilevel"/>
    <w:tmpl w:val="817C1B26"/>
    <w:lvl w:ilvl="0">
      <w:start w:val="1"/>
      <w:numFmt w:val="upperLetter"/>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2">
    <w:nsid w:val="11E54102"/>
    <w:multiLevelType w:val="hybridMultilevel"/>
    <w:tmpl w:val="3CD2B9DA"/>
    <w:lvl w:ilvl="0">
      <w:start w:val="1"/>
      <w:numFmt w:val="upperLetter"/>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42D4765"/>
    <w:multiLevelType w:val="hybridMultilevel"/>
    <w:tmpl w:val="5A9A5F30"/>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69D0871"/>
    <w:multiLevelType w:val="multilevel"/>
    <w:tmpl w:val="1E32B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27E06CBB"/>
    <w:multiLevelType w:val="multilevel"/>
    <w:tmpl w:val="2ADA452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rPr>
        <w:b/>
        <w:bCs w:val="0"/>
      </w:r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C700723"/>
    <w:multiLevelType w:val="hybridMultilevel"/>
    <w:tmpl w:val="DEDE89C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2FA20D93"/>
    <w:multiLevelType w:val="hybridMultilevel"/>
    <w:tmpl w:val="BCBE5C02"/>
    <w:lvl w:ilvl="0">
      <w:start w:val="4"/>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30E61378"/>
    <w:multiLevelType w:val="hybridMultilevel"/>
    <w:tmpl w:val="8C04F006"/>
    <w:lvl w:ilvl="0">
      <w:start w:val="1"/>
      <w:numFmt w:val="upperRoman"/>
      <w:lvlText w:val="%1."/>
      <w:lvlJc w:val="left"/>
      <w:pPr>
        <w:ind w:left="1800" w:hanging="720"/>
      </w:pPr>
      <w:rPr>
        <w:rFonts w:hint="default"/>
      </w:rPr>
    </w:lvl>
    <w:lvl w:ilvl="1" w:tentative="1">
      <w:start w:val="1"/>
      <w:numFmt w:val="lowerLetter"/>
      <w:lvlText w:val="%2."/>
      <w:lvlJc w:val="left"/>
      <w:pPr>
        <w:ind w:left="2160" w:hanging="360"/>
      </w:pPr>
    </w:lvl>
    <w:lvl w:ilvl="2" w:tentative="1">
      <w:start w:val="1"/>
      <w:numFmt w:val="lowerRoman"/>
      <w:lvlText w:val="%3."/>
      <w:lvlJc w:val="right"/>
      <w:pPr>
        <w:ind w:left="2880" w:hanging="180"/>
      </w:pPr>
    </w:lvl>
    <w:lvl w:ilvl="3" w:tentative="1">
      <w:start w:val="1"/>
      <w:numFmt w:val="decimal"/>
      <w:lvlText w:val="%4."/>
      <w:lvlJc w:val="left"/>
      <w:pPr>
        <w:ind w:left="3600" w:hanging="360"/>
      </w:pPr>
    </w:lvl>
    <w:lvl w:ilvl="4" w:tentative="1">
      <w:start w:val="1"/>
      <w:numFmt w:val="lowerLetter"/>
      <w:lvlText w:val="%5."/>
      <w:lvlJc w:val="left"/>
      <w:pPr>
        <w:ind w:left="4320" w:hanging="360"/>
      </w:pPr>
    </w:lvl>
    <w:lvl w:ilvl="5" w:tentative="1">
      <w:start w:val="1"/>
      <w:numFmt w:val="lowerRoman"/>
      <w:lvlText w:val="%6."/>
      <w:lvlJc w:val="right"/>
      <w:pPr>
        <w:ind w:left="5040" w:hanging="180"/>
      </w:pPr>
    </w:lvl>
    <w:lvl w:ilvl="6" w:tentative="1">
      <w:start w:val="1"/>
      <w:numFmt w:val="decimal"/>
      <w:lvlText w:val="%7."/>
      <w:lvlJc w:val="left"/>
      <w:pPr>
        <w:ind w:left="5760" w:hanging="360"/>
      </w:pPr>
    </w:lvl>
    <w:lvl w:ilvl="7" w:tentative="1">
      <w:start w:val="1"/>
      <w:numFmt w:val="lowerLetter"/>
      <w:lvlText w:val="%8."/>
      <w:lvlJc w:val="left"/>
      <w:pPr>
        <w:ind w:left="6480" w:hanging="360"/>
      </w:pPr>
    </w:lvl>
    <w:lvl w:ilvl="8" w:tentative="1">
      <w:start w:val="1"/>
      <w:numFmt w:val="lowerRoman"/>
      <w:lvlText w:val="%9."/>
      <w:lvlJc w:val="right"/>
      <w:pPr>
        <w:ind w:left="7200" w:hanging="180"/>
      </w:pPr>
    </w:lvl>
  </w:abstractNum>
  <w:abstractNum w:abstractNumId="9">
    <w:nsid w:val="355536AB"/>
    <w:multiLevelType w:val="hybridMultilevel"/>
    <w:tmpl w:val="4ECA1EB0"/>
    <w:lvl w:ilvl="0">
      <w:start w:val="1"/>
      <w:numFmt w:val="upperRoman"/>
      <w:lvlText w:val="%1."/>
      <w:lvlJc w:val="left"/>
      <w:pPr>
        <w:ind w:left="1155" w:hanging="795"/>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40AF3541"/>
    <w:multiLevelType w:val="hybridMultilevel"/>
    <w:tmpl w:val="E1CA9216"/>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41BB6520"/>
    <w:multiLevelType w:val="hybridMultilevel"/>
    <w:tmpl w:val="743EDE6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96A3DD8"/>
    <w:multiLevelType w:val="hybridMultilevel"/>
    <w:tmpl w:val="18FA85E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4AC103DE"/>
    <w:multiLevelType w:val="hybridMultilevel"/>
    <w:tmpl w:val="734CB4EE"/>
    <w:lvl w:ilvl="0">
      <w:start w:val="1"/>
      <w:numFmt w:val="bullet"/>
      <w:lvlText w:val=""/>
      <w:lvlJc w:val="left"/>
      <w:pPr>
        <w:ind w:left="1800" w:hanging="360"/>
      </w:pPr>
      <w:rPr>
        <w:rFonts w:ascii="Symbol" w:hAnsi="Symbol"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tentative="1">
      <w:start w:val="1"/>
      <w:numFmt w:val="bullet"/>
      <w:lvlText w:val=""/>
      <w:lvlJc w:val="left"/>
      <w:pPr>
        <w:ind w:left="3960" w:hanging="360"/>
      </w:pPr>
      <w:rPr>
        <w:rFonts w:ascii="Symbol" w:hAnsi="Symbol" w:hint="default"/>
      </w:rPr>
    </w:lvl>
    <w:lvl w:ilvl="4" w:tentative="1">
      <w:start w:val="1"/>
      <w:numFmt w:val="bullet"/>
      <w:lvlText w:val="o"/>
      <w:lvlJc w:val="left"/>
      <w:pPr>
        <w:ind w:left="4680" w:hanging="360"/>
      </w:pPr>
      <w:rPr>
        <w:rFonts w:ascii="Courier New" w:hAnsi="Courier New" w:cs="Courier New" w:hint="default"/>
      </w:rPr>
    </w:lvl>
    <w:lvl w:ilvl="5" w:tentative="1">
      <w:start w:val="1"/>
      <w:numFmt w:val="bullet"/>
      <w:lvlText w:val=""/>
      <w:lvlJc w:val="left"/>
      <w:pPr>
        <w:ind w:left="5400" w:hanging="360"/>
      </w:pPr>
      <w:rPr>
        <w:rFonts w:ascii="Wingdings" w:hAnsi="Wingdings" w:hint="default"/>
      </w:rPr>
    </w:lvl>
    <w:lvl w:ilvl="6" w:tentative="1">
      <w:start w:val="1"/>
      <w:numFmt w:val="bullet"/>
      <w:lvlText w:val=""/>
      <w:lvlJc w:val="left"/>
      <w:pPr>
        <w:ind w:left="6120" w:hanging="360"/>
      </w:pPr>
      <w:rPr>
        <w:rFonts w:ascii="Symbol" w:hAnsi="Symbol" w:hint="default"/>
      </w:rPr>
    </w:lvl>
    <w:lvl w:ilvl="7" w:tentative="1">
      <w:start w:val="1"/>
      <w:numFmt w:val="bullet"/>
      <w:lvlText w:val="o"/>
      <w:lvlJc w:val="left"/>
      <w:pPr>
        <w:ind w:left="6840" w:hanging="360"/>
      </w:pPr>
      <w:rPr>
        <w:rFonts w:ascii="Courier New" w:hAnsi="Courier New" w:cs="Courier New" w:hint="default"/>
      </w:rPr>
    </w:lvl>
    <w:lvl w:ilvl="8" w:tentative="1">
      <w:start w:val="1"/>
      <w:numFmt w:val="bullet"/>
      <w:lvlText w:val=""/>
      <w:lvlJc w:val="left"/>
      <w:pPr>
        <w:ind w:left="7560" w:hanging="360"/>
      </w:pPr>
      <w:rPr>
        <w:rFonts w:ascii="Wingdings" w:hAnsi="Wingdings" w:hint="default"/>
      </w:rPr>
    </w:lvl>
  </w:abstractNum>
  <w:abstractNum w:abstractNumId="14">
    <w:nsid w:val="4F431406"/>
    <w:multiLevelType w:val="hybridMultilevel"/>
    <w:tmpl w:val="419436F4"/>
    <w:lvl w:ilvl="0">
      <w:start w:val="1"/>
      <w:numFmt w:val="upperLetter"/>
      <w:lvlText w:val="%1."/>
      <w:lvlJc w:val="left"/>
      <w:pPr>
        <w:ind w:left="1080" w:hanging="360"/>
      </w:pPr>
      <w:rPr>
        <w:rFonts w:hint="default"/>
        <w:b/>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5">
    <w:nsid w:val="5068636C"/>
    <w:multiLevelType w:val="hybridMultilevel"/>
    <w:tmpl w:val="F46EBE9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57D3713A"/>
    <w:multiLevelType w:val="multilevel"/>
    <w:tmpl w:val="332EF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nsid w:val="5E1D51D5"/>
    <w:multiLevelType w:val="multilevel"/>
    <w:tmpl w:val="424E1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6013000B"/>
    <w:multiLevelType w:val="hybridMultilevel"/>
    <w:tmpl w:val="BE1E12D6"/>
    <w:lvl w:ilvl="0">
      <w:start w:val="2"/>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60195BB7"/>
    <w:multiLevelType w:val="hybridMultilevel"/>
    <w:tmpl w:val="A6186D5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1">
    <w:nsid w:val="6BAA33D9"/>
    <w:multiLevelType w:val="multilevel"/>
    <w:tmpl w:val="35C8B306"/>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rPr>
        <w:rFonts w:ascii="Times New Roman" w:eastAsia="Calibri" w:hAnsi="Times New Roman" w:cs="Times New Roman"/>
        <w:i w:val="0"/>
        <w:iCs w:val="0"/>
      </w:rPr>
    </w:lvl>
    <w:lvl w:ilvl="2">
      <w:start w:val="1"/>
      <w:numFmt w:val="decimal"/>
      <w:lvlText w:val="%3."/>
      <w:lvlJc w:val="left"/>
      <w:pPr>
        <w:tabs>
          <w:tab w:val="num" w:pos="2160"/>
        </w:tabs>
        <w:ind w:left="2160" w:hanging="720"/>
      </w:pPr>
      <w:rPr>
        <w:b/>
        <w:bCs/>
        <w:i w:val="0"/>
        <w:iCs/>
      </w:r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2">
    <w:nsid w:val="77747782"/>
    <w:multiLevelType w:val="hybridMultilevel"/>
    <w:tmpl w:val="33A6CEA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3">
    <w:nsid w:val="7A9164CF"/>
    <w:multiLevelType w:val="hybridMultilevel"/>
    <w:tmpl w:val="3D58E74A"/>
    <w:lvl w:ilvl="0">
      <w:start w:val="1"/>
      <w:numFmt w:val="bullet"/>
      <w:lvlText w:val=""/>
      <w:lvlJc w:val="left"/>
      <w:pPr>
        <w:ind w:left="720" w:hanging="360"/>
      </w:pPr>
      <w:rPr>
        <w:rFonts w:ascii="Wingdings" w:eastAsia="Calibri" w:hAnsi="Wingdings"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7F1B0028"/>
    <w:multiLevelType w:val="hybridMultilevel"/>
    <w:tmpl w:val="4D24E80C"/>
    <w:lvl w:ilvl="0">
      <w:start w:val="1"/>
      <w:numFmt w:val="upperRoman"/>
      <w:lvlText w:val="%1."/>
      <w:lvlJc w:val="left"/>
      <w:pPr>
        <w:ind w:left="1080" w:hanging="72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199361801">
    <w:abstractNumId w:val="24"/>
  </w:num>
  <w:num w:numId="2" w16cid:durableId="1476337441">
    <w:abstractNumId w:val="8"/>
  </w:num>
  <w:num w:numId="3" w16cid:durableId="1574386778">
    <w:abstractNumId w:val="18"/>
  </w:num>
  <w:num w:numId="4" w16cid:durableId="152067841">
    <w:abstractNumId w:val="7"/>
  </w:num>
  <w:num w:numId="5" w16cid:durableId="2144229560">
    <w:abstractNumId w:val="22"/>
  </w:num>
  <w:num w:numId="6" w16cid:durableId="1368144554">
    <w:abstractNumId w:val="11"/>
  </w:num>
  <w:num w:numId="7" w16cid:durableId="1363286511">
    <w:abstractNumId w:val="5"/>
  </w:num>
  <w:num w:numId="8" w16cid:durableId="597981652">
    <w:abstractNumId w:val="20"/>
  </w:num>
  <w:num w:numId="9" w16cid:durableId="467474652">
    <w:abstractNumId w:val="15"/>
  </w:num>
  <w:num w:numId="10" w16cid:durableId="2017535241">
    <w:abstractNumId w:val="6"/>
  </w:num>
  <w:num w:numId="11" w16cid:durableId="127667334">
    <w:abstractNumId w:val="12"/>
  </w:num>
  <w:num w:numId="12" w16cid:durableId="560336281">
    <w:abstractNumId w:val="19"/>
  </w:num>
  <w:num w:numId="13" w16cid:durableId="1271669643">
    <w:abstractNumId w:val="5"/>
    <w:lvlOverride w:ilvl="0">
      <w:startOverride w:val="1"/>
    </w:lvlOverride>
    <w:lvlOverride w:ilvl="1">
      <w:startOverride w:val="1"/>
    </w:lvlOverride>
    <w:lvlOverride w:ilvl="2">
      <w:startOverride w:val="1"/>
    </w:lvlOverride>
    <w:lvlOverride w:ilvl="3">
      <w:startOverride w:val="3"/>
    </w:lvlOverride>
  </w:num>
  <w:num w:numId="14" w16cid:durableId="1020812160">
    <w:abstractNumId w:val="23"/>
  </w:num>
  <w:num w:numId="15" w16cid:durableId="2060013577">
    <w:abstractNumId w:val="2"/>
  </w:num>
  <w:num w:numId="16" w16cid:durableId="672300386">
    <w:abstractNumId w:val="1"/>
  </w:num>
  <w:num w:numId="17" w16cid:durableId="1518693444">
    <w:abstractNumId w:val="21"/>
  </w:num>
  <w:num w:numId="18" w16cid:durableId="779910535">
    <w:abstractNumId w:val="14"/>
  </w:num>
  <w:num w:numId="19" w16cid:durableId="2146121145">
    <w:abstractNumId w:val="10"/>
  </w:num>
  <w:num w:numId="20" w16cid:durableId="970020382">
    <w:abstractNumId w:val="9"/>
  </w:num>
  <w:num w:numId="21" w16cid:durableId="712118174">
    <w:abstractNumId w:val="13"/>
  </w:num>
  <w:num w:numId="22" w16cid:durableId="233469309">
    <w:abstractNumId w:val="3"/>
  </w:num>
  <w:num w:numId="23" w16cid:durableId="1849440768">
    <w:abstractNumId w:val="4"/>
  </w:num>
  <w:num w:numId="24" w16cid:durableId="1712413130">
    <w:abstractNumId w:val="16"/>
  </w:num>
  <w:num w:numId="25" w16cid:durableId="434786589">
    <w:abstractNumId w:val="17"/>
  </w:num>
  <w:num w:numId="26" w16cid:durableId="893200371">
    <w:abstractNumId w:val="0"/>
  </w:num>
  <w:num w:numId="27" w16cid:durableId="131066953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1"/>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40CC"/>
    <w:rsid w:val="00001867"/>
    <w:rsid w:val="0000410D"/>
    <w:rsid w:val="0000705E"/>
    <w:rsid w:val="00011DAB"/>
    <w:rsid w:val="00012C1B"/>
    <w:rsid w:val="00013982"/>
    <w:rsid w:val="0001453A"/>
    <w:rsid w:val="0001466E"/>
    <w:rsid w:val="000162AA"/>
    <w:rsid w:val="00020482"/>
    <w:rsid w:val="0002587E"/>
    <w:rsid w:val="00025AB0"/>
    <w:rsid w:val="000262B2"/>
    <w:rsid w:val="000315C8"/>
    <w:rsid w:val="000320CC"/>
    <w:rsid w:val="00033CC6"/>
    <w:rsid w:val="000344DF"/>
    <w:rsid w:val="00034878"/>
    <w:rsid w:val="00040A1F"/>
    <w:rsid w:val="00041192"/>
    <w:rsid w:val="000425CA"/>
    <w:rsid w:val="00044111"/>
    <w:rsid w:val="000442B3"/>
    <w:rsid w:val="00044B15"/>
    <w:rsid w:val="00044DC5"/>
    <w:rsid w:val="00050346"/>
    <w:rsid w:val="00050B69"/>
    <w:rsid w:val="00056299"/>
    <w:rsid w:val="000601FD"/>
    <w:rsid w:val="000603FB"/>
    <w:rsid w:val="00062074"/>
    <w:rsid w:val="00066597"/>
    <w:rsid w:val="00066CB4"/>
    <w:rsid w:val="00071863"/>
    <w:rsid w:val="00072EA2"/>
    <w:rsid w:val="00072FDA"/>
    <w:rsid w:val="00074CA4"/>
    <w:rsid w:val="00074CD6"/>
    <w:rsid w:val="00075F49"/>
    <w:rsid w:val="00075FF6"/>
    <w:rsid w:val="00077F69"/>
    <w:rsid w:val="00081E2E"/>
    <w:rsid w:val="00083579"/>
    <w:rsid w:val="0008377B"/>
    <w:rsid w:val="000837A4"/>
    <w:rsid w:val="00085F85"/>
    <w:rsid w:val="00087BBD"/>
    <w:rsid w:val="000928C4"/>
    <w:rsid w:val="00093BBA"/>
    <w:rsid w:val="0009430B"/>
    <w:rsid w:val="00097F60"/>
    <w:rsid w:val="000A174C"/>
    <w:rsid w:val="000A2B27"/>
    <w:rsid w:val="000A4E5A"/>
    <w:rsid w:val="000A53A9"/>
    <w:rsid w:val="000A5E25"/>
    <w:rsid w:val="000A7B88"/>
    <w:rsid w:val="000B064B"/>
    <w:rsid w:val="000B1D77"/>
    <w:rsid w:val="000B648A"/>
    <w:rsid w:val="000B7E9D"/>
    <w:rsid w:val="000B7F5F"/>
    <w:rsid w:val="000C0B23"/>
    <w:rsid w:val="000C0CDE"/>
    <w:rsid w:val="000C0F5A"/>
    <w:rsid w:val="000C1AB1"/>
    <w:rsid w:val="000C1FA6"/>
    <w:rsid w:val="000C2E82"/>
    <w:rsid w:val="000C3B8B"/>
    <w:rsid w:val="000C4231"/>
    <w:rsid w:val="000D15E3"/>
    <w:rsid w:val="000D1750"/>
    <w:rsid w:val="000D1A88"/>
    <w:rsid w:val="000D2F0F"/>
    <w:rsid w:val="000D306E"/>
    <w:rsid w:val="000D450B"/>
    <w:rsid w:val="000D790A"/>
    <w:rsid w:val="000E2D74"/>
    <w:rsid w:val="000E460D"/>
    <w:rsid w:val="000E4A3E"/>
    <w:rsid w:val="000E4E16"/>
    <w:rsid w:val="000E5436"/>
    <w:rsid w:val="000E5FAD"/>
    <w:rsid w:val="000F01D1"/>
    <w:rsid w:val="000F40D1"/>
    <w:rsid w:val="000F595D"/>
    <w:rsid w:val="000F616D"/>
    <w:rsid w:val="000F6E7E"/>
    <w:rsid w:val="000F722B"/>
    <w:rsid w:val="000F7BE7"/>
    <w:rsid w:val="001012BD"/>
    <w:rsid w:val="001078E2"/>
    <w:rsid w:val="001100D9"/>
    <w:rsid w:val="00110315"/>
    <w:rsid w:val="001110AA"/>
    <w:rsid w:val="00115515"/>
    <w:rsid w:val="00116311"/>
    <w:rsid w:val="001166BF"/>
    <w:rsid w:val="00121A4A"/>
    <w:rsid w:val="00124257"/>
    <w:rsid w:val="00131CCC"/>
    <w:rsid w:val="001323CA"/>
    <w:rsid w:val="00132AFD"/>
    <w:rsid w:val="001338B0"/>
    <w:rsid w:val="00133D08"/>
    <w:rsid w:val="00133D3A"/>
    <w:rsid w:val="00135D83"/>
    <w:rsid w:val="00135F3D"/>
    <w:rsid w:val="00137BE7"/>
    <w:rsid w:val="001410B2"/>
    <w:rsid w:val="001416DD"/>
    <w:rsid w:val="0014398E"/>
    <w:rsid w:val="00145DED"/>
    <w:rsid w:val="00146BC0"/>
    <w:rsid w:val="001474DC"/>
    <w:rsid w:val="00150537"/>
    <w:rsid w:val="0015131F"/>
    <w:rsid w:val="00151921"/>
    <w:rsid w:val="00152909"/>
    <w:rsid w:val="001544BD"/>
    <w:rsid w:val="00156FBF"/>
    <w:rsid w:val="00157606"/>
    <w:rsid w:val="0016187C"/>
    <w:rsid w:val="001658AD"/>
    <w:rsid w:val="001704C1"/>
    <w:rsid w:val="00170DE9"/>
    <w:rsid w:val="001732DC"/>
    <w:rsid w:val="00173AB8"/>
    <w:rsid w:val="001743EF"/>
    <w:rsid w:val="00176310"/>
    <w:rsid w:val="00176437"/>
    <w:rsid w:val="00180EFF"/>
    <w:rsid w:val="00181F1E"/>
    <w:rsid w:val="001820AE"/>
    <w:rsid w:val="0018327F"/>
    <w:rsid w:val="00184CEF"/>
    <w:rsid w:val="00185036"/>
    <w:rsid w:val="00185515"/>
    <w:rsid w:val="0019157C"/>
    <w:rsid w:val="001922FE"/>
    <w:rsid w:val="00193BD0"/>
    <w:rsid w:val="00196003"/>
    <w:rsid w:val="001961AA"/>
    <w:rsid w:val="0019759D"/>
    <w:rsid w:val="00197A14"/>
    <w:rsid w:val="001A04DD"/>
    <w:rsid w:val="001A0594"/>
    <w:rsid w:val="001A1EAC"/>
    <w:rsid w:val="001A40C9"/>
    <w:rsid w:val="001A5908"/>
    <w:rsid w:val="001B0E67"/>
    <w:rsid w:val="001B162B"/>
    <w:rsid w:val="001B3245"/>
    <w:rsid w:val="001B467A"/>
    <w:rsid w:val="001B6012"/>
    <w:rsid w:val="001B68CD"/>
    <w:rsid w:val="001C09DE"/>
    <w:rsid w:val="001C196E"/>
    <w:rsid w:val="001C26D9"/>
    <w:rsid w:val="001C3BD3"/>
    <w:rsid w:val="001C3C3C"/>
    <w:rsid w:val="001C5868"/>
    <w:rsid w:val="001C7DD1"/>
    <w:rsid w:val="001C7E38"/>
    <w:rsid w:val="001D1468"/>
    <w:rsid w:val="001D5CB0"/>
    <w:rsid w:val="001D5DEA"/>
    <w:rsid w:val="001D6510"/>
    <w:rsid w:val="001D6690"/>
    <w:rsid w:val="001D7760"/>
    <w:rsid w:val="001E0D7B"/>
    <w:rsid w:val="001E2284"/>
    <w:rsid w:val="001E47A6"/>
    <w:rsid w:val="001E536C"/>
    <w:rsid w:val="001E5A4F"/>
    <w:rsid w:val="001F0C3B"/>
    <w:rsid w:val="001F3547"/>
    <w:rsid w:val="00203E4D"/>
    <w:rsid w:val="00204777"/>
    <w:rsid w:val="00204D2B"/>
    <w:rsid w:val="00206F61"/>
    <w:rsid w:val="00207744"/>
    <w:rsid w:val="00207F91"/>
    <w:rsid w:val="00210EC4"/>
    <w:rsid w:val="00213D3A"/>
    <w:rsid w:val="00213DE2"/>
    <w:rsid w:val="00213FE5"/>
    <w:rsid w:val="00220B87"/>
    <w:rsid w:val="0022248D"/>
    <w:rsid w:val="0022577E"/>
    <w:rsid w:val="00226D13"/>
    <w:rsid w:val="00227E47"/>
    <w:rsid w:val="002301BF"/>
    <w:rsid w:val="00230205"/>
    <w:rsid w:val="00233B90"/>
    <w:rsid w:val="002340BB"/>
    <w:rsid w:val="002360E8"/>
    <w:rsid w:val="0024161E"/>
    <w:rsid w:val="00242BA6"/>
    <w:rsid w:val="00243CE9"/>
    <w:rsid w:val="00243DB9"/>
    <w:rsid w:val="00244CBC"/>
    <w:rsid w:val="00247C4C"/>
    <w:rsid w:val="00247E1B"/>
    <w:rsid w:val="00253C03"/>
    <w:rsid w:val="00254C15"/>
    <w:rsid w:val="00254CA9"/>
    <w:rsid w:val="0026162C"/>
    <w:rsid w:val="00261667"/>
    <w:rsid w:val="00262A4E"/>
    <w:rsid w:val="00263700"/>
    <w:rsid w:val="002638E6"/>
    <w:rsid w:val="0026766A"/>
    <w:rsid w:val="0026799D"/>
    <w:rsid w:val="00271EE5"/>
    <w:rsid w:val="002728CD"/>
    <w:rsid w:val="00273D24"/>
    <w:rsid w:val="0027555F"/>
    <w:rsid w:val="00275991"/>
    <w:rsid w:val="0027608A"/>
    <w:rsid w:val="00282849"/>
    <w:rsid w:val="00284B11"/>
    <w:rsid w:val="002851C1"/>
    <w:rsid w:val="00286EA8"/>
    <w:rsid w:val="00292357"/>
    <w:rsid w:val="002924CA"/>
    <w:rsid w:val="00295B9F"/>
    <w:rsid w:val="00296450"/>
    <w:rsid w:val="002973BD"/>
    <w:rsid w:val="0029788D"/>
    <w:rsid w:val="002A2798"/>
    <w:rsid w:val="002A3D91"/>
    <w:rsid w:val="002A4CBF"/>
    <w:rsid w:val="002A57BD"/>
    <w:rsid w:val="002A57F8"/>
    <w:rsid w:val="002A73FE"/>
    <w:rsid w:val="002A76C0"/>
    <w:rsid w:val="002B11B3"/>
    <w:rsid w:val="002B340D"/>
    <w:rsid w:val="002B4341"/>
    <w:rsid w:val="002B4917"/>
    <w:rsid w:val="002B4ACB"/>
    <w:rsid w:val="002B55A8"/>
    <w:rsid w:val="002B5D54"/>
    <w:rsid w:val="002B6FD0"/>
    <w:rsid w:val="002C087E"/>
    <w:rsid w:val="002C0BE4"/>
    <w:rsid w:val="002C1EA9"/>
    <w:rsid w:val="002C59EF"/>
    <w:rsid w:val="002C5C9C"/>
    <w:rsid w:val="002C6C00"/>
    <w:rsid w:val="002D0DED"/>
    <w:rsid w:val="002D2018"/>
    <w:rsid w:val="002D286E"/>
    <w:rsid w:val="002D3207"/>
    <w:rsid w:val="002D37DD"/>
    <w:rsid w:val="002D3C48"/>
    <w:rsid w:val="002D441C"/>
    <w:rsid w:val="002E3434"/>
    <w:rsid w:val="002E4107"/>
    <w:rsid w:val="002E47B2"/>
    <w:rsid w:val="002E4F97"/>
    <w:rsid w:val="002E5332"/>
    <w:rsid w:val="002E6CC0"/>
    <w:rsid w:val="002E6E30"/>
    <w:rsid w:val="002F009D"/>
    <w:rsid w:val="002F0EF8"/>
    <w:rsid w:val="002F1629"/>
    <w:rsid w:val="002F526B"/>
    <w:rsid w:val="002F5C6F"/>
    <w:rsid w:val="002F683E"/>
    <w:rsid w:val="002F6907"/>
    <w:rsid w:val="002F6A22"/>
    <w:rsid w:val="002F7376"/>
    <w:rsid w:val="003017A1"/>
    <w:rsid w:val="003023C2"/>
    <w:rsid w:val="00303FDC"/>
    <w:rsid w:val="00305CF1"/>
    <w:rsid w:val="00307F84"/>
    <w:rsid w:val="003117BE"/>
    <w:rsid w:val="00311EAF"/>
    <w:rsid w:val="00312DDC"/>
    <w:rsid w:val="00313848"/>
    <w:rsid w:val="003138DD"/>
    <w:rsid w:val="003149AB"/>
    <w:rsid w:val="003153AD"/>
    <w:rsid w:val="003153BE"/>
    <w:rsid w:val="003161A2"/>
    <w:rsid w:val="00316286"/>
    <w:rsid w:val="00316DB0"/>
    <w:rsid w:val="003172B5"/>
    <w:rsid w:val="00320249"/>
    <w:rsid w:val="00320D58"/>
    <w:rsid w:val="0032338A"/>
    <w:rsid w:val="00323419"/>
    <w:rsid w:val="003267A0"/>
    <w:rsid w:val="00330480"/>
    <w:rsid w:val="00330CF4"/>
    <w:rsid w:val="00331B0E"/>
    <w:rsid w:val="003322AF"/>
    <w:rsid w:val="00332ADC"/>
    <w:rsid w:val="00333EAF"/>
    <w:rsid w:val="00334EB4"/>
    <w:rsid w:val="00335B2E"/>
    <w:rsid w:val="00335D09"/>
    <w:rsid w:val="0033620E"/>
    <w:rsid w:val="003423E5"/>
    <w:rsid w:val="00343BB6"/>
    <w:rsid w:val="0034659A"/>
    <w:rsid w:val="0035056B"/>
    <w:rsid w:val="00350A36"/>
    <w:rsid w:val="00350FC6"/>
    <w:rsid w:val="00353691"/>
    <w:rsid w:val="00353F2B"/>
    <w:rsid w:val="0035507C"/>
    <w:rsid w:val="003619E1"/>
    <w:rsid w:val="00363479"/>
    <w:rsid w:val="00363A61"/>
    <w:rsid w:val="003644DB"/>
    <w:rsid w:val="00364D35"/>
    <w:rsid w:val="00367858"/>
    <w:rsid w:val="00369F8F"/>
    <w:rsid w:val="0037117D"/>
    <w:rsid w:val="003733F4"/>
    <w:rsid w:val="003755DE"/>
    <w:rsid w:val="00376555"/>
    <w:rsid w:val="003827CB"/>
    <w:rsid w:val="003837F4"/>
    <w:rsid w:val="0038437E"/>
    <w:rsid w:val="0038457E"/>
    <w:rsid w:val="003869D2"/>
    <w:rsid w:val="00391042"/>
    <w:rsid w:val="00391AD2"/>
    <w:rsid w:val="00393CB4"/>
    <w:rsid w:val="003947BE"/>
    <w:rsid w:val="00397DDF"/>
    <w:rsid w:val="003A1C6F"/>
    <w:rsid w:val="003A7D46"/>
    <w:rsid w:val="003A7DF6"/>
    <w:rsid w:val="003B427A"/>
    <w:rsid w:val="003B4B5B"/>
    <w:rsid w:val="003B54BA"/>
    <w:rsid w:val="003B7351"/>
    <w:rsid w:val="003C206A"/>
    <w:rsid w:val="003C28D1"/>
    <w:rsid w:val="003C5AB2"/>
    <w:rsid w:val="003C6598"/>
    <w:rsid w:val="003C6D28"/>
    <w:rsid w:val="003D1B5B"/>
    <w:rsid w:val="003D226E"/>
    <w:rsid w:val="003D39B4"/>
    <w:rsid w:val="003D4370"/>
    <w:rsid w:val="003D4715"/>
    <w:rsid w:val="003E0B57"/>
    <w:rsid w:val="003E109C"/>
    <w:rsid w:val="003E344A"/>
    <w:rsid w:val="003E3AC1"/>
    <w:rsid w:val="003E6A69"/>
    <w:rsid w:val="003E6A89"/>
    <w:rsid w:val="003F1DFC"/>
    <w:rsid w:val="003F5CB7"/>
    <w:rsid w:val="003F62FB"/>
    <w:rsid w:val="003F78FF"/>
    <w:rsid w:val="004008B8"/>
    <w:rsid w:val="0040311E"/>
    <w:rsid w:val="00405C47"/>
    <w:rsid w:val="00405E48"/>
    <w:rsid w:val="00407628"/>
    <w:rsid w:val="004105EA"/>
    <w:rsid w:val="00411E6F"/>
    <w:rsid w:val="00412002"/>
    <w:rsid w:val="004126D5"/>
    <w:rsid w:val="0041380C"/>
    <w:rsid w:val="004138AC"/>
    <w:rsid w:val="00413ACF"/>
    <w:rsid w:val="00416AAE"/>
    <w:rsid w:val="00417B23"/>
    <w:rsid w:val="00417CDA"/>
    <w:rsid w:val="004214A5"/>
    <w:rsid w:val="00421772"/>
    <w:rsid w:val="004219EB"/>
    <w:rsid w:val="004223F4"/>
    <w:rsid w:val="00431DF8"/>
    <w:rsid w:val="0043430D"/>
    <w:rsid w:val="00434660"/>
    <w:rsid w:val="004422DD"/>
    <w:rsid w:val="00443580"/>
    <w:rsid w:val="00443FCC"/>
    <w:rsid w:val="00446ADD"/>
    <w:rsid w:val="00447580"/>
    <w:rsid w:val="004544A2"/>
    <w:rsid w:val="00454BA2"/>
    <w:rsid w:val="00455F9B"/>
    <w:rsid w:val="004634B3"/>
    <w:rsid w:val="00463A2A"/>
    <w:rsid w:val="00465343"/>
    <w:rsid w:val="00465EBC"/>
    <w:rsid w:val="00465EDC"/>
    <w:rsid w:val="004674C2"/>
    <w:rsid w:val="0047166E"/>
    <w:rsid w:val="004740BF"/>
    <w:rsid w:val="004740CC"/>
    <w:rsid w:val="004749A4"/>
    <w:rsid w:val="0047740A"/>
    <w:rsid w:val="004809D6"/>
    <w:rsid w:val="00480CD4"/>
    <w:rsid w:val="0048210D"/>
    <w:rsid w:val="00482300"/>
    <w:rsid w:val="0048275F"/>
    <w:rsid w:val="004833A5"/>
    <w:rsid w:val="00485B77"/>
    <w:rsid w:val="00490555"/>
    <w:rsid w:val="00490FCD"/>
    <w:rsid w:val="00491D54"/>
    <w:rsid w:val="00491F77"/>
    <w:rsid w:val="004922CA"/>
    <w:rsid w:val="00493775"/>
    <w:rsid w:val="004A056B"/>
    <w:rsid w:val="004A3E0B"/>
    <w:rsid w:val="004A5CA1"/>
    <w:rsid w:val="004A6A83"/>
    <w:rsid w:val="004B151E"/>
    <w:rsid w:val="004B18A4"/>
    <w:rsid w:val="004B4667"/>
    <w:rsid w:val="004B6491"/>
    <w:rsid w:val="004B7242"/>
    <w:rsid w:val="004C2A0F"/>
    <w:rsid w:val="004C3608"/>
    <w:rsid w:val="004C5414"/>
    <w:rsid w:val="004C642A"/>
    <w:rsid w:val="004D2FFD"/>
    <w:rsid w:val="004D39B0"/>
    <w:rsid w:val="004D5514"/>
    <w:rsid w:val="004D7127"/>
    <w:rsid w:val="004E1A31"/>
    <w:rsid w:val="004E2263"/>
    <w:rsid w:val="004E3178"/>
    <w:rsid w:val="004E4B5E"/>
    <w:rsid w:val="004F1E49"/>
    <w:rsid w:val="004F2706"/>
    <w:rsid w:val="004F3108"/>
    <w:rsid w:val="004F67F9"/>
    <w:rsid w:val="004F68F6"/>
    <w:rsid w:val="004F6F86"/>
    <w:rsid w:val="004F7B22"/>
    <w:rsid w:val="005008FB"/>
    <w:rsid w:val="00500D86"/>
    <w:rsid w:val="005023DC"/>
    <w:rsid w:val="00503597"/>
    <w:rsid w:val="0050544C"/>
    <w:rsid w:val="00511023"/>
    <w:rsid w:val="00511F5D"/>
    <w:rsid w:val="00513339"/>
    <w:rsid w:val="00514667"/>
    <w:rsid w:val="00522FEB"/>
    <w:rsid w:val="00527397"/>
    <w:rsid w:val="005275C1"/>
    <w:rsid w:val="00527F85"/>
    <w:rsid w:val="00531957"/>
    <w:rsid w:val="00531B6F"/>
    <w:rsid w:val="00532635"/>
    <w:rsid w:val="00532F60"/>
    <w:rsid w:val="005339BE"/>
    <w:rsid w:val="0053436B"/>
    <w:rsid w:val="00540BEE"/>
    <w:rsid w:val="005436F4"/>
    <w:rsid w:val="005449FD"/>
    <w:rsid w:val="00546A06"/>
    <w:rsid w:val="00550571"/>
    <w:rsid w:val="00553BD3"/>
    <w:rsid w:val="0055720C"/>
    <w:rsid w:val="00557A3F"/>
    <w:rsid w:val="00557A51"/>
    <w:rsid w:val="005609D1"/>
    <w:rsid w:val="00563048"/>
    <w:rsid w:val="00563DC9"/>
    <w:rsid w:val="005655BF"/>
    <w:rsid w:val="00565F9D"/>
    <w:rsid w:val="00566C7A"/>
    <w:rsid w:val="00567F9F"/>
    <w:rsid w:val="00570B47"/>
    <w:rsid w:val="005715EB"/>
    <w:rsid w:val="005717FB"/>
    <w:rsid w:val="005720C2"/>
    <w:rsid w:val="0057290C"/>
    <w:rsid w:val="0057433A"/>
    <w:rsid w:val="0057480B"/>
    <w:rsid w:val="00577974"/>
    <w:rsid w:val="00580BA1"/>
    <w:rsid w:val="00580D04"/>
    <w:rsid w:val="00581D1C"/>
    <w:rsid w:val="00582364"/>
    <w:rsid w:val="00582E3C"/>
    <w:rsid w:val="005842DD"/>
    <w:rsid w:val="00585F5F"/>
    <w:rsid w:val="005869BB"/>
    <w:rsid w:val="00587B66"/>
    <w:rsid w:val="00591F49"/>
    <w:rsid w:val="00593D65"/>
    <w:rsid w:val="005974ED"/>
    <w:rsid w:val="005A4CDC"/>
    <w:rsid w:val="005B1332"/>
    <w:rsid w:val="005B3852"/>
    <w:rsid w:val="005B5DD5"/>
    <w:rsid w:val="005B726C"/>
    <w:rsid w:val="005B757C"/>
    <w:rsid w:val="005B783B"/>
    <w:rsid w:val="005C1817"/>
    <w:rsid w:val="005C31E7"/>
    <w:rsid w:val="005C39FC"/>
    <w:rsid w:val="005D2EED"/>
    <w:rsid w:val="005D3243"/>
    <w:rsid w:val="005D5CFA"/>
    <w:rsid w:val="005E0469"/>
    <w:rsid w:val="005E0D04"/>
    <w:rsid w:val="005E163A"/>
    <w:rsid w:val="005E1D3F"/>
    <w:rsid w:val="005E30AA"/>
    <w:rsid w:val="005E3371"/>
    <w:rsid w:val="005E517E"/>
    <w:rsid w:val="005E5575"/>
    <w:rsid w:val="005E70B7"/>
    <w:rsid w:val="005E73BA"/>
    <w:rsid w:val="005F0240"/>
    <w:rsid w:val="005F21EF"/>
    <w:rsid w:val="005F513B"/>
    <w:rsid w:val="005F6735"/>
    <w:rsid w:val="006015A7"/>
    <w:rsid w:val="00601E01"/>
    <w:rsid w:val="00602968"/>
    <w:rsid w:val="00605788"/>
    <w:rsid w:val="0060581D"/>
    <w:rsid w:val="006070DF"/>
    <w:rsid w:val="00610B56"/>
    <w:rsid w:val="00611492"/>
    <w:rsid w:val="00611608"/>
    <w:rsid w:val="00614F99"/>
    <w:rsid w:val="006175DB"/>
    <w:rsid w:val="006204DF"/>
    <w:rsid w:val="00621311"/>
    <w:rsid w:val="006229E1"/>
    <w:rsid w:val="006262FB"/>
    <w:rsid w:val="00626AE4"/>
    <w:rsid w:val="006276E9"/>
    <w:rsid w:val="0063037E"/>
    <w:rsid w:val="00631497"/>
    <w:rsid w:val="006333A6"/>
    <w:rsid w:val="0063594A"/>
    <w:rsid w:val="00636892"/>
    <w:rsid w:val="00637613"/>
    <w:rsid w:val="00641E5A"/>
    <w:rsid w:val="00643211"/>
    <w:rsid w:val="0064332A"/>
    <w:rsid w:val="006434EF"/>
    <w:rsid w:val="0064648A"/>
    <w:rsid w:val="00652C63"/>
    <w:rsid w:val="00657EA8"/>
    <w:rsid w:val="00661014"/>
    <w:rsid w:val="0066379C"/>
    <w:rsid w:val="00667A1E"/>
    <w:rsid w:val="00667ED3"/>
    <w:rsid w:val="006726A1"/>
    <w:rsid w:val="006730BB"/>
    <w:rsid w:val="0067518D"/>
    <w:rsid w:val="006753FE"/>
    <w:rsid w:val="00677244"/>
    <w:rsid w:val="00683C2E"/>
    <w:rsid w:val="00693F23"/>
    <w:rsid w:val="006958B5"/>
    <w:rsid w:val="00696E14"/>
    <w:rsid w:val="006A0193"/>
    <w:rsid w:val="006A2E0B"/>
    <w:rsid w:val="006A69DC"/>
    <w:rsid w:val="006A6C88"/>
    <w:rsid w:val="006B43E4"/>
    <w:rsid w:val="006B47C5"/>
    <w:rsid w:val="006B4BD4"/>
    <w:rsid w:val="006B4F31"/>
    <w:rsid w:val="006B60D3"/>
    <w:rsid w:val="006C3111"/>
    <w:rsid w:val="006C3F59"/>
    <w:rsid w:val="006C404C"/>
    <w:rsid w:val="006C4BF9"/>
    <w:rsid w:val="006C6E84"/>
    <w:rsid w:val="006D04EA"/>
    <w:rsid w:val="006D2311"/>
    <w:rsid w:val="006D3595"/>
    <w:rsid w:val="006D6103"/>
    <w:rsid w:val="006D61DE"/>
    <w:rsid w:val="006D6249"/>
    <w:rsid w:val="006D6CDD"/>
    <w:rsid w:val="006E4ABD"/>
    <w:rsid w:val="006E50A3"/>
    <w:rsid w:val="006E542F"/>
    <w:rsid w:val="006E61D9"/>
    <w:rsid w:val="006E7B80"/>
    <w:rsid w:val="006F100A"/>
    <w:rsid w:val="006F117F"/>
    <w:rsid w:val="006F21E4"/>
    <w:rsid w:val="006F2901"/>
    <w:rsid w:val="006F411B"/>
    <w:rsid w:val="006F53E1"/>
    <w:rsid w:val="006F6D25"/>
    <w:rsid w:val="00701319"/>
    <w:rsid w:val="00701BBA"/>
    <w:rsid w:val="0070393E"/>
    <w:rsid w:val="0071060F"/>
    <w:rsid w:val="007120F4"/>
    <w:rsid w:val="00712B90"/>
    <w:rsid w:val="0071658A"/>
    <w:rsid w:val="00716724"/>
    <w:rsid w:val="00722164"/>
    <w:rsid w:val="0072429F"/>
    <w:rsid w:val="00725830"/>
    <w:rsid w:val="00726706"/>
    <w:rsid w:val="00730642"/>
    <w:rsid w:val="00730A65"/>
    <w:rsid w:val="00731026"/>
    <w:rsid w:val="00732687"/>
    <w:rsid w:val="00732BC3"/>
    <w:rsid w:val="00734B5A"/>
    <w:rsid w:val="00735330"/>
    <w:rsid w:val="00735B95"/>
    <w:rsid w:val="007376C2"/>
    <w:rsid w:val="00740C58"/>
    <w:rsid w:val="00740ED6"/>
    <w:rsid w:val="00741A11"/>
    <w:rsid w:val="00744BDD"/>
    <w:rsid w:val="00745CE1"/>
    <w:rsid w:val="00750362"/>
    <w:rsid w:val="00751493"/>
    <w:rsid w:val="00751821"/>
    <w:rsid w:val="00753B9D"/>
    <w:rsid w:val="0075639E"/>
    <w:rsid w:val="00762206"/>
    <w:rsid w:val="00763A3F"/>
    <w:rsid w:val="00765836"/>
    <w:rsid w:val="00765ABD"/>
    <w:rsid w:val="00766A2A"/>
    <w:rsid w:val="007675F9"/>
    <w:rsid w:val="00771471"/>
    <w:rsid w:val="00772019"/>
    <w:rsid w:val="007750F0"/>
    <w:rsid w:val="00782132"/>
    <w:rsid w:val="007868AA"/>
    <w:rsid w:val="007870BE"/>
    <w:rsid w:val="00791348"/>
    <w:rsid w:val="007923EF"/>
    <w:rsid w:val="00794AA1"/>
    <w:rsid w:val="00794DCA"/>
    <w:rsid w:val="0079520E"/>
    <w:rsid w:val="00795B8E"/>
    <w:rsid w:val="00796CE5"/>
    <w:rsid w:val="007A2629"/>
    <w:rsid w:val="007A33D6"/>
    <w:rsid w:val="007A5242"/>
    <w:rsid w:val="007A66BB"/>
    <w:rsid w:val="007A732F"/>
    <w:rsid w:val="007A7CCB"/>
    <w:rsid w:val="007B05F9"/>
    <w:rsid w:val="007B1AF7"/>
    <w:rsid w:val="007B47F3"/>
    <w:rsid w:val="007B513E"/>
    <w:rsid w:val="007B5F66"/>
    <w:rsid w:val="007C6CB7"/>
    <w:rsid w:val="007D0C7C"/>
    <w:rsid w:val="007D0EB8"/>
    <w:rsid w:val="007D1FE2"/>
    <w:rsid w:val="007D244C"/>
    <w:rsid w:val="007D2B9A"/>
    <w:rsid w:val="007D2C40"/>
    <w:rsid w:val="007D32ED"/>
    <w:rsid w:val="007D6599"/>
    <w:rsid w:val="007E0103"/>
    <w:rsid w:val="007E316B"/>
    <w:rsid w:val="007E5EBC"/>
    <w:rsid w:val="007E64DB"/>
    <w:rsid w:val="007F0A80"/>
    <w:rsid w:val="007F434D"/>
    <w:rsid w:val="00803771"/>
    <w:rsid w:val="00804A7A"/>
    <w:rsid w:val="00804FC0"/>
    <w:rsid w:val="008104E2"/>
    <w:rsid w:val="0081122B"/>
    <w:rsid w:val="00812635"/>
    <w:rsid w:val="008127FF"/>
    <w:rsid w:val="00813462"/>
    <w:rsid w:val="00813F9C"/>
    <w:rsid w:val="008165EC"/>
    <w:rsid w:val="008178D8"/>
    <w:rsid w:val="00821520"/>
    <w:rsid w:val="008237C7"/>
    <w:rsid w:val="008241E8"/>
    <w:rsid w:val="00831688"/>
    <w:rsid w:val="00834636"/>
    <w:rsid w:val="00835CBB"/>
    <w:rsid w:val="008361C6"/>
    <w:rsid w:val="00840C83"/>
    <w:rsid w:val="00845436"/>
    <w:rsid w:val="008469A8"/>
    <w:rsid w:val="00850185"/>
    <w:rsid w:val="00850AA5"/>
    <w:rsid w:val="00852AC3"/>
    <w:rsid w:val="008558E9"/>
    <w:rsid w:val="008561E0"/>
    <w:rsid w:val="00857C25"/>
    <w:rsid w:val="00860E71"/>
    <w:rsid w:val="0086191D"/>
    <w:rsid w:val="00862470"/>
    <w:rsid w:val="008632BB"/>
    <w:rsid w:val="00863938"/>
    <w:rsid w:val="00864203"/>
    <w:rsid w:val="00865186"/>
    <w:rsid w:val="00866614"/>
    <w:rsid w:val="008677B8"/>
    <w:rsid w:val="00870124"/>
    <w:rsid w:val="00877E39"/>
    <w:rsid w:val="0088096E"/>
    <w:rsid w:val="00883766"/>
    <w:rsid w:val="00884738"/>
    <w:rsid w:val="00884D7A"/>
    <w:rsid w:val="008854EB"/>
    <w:rsid w:val="00885D42"/>
    <w:rsid w:val="00886633"/>
    <w:rsid w:val="0089395E"/>
    <w:rsid w:val="00895B83"/>
    <w:rsid w:val="00896489"/>
    <w:rsid w:val="0089689B"/>
    <w:rsid w:val="008969B3"/>
    <w:rsid w:val="008A7FB0"/>
    <w:rsid w:val="008B1780"/>
    <w:rsid w:val="008B2C0D"/>
    <w:rsid w:val="008B2EF7"/>
    <w:rsid w:val="008C1150"/>
    <w:rsid w:val="008C28AC"/>
    <w:rsid w:val="008C2AB9"/>
    <w:rsid w:val="008C2BDD"/>
    <w:rsid w:val="008C3B06"/>
    <w:rsid w:val="008C6477"/>
    <w:rsid w:val="008D0DD4"/>
    <w:rsid w:val="008D2D65"/>
    <w:rsid w:val="008D37BD"/>
    <w:rsid w:val="008D45D4"/>
    <w:rsid w:val="008D4AA5"/>
    <w:rsid w:val="008D77FB"/>
    <w:rsid w:val="008E2841"/>
    <w:rsid w:val="008E2A58"/>
    <w:rsid w:val="008E5908"/>
    <w:rsid w:val="008E65E9"/>
    <w:rsid w:val="008E6E2F"/>
    <w:rsid w:val="008F02BA"/>
    <w:rsid w:val="008F11DB"/>
    <w:rsid w:val="008F1F7A"/>
    <w:rsid w:val="008F3255"/>
    <w:rsid w:val="008F5B8E"/>
    <w:rsid w:val="008F6090"/>
    <w:rsid w:val="008F6640"/>
    <w:rsid w:val="0090549A"/>
    <w:rsid w:val="009066AF"/>
    <w:rsid w:val="009213CD"/>
    <w:rsid w:val="009228DA"/>
    <w:rsid w:val="00922C2C"/>
    <w:rsid w:val="0092347F"/>
    <w:rsid w:val="00925AB1"/>
    <w:rsid w:val="00926871"/>
    <w:rsid w:val="00930F54"/>
    <w:rsid w:val="00931375"/>
    <w:rsid w:val="0093144C"/>
    <w:rsid w:val="00934F1D"/>
    <w:rsid w:val="00936C6E"/>
    <w:rsid w:val="00937474"/>
    <w:rsid w:val="0094014C"/>
    <w:rsid w:val="009405D4"/>
    <w:rsid w:val="00943DB9"/>
    <w:rsid w:val="00946063"/>
    <w:rsid w:val="009464B8"/>
    <w:rsid w:val="009468BC"/>
    <w:rsid w:val="0095028B"/>
    <w:rsid w:val="0095132F"/>
    <w:rsid w:val="00951851"/>
    <w:rsid w:val="00951C24"/>
    <w:rsid w:val="00952C2E"/>
    <w:rsid w:val="0095474C"/>
    <w:rsid w:val="00960C2C"/>
    <w:rsid w:val="00961D81"/>
    <w:rsid w:val="00963BB8"/>
    <w:rsid w:val="0096478B"/>
    <w:rsid w:val="0096592A"/>
    <w:rsid w:val="00967515"/>
    <w:rsid w:val="00972776"/>
    <w:rsid w:val="00972B46"/>
    <w:rsid w:val="00974F57"/>
    <w:rsid w:val="00975B91"/>
    <w:rsid w:val="009827ED"/>
    <w:rsid w:val="00982CC0"/>
    <w:rsid w:val="00984DB6"/>
    <w:rsid w:val="009852A1"/>
    <w:rsid w:val="0099168A"/>
    <w:rsid w:val="00994EAE"/>
    <w:rsid w:val="00996590"/>
    <w:rsid w:val="009A1AEB"/>
    <w:rsid w:val="009A3F67"/>
    <w:rsid w:val="009A3FC1"/>
    <w:rsid w:val="009A5E7F"/>
    <w:rsid w:val="009A61EC"/>
    <w:rsid w:val="009B0DEB"/>
    <w:rsid w:val="009B0E1E"/>
    <w:rsid w:val="009B368D"/>
    <w:rsid w:val="009B3815"/>
    <w:rsid w:val="009B3DE7"/>
    <w:rsid w:val="009B41FC"/>
    <w:rsid w:val="009B6597"/>
    <w:rsid w:val="009C46CE"/>
    <w:rsid w:val="009C5AF7"/>
    <w:rsid w:val="009C7F6E"/>
    <w:rsid w:val="009D275F"/>
    <w:rsid w:val="009D71B5"/>
    <w:rsid w:val="009E172A"/>
    <w:rsid w:val="009E4385"/>
    <w:rsid w:val="009E48F5"/>
    <w:rsid w:val="009E7BC7"/>
    <w:rsid w:val="009F1DD1"/>
    <w:rsid w:val="009F1DF0"/>
    <w:rsid w:val="009F266F"/>
    <w:rsid w:val="009F39CC"/>
    <w:rsid w:val="009F5D4C"/>
    <w:rsid w:val="009F733C"/>
    <w:rsid w:val="009F7814"/>
    <w:rsid w:val="00A008AD"/>
    <w:rsid w:val="00A019DB"/>
    <w:rsid w:val="00A03DD6"/>
    <w:rsid w:val="00A0683B"/>
    <w:rsid w:val="00A11492"/>
    <w:rsid w:val="00A116E1"/>
    <w:rsid w:val="00A137B5"/>
    <w:rsid w:val="00A14113"/>
    <w:rsid w:val="00A16F1A"/>
    <w:rsid w:val="00A171F9"/>
    <w:rsid w:val="00A22CEB"/>
    <w:rsid w:val="00A22EE7"/>
    <w:rsid w:val="00A23046"/>
    <w:rsid w:val="00A2338D"/>
    <w:rsid w:val="00A2754A"/>
    <w:rsid w:val="00A31567"/>
    <w:rsid w:val="00A33030"/>
    <w:rsid w:val="00A335A1"/>
    <w:rsid w:val="00A3370C"/>
    <w:rsid w:val="00A36B88"/>
    <w:rsid w:val="00A37201"/>
    <w:rsid w:val="00A3778D"/>
    <w:rsid w:val="00A4143C"/>
    <w:rsid w:val="00A422B6"/>
    <w:rsid w:val="00A454BB"/>
    <w:rsid w:val="00A522BB"/>
    <w:rsid w:val="00A52D3B"/>
    <w:rsid w:val="00A64C40"/>
    <w:rsid w:val="00A671A4"/>
    <w:rsid w:val="00A70904"/>
    <w:rsid w:val="00A71A65"/>
    <w:rsid w:val="00A7247D"/>
    <w:rsid w:val="00A72BEF"/>
    <w:rsid w:val="00A73CF6"/>
    <w:rsid w:val="00A742A2"/>
    <w:rsid w:val="00A767A4"/>
    <w:rsid w:val="00A7759C"/>
    <w:rsid w:val="00A77E8F"/>
    <w:rsid w:val="00A818D9"/>
    <w:rsid w:val="00A818F7"/>
    <w:rsid w:val="00A83D2E"/>
    <w:rsid w:val="00A85CCD"/>
    <w:rsid w:val="00A85F49"/>
    <w:rsid w:val="00A86747"/>
    <w:rsid w:val="00A90C67"/>
    <w:rsid w:val="00A9688B"/>
    <w:rsid w:val="00A96DA6"/>
    <w:rsid w:val="00AA0790"/>
    <w:rsid w:val="00AA21F8"/>
    <w:rsid w:val="00AA34B7"/>
    <w:rsid w:val="00AA598D"/>
    <w:rsid w:val="00AA5CCB"/>
    <w:rsid w:val="00AA7D23"/>
    <w:rsid w:val="00AB1D1E"/>
    <w:rsid w:val="00AB1E95"/>
    <w:rsid w:val="00AB2971"/>
    <w:rsid w:val="00AB2C33"/>
    <w:rsid w:val="00AB3801"/>
    <w:rsid w:val="00AC04CC"/>
    <w:rsid w:val="00AC1A95"/>
    <w:rsid w:val="00AC2390"/>
    <w:rsid w:val="00AC5039"/>
    <w:rsid w:val="00AC6478"/>
    <w:rsid w:val="00AC6902"/>
    <w:rsid w:val="00AC6D9B"/>
    <w:rsid w:val="00AC7E44"/>
    <w:rsid w:val="00AD0BD0"/>
    <w:rsid w:val="00AD1F01"/>
    <w:rsid w:val="00AD3329"/>
    <w:rsid w:val="00AD5A22"/>
    <w:rsid w:val="00AD7A25"/>
    <w:rsid w:val="00AE0530"/>
    <w:rsid w:val="00AE254A"/>
    <w:rsid w:val="00AE3157"/>
    <w:rsid w:val="00AE34A9"/>
    <w:rsid w:val="00AE37B4"/>
    <w:rsid w:val="00AE6554"/>
    <w:rsid w:val="00AE737B"/>
    <w:rsid w:val="00AF07FF"/>
    <w:rsid w:val="00AF21DB"/>
    <w:rsid w:val="00AF6AFF"/>
    <w:rsid w:val="00AF7AB5"/>
    <w:rsid w:val="00B00701"/>
    <w:rsid w:val="00B009A6"/>
    <w:rsid w:val="00B013CD"/>
    <w:rsid w:val="00B0585E"/>
    <w:rsid w:val="00B05E5F"/>
    <w:rsid w:val="00B06D94"/>
    <w:rsid w:val="00B113F4"/>
    <w:rsid w:val="00B12113"/>
    <w:rsid w:val="00B12AE2"/>
    <w:rsid w:val="00B12C82"/>
    <w:rsid w:val="00B132FD"/>
    <w:rsid w:val="00B134C7"/>
    <w:rsid w:val="00B1360C"/>
    <w:rsid w:val="00B13D9B"/>
    <w:rsid w:val="00B14928"/>
    <w:rsid w:val="00B156B6"/>
    <w:rsid w:val="00B15A5D"/>
    <w:rsid w:val="00B15ED8"/>
    <w:rsid w:val="00B200A7"/>
    <w:rsid w:val="00B219C6"/>
    <w:rsid w:val="00B21ED2"/>
    <w:rsid w:val="00B22828"/>
    <w:rsid w:val="00B22A8E"/>
    <w:rsid w:val="00B2353F"/>
    <w:rsid w:val="00B257AE"/>
    <w:rsid w:val="00B26CAF"/>
    <w:rsid w:val="00B32363"/>
    <w:rsid w:val="00B36F48"/>
    <w:rsid w:val="00B36F49"/>
    <w:rsid w:val="00B40AFC"/>
    <w:rsid w:val="00B4192A"/>
    <w:rsid w:val="00B450CC"/>
    <w:rsid w:val="00B463FE"/>
    <w:rsid w:val="00B471C1"/>
    <w:rsid w:val="00B47D0B"/>
    <w:rsid w:val="00B5200B"/>
    <w:rsid w:val="00B57341"/>
    <w:rsid w:val="00B6163A"/>
    <w:rsid w:val="00B629FE"/>
    <w:rsid w:val="00B64CCA"/>
    <w:rsid w:val="00B65391"/>
    <w:rsid w:val="00B67158"/>
    <w:rsid w:val="00B67DAA"/>
    <w:rsid w:val="00B730B9"/>
    <w:rsid w:val="00B7401E"/>
    <w:rsid w:val="00B7535F"/>
    <w:rsid w:val="00B76157"/>
    <w:rsid w:val="00B8024D"/>
    <w:rsid w:val="00B81F96"/>
    <w:rsid w:val="00B849ED"/>
    <w:rsid w:val="00B853DB"/>
    <w:rsid w:val="00B87EAB"/>
    <w:rsid w:val="00B91247"/>
    <w:rsid w:val="00B94BBA"/>
    <w:rsid w:val="00B95CBA"/>
    <w:rsid w:val="00BA0256"/>
    <w:rsid w:val="00BA1697"/>
    <w:rsid w:val="00BA5533"/>
    <w:rsid w:val="00BA6492"/>
    <w:rsid w:val="00BA6D3E"/>
    <w:rsid w:val="00BA74E8"/>
    <w:rsid w:val="00BA7ED5"/>
    <w:rsid w:val="00BB1633"/>
    <w:rsid w:val="00BB41EF"/>
    <w:rsid w:val="00BB485D"/>
    <w:rsid w:val="00BB53BF"/>
    <w:rsid w:val="00BB57B3"/>
    <w:rsid w:val="00BC07D2"/>
    <w:rsid w:val="00BC07D6"/>
    <w:rsid w:val="00BC0977"/>
    <w:rsid w:val="00BC0A7A"/>
    <w:rsid w:val="00BC140B"/>
    <w:rsid w:val="00BC6A89"/>
    <w:rsid w:val="00BD05A8"/>
    <w:rsid w:val="00BD379A"/>
    <w:rsid w:val="00BD5711"/>
    <w:rsid w:val="00BD5739"/>
    <w:rsid w:val="00BD683A"/>
    <w:rsid w:val="00BE12FD"/>
    <w:rsid w:val="00BE1656"/>
    <w:rsid w:val="00BE1D2B"/>
    <w:rsid w:val="00BE4A40"/>
    <w:rsid w:val="00BE4CCF"/>
    <w:rsid w:val="00BE5FCD"/>
    <w:rsid w:val="00BE6400"/>
    <w:rsid w:val="00BE798E"/>
    <w:rsid w:val="00BF083E"/>
    <w:rsid w:val="00BF51F0"/>
    <w:rsid w:val="00BF65DC"/>
    <w:rsid w:val="00BF6FFB"/>
    <w:rsid w:val="00C02043"/>
    <w:rsid w:val="00C02210"/>
    <w:rsid w:val="00C02D31"/>
    <w:rsid w:val="00C031A9"/>
    <w:rsid w:val="00C03AAB"/>
    <w:rsid w:val="00C04059"/>
    <w:rsid w:val="00C04525"/>
    <w:rsid w:val="00C07859"/>
    <w:rsid w:val="00C11473"/>
    <w:rsid w:val="00C152F4"/>
    <w:rsid w:val="00C15475"/>
    <w:rsid w:val="00C16523"/>
    <w:rsid w:val="00C17202"/>
    <w:rsid w:val="00C17279"/>
    <w:rsid w:val="00C22497"/>
    <w:rsid w:val="00C227FC"/>
    <w:rsid w:val="00C23561"/>
    <w:rsid w:val="00C235FA"/>
    <w:rsid w:val="00C27166"/>
    <w:rsid w:val="00C3688D"/>
    <w:rsid w:val="00C37AC8"/>
    <w:rsid w:val="00C406E7"/>
    <w:rsid w:val="00C42E6F"/>
    <w:rsid w:val="00C47CEF"/>
    <w:rsid w:val="00C5062A"/>
    <w:rsid w:val="00C510B8"/>
    <w:rsid w:val="00C54955"/>
    <w:rsid w:val="00C625C9"/>
    <w:rsid w:val="00C627A5"/>
    <w:rsid w:val="00C64545"/>
    <w:rsid w:val="00C648D8"/>
    <w:rsid w:val="00C654B1"/>
    <w:rsid w:val="00C66F12"/>
    <w:rsid w:val="00C67CA7"/>
    <w:rsid w:val="00C73703"/>
    <w:rsid w:val="00C74B5F"/>
    <w:rsid w:val="00C756DB"/>
    <w:rsid w:val="00C75C82"/>
    <w:rsid w:val="00C8172D"/>
    <w:rsid w:val="00C82A96"/>
    <w:rsid w:val="00C838E2"/>
    <w:rsid w:val="00C84BDB"/>
    <w:rsid w:val="00C854B1"/>
    <w:rsid w:val="00C85926"/>
    <w:rsid w:val="00C90EEB"/>
    <w:rsid w:val="00C96737"/>
    <w:rsid w:val="00C96846"/>
    <w:rsid w:val="00CA02F6"/>
    <w:rsid w:val="00CA2094"/>
    <w:rsid w:val="00CA253F"/>
    <w:rsid w:val="00CA3318"/>
    <w:rsid w:val="00CA38A7"/>
    <w:rsid w:val="00CA6506"/>
    <w:rsid w:val="00CA7EE8"/>
    <w:rsid w:val="00CB7562"/>
    <w:rsid w:val="00CB7EA1"/>
    <w:rsid w:val="00CC077E"/>
    <w:rsid w:val="00CC1647"/>
    <w:rsid w:val="00CC1EC9"/>
    <w:rsid w:val="00CC25F3"/>
    <w:rsid w:val="00CC3D0A"/>
    <w:rsid w:val="00CC3F7A"/>
    <w:rsid w:val="00CC47C0"/>
    <w:rsid w:val="00CC4F31"/>
    <w:rsid w:val="00CC6034"/>
    <w:rsid w:val="00CC6C1F"/>
    <w:rsid w:val="00CC7874"/>
    <w:rsid w:val="00CD12CD"/>
    <w:rsid w:val="00CD2C29"/>
    <w:rsid w:val="00CD5759"/>
    <w:rsid w:val="00CD59E5"/>
    <w:rsid w:val="00CD624E"/>
    <w:rsid w:val="00CD6801"/>
    <w:rsid w:val="00CD71D7"/>
    <w:rsid w:val="00CE02B6"/>
    <w:rsid w:val="00CF1F66"/>
    <w:rsid w:val="00CF40CC"/>
    <w:rsid w:val="00CF7FCB"/>
    <w:rsid w:val="00D0007E"/>
    <w:rsid w:val="00D00494"/>
    <w:rsid w:val="00D05AAE"/>
    <w:rsid w:val="00D06894"/>
    <w:rsid w:val="00D13865"/>
    <w:rsid w:val="00D153D8"/>
    <w:rsid w:val="00D17944"/>
    <w:rsid w:val="00D2321D"/>
    <w:rsid w:val="00D24D29"/>
    <w:rsid w:val="00D31426"/>
    <w:rsid w:val="00D3398A"/>
    <w:rsid w:val="00D33C6F"/>
    <w:rsid w:val="00D3573A"/>
    <w:rsid w:val="00D35D19"/>
    <w:rsid w:val="00D368BB"/>
    <w:rsid w:val="00D37C2C"/>
    <w:rsid w:val="00D40676"/>
    <w:rsid w:val="00D407D9"/>
    <w:rsid w:val="00D43028"/>
    <w:rsid w:val="00D4343C"/>
    <w:rsid w:val="00D44737"/>
    <w:rsid w:val="00D447F6"/>
    <w:rsid w:val="00D44995"/>
    <w:rsid w:val="00D4618C"/>
    <w:rsid w:val="00D47DB5"/>
    <w:rsid w:val="00D50636"/>
    <w:rsid w:val="00D52F6D"/>
    <w:rsid w:val="00D53279"/>
    <w:rsid w:val="00D54945"/>
    <w:rsid w:val="00D5648E"/>
    <w:rsid w:val="00D63E6D"/>
    <w:rsid w:val="00D6469E"/>
    <w:rsid w:val="00D71BAC"/>
    <w:rsid w:val="00D74D0F"/>
    <w:rsid w:val="00D757EB"/>
    <w:rsid w:val="00D83BB2"/>
    <w:rsid w:val="00D854A1"/>
    <w:rsid w:val="00D868B5"/>
    <w:rsid w:val="00D9058A"/>
    <w:rsid w:val="00D95B93"/>
    <w:rsid w:val="00DA51FF"/>
    <w:rsid w:val="00DA554C"/>
    <w:rsid w:val="00DA576B"/>
    <w:rsid w:val="00DA57CD"/>
    <w:rsid w:val="00DA60D0"/>
    <w:rsid w:val="00DA62CF"/>
    <w:rsid w:val="00DA673B"/>
    <w:rsid w:val="00DA6B99"/>
    <w:rsid w:val="00DA7955"/>
    <w:rsid w:val="00DB0B7B"/>
    <w:rsid w:val="00DB4D1A"/>
    <w:rsid w:val="00DB6700"/>
    <w:rsid w:val="00DB784D"/>
    <w:rsid w:val="00DC183E"/>
    <w:rsid w:val="00DC4750"/>
    <w:rsid w:val="00DC5A80"/>
    <w:rsid w:val="00DC5B9C"/>
    <w:rsid w:val="00DC6B97"/>
    <w:rsid w:val="00DC7E66"/>
    <w:rsid w:val="00DD265F"/>
    <w:rsid w:val="00DD2774"/>
    <w:rsid w:val="00DD2834"/>
    <w:rsid w:val="00DD3442"/>
    <w:rsid w:val="00DD397D"/>
    <w:rsid w:val="00DD48B0"/>
    <w:rsid w:val="00DD76E3"/>
    <w:rsid w:val="00DE0132"/>
    <w:rsid w:val="00DE079B"/>
    <w:rsid w:val="00DE3533"/>
    <w:rsid w:val="00DE4DFA"/>
    <w:rsid w:val="00DE567B"/>
    <w:rsid w:val="00DE619F"/>
    <w:rsid w:val="00DE653F"/>
    <w:rsid w:val="00DE6CE3"/>
    <w:rsid w:val="00DE79A5"/>
    <w:rsid w:val="00DF0D56"/>
    <w:rsid w:val="00DF5AF1"/>
    <w:rsid w:val="00DF77E0"/>
    <w:rsid w:val="00E02387"/>
    <w:rsid w:val="00E0246D"/>
    <w:rsid w:val="00E11F81"/>
    <w:rsid w:val="00E13903"/>
    <w:rsid w:val="00E154FC"/>
    <w:rsid w:val="00E16FD1"/>
    <w:rsid w:val="00E2092F"/>
    <w:rsid w:val="00E21DD0"/>
    <w:rsid w:val="00E229B7"/>
    <w:rsid w:val="00E24A52"/>
    <w:rsid w:val="00E26A3A"/>
    <w:rsid w:val="00E26F3D"/>
    <w:rsid w:val="00E27645"/>
    <w:rsid w:val="00E3306F"/>
    <w:rsid w:val="00E3735C"/>
    <w:rsid w:val="00E37902"/>
    <w:rsid w:val="00E40598"/>
    <w:rsid w:val="00E446F0"/>
    <w:rsid w:val="00E4637A"/>
    <w:rsid w:val="00E46520"/>
    <w:rsid w:val="00E47D90"/>
    <w:rsid w:val="00E541A2"/>
    <w:rsid w:val="00E55BC9"/>
    <w:rsid w:val="00E56A46"/>
    <w:rsid w:val="00E6214A"/>
    <w:rsid w:val="00E70215"/>
    <w:rsid w:val="00E707FA"/>
    <w:rsid w:val="00E71C8A"/>
    <w:rsid w:val="00E75ED5"/>
    <w:rsid w:val="00E80127"/>
    <w:rsid w:val="00E827A5"/>
    <w:rsid w:val="00E91812"/>
    <w:rsid w:val="00E9344E"/>
    <w:rsid w:val="00E93AA0"/>
    <w:rsid w:val="00E93C66"/>
    <w:rsid w:val="00E96A20"/>
    <w:rsid w:val="00E97A21"/>
    <w:rsid w:val="00E97CCB"/>
    <w:rsid w:val="00EA38A7"/>
    <w:rsid w:val="00EA4DD4"/>
    <w:rsid w:val="00EA50C9"/>
    <w:rsid w:val="00EB44C3"/>
    <w:rsid w:val="00EB64E6"/>
    <w:rsid w:val="00EC0372"/>
    <w:rsid w:val="00EC097B"/>
    <w:rsid w:val="00EC172B"/>
    <w:rsid w:val="00EC30F1"/>
    <w:rsid w:val="00EC39C6"/>
    <w:rsid w:val="00EC723E"/>
    <w:rsid w:val="00ED0620"/>
    <w:rsid w:val="00ED4ACF"/>
    <w:rsid w:val="00ED5EC2"/>
    <w:rsid w:val="00ED741B"/>
    <w:rsid w:val="00ED7745"/>
    <w:rsid w:val="00ED7EA4"/>
    <w:rsid w:val="00EE3E8D"/>
    <w:rsid w:val="00EE7AF9"/>
    <w:rsid w:val="00EF0733"/>
    <w:rsid w:val="00EF3862"/>
    <w:rsid w:val="00EF38F8"/>
    <w:rsid w:val="00EF3AB3"/>
    <w:rsid w:val="00EF4B82"/>
    <w:rsid w:val="00F0390F"/>
    <w:rsid w:val="00F0469C"/>
    <w:rsid w:val="00F0798D"/>
    <w:rsid w:val="00F07FE4"/>
    <w:rsid w:val="00F132DF"/>
    <w:rsid w:val="00F1379B"/>
    <w:rsid w:val="00F17480"/>
    <w:rsid w:val="00F20768"/>
    <w:rsid w:val="00F23014"/>
    <w:rsid w:val="00F24177"/>
    <w:rsid w:val="00F25963"/>
    <w:rsid w:val="00F26E31"/>
    <w:rsid w:val="00F30E18"/>
    <w:rsid w:val="00F3196F"/>
    <w:rsid w:val="00F320DB"/>
    <w:rsid w:val="00F350DD"/>
    <w:rsid w:val="00F41273"/>
    <w:rsid w:val="00F426F6"/>
    <w:rsid w:val="00F4281B"/>
    <w:rsid w:val="00F445A1"/>
    <w:rsid w:val="00F4506F"/>
    <w:rsid w:val="00F4551F"/>
    <w:rsid w:val="00F45856"/>
    <w:rsid w:val="00F539A1"/>
    <w:rsid w:val="00F55417"/>
    <w:rsid w:val="00F61495"/>
    <w:rsid w:val="00F6443C"/>
    <w:rsid w:val="00F654A1"/>
    <w:rsid w:val="00F66ED3"/>
    <w:rsid w:val="00F677DB"/>
    <w:rsid w:val="00F70B3F"/>
    <w:rsid w:val="00F71F33"/>
    <w:rsid w:val="00F73BCF"/>
    <w:rsid w:val="00F743AD"/>
    <w:rsid w:val="00F75429"/>
    <w:rsid w:val="00F75BD2"/>
    <w:rsid w:val="00F76CC8"/>
    <w:rsid w:val="00F81676"/>
    <w:rsid w:val="00F82AD0"/>
    <w:rsid w:val="00F82B7F"/>
    <w:rsid w:val="00F850D1"/>
    <w:rsid w:val="00F90AA5"/>
    <w:rsid w:val="00F91B18"/>
    <w:rsid w:val="00F9461C"/>
    <w:rsid w:val="00F9474F"/>
    <w:rsid w:val="00F94E4C"/>
    <w:rsid w:val="00F95C66"/>
    <w:rsid w:val="00F96055"/>
    <w:rsid w:val="00FA3018"/>
    <w:rsid w:val="00FA4BFB"/>
    <w:rsid w:val="00FA5263"/>
    <w:rsid w:val="00FA6EC6"/>
    <w:rsid w:val="00FA7FF6"/>
    <w:rsid w:val="00FB0072"/>
    <w:rsid w:val="00FB011E"/>
    <w:rsid w:val="00FB6766"/>
    <w:rsid w:val="00FB7E02"/>
    <w:rsid w:val="00FC0047"/>
    <w:rsid w:val="00FC3A6D"/>
    <w:rsid w:val="00FC6845"/>
    <w:rsid w:val="00FD4221"/>
    <w:rsid w:val="00FD50D4"/>
    <w:rsid w:val="00FD6C5B"/>
    <w:rsid w:val="00FD6E9C"/>
    <w:rsid w:val="00FD7404"/>
    <w:rsid w:val="00FE058A"/>
    <w:rsid w:val="00FE10EF"/>
    <w:rsid w:val="00FE2CC7"/>
    <w:rsid w:val="00FE2E4A"/>
    <w:rsid w:val="00FE30EB"/>
    <w:rsid w:val="00FE346F"/>
    <w:rsid w:val="00FE3B0B"/>
    <w:rsid w:val="00FE7016"/>
    <w:rsid w:val="00FE71AF"/>
    <w:rsid w:val="00FF2ED8"/>
    <w:rsid w:val="00FF3082"/>
    <w:rsid w:val="01767764"/>
    <w:rsid w:val="01B6914D"/>
    <w:rsid w:val="01C5D469"/>
    <w:rsid w:val="03165464"/>
    <w:rsid w:val="05ED6632"/>
    <w:rsid w:val="07824FD3"/>
    <w:rsid w:val="07E5C860"/>
    <w:rsid w:val="0887DDE1"/>
    <w:rsid w:val="0890D6D6"/>
    <w:rsid w:val="0B9884BE"/>
    <w:rsid w:val="0D7A7AFE"/>
    <w:rsid w:val="0E0BBB1B"/>
    <w:rsid w:val="0E4A6CBA"/>
    <w:rsid w:val="0E6378DE"/>
    <w:rsid w:val="0EB09D5A"/>
    <w:rsid w:val="0F457F94"/>
    <w:rsid w:val="10512D66"/>
    <w:rsid w:val="10D8C114"/>
    <w:rsid w:val="1136CB5A"/>
    <w:rsid w:val="11397FAD"/>
    <w:rsid w:val="11508903"/>
    <w:rsid w:val="128EF8CC"/>
    <w:rsid w:val="12A14EF2"/>
    <w:rsid w:val="144D38A3"/>
    <w:rsid w:val="147BDE92"/>
    <w:rsid w:val="148BB1CA"/>
    <w:rsid w:val="16B69F7E"/>
    <w:rsid w:val="1B2137C4"/>
    <w:rsid w:val="1B52C3A1"/>
    <w:rsid w:val="1BE51F84"/>
    <w:rsid w:val="1CD0FE40"/>
    <w:rsid w:val="1EEF82F6"/>
    <w:rsid w:val="23C7515B"/>
    <w:rsid w:val="265A0374"/>
    <w:rsid w:val="26F25849"/>
    <w:rsid w:val="27443805"/>
    <w:rsid w:val="28B2333B"/>
    <w:rsid w:val="29ABAA00"/>
    <w:rsid w:val="2A11FF9E"/>
    <w:rsid w:val="2A6C5F49"/>
    <w:rsid w:val="2AEF90D8"/>
    <w:rsid w:val="2D0C6426"/>
    <w:rsid w:val="2DD0C8CE"/>
    <w:rsid w:val="2E4E265D"/>
    <w:rsid w:val="2EC269D3"/>
    <w:rsid w:val="2F155210"/>
    <w:rsid w:val="2FD681A3"/>
    <w:rsid w:val="3136576D"/>
    <w:rsid w:val="3443ED27"/>
    <w:rsid w:val="345E73D5"/>
    <w:rsid w:val="34C0DEA3"/>
    <w:rsid w:val="34D96F88"/>
    <w:rsid w:val="34F370C0"/>
    <w:rsid w:val="3600B1F0"/>
    <w:rsid w:val="361FEDF5"/>
    <w:rsid w:val="36835392"/>
    <w:rsid w:val="37C19CF0"/>
    <w:rsid w:val="38085976"/>
    <w:rsid w:val="3A2BE9B6"/>
    <w:rsid w:val="3B19ED22"/>
    <w:rsid w:val="3B5019E2"/>
    <w:rsid w:val="3C0E7B24"/>
    <w:rsid w:val="3C8E27BC"/>
    <w:rsid w:val="3CBF9EA6"/>
    <w:rsid w:val="3D09A0BF"/>
    <w:rsid w:val="3E512CA8"/>
    <w:rsid w:val="3EC4224F"/>
    <w:rsid w:val="3F002C02"/>
    <w:rsid w:val="3F771577"/>
    <w:rsid w:val="3F7AB8D5"/>
    <w:rsid w:val="3F9BF2AD"/>
    <w:rsid w:val="417F7E67"/>
    <w:rsid w:val="43BC888B"/>
    <w:rsid w:val="45298BCB"/>
    <w:rsid w:val="45A4B84A"/>
    <w:rsid w:val="45EFEDC1"/>
    <w:rsid w:val="462BA9FB"/>
    <w:rsid w:val="46832B74"/>
    <w:rsid w:val="47A301CA"/>
    <w:rsid w:val="4872B6C8"/>
    <w:rsid w:val="48975A89"/>
    <w:rsid w:val="4ACFC6A8"/>
    <w:rsid w:val="4C78A4DF"/>
    <w:rsid w:val="4EFD7C2F"/>
    <w:rsid w:val="4F5768DB"/>
    <w:rsid w:val="50C9E2D9"/>
    <w:rsid w:val="51BCDB83"/>
    <w:rsid w:val="52CDD042"/>
    <w:rsid w:val="536AFE5F"/>
    <w:rsid w:val="53F7E0D3"/>
    <w:rsid w:val="548BB435"/>
    <w:rsid w:val="55686319"/>
    <w:rsid w:val="566D81D6"/>
    <w:rsid w:val="57B8622E"/>
    <w:rsid w:val="5886A223"/>
    <w:rsid w:val="58D9BAE1"/>
    <w:rsid w:val="595E62C2"/>
    <w:rsid w:val="59D56999"/>
    <w:rsid w:val="5A28139D"/>
    <w:rsid w:val="5A2FDEA0"/>
    <w:rsid w:val="5CAC1EEB"/>
    <w:rsid w:val="5E647B45"/>
    <w:rsid w:val="5F4A2A8F"/>
    <w:rsid w:val="5FECE5C0"/>
    <w:rsid w:val="6072D78F"/>
    <w:rsid w:val="60CB08A0"/>
    <w:rsid w:val="6259F7D3"/>
    <w:rsid w:val="64522118"/>
    <w:rsid w:val="65A7669B"/>
    <w:rsid w:val="664604B5"/>
    <w:rsid w:val="675ADD59"/>
    <w:rsid w:val="69796790"/>
    <w:rsid w:val="6B7944F1"/>
    <w:rsid w:val="6B9B06D8"/>
    <w:rsid w:val="6BC4CCCF"/>
    <w:rsid w:val="6C1E9180"/>
    <w:rsid w:val="6D41B41D"/>
    <w:rsid w:val="6D5131AD"/>
    <w:rsid w:val="6D819D4A"/>
    <w:rsid w:val="6DA86F40"/>
    <w:rsid w:val="6DE2A65A"/>
    <w:rsid w:val="6E30BF60"/>
    <w:rsid w:val="6E8977A0"/>
    <w:rsid w:val="6EDD65BD"/>
    <w:rsid w:val="6F34E5A2"/>
    <w:rsid w:val="6F874756"/>
    <w:rsid w:val="706C274C"/>
    <w:rsid w:val="71F7DD38"/>
    <w:rsid w:val="73DBF556"/>
    <w:rsid w:val="74CEF628"/>
    <w:rsid w:val="750536DC"/>
    <w:rsid w:val="76877A24"/>
    <w:rsid w:val="77565938"/>
    <w:rsid w:val="77B8DD7E"/>
    <w:rsid w:val="78CEDA4E"/>
    <w:rsid w:val="792A485D"/>
    <w:rsid w:val="7999C3E5"/>
    <w:rsid w:val="7AA2213F"/>
    <w:rsid w:val="7AF50F79"/>
    <w:rsid w:val="7B5AEB47"/>
    <w:rsid w:val="7C2BD0E8"/>
    <w:rsid w:val="7DC8DDFC"/>
    <w:rsid w:val="7F3946B9"/>
    <w:rsid w:val="7F3BCC0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445341EA"/>
  <w15:chartTrackingRefBased/>
  <w15:docId w15:val="{DACA83E8-6A39-4B94-89B2-9F482C816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ParaNum"/>
    <w:link w:val="Heading1Char"/>
    <w:qFormat/>
    <w:rsid w:val="003D226E"/>
    <w:pPr>
      <w:keepNext/>
      <w:widowControl w:val="0"/>
      <w:numPr>
        <w:numId w:val="7"/>
      </w:numPr>
      <w:tabs>
        <w:tab w:val="left" w:pos="720"/>
      </w:tabs>
      <w:suppressAutoHyphens/>
      <w:spacing w:after="120" w:line="240" w:lineRule="auto"/>
      <w:outlineLvl w:val="0"/>
    </w:pPr>
    <w:rPr>
      <w:rFonts w:ascii="Times New Roman Bold" w:eastAsia="Times New Roman" w:hAnsi="Times New Roman Bold" w:cs="Times New Roman"/>
      <w:b/>
      <w:caps/>
      <w:snapToGrid w:val="0"/>
      <w:kern w:val="28"/>
      <w:szCs w:val="20"/>
    </w:rPr>
  </w:style>
  <w:style w:type="paragraph" w:styleId="Heading2">
    <w:name w:val="heading 2"/>
    <w:basedOn w:val="Normal"/>
    <w:next w:val="ParaNum"/>
    <w:link w:val="Heading2Char"/>
    <w:autoRedefine/>
    <w:qFormat/>
    <w:rsid w:val="00307F84"/>
    <w:pPr>
      <w:keepNext/>
      <w:numPr>
        <w:ilvl w:val="1"/>
        <w:numId w:val="7"/>
      </w:numPr>
      <w:spacing w:after="120" w:line="240" w:lineRule="auto"/>
      <w:jc w:val="both"/>
      <w:outlineLvl w:val="1"/>
    </w:pPr>
    <w:rPr>
      <w:rFonts w:ascii="Times New Roman" w:eastAsia="Times New Roman" w:hAnsi="Times New Roman" w:cs="Times New Roman"/>
      <w:b/>
      <w:snapToGrid w:val="0"/>
      <w:kern w:val="28"/>
      <w:szCs w:val="20"/>
    </w:rPr>
  </w:style>
  <w:style w:type="paragraph" w:styleId="Heading3">
    <w:name w:val="heading 3"/>
    <w:aliases w:val="Heading 3 Char Char"/>
    <w:basedOn w:val="Normal"/>
    <w:next w:val="ParaNum"/>
    <w:link w:val="Heading3Char"/>
    <w:qFormat/>
    <w:rsid w:val="003D226E"/>
    <w:pPr>
      <w:keepNext/>
      <w:widowControl w:val="0"/>
      <w:numPr>
        <w:ilvl w:val="2"/>
        <w:numId w:val="7"/>
      </w:numPr>
      <w:tabs>
        <w:tab w:val="left" w:pos="2160"/>
      </w:tabs>
      <w:spacing w:after="120" w:line="240" w:lineRule="auto"/>
      <w:outlineLvl w:val="2"/>
    </w:pPr>
    <w:rPr>
      <w:rFonts w:ascii="Times New Roman" w:eastAsia="Times New Roman" w:hAnsi="Times New Roman" w:cs="Times New Roman"/>
      <w:b/>
      <w:snapToGrid w:val="0"/>
      <w:kern w:val="28"/>
      <w:szCs w:val="20"/>
    </w:rPr>
  </w:style>
  <w:style w:type="paragraph" w:styleId="Heading4">
    <w:name w:val="heading 4"/>
    <w:basedOn w:val="Normal"/>
    <w:next w:val="ParaNum"/>
    <w:link w:val="Heading4Char"/>
    <w:qFormat/>
    <w:rsid w:val="003D226E"/>
    <w:pPr>
      <w:keepNext/>
      <w:widowControl w:val="0"/>
      <w:numPr>
        <w:ilvl w:val="3"/>
        <w:numId w:val="7"/>
      </w:numPr>
      <w:tabs>
        <w:tab w:val="left" w:pos="2880"/>
      </w:tabs>
      <w:spacing w:after="120" w:line="240" w:lineRule="auto"/>
      <w:outlineLvl w:val="3"/>
    </w:pPr>
    <w:rPr>
      <w:rFonts w:ascii="Times New Roman" w:eastAsia="Times New Roman" w:hAnsi="Times New Roman" w:cs="Times New Roman"/>
      <w:b/>
      <w:snapToGrid w:val="0"/>
      <w:kern w:val="28"/>
      <w:szCs w:val="20"/>
    </w:rPr>
  </w:style>
  <w:style w:type="paragraph" w:styleId="Heading5">
    <w:name w:val="heading 5"/>
    <w:aliases w:val="Heading 5 Char2,Heading 5 Char1 Char1,Heading 5 Char Char Char1,Heading 5 Char1 Char Char Char,Heading 5 Char Char Char Char Char,Heading 5 Char Char1 Char,Heading 5 Char Char2,Heading 5 Char1 Char Char1,Heading 5 Char Char Char Char1"/>
    <w:basedOn w:val="Normal"/>
    <w:next w:val="ParaNum"/>
    <w:link w:val="Heading5Char"/>
    <w:qFormat/>
    <w:rsid w:val="003D226E"/>
    <w:pPr>
      <w:keepNext/>
      <w:widowControl w:val="0"/>
      <w:numPr>
        <w:ilvl w:val="4"/>
        <w:numId w:val="7"/>
      </w:numPr>
      <w:tabs>
        <w:tab w:val="left" w:pos="3600"/>
      </w:tabs>
      <w:suppressAutoHyphens/>
      <w:spacing w:after="120" w:line="240" w:lineRule="auto"/>
      <w:outlineLvl w:val="4"/>
    </w:pPr>
    <w:rPr>
      <w:rFonts w:ascii="Times New Roman" w:eastAsia="Times New Roman" w:hAnsi="Times New Roman" w:cs="Times New Roman"/>
      <w:b/>
      <w:snapToGrid w:val="0"/>
      <w:kern w:val="28"/>
      <w:szCs w:val="20"/>
    </w:rPr>
  </w:style>
  <w:style w:type="paragraph" w:styleId="Heading6">
    <w:name w:val="heading 6"/>
    <w:aliases w:val="h6,Heading 6 Char2,Heading 6 Char1 Char,Heading 6 Char Char Char,Heading 6 Char Char1,Heading 6 Char1,Heading 6 Char Char"/>
    <w:basedOn w:val="Normal"/>
    <w:next w:val="ParaNum"/>
    <w:link w:val="Heading6Char"/>
    <w:qFormat/>
    <w:rsid w:val="003D226E"/>
    <w:pPr>
      <w:widowControl w:val="0"/>
      <w:numPr>
        <w:ilvl w:val="5"/>
        <w:numId w:val="7"/>
      </w:numPr>
      <w:tabs>
        <w:tab w:val="left" w:pos="4320"/>
      </w:tabs>
      <w:spacing w:after="120" w:line="240" w:lineRule="auto"/>
      <w:outlineLvl w:val="5"/>
    </w:pPr>
    <w:rPr>
      <w:rFonts w:ascii="Times New Roman" w:eastAsia="Times New Roman" w:hAnsi="Times New Roman" w:cs="Times New Roman"/>
      <w:b/>
      <w:snapToGrid w:val="0"/>
      <w:kern w:val="28"/>
      <w:szCs w:val="20"/>
    </w:rPr>
  </w:style>
  <w:style w:type="paragraph" w:styleId="Heading7">
    <w:name w:val="heading 7"/>
    <w:basedOn w:val="Normal"/>
    <w:next w:val="ParaNum"/>
    <w:link w:val="Heading7Char"/>
    <w:qFormat/>
    <w:rsid w:val="003D226E"/>
    <w:pPr>
      <w:widowControl w:val="0"/>
      <w:numPr>
        <w:ilvl w:val="6"/>
        <w:numId w:val="7"/>
      </w:numPr>
      <w:tabs>
        <w:tab w:val="left" w:pos="5040"/>
      </w:tabs>
      <w:spacing w:after="120" w:line="240" w:lineRule="auto"/>
      <w:ind w:left="5040" w:hanging="720"/>
      <w:outlineLvl w:val="6"/>
    </w:pPr>
    <w:rPr>
      <w:rFonts w:ascii="Times New Roman" w:eastAsia="Times New Roman" w:hAnsi="Times New Roman" w:cs="Times New Roman"/>
      <w:b/>
      <w:snapToGrid w:val="0"/>
      <w:kern w:val="28"/>
      <w:szCs w:val="20"/>
    </w:rPr>
  </w:style>
  <w:style w:type="paragraph" w:styleId="Heading8">
    <w:name w:val="heading 8"/>
    <w:basedOn w:val="Normal"/>
    <w:next w:val="ParaNum"/>
    <w:link w:val="Heading8Char"/>
    <w:qFormat/>
    <w:rsid w:val="003D226E"/>
    <w:pPr>
      <w:widowControl w:val="0"/>
      <w:numPr>
        <w:ilvl w:val="7"/>
        <w:numId w:val="7"/>
      </w:numPr>
      <w:tabs>
        <w:tab w:val="clear" w:pos="5400"/>
        <w:tab w:val="left" w:pos="5760"/>
      </w:tabs>
      <w:spacing w:after="120" w:line="240" w:lineRule="auto"/>
      <w:ind w:left="5760" w:hanging="720"/>
      <w:outlineLvl w:val="7"/>
    </w:pPr>
    <w:rPr>
      <w:rFonts w:ascii="Times New Roman" w:eastAsia="Times New Roman" w:hAnsi="Times New Roman" w:cs="Times New Roman"/>
      <w:b/>
      <w:snapToGrid w:val="0"/>
      <w:kern w:val="28"/>
      <w:szCs w:val="20"/>
    </w:rPr>
  </w:style>
  <w:style w:type="paragraph" w:styleId="Heading9">
    <w:name w:val="heading 9"/>
    <w:aliases w:val="Topic,table,t,9,Heading 9.table,Titre 9"/>
    <w:basedOn w:val="Normal"/>
    <w:next w:val="ParaNum"/>
    <w:link w:val="Heading9Char"/>
    <w:qFormat/>
    <w:rsid w:val="003D226E"/>
    <w:pPr>
      <w:widowControl w:val="0"/>
      <w:numPr>
        <w:ilvl w:val="8"/>
        <w:numId w:val="7"/>
      </w:numPr>
      <w:tabs>
        <w:tab w:val="clear" w:pos="6120"/>
        <w:tab w:val="left" w:pos="6480"/>
      </w:tabs>
      <w:spacing w:after="120" w:line="240" w:lineRule="auto"/>
      <w:ind w:left="6480" w:hanging="720"/>
      <w:outlineLvl w:val="8"/>
    </w:pPr>
    <w:rPr>
      <w:rFonts w:ascii="Times New Roman" w:eastAsia="Times New Roman" w:hAnsi="Times New Roman" w:cs="Times New Roman"/>
      <w:b/>
      <w:snapToGrid w:val="0"/>
      <w:kern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F683E"/>
    <w:pPr>
      <w:ind w:left="720"/>
      <w:contextualSpacing/>
    </w:pPr>
  </w:style>
  <w:style w:type="paragraph" w:styleId="FootnoteText">
    <w:name w:val="footnote text"/>
    <w:aliases w:val="Footnote Text Char1,Footnote Text Char3 Char1,Footnote Text Char Char Char,Footnote Text Char1 Char Char Char1,Footnote Text Char Char Char Char Char2,Footnote Text Char2 Char Char Char Char Char,Footnote Text Char3,Footnote Text Char Char"/>
    <w:basedOn w:val="Normal"/>
    <w:link w:val="FootnoteTextChar"/>
    <w:unhideWhenUsed/>
    <w:rsid w:val="00034878"/>
    <w:pPr>
      <w:spacing w:after="0" w:line="240" w:lineRule="auto"/>
    </w:pPr>
    <w:rPr>
      <w:sz w:val="20"/>
      <w:szCs w:val="20"/>
    </w:rPr>
  </w:style>
  <w:style w:type="character" w:customStyle="1" w:styleId="FootnoteTextChar">
    <w:name w:val="Footnote Text Char"/>
    <w:aliases w:val="Footnote Text Char1 Char,Footnote Text Char3 Char1 Char,Footnote Text Char Char Char Char,Footnote Text Char1 Char Char Char1 Char,Footnote Text Char Char Char Char Char2 Char,Footnote Text Char2 Char Char Char Char Char Char"/>
    <w:link w:val="FootnoteText"/>
    <w:rsid w:val="00034878"/>
    <w:rPr>
      <w:sz w:val="20"/>
      <w:szCs w:val="20"/>
    </w:rPr>
  </w:style>
  <w:style w:type="character" w:styleId="FootnoteReference">
    <w:name w:val="footnote reference"/>
    <w:aliases w:val="Appel note de bas de p,Style 12,(NECG) Footnote Reference,Style 124,o,fr,Style 3,Style 13,FR,Style 17,Style 6,Footnote Reference/,Style 4,Style 7,Footnote Reference1,Style 34,Style 9,A,-E Funotenzeichen,Ref,Style 1,Style 20,callout"/>
    <w:unhideWhenUsed/>
    <w:rsid w:val="00034878"/>
    <w:rPr>
      <w:vertAlign w:val="superscript"/>
    </w:rPr>
  </w:style>
  <w:style w:type="paragraph" w:styleId="BalloonText">
    <w:name w:val="Balloon Text"/>
    <w:basedOn w:val="Normal"/>
    <w:link w:val="BalloonTextChar"/>
    <w:uiPriority w:val="99"/>
    <w:semiHidden/>
    <w:unhideWhenUsed/>
    <w:rsid w:val="00E446F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446F0"/>
    <w:rPr>
      <w:rFonts w:ascii="Segoe UI" w:hAnsi="Segoe UI" w:cs="Segoe UI"/>
      <w:sz w:val="18"/>
      <w:szCs w:val="18"/>
    </w:rPr>
  </w:style>
  <w:style w:type="character" w:styleId="Hyperlink">
    <w:name w:val="Hyperlink"/>
    <w:uiPriority w:val="99"/>
    <w:unhideWhenUsed/>
    <w:rsid w:val="008F02BA"/>
    <w:rPr>
      <w:color w:val="0563C1"/>
      <w:u w:val="single"/>
    </w:rPr>
  </w:style>
  <w:style w:type="paragraph" w:styleId="Header">
    <w:name w:val="header"/>
    <w:basedOn w:val="Normal"/>
    <w:link w:val="HeaderChar"/>
    <w:uiPriority w:val="99"/>
    <w:unhideWhenUsed/>
    <w:rsid w:val="00121A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1A4A"/>
  </w:style>
  <w:style w:type="paragraph" w:styleId="Footer">
    <w:name w:val="footer"/>
    <w:basedOn w:val="Normal"/>
    <w:link w:val="FooterChar"/>
    <w:uiPriority w:val="99"/>
    <w:unhideWhenUsed/>
    <w:rsid w:val="00121A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1A4A"/>
  </w:style>
  <w:style w:type="character" w:customStyle="1" w:styleId="Heading1Char">
    <w:name w:val="Heading 1 Char"/>
    <w:link w:val="Heading1"/>
    <w:rsid w:val="003D226E"/>
    <w:rPr>
      <w:rFonts w:ascii="Times New Roman Bold" w:eastAsia="Times New Roman" w:hAnsi="Times New Roman Bold" w:cs="Times New Roman"/>
      <w:b/>
      <w:caps/>
      <w:snapToGrid w:val="0"/>
      <w:kern w:val="28"/>
      <w:szCs w:val="20"/>
    </w:rPr>
  </w:style>
  <w:style w:type="character" w:customStyle="1" w:styleId="Heading2Char">
    <w:name w:val="Heading 2 Char"/>
    <w:link w:val="Heading2"/>
    <w:rsid w:val="00307F84"/>
    <w:rPr>
      <w:rFonts w:ascii="Times New Roman" w:eastAsia="Times New Roman" w:hAnsi="Times New Roman" w:cs="Times New Roman"/>
      <w:b/>
      <w:snapToGrid w:val="0"/>
      <w:kern w:val="28"/>
      <w:sz w:val="22"/>
    </w:rPr>
  </w:style>
  <w:style w:type="character" w:customStyle="1" w:styleId="Heading3Char">
    <w:name w:val="Heading 3 Char"/>
    <w:aliases w:val="Heading 3 Char Char Char"/>
    <w:link w:val="Heading3"/>
    <w:rsid w:val="003D226E"/>
    <w:rPr>
      <w:rFonts w:ascii="Times New Roman" w:eastAsia="Times New Roman" w:hAnsi="Times New Roman" w:cs="Times New Roman"/>
      <w:b/>
      <w:snapToGrid w:val="0"/>
      <w:kern w:val="28"/>
      <w:szCs w:val="20"/>
    </w:rPr>
  </w:style>
  <w:style w:type="character" w:customStyle="1" w:styleId="Heading4Char">
    <w:name w:val="Heading 4 Char"/>
    <w:link w:val="Heading4"/>
    <w:rsid w:val="003D226E"/>
    <w:rPr>
      <w:rFonts w:ascii="Times New Roman" w:eastAsia="Times New Roman" w:hAnsi="Times New Roman" w:cs="Times New Roman"/>
      <w:b/>
      <w:snapToGrid w:val="0"/>
      <w:kern w:val="28"/>
      <w:szCs w:val="20"/>
    </w:rPr>
  </w:style>
  <w:style w:type="character" w:customStyle="1" w:styleId="Heading5Char">
    <w:name w:val="Heading 5 Char"/>
    <w:aliases w:val="Heading 5 Char2 Char,Heading 5 Char1 Char1 Char,Heading 5 Char Char Char1 Char,Heading 5 Char1 Char Char Char Char,Heading 5 Char Char Char Char Char Char,Heading 5 Char Char1 Char Char,Heading 5 Char Char2 Char"/>
    <w:link w:val="Heading5"/>
    <w:rsid w:val="003D226E"/>
    <w:rPr>
      <w:rFonts w:ascii="Times New Roman" w:eastAsia="Times New Roman" w:hAnsi="Times New Roman" w:cs="Times New Roman"/>
      <w:b/>
      <w:snapToGrid w:val="0"/>
      <w:kern w:val="28"/>
      <w:szCs w:val="20"/>
    </w:rPr>
  </w:style>
  <w:style w:type="character" w:customStyle="1" w:styleId="Heading6Char">
    <w:name w:val="Heading 6 Char"/>
    <w:aliases w:val="h6 Char,Heading 6 Char2 Char,Heading 6 Char1 Char Char,Heading 6 Char Char Char Char,Heading 6 Char Char1 Char,Heading 6 Char1 Char1,Heading 6 Char Char Char1"/>
    <w:link w:val="Heading6"/>
    <w:rsid w:val="003D226E"/>
    <w:rPr>
      <w:rFonts w:ascii="Times New Roman" w:eastAsia="Times New Roman" w:hAnsi="Times New Roman" w:cs="Times New Roman"/>
      <w:b/>
      <w:snapToGrid w:val="0"/>
      <w:kern w:val="28"/>
      <w:szCs w:val="20"/>
    </w:rPr>
  </w:style>
  <w:style w:type="character" w:customStyle="1" w:styleId="Heading7Char">
    <w:name w:val="Heading 7 Char"/>
    <w:link w:val="Heading7"/>
    <w:rsid w:val="003D226E"/>
    <w:rPr>
      <w:rFonts w:ascii="Times New Roman" w:eastAsia="Times New Roman" w:hAnsi="Times New Roman" w:cs="Times New Roman"/>
      <w:b/>
      <w:snapToGrid w:val="0"/>
      <w:kern w:val="28"/>
      <w:szCs w:val="20"/>
    </w:rPr>
  </w:style>
  <w:style w:type="character" w:customStyle="1" w:styleId="Heading8Char">
    <w:name w:val="Heading 8 Char"/>
    <w:link w:val="Heading8"/>
    <w:rsid w:val="003D226E"/>
    <w:rPr>
      <w:rFonts w:ascii="Times New Roman" w:eastAsia="Times New Roman" w:hAnsi="Times New Roman" w:cs="Times New Roman"/>
      <w:b/>
      <w:snapToGrid w:val="0"/>
      <w:kern w:val="28"/>
      <w:szCs w:val="20"/>
    </w:rPr>
  </w:style>
  <w:style w:type="character" w:customStyle="1" w:styleId="Heading9Char">
    <w:name w:val="Heading 9 Char"/>
    <w:aliases w:val="Topic Char,table Char,t Char,9 Char,Heading 9.table Char,Titre 9 Char"/>
    <w:link w:val="Heading9"/>
    <w:rsid w:val="003D226E"/>
    <w:rPr>
      <w:rFonts w:ascii="Times New Roman" w:eastAsia="Times New Roman" w:hAnsi="Times New Roman" w:cs="Times New Roman"/>
      <w:b/>
      <w:snapToGrid w:val="0"/>
      <w:kern w:val="28"/>
      <w:szCs w:val="20"/>
    </w:rPr>
  </w:style>
  <w:style w:type="paragraph" w:customStyle="1" w:styleId="ParaNum">
    <w:name w:val="ParaNum"/>
    <w:basedOn w:val="Normal"/>
    <w:link w:val="ParaNumChar"/>
    <w:rsid w:val="003D226E"/>
    <w:pPr>
      <w:widowControl w:val="0"/>
      <w:numPr>
        <w:numId w:val="8"/>
      </w:numPr>
      <w:tabs>
        <w:tab w:val="clear" w:pos="1080"/>
        <w:tab w:val="num" w:pos="1440"/>
      </w:tabs>
      <w:spacing w:after="120" w:line="240" w:lineRule="auto"/>
    </w:pPr>
    <w:rPr>
      <w:rFonts w:ascii="Times New Roman" w:eastAsia="Times New Roman" w:hAnsi="Times New Roman" w:cs="Times New Roman"/>
      <w:snapToGrid w:val="0"/>
      <w:kern w:val="28"/>
      <w:szCs w:val="20"/>
    </w:rPr>
  </w:style>
  <w:style w:type="character" w:customStyle="1" w:styleId="ParaNumChar">
    <w:name w:val="ParaNum Char"/>
    <w:link w:val="ParaNum"/>
    <w:rsid w:val="003D226E"/>
    <w:rPr>
      <w:rFonts w:ascii="Times New Roman" w:eastAsia="Times New Roman" w:hAnsi="Times New Roman" w:cs="Times New Roman"/>
      <w:snapToGrid w:val="0"/>
      <w:kern w:val="28"/>
      <w:szCs w:val="20"/>
    </w:rPr>
  </w:style>
  <w:style w:type="character" w:styleId="CommentReference">
    <w:name w:val="annotation reference"/>
    <w:semiHidden/>
    <w:unhideWhenUsed/>
    <w:rsid w:val="003D226E"/>
    <w:rPr>
      <w:sz w:val="16"/>
      <w:szCs w:val="16"/>
    </w:rPr>
  </w:style>
  <w:style w:type="paragraph" w:styleId="CommentText">
    <w:name w:val="annotation text"/>
    <w:basedOn w:val="Normal"/>
    <w:link w:val="CommentTextChar"/>
    <w:unhideWhenUsed/>
    <w:rsid w:val="003D226E"/>
    <w:pPr>
      <w:widowControl w:val="0"/>
      <w:spacing w:after="0" w:line="240" w:lineRule="auto"/>
    </w:pPr>
    <w:rPr>
      <w:rFonts w:ascii="Times New Roman" w:eastAsia="Times New Roman" w:hAnsi="Times New Roman" w:cs="Times New Roman"/>
      <w:snapToGrid w:val="0"/>
      <w:kern w:val="28"/>
      <w:sz w:val="20"/>
      <w:szCs w:val="20"/>
    </w:rPr>
  </w:style>
  <w:style w:type="character" w:customStyle="1" w:styleId="CommentTextChar">
    <w:name w:val="Comment Text Char"/>
    <w:link w:val="CommentText"/>
    <w:rsid w:val="003D226E"/>
    <w:rPr>
      <w:rFonts w:ascii="Times New Roman" w:eastAsia="Times New Roman" w:hAnsi="Times New Roman" w:cs="Times New Roman"/>
      <w:snapToGrid w:val="0"/>
      <w:kern w:val="28"/>
      <w:sz w:val="20"/>
      <w:szCs w:val="20"/>
    </w:rPr>
  </w:style>
  <w:style w:type="paragraph" w:styleId="CommentSubject">
    <w:name w:val="annotation subject"/>
    <w:basedOn w:val="CommentText"/>
    <w:next w:val="CommentText"/>
    <w:link w:val="CommentSubjectChar"/>
    <w:uiPriority w:val="99"/>
    <w:semiHidden/>
    <w:unhideWhenUsed/>
    <w:rsid w:val="00013982"/>
    <w:pPr>
      <w:widowControl/>
      <w:spacing w:after="160"/>
    </w:pPr>
    <w:rPr>
      <w:rFonts w:ascii="Calibri" w:eastAsia="Calibri" w:hAnsi="Calibri" w:cs="Arial"/>
      <w:b/>
      <w:bCs/>
      <w:snapToGrid/>
      <w:kern w:val="0"/>
    </w:rPr>
  </w:style>
  <w:style w:type="character" w:customStyle="1" w:styleId="CommentSubjectChar">
    <w:name w:val="Comment Subject Char"/>
    <w:link w:val="CommentSubject"/>
    <w:uiPriority w:val="99"/>
    <w:semiHidden/>
    <w:rsid w:val="00013982"/>
    <w:rPr>
      <w:rFonts w:ascii="Times New Roman" w:eastAsia="Times New Roman" w:hAnsi="Times New Roman" w:cs="Times New Roman"/>
      <w:b/>
      <w:bCs/>
      <w:snapToGrid/>
      <w:kern w:val="28"/>
      <w:sz w:val="20"/>
      <w:szCs w:val="20"/>
    </w:rPr>
  </w:style>
  <w:style w:type="paragraph" w:customStyle="1" w:styleId="ParaNumCharChar">
    <w:name w:val="ParaNum Char Char"/>
    <w:basedOn w:val="Normal"/>
    <w:link w:val="ParaNumCharCharChar1"/>
    <w:rsid w:val="00701319"/>
    <w:pPr>
      <w:widowControl w:val="0"/>
      <w:tabs>
        <w:tab w:val="num" w:pos="1080"/>
        <w:tab w:val="left" w:pos="1440"/>
      </w:tabs>
      <w:spacing w:after="220" w:line="240" w:lineRule="auto"/>
      <w:ind w:firstLine="720"/>
      <w:jc w:val="both"/>
    </w:pPr>
    <w:rPr>
      <w:rFonts w:ascii="Times New Roman" w:eastAsia="Times New Roman" w:hAnsi="Times New Roman" w:cs="Times New Roman"/>
      <w:snapToGrid w:val="0"/>
      <w:kern w:val="28"/>
      <w:szCs w:val="20"/>
    </w:rPr>
  </w:style>
  <w:style w:type="character" w:customStyle="1" w:styleId="ParaNumCharCharChar1">
    <w:name w:val="ParaNum Char Char Char1"/>
    <w:link w:val="ParaNumCharChar"/>
    <w:rsid w:val="00701319"/>
    <w:rPr>
      <w:rFonts w:ascii="Times New Roman" w:eastAsia="Times New Roman" w:hAnsi="Times New Roman" w:cs="Times New Roman"/>
      <w:snapToGrid w:val="0"/>
      <w:kern w:val="28"/>
      <w:szCs w:val="20"/>
    </w:rPr>
  </w:style>
  <w:style w:type="paragraph" w:styleId="TOCHeading">
    <w:name w:val="TOC Heading"/>
    <w:basedOn w:val="Heading1"/>
    <w:next w:val="Normal"/>
    <w:uiPriority w:val="39"/>
    <w:unhideWhenUsed/>
    <w:qFormat/>
    <w:rsid w:val="008D4AA5"/>
    <w:pPr>
      <w:keepLines/>
      <w:widowControl/>
      <w:numPr>
        <w:numId w:val="0"/>
      </w:numPr>
      <w:tabs>
        <w:tab w:val="left" w:pos="720"/>
      </w:tabs>
      <w:suppressAutoHyphens w:val="0"/>
      <w:spacing w:before="240" w:after="0" w:line="259" w:lineRule="auto"/>
      <w:outlineLvl w:val="9"/>
    </w:pPr>
    <w:rPr>
      <w:rFonts w:ascii="Calibri Light" w:eastAsia="MS Gothic" w:hAnsi="Calibri Light"/>
      <w:b w:val="0"/>
      <w:caps w:val="0"/>
      <w:snapToGrid/>
      <w:color w:val="2E74B5"/>
      <w:kern w:val="0"/>
      <w:sz w:val="32"/>
      <w:szCs w:val="32"/>
    </w:rPr>
  </w:style>
  <w:style w:type="paragraph" w:styleId="TOC2">
    <w:name w:val="toc 2"/>
    <w:basedOn w:val="Normal"/>
    <w:next w:val="Normal"/>
    <w:autoRedefine/>
    <w:uiPriority w:val="39"/>
    <w:unhideWhenUsed/>
    <w:rsid w:val="008D4AA5"/>
    <w:pPr>
      <w:spacing w:after="100"/>
      <w:ind w:left="220"/>
    </w:pPr>
  </w:style>
  <w:style w:type="paragraph" w:styleId="TOC1">
    <w:name w:val="toc 1"/>
    <w:basedOn w:val="Normal"/>
    <w:next w:val="Normal"/>
    <w:autoRedefine/>
    <w:uiPriority w:val="39"/>
    <w:unhideWhenUsed/>
    <w:rsid w:val="008D4AA5"/>
    <w:pPr>
      <w:spacing w:after="100"/>
    </w:pPr>
    <w:rPr>
      <w:rFonts w:eastAsia="MS Mincho" w:cs="Times New Roman"/>
    </w:rPr>
  </w:style>
  <w:style w:type="paragraph" w:styleId="TOC3">
    <w:name w:val="toc 3"/>
    <w:basedOn w:val="Normal"/>
    <w:next w:val="Normal"/>
    <w:autoRedefine/>
    <w:uiPriority w:val="39"/>
    <w:unhideWhenUsed/>
    <w:rsid w:val="008D4AA5"/>
    <w:pPr>
      <w:spacing w:after="100"/>
      <w:ind w:left="440"/>
    </w:pPr>
    <w:rPr>
      <w:rFonts w:eastAsia="MS Mincho" w:cs="Times New Roman"/>
    </w:rPr>
  </w:style>
  <w:style w:type="paragraph" w:styleId="Revision">
    <w:name w:val="Revision"/>
    <w:hidden/>
    <w:uiPriority w:val="99"/>
    <w:semiHidden/>
    <w:rsid w:val="00FD6C5B"/>
    <w:rPr>
      <w:sz w:val="22"/>
      <w:szCs w:val="22"/>
    </w:rPr>
  </w:style>
  <w:style w:type="character" w:styleId="Mention">
    <w:name w:val="Mention"/>
    <w:uiPriority w:val="99"/>
    <w:unhideWhenUsed/>
    <w:rsid w:val="00EA50C9"/>
    <w:rPr>
      <w:color w:val="2B579A"/>
      <w:shd w:val="clear" w:color="auto" w:fill="E1DFDD"/>
    </w:rPr>
  </w:style>
  <w:style w:type="character" w:styleId="UnresolvedMention">
    <w:name w:val="Unresolved Mention"/>
    <w:uiPriority w:val="99"/>
    <w:semiHidden/>
    <w:unhideWhenUsed/>
    <w:rsid w:val="00FE10EF"/>
    <w:rPr>
      <w:color w:val="605E5C"/>
      <w:shd w:val="clear" w:color="auto" w:fill="E1DFDD"/>
    </w:rPr>
  </w:style>
  <w:style w:type="character" w:styleId="FollowedHyperlink">
    <w:name w:val="FollowedHyperlink"/>
    <w:basedOn w:val="DefaultParagraphFont"/>
    <w:uiPriority w:val="99"/>
    <w:semiHidden/>
    <w:unhideWhenUsed/>
    <w:rsid w:val="0072583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docs.fcc.gov/public/attachments/FCC-15-70A1.pdf" TargetMode="External" /><Relationship Id="rId11" Type="http://schemas.openxmlformats.org/officeDocument/2006/relationships/hyperlink" Target="https://docs.fcc.gov/public/attachments/FCC-23-75A1.pdf" TargetMode="External" /><Relationship Id="rId12" Type="http://schemas.openxmlformats.org/officeDocument/2006/relationships/hyperlink" Target="https://docs.fcc.gov/public/attachments/FCC-25-86A1.pdf" TargetMode="External" /><Relationship Id="rId13" Type="http://schemas.openxmlformats.org/officeDocument/2006/relationships/hyperlink" Target="https://www.govinfo.gov/content/pkg/FR-2015-10-29/pdf/2015-20900.pdf" TargetMode="External" /><Relationship Id="rId14" Type="http://schemas.openxmlformats.org/officeDocument/2006/relationships/hyperlink" Target="https://www.govinfo.gov/content/pkg/FR-2023-11-20/pdf/2023-24679.pdf" TargetMode="External" /><Relationship Id="rId15" Type="http://schemas.openxmlformats.org/officeDocument/2006/relationships/hyperlink" Target="https://www.govinfo.gov/content/pkg/FR-2026-02-17/pdf/2026-03066.pdf" TargetMode="External" /><Relationship Id="rId16" Type="http://schemas.openxmlformats.org/officeDocument/2006/relationships/hyperlink" Target="https://www.govinfo.gov/content/pkg/FR-2016-02-04/pdf/2016-02013.pdf" TargetMode="External" /><Relationship Id="rId17" Type="http://schemas.openxmlformats.org/officeDocument/2006/relationships/hyperlink" Target="https://www.federalregister.gov/documents/2024/08/08/2024-17346/numbering-policies-for-modern-communications" TargetMode="External" /><Relationship Id="rId18" Type="http://schemas.openxmlformats.org/officeDocument/2006/relationships/hyperlink" Target="https://www.fcc.gov/ecfs/search/search-filings/results?q=(proceedings.name:(%22INBOX-52.15(x)*%22))" TargetMode="External" /><Relationship Id="rId19" Type="http://schemas.openxmlformats.org/officeDocument/2006/relationships/header" Target="header3.xml" /><Relationship Id="rId2" Type="http://schemas.openxmlformats.org/officeDocument/2006/relationships/settings" Target="settings.xml" /><Relationship Id="rId20" Type="http://schemas.openxmlformats.org/officeDocument/2006/relationships/footer" Target="footer3.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header" Target="header2.xml" /><Relationship Id="rId9" Type="http://schemas.openxmlformats.org/officeDocument/2006/relationships/hyperlink" Target="mailto:DAA@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results?q=(proceedings.name:(%22INBOX-52.15%20(X)*%22))"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