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4.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0E4E16" w:rsidRPr="00687470" w:rsidP="003A7973" w14:paraId="7F8A4183" w14:textId="14916618">
      <w:pPr>
        <w:spacing w:after="0" w:line="240" w:lineRule="auto"/>
        <w:rPr>
          <w:rFonts w:ascii="Times New Roman" w:hAnsi="Times New Roman" w:cs="Times New Roman"/>
        </w:rPr>
      </w:pPr>
      <w:r w:rsidRPr="00687470">
        <w:rPr>
          <w:rFonts w:ascii="Times New Roman" w:hAnsi="Times New Roman" w:cs="Times New Roman"/>
        </w:rPr>
        <w:t xml:space="preserve">                                                                  </w:t>
      </w:r>
    </w:p>
    <w:p w:rsidR="006F2901" w:rsidRPr="00687470" w:rsidP="003A7973" w14:paraId="76004994" w14:textId="77777777">
      <w:pPr>
        <w:spacing w:after="0" w:line="240" w:lineRule="auto"/>
        <w:rPr>
          <w:rFonts w:ascii="Times New Roman" w:hAnsi="Times New Roman" w:cs="Times New Roman"/>
        </w:rPr>
      </w:pPr>
      <w:r w:rsidRPr="00687470">
        <w:rPr>
          <w:rFonts w:ascii="Times New Roman" w:hAnsi="Times New Roman" w:cs="Times New Roman"/>
        </w:rPr>
        <w:t xml:space="preserve">                                                                </w:t>
      </w:r>
    </w:p>
    <w:p w:rsidR="000E4E16" w:rsidRPr="00687470" w:rsidP="003A7973" w14:paraId="02752977" w14:textId="63C15E58">
      <w:pPr>
        <w:spacing w:after="0" w:line="240" w:lineRule="auto"/>
        <w:jc w:val="right"/>
        <w:rPr>
          <w:rFonts w:ascii="Times New Roman" w:hAnsi="Times New Roman" w:cs="Times New Roman"/>
          <w:b/>
        </w:rPr>
      </w:pPr>
      <w:r w:rsidRPr="00687470">
        <w:rPr>
          <w:rFonts w:ascii="Times New Roman" w:hAnsi="Times New Roman" w:cs="Times New Roman"/>
        </w:rPr>
        <w:t xml:space="preserve">                                                          </w:t>
      </w:r>
      <w:r w:rsidRPr="00687470">
        <w:rPr>
          <w:rFonts w:ascii="Times New Roman" w:hAnsi="Times New Roman" w:cs="Times New Roman"/>
        </w:rPr>
        <w:t xml:space="preserve">                                                          </w:t>
      </w:r>
      <w:r w:rsidRPr="00687470" w:rsidR="00121A4A">
        <w:rPr>
          <w:rFonts w:ascii="Times New Roman" w:hAnsi="Times New Roman" w:cs="Times New Roman"/>
        </w:rPr>
        <w:tab/>
      </w:r>
      <w:r w:rsidRPr="00687470">
        <w:rPr>
          <w:rFonts w:ascii="Times New Roman" w:hAnsi="Times New Roman" w:cs="Times New Roman"/>
        </w:rPr>
        <w:t xml:space="preserve"> </w:t>
      </w:r>
      <w:r w:rsidRPr="00687470" w:rsidR="00F4281B">
        <w:rPr>
          <w:rFonts w:ascii="Times New Roman" w:hAnsi="Times New Roman" w:cs="Times New Roman"/>
        </w:rPr>
        <w:t xml:space="preserve">         </w:t>
      </w:r>
      <w:r w:rsidRPr="00C31DA8">
        <w:rPr>
          <w:rFonts w:ascii="Times New Roman" w:hAnsi="Times New Roman" w:cs="Times New Roman"/>
          <w:b/>
        </w:rPr>
        <w:t xml:space="preserve">DA </w:t>
      </w:r>
      <w:r w:rsidRPr="00C31DA8" w:rsidR="00684AB0">
        <w:rPr>
          <w:rFonts w:ascii="Times New Roman" w:hAnsi="Times New Roman" w:cs="Times New Roman"/>
          <w:b/>
          <w:bCs/>
        </w:rPr>
        <w:t>26</w:t>
      </w:r>
      <w:r w:rsidRPr="00C31DA8" w:rsidR="00F4281B">
        <w:rPr>
          <w:rFonts w:ascii="Times New Roman" w:hAnsi="Times New Roman" w:cs="Times New Roman"/>
          <w:b/>
          <w:bCs/>
        </w:rPr>
        <w:t>-</w:t>
      </w:r>
      <w:r w:rsidR="00162BE8">
        <w:rPr>
          <w:rFonts w:ascii="Times New Roman" w:hAnsi="Times New Roman" w:cs="Times New Roman"/>
          <w:b/>
          <w:bCs/>
        </w:rPr>
        <w:t>378</w:t>
      </w:r>
    </w:p>
    <w:p w:rsidR="006F117F" w:rsidRPr="00687470" w:rsidP="003A7973" w14:paraId="700578AB" w14:textId="77777777">
      <w:pPr>
        <w:spacing w:after="0" w:line="240" w:lineRule="auto"/>
        <w:jc w:val="right"/>
        <w:rPr>
          <w:rFonts w:ascii="Times New Roman" w:hAnsi="Times New Roman" w:cs="Times New Roman"/>
        </w:rPr>
      </w:pPr>
    </w:p>
    <w:p w:rsidR="000E4E16" w:rsidRPr="00C31DA8" w:rsidP="003A7973" w14:paraId="02B71EAA" w14:textId="0D049962">
      <w:pPr>
        <w:spacing w:after="0" w:line="240" w:lineRule="auto"/>
        <w:jc w:val="center"/>
        <w:rPr>
          <w:rFonts w:ascii="Times New Roman" w:hAnsi="Times New Roman" w:cs="Times New Roman"/>
          <w:b/>
          <w:sz w:val="28"/>
          <w:szCs w:val="28"/>
        </w:rPr>
      </w:pPr>
      <w:r w:rsidRPr="00C31DA8">
        <w:rPr>
          <w:rFonts w:ascii="Times New Roman" w:hAnsi="Times New Roman" w:cs="Times New Roman"/>
          <w:b/>
          <w:sz w:val="28"/>
          <w:szCs w:val="28"/>
        </w:rPr>
        <w:t>SMALL ENTITY COMPLIANCE GUIDE</w:t>
      </w:r>
    </w:p>
    <w:p w:rsidR="00684AB0" w:rsidRPr="00687470" w:rsidP="003A7973" w14:paraId="24A14B18" w14:textId="77777777">
      <w:pPr>
        <w:spacing w:after="0" w:line="240" w:lineRule="auto"/>
        <w:jc w:val="center"/>
        <w:rPr>
          <w:rFonts w:ascii="Times New Roman" w:hAnsi="Times New Roman" w:cs="Times New Roman"/>
          <w:b/>
        </w:rPr>
      </w:pPr>
    </w:p>
    <w:p w:rsidR="00F60466" w:rsidRPr="00687470" w:rsidP="003A7973" w14:paraId="2811D73A" w14:textId="77777777">
      <w:pPr>
        <w:spacing w:after="0" w:line="240" w:lineRule="auto"/>
        <w:jc w:val="center"/>
        <w:rPr>
          <w:rFonts w:ascii="Times New Roman" w:hAnsi="Times New Roman" w:cs="Times New Roman"/>
          <w:b/>
        </w:rPr>
      </w:pPr>
      <w:r w:rsidRPr="00687470">
        <w:rPr>
          <w:rFonts w:ascii="Times New Roman" w:hAnsi="Times New Roman" w:cs="Times New Roman"/>
          <w:b/>
        </w:rPr>
        <w:t xml:space="preserve">Accelerating Wireline Broadband Deployment by Removing Barriers </w:t>
      </w:r>
    </w:p>
    <w:p w:rsidR="006F2901" w:rsidP="003A7973" w14:paraId="567AC2E3" w14:textId="26DDDA71">
      <w:pPr>
        <w:spacing w:after="0" w:line="240" w:lineRule="auto"/>
        <w:jc w:val="center"/>
        <w:rPr>
          <w:rFonts w:ascii="Times New Roman" w:hAnsi="Times New Roman" w:cs="Times New Roman"/>
          <w:b/>
        </w:rPr>
      </w:pPr>
      <w:r w:rsidRPr="00687470">
        <w:rPr>
          <w:rFonts w:ascii="Times New Roman" w:hAnsi="Times New Roman" w:cs="Times New Roman"/>
          <w:b/>
        </w:rPr>
        <w:t>to Infrastructure Investment</w:t>
      </w:r>
    </w:p>
    <w:p w:rsidR="00684AB0" w:rsidRPr="00687470" w:rsidP="003A7973" w14:paraId="15B4E3FE" w14:textId="77777777">
      <w:pPr>
        <w:spacing w:after="0" w:line="240" w:lineRule="auto"/>
        <w:jc w:val="center"/>
        <w:rPr>
          <w:rFonts w:ascii="Times New Roman" w:hAnsi="Times New Roman" w:cs="Times New Roman"/>
          <w:b/>
        </w:rPr>
      </w:pPr>
    </w:p>
    <w:p w:rsidR="006F2901" w:rsidRPr="00687470" w:rsidP="003A7973" w14:paraId="3E93547C" w14:textId="45D1F7E4">
      <w:pPr>
        <w:spacing w:after="0" w:line="240" w:lineRule="auto"/>
        <w:jc w:val="center"/>
        <w:rPr>
          <w:rFonts w:ascii="Times New Roman" w:hAnsi="Times New Roman" w:cs="Times New Roman"/>
          <w:b/>
        </w:rPr>
      </w:pPr>
      <w:r w:rsidRPr="00687470">
        <w:rPr>
          <w:rFonts w:ascii="Times New Roman" w:hAnsi="Times New Roman" w:cs="Times New Roman"/>
          <w:b/>
        </w:rPr>
        <w:t xml:space="preserve">FCC </w:t>
      </w:r>
      <w:r w:rsidRPr="00687470" w:rsidR="00B25D02">
        <w:rPr>
          <w:rFonts w:ascii="Times New Roman" w:hAnsi="Times New Roman" w:cs="Times New Roman"/>
          <w:b/>
        </w:rPr>
        <w:t>25-38</w:t>
      </w:r>
    </w:p>
    <w:p w:rsidR="006F2901" w:rsidRPr="00687470" w:rsidP="003A7973" w14:paraId="351CE09B" w14:textId="4BDEA2D4">
      <w:pPr>
        <w:spacing w:after="0" w:line="240" w:lineRule="auto"/>
        <w:jc w:val="center"/>
        <w:rPr>
          <w:rFonts w:ascii="Times New Roman" w:hAnsi="Times New Roman" w:cs="Times New Roman"/>
        </w:rPr>
      </w:pPr>
      <w:r w:rsidRPr="00687470">
        <w:rPr>
          <w:rFonts w:ascii="Times New Roman" w:hAnsi="Times New Roman" w:cs="Times New Roman"/>
          <w:b/>
        </w:rPr>
        <w:t>WC</w:t>
      </w:r>
      <w:r w:rsidRPr="00687470" w:rsidR="00C37AC8">
        <w:rPr>
          <w:rFonts w:ascii="Times New Roman" w:hAnsi="Times New Roman" w:cs="Times New Roman"/>
          <w:b/>
        </w:rPr>
        <w:t xml:space="preserve"> Docket No. </w:t>
      </w:r>
      <w:r w:rsidRPr="00687470">
        <w:rPr>
          <w:rFonts w:ascii="Times New Roman" w:hAnsi="Times New Roman" w:cs="Times New Roman"/>
          <w:b/>
        </w:rPr>
        <w:t>17</w:t>
      </w:r>
      <w:r w:rsidRPr="00687470" w:rsidR="00C37AC8">
        <w:rPr>
          <w:rFonts w:ascii="Times New Roman" w:hAnsi="Times New Roman" w:cs="Times New Roman"/>
          <w:b/>
        </w:rPr>
        <w:t>-</w:t>
      </w:r>
      <w:r w:rsidRPr="00687470">
        <w:rPr>
          <w:rFonts w:ascii="Times New Roman" w:hAnsi="Times New Roman" w:cs="Times New Roman"/>
          <w:b/>
        </w:rPr>
        <w:t>84</w:t>
      </w:r>
    </w:p>
    <w:p w:rsidR="006F2901" w:rsidRPr="00687470" w:rsidP="003A7973" w14:paraId="2FE15FB2" w14:textId="517DF949">
      <w:pPr>
        <w:spacing w:after="0" w:line="240" w:lineRule="auto"/>
        <w:jc w:val="center"/>
        <w:rPr>
          <w:rFonts w:ascii="Times New Roman" w:hAnsi="Times New Roman" w:cs="Times New Roman"/>
          <w:b/>
        </w:rPr>
      </w:pPr>
      <w:r w:rsidRPr="00F267D4">
        <w:rPr>
          <w:rFonts w:ascii="Times New Roman" w:hAnsi="Times New Roman" w:cs="Times New Roman"/>
          <w:b/>
        </w:rPr>
        <w:t xml:space="preserve">Released </w:t>
      </w:r>
      <w:r w:rsidRPr="00F267D4" w:rsidR="00190BC3">
        <w:rPr>
          <w:rFonts w:ascii="Times New Roman" w:hAnsi="Times New Roman" w:cs="Times New Roman"/>
          <w:b/>
        </w:rPr>
        <w:t xml:space="preserve">July </w:t>
      </w:r>
      <w:r w:rsidRPr="00F267D4" w:rsidR="00825B60">
        <w:rPr>
          <w:rFonts w:ascii="Times New Roman" w:hAnsi="Times New Roman" w:cs="Times New Roman"/>
          <w:b/>
        </w:rPr>
        <w:t>25</w:t>
      </w:r>
      <w:r w:rsidRPr="00F267D4" w:rsidR="00190BC3">
        <w:rPr>
          <w:rFonts w:ascii="Times New Roman" w:hAnsi="Times New Roman" w:cs="Times New Roman"/>
          <w:b/>
        </w:rPr>
        <w:t>, 2025</w:t>
      </w:r>
    </w:p>
    <w:p w:rsidR="000E4E16" w:rsidRPr="00687470" w:rsidP="003A7973" w14:paraId="7420EAC8" w14:textId="77777777">
      <w:pPr>
        <w:spacing w:after="0" w:line="240" w:lineRule="auto"/>
        <w:rPr>
          <w:rFonts w:ascii="Times New Roman" w:hAnsi="Times New Roman" w:cs="Times New Roman"/>
        </w:rPr>
      </w:pPr>
    </w:p>
    <w:p w:rsidR="00944210" w:rsidRPr="00075FF6" w:rsidP="00944210" w14:paraId="70E0BF73" w14:textId="77777777">
      <w:pPr>
        <w:widowControl w:val="0"/>
        <w:spacing w:after="120" w:line="240" w:lineRule="auto"/>
        <w:ind w:left="720" w:right="86" w:firstLine="720"/>
        <w:rPr>
          <w:rFonts w:ascii="Times New Roman" w:hAnsi="Times New Roman" w:cs="Times New Roman"/>
          <w:bCs/>
        </w:rPr>
      </w:pPr>
      <w:r w:rsidRPr="00075FF6">
        <w:rPr>
          <w:rFonts w:ascii="Times New Roman" w:hAnsi="Times New Roman" w:cs="Times New Roman"/>
          <w:bCs/>
        </w:rPr>
        <w:t xml:space="preserve">In accordance with Section 212 of the Small Business Regulatory Enforcement Fairness Act of 1996, this Small Entity Compliance Guide (Guide) is intended to help small entities—small businesses, small organizations (non-profits), and small governmental jurisdictions—comply with the rules adopted in the above-referenced Federal Communications Commission (FCC or Commission) rulemaking dockets.  This Guide is not intended to replace or supersede these rules, but to facilitate compliance with the rules.  Although we have attempted to cover all parts of the rules that might be especially important to small entities, the coverage may not be exhaustive.  This Guide cannot anticipate all situations in which the rules apply.  Furthermore, the Commission retains the discretion to adopt case-by-case approaches, where appropriate, that may differ from this Guide.  Any decision regarding a particular small entity will be based on the statute and any relevant rules. </w:t>
      </w:r>
    </w:p>
    <w:p w:rsidR="002F02BD" w:rsidRPr="00075FF6" w:rsidP="002F02BD" w14:paraId="16D716C7" w14:textId="77777777">
      <w:pPr>
        <w:widowControl w:val="0"/>
        <w:spacing w:after="120" w:line="240" w:lineRule="auto"/>
        <w:ind w:left="720" w:right="86" w:firstLine="720"/>
        <w:rPr>
          <w:rFonts w:ascii="Times New Roman" w:hAnsi="Times New Roman" w:cs="Times New Roman"/>
        </w:rPr>
      </w:pPr>
      <w:r w:rsidRPr="11397FAD">
        <w:rPr>
          <w:rFonts w:ascii="Times New Roman" w:hAnsi="Times New Roman" w:cs="Times New Roman"/>
        </w:rPr>
        <w:t>In any civil or administrative action against a small entity for a violation of rules, the content of the Guide may be considered as evidence of the reasonableness or appropriateness of proposed fines, penalties or damages.  Interested parties are free to file comments regarding this Guide in the above referenced docket and the appropriateness of its application to a particular situation.  The Commission will then consider whether the recommendations or interpretations in the Guide are appropriate in that situation.  The Commission may decide to revise this Guide without public notice to reflect changes in its approach to implementing a rule, or it may clarify or update the text of the Guide.  Please direct comments and recommendations, or requests for further assistance, to the FCC’s Consumer Center:</w:t>
      </w:r>
    </w:p>
    <w:p w:rsidR="000E4E16" w:rsidRPr="00687470" w:rsidP="003A7973" w14:paraId="44F9D184" w14:textId="77777777">
      <w:pPr>
        <w:pStyle w:val="ListParagraph"/>
        <w:spacing w:line="240" w:lineRule="auto"/>
        <w:ind w:left="0"/>
        <w:rPr>
          <w:rFonts w:ascii="Times New Roman" w:hAnsi="Times New Roman" w:cs="Times New Roman"/>
          <w:b/>
        </w:rPr>
      </w:pPr>
    </w:p>
    <w:p w:rsidR="006F2901" w:rsidRPr="00687470" w:rsidP="003A7973" w14:paraId="3EE78D98" w14:textId="05A6654E">
      <w:pPr>
        <w:pStyle w:val="ListParagraph"/>
        <w:spacing w:line="240" w:lineRule="auto"/>
        <w:ind w:left="0"/>
        <w:contextualSpacing w:val="0"/>
        <w:jc w:val="center"/>
        <w:rPr>
          <w:rFonts w:ascii="Times New Roman" w:hAnsi="Times New Roman" w:cs="Times New Roman"/>
          <w:b/>
        </w:rPr>
      </w:pPr>
      <w:r w:rsidRPr="00687470">
        <w:rPr>
          <w:rFonts w:ascii="Times New Roman" w:hAnsi="Times New Roman" w:cs="Times New Roman"/>
          <w:b/>
        </w:rPr>
        <w:t>1-888-CALL-FCC (1-888-225-5322)</w:t>
      </w:r>
    </w:p>
    <w:p w:rsidR="006F2901" w:rsidRPr="00687470" w:rsidP="003A7973" w14:paraId="542FD57C" w14:textId="71A82108">
      <w:pPr>
        <w:pStyle w:val="ListParagraph"/>
        <w:spacing w:line="240" w:lineRule="auto"/>
        <w:ind w:left="0"/>
        <w:contextualSpacing w:val="0"/>
        <w:jc w:val="center"/>
        <w:rPr>
          <w:rFonts w:ascii="Times New Roman" w:hAnsi="Times New Roman" w:cs="Times New Roman"/>
          <w:b/>
        </w:rPr>
      </w:pPr>
      <w:r w:rsidRPr="00687470">
        <w:rPr>
          <w:rFonts w:ascii="Times New Roman" w:hAnsi="Times New Roman" w:cs="Times New Roman"/>
          <w:b/>
        </w:rPr>
        <w:t>Videophone: 1-844-4-FCC-ASL (1-844-432-2275)</w:t>
      </w:r>
    </w:p>
    <w:p w:rsidR="0095132F" w:rsidRPr="00687470" w:rsidP="003A7973" w14:paraId="4A1DEB02" w14:textId="37C1C0C6">
      <w:pPr>
        <w:pStyle w:val="ListParagraph"/>
        <w:spacing w:line="240" w:lineRule="auto"/>
        <w:ind w:left="0"/>
        <w:contextualSpacing w:val="0"/>
        <w:jc w:val="center"/>
        <w:rPr>
          <w:rFonts w:ascii="Times New Roman" w:hAnsi="Times New Roman" w:cs="Times New Roman"/>
          <w:b/>
        </w:rPr>
        <w:sectPr w:rsidSect="00152909">
          <w:headerReference w:type="default" r:id="rId9"/>
          <w:footerReference w:type="default" r:id="rId10"/>
          <w:pgSz w:w="12240" w:h="15840"/>
          <w:pgMar w:top="1440" w:right="1440" w:bottom="1008" w:left="1440" w:header="720" w:footer="187" w:gutter="0"/>
          <w:cols w:space="720"/>
          <w:docGrid w:linePitch="360"/>
        </w:sectPr>
      </w:pPr>
      <w:r w:rsidRPr="00687470">
        <w:rPr>
          <w:rFonts w:ascii="Times New Roman" w:hAnsi="Times New Roman" w:cs="Times New Roman"/>
          <w:b/>
        </w:rPr>
        <w:t>Fax: 1-866-418-0232</w:t>
      </w:r>
    </w:p>
    <w:p w:rsidR="00CD624E" w:rsidRPr="00687470" w:rsidP="003A7973" w14:paraId="25301E88" w14:textId="77777777">
      <w:pPr>
        <w:spacing w:line="240" w:lineRule="auto"/>
        <w:jc w:val="center"/>
        <w:rPr>
          <w:rFonts w:ascii="Times New Roman" w:hAnsi="Times New Roman" w:cs="Times New Roman"/>
          <w:b/>
          <w:u w:val="single"/>
        </w:rPr>
      </w:pPr>
      <w:r w:rsidRPr="00687470">
        <w:rPr>
          <w:rFonts w:ascii="Times New Roman" w:hAnsi="Times New Roman" w:cs="Times New Roman"/>
          <w:b/>
          <w:u w:val="single"/>
        </w:rPr>
        <w:t>TABLE OF CONTENTS</w:t>
      </w:r>
    </w:p>
    <w:p w:rsidR="00CD624E" w:rsidRPr="00687470" w:rsidP="003A7973" w14:paraId="42100107" w14:textId="77777777">
      <w:pPr>
        <w:spacing w:line="240" w:lineRule="auto"/>
        <w:jc w:val="center"/>
        <w:rPr>
          <w:rFonts w:ascii="Times New Roman" w:hAnsi="Times New Roman" w:cs="Times New Roman"/>
          <w:b/>
          <w:u w:val="single"/>
        </w:rPr>
      </w:pPr>
    </w:p>
    <w:p w:rsidR="00CD624E" w:rsidRPr="00687470" w:rsidP="003A7973" w14:paraId="0B3562B8" w14:textId="77777777">
      <w:pPr>
        <w:spacing w:line="240" w:lineRule="auto"/>
        <w:rPr>
          <w:rFonts w:ascii="Times New Roman" w:hAnsi="Times New Roman" w:cs="Times New Roman"/>
        </w:rPr>
      </w:pPr>
    </w:p>
    <w:p w:rsidR="00CD624E" w:rsidRPr="00C31DA8" w:rsidP="003A7973" w14:paraId="1A18EB69" w14:textId="748A395F">
      <w:pPr>
        <w:tabs>
          <w:tab w:val="right" w:leader="dot" w:pos="8640"/>
        </w:tabs>
        <w:spacing w:line="240" w:lineRule="auto"/>
        <w:rPr>
          <w:rFonts w:ascii="Times New Roman" w:hAnsi="Times New Roman" w:cs="Times New Roman"/>
          <w:bCs/>
        </w:rPr>
      </w:pPr>
      <w:r w:rsidRPr="00C31DA8">
        <w:rPr>
          <w:rFonts w:ascii="Times New Roman" w:hAnsi="Times New Roman" w:cs="Times New Roman"/>
          <w:bCs/>
        </w:rPr>
        <w:t xml:space="preserve">I.          OBJECTIVES OF THE PROCEEDING </w:t>
      </w:r>
      <w:r w:rsidRPr="00C31DA8">
        <w:rPr>
          <w:rFonts w:ascii="Times New Roman" w:hAnsi="Times New Roman" w:cs="Times New Roman"/>
          <w:bCs/>
        </w:rPr>
        <w:tab/>
      </w:r>
      <w:r w:rsidRPr="00C31DA8" w:rsidR="00C87264">
        <w:rPr>
          <w:rFonts w:ascii="Times New Roman" w:hAnsi="Times New Roman" w:cs="Times New Roman"/>
          <w:bCs/>
        </w:rPr>
        <w:t>1</w:t>
      </w:r>
    </w:p>
    <w:p w:rsidR="00CD624E" w:rsidRPr="00C31DA8" w:rsidP="003A7973" w14:paraId="490BE852" w14:textId="75C7E041">
      <w:pPr>
        <w:tabs>
          <w:tab w:val="right" w:leader="dot" w:pos="8640"/>
        </w:tabs>
        <w:spacing w:line="240" w:lineRule="auto"/>
        <w:rPr>
          <w:rFonts w:ascii="Times New Roman" w:hAnsi="Times New Roman" w:cs="Times New Roman"/>
          <w:bCs/>
        </w:rPr>
      </w:pPr>
      <w:r w:rsidRPr="00C31DA8">
        <w:rPr>
          <w:rFonts w:ascii="Times New Roman" w:hAnsi="Times New Roman" w:cs="Times New Roman"/>
          <w:bCs/>
        </w:rPr>
        <w:t xml:space="preserve">II.         COMPLIANCE REQUIREMENTS </w:t>
      </w:r>
      <w:r w:rsidRPr="00C31DA8">
        <w:rPr>
          <w:rFonts w:ascii="Times New Roman" w:hAnsi="Times New Roman" w:cs="Times New Roman"/>
          <w:bCs/>
        </w:rPr>
        <w:tab/>
      </w:r>
      <w:r w:rsidRPr="00C31DA8" w:rsidR="00C87264">
        <w:rPr>
          <w:rFonts w:ascii="Times New Roman" w:hAnsi="Times New Roman" w:cs="Times New Roman"/>
          <w:bCs/>
        </w:rPr>
        <w:t>1</w:t>
      </w:r>
    </w:p>
    <w:p w:rsidR="00CD624E" w:rsidRPr="00C31DA8" w:rsidP="003A7973" w14:paraId="68DC6F13" w14:textId="2BD6273F">
      <w:pPr>
        <w:tabs>
          <w:tab w:val="right" w:leader="dot" w:pos="8640"/>
        </w:tabs>
        <w:spacing w:line="240" w:lineRule="auto"/>
        <w:rPr>
          <w:rFonts w:ascii="Times New Roman" w:hAnsi="Times New Roman" w:cs="Times New Roman"/>
          <w:bCs/>
        </w:rPr>
      </w:pPr>
      <w:r w:rsidRPr="00C31DA8">
        <w:rPr>
          <w:rFonts w:ascii="Times New Roman" w:hAnsi="Times New Roman" w:cs="Times New Roman"/>
          <w:bCs/>
        </w:rPr>
        <w:t xml:space="preserve">III.        RECORDKEEPING AND REPORTING REQUIREMENTS </w:t>
      </w:r>
      <w:r w:rsidRPr="00C31DA8">
        <w:rPr>
          <w:rFonts w:ascii="Times New Roman" w:hAnsi="Times New Roman" w:cs="Times New Roman"/>
          <w:bCs/>
        </w:rPr>
        <w:tab/>
      </w:r>
      <w:r w:rsidR="001D29DF">
        <w:rPr>
          <w:rFonts w:ascii="Times New Roman" w:hAnsi="Times New Roman" w:cs="Times New Roman"/>
          <w:bCs/>
        </w:rPr>
        <w:t>2</w:t>
      </w:r>
    </w:p>
    <w:p w:rsidR="00CD624E" w:rsidRPr="00C31DA8" w:rsidP="003A7973" w14:paraId="6B9E0B35" w14:textId="51AC6265">
      <w:pPr>
        <w:tabs>
          <w:tab w:val="right" w:leader="dot" w:pos="8640"/>
        </w:tabs>
        <w:spacing w:line="240" w:lineRule="auto"/>
        <w:rPr>
          <w:rFonts w:ascii="Times New Roman" w:hAnsi="Times New Roman" w:cs="Times New Roman"/>
          <w:bCs/>
        </w:rPr>
      </w:pPr>
      <w:r w:rsidRPr="00C31DA8">
        <w:rPr>
          <w:rFonts w:ascii="Times New Roman" w:hAnsi="Times New Roman" w:cs="Times New Roman"/>
          <w:bCs/>
        </w:rPr>
        <w:t xml:space="preserve">IV.        IMPLEMENTATION DATE </w:t>
      </w:r>
      <w:r w:rsidRPr="00C31DA8">
        <w:rPr>
          <w:rFonts w:ascii="Times New Roman" w:hAnsi="Times New Roman" w:cs="Times New Roman"/>
          <w:bCs/>
        </w:rPr>
        <w:tab/>
      </w:r>
      <w:r w:rsidR="00495836">
        <w:rPr>
          <w:rFonts w:ascii="Times New Roman" w:hAnsi="Times New Roman" w:cs="Times New Roman"/>
          <w:bCs/>
        </w:rPr>
        <w:t>4</w:t>
      </w:r>
    </w:p>
    <w:p w:rsidR="00CD624E" w:rsidRPr="00C31DA8" w:rsidP="003A7973" w14:paraId="2920F242" w14:textId="5D47939B">
      <w:pPr>
        <w:tabs>
          <w:tab w:val="right" w:leader="dot" w:pos="8640"/>
        </w:tabs>
        <w:spacing w:line="240" w:lineRule="auto"/>
        <w:rPr>
          <w:rFonts w:ascii="Times New Roman" w:hAnsi="Times New Roman" w:cs="Times New Roman"/>
          <w:bCs/>
        </w:rPr>
      </w:pPr>
      <w:r w:rsidRPr="00C31DA8">
        <w:rPr>
          <w:rFonts w:ascii="Times New Roman" w:hAnsi="Times New Roman" w:cs="Times New Roman"/>
          <w:bCs/>
        </w:rPr>
        <w:t xml:space="preserve">V.         INTERNET LINKS </w:t>
      </w:r>
      <w:r w:rsidRPr="00C31DA8">
        <w:rPr>
          <w:rFonts w:ascii="Times New Roman" w:hAnsi="Times New Roman" w:cs="Times New Roman"/>
          <w:bCs/>
        </w:rPr>
        <w:tab/>
      </w:r>
      <w:r w:rsidR="00495836">
        <w:rPr>
          <w:rFonts w:ascii="Times New Roman" w:hAnsi="Times New Roman" w:cs="Times New Roman"/>
          <w:bCs/>
        </w:rPr>
        <w:t>4</w:t>
      </w:r>
    </w:p>
    <w:p w:rsidR="001743EF" w:rsidRPr="00687470" w:rsidP="003A7973" w14:paraId="0E64538F" w14:textId="77777777">
      <w:pPr>
        <w:spacing w:line="240" w:lineRule="auto"/>
        <w:rPr>
          <w:rFonts w:ascii="Times New Roman" w:hAnsi="Times New Roman" w:cs="Times New Roman"/>
          <w:b/>
        </w:rPr>
        <w:sectPr w:rsidSect="001743EF">
          <w:headerReference w:type="default" r:id="rId11"/>
          <w:pgSz w:w="12240" w:h="15840"/>
          <w:pgMar w:top="1440" w:right="1440" w:bottom="1008" w:left="1440" w:header="720" w:footer="187" w:gutter="0"/>
          <w:pgNumType w:start="1"/>
          <w:cols w:space="720"/>
          <w:docGrid w:linePitch="360"/>
        </w:sectPr>
      </w:pPr>
    </w:p>
    <w:p w:rsidR="00E97A21" w:rsidRPr="00C31DA8" w:rsidP="00C31DA8" w14:paraId="003F6D71" w14:textId="1DF69620">
      <w:pPr>
        <w:pStyle w:val="ListParagraph"/>
        <w:numPr>
          <w:ilvl w:val="0"/>
          <w:numId w:val="24"/>
        </w:numPr>
        <w:tabs>
          <w:tab w:val="left" w:pos="720"/>
        </w:tabs>
        <w:spacing w:line="240" w:lineRule="auto"/>
        <w:ind w:hanging="1080"/>
        <w:rPr>
          <w:rFonts w:ascii="Times New Roman" w:hAnsi="Times New Roman" w:cs="Times New Roman"/>
          <w:b/>
        </w:rPr>
      </w:pPr>
      <w:r w:rsidRPr="00C31DA8">
        <w:rPr>
          <w:rFonts w:ascii="Times New Roman" w:hAnsi="Times New Roman" w:cs="Times New Roman"/>
          <w:b/>
        </w:rPr>
        <w:t>OBJECTIVES OF THE PROCEEDING</w:t>
      </w:r>
    </w:p>
    <w:p w:rsidR="00D222A8" w:rsidRPr="00687470" w:rsidP="00C31DA8" w14:paraId="1302394D" w14:textId="1C09FF90">
      <w:pPr>
        <w:spacing w:after="120" w:line="240" w:lineRule="auto"/>
        <w:ind w:firstLine="720"/>
        <w:rPr>
          <w:rFonts w:ascii="Times New Roman" w:hAnsi="Times New Roman" w:cs="Times New Roman"/>
        </w:rPr>
      </w:pPr>
      <w:r w:rsidRPr="00687470">
        <w:rPr>
          <w:rFonts w:ascii="Times New Roman" w:eastAsia="Times New Roman" w:hAnsi="Times New Roman" w:cs="Times New Roman"/>
          <w:snapToGrid w:val="0"/>
          <w:kern w:val="28"/>
        </w:rPr>
        <w:t>In th</w:t>
      </w:r>
      <w:r w:rsidRPr="00687470" w:rsidR="003715A9">
        <w:rPr>
          <w:rFonts w:ascii="Times New Roman" w:eastAsia="Times New Roman" w:hAnsi="Times New Roman" w:cs="Times New Roman"/>
          <w:snapToGrid w:val="0"/>
          <w:kern w:val="28"/>
        </w:rPr>
        <w:t>e</w:t>
      </w:r>
      <w:r w:rsidRPr="00687470" w:rsidR="006E2BB4">
        <w:rPr>
          <w:rFonts w:ascii="Times New Roman" w:hAnsi="Times New Roman" w:cs="Times New Roman"/>
          <w:i/>
          <w:iCs/>
        </w:rPr>
        <w:t xml:space="preserve"> Accelerating Wireline Broadband Deployment by Removing Barriers to Infrastructure Investment</w:t>
      </w:r>
      <w:r w:rsidR="00976273">
        <w:rPr>
          <w:rFonts w:ascii="Times New Roman" w:hAnsi="Times New Roman" w:cs="Times New Roman"/>
        </w:rPr>
        <w:t xml:space="preserve"> </w:t>
      </w:r>
      <w:r w:rsidRPr="00687470" w:rsidR="595B338D">
        <w:rPr>
          <w:rFonts w:ascii="Times New Roman" w:hAnsi="Times New Roman" w:cs="Times New Roman"/>
          <w:i/>
          <w:iCs/>
        </w:rPr>
        <w:t>(Report and Order</w:t>
      </w:r>
      <w:r w:rsidRPr="00687470" w:rsidR="595B338D">
        <w:rPr>
          <w:rFonts w:ascii="Times New Roman" w:hAnsi="Times New Roman" w:cs="Times New Roman"/>
        </w:rPr>
        <w:t>)</w:t>
      </w:r>
      <w:r w:rsidRPr="00687470" w:rsidR="00EA3E17">
        <w:rPr>
          <w:rFonts w:ascii="Times New Roman" w:hAnsi="Times New Roman" w:cs="Times New Roman"/>
        </w:rPr>
        <w:t>,</w:t>
      </w:r>
      <w:r>
        <w:rPr>
          <w:rStyle w:val="FootnoteReference"/>
          <w:rFonts w:ascii="Times New Roman" w:hAnsi="Times New Roman" w:cs="Times New Roman"/>
        </w:rPr>
        <w:footnoteReference w:id="3"/>
      </w:r>
      <w:r w:rsidRPr="00687470" w:rsidR="00EA3E17">
        <w:rPr>
          <w:rFonts w:ascii="Times New Roman" w:hAnsi="Times New Roman" w:cs="Times New Roman"/>
        </w:rPr>
        <w:t xml:space="preserve"> the Commission adopted rules that:  (1) r</w:t>
      </w:r>
      <w:r w:rsidRPr="00687470">
        <w:rPr>
          <w:rFonts w:ascii="Times New Roman" w:hAnsi="Times New Roman" w:cs="Times New Roman"/>
        </w:rPr>
        <w:t xml:space="preserve">equire </w:t>
      </w:r>
      <w:r w:rsidRPr="00687470" w:rsidR="00EA3E17">
        <w:rPr>
          <w:rFonts w:ascii="Times New Roman" w:hAnsi="Times New Roman" w:cs="Times New Roman"/>
        </w:rPr>
        <w:t xml:space="preserve">communications </w:t>
      </w:r>
      <w:r w:rsidRPr="00687470">
        <w:rPr>
          <w:rFonts w:ascii="Times New Roman" w:hAnsi="Times New Roman" w:cs="Times New Roman"/>
        </w:rPr>
        <w:t>attachers</w:t>
      </w:r>
      <w:r w:rsidRPr="00687470">
        <w:rPr>
          <w:rFonts w:ascii="Times New Roman" w:hAnsi="Times New Roman" w:cs="Times New Roman"/>
        </w:rPr>
        <w:t xml:space="preserve"> to provide advance written notice to utilities of forthcoming larger pole attachment orders and impose a meet-and-confer requirement following the notice</w:t>
      </w:r>
      <w:r w:rsidRPr="00687470" w:rsidR="00EA3E17">
        <w:rPr>
          <w:rFonts w:ascii="Times New Roman" w:hAnsi="Times New Roman" w:cs="Times New Roman"/>
        </w:rPr>
        <w:t>; (2) e</w:t>
      </w:r>
      <w:r w:rsidRPr="00687470">
        <w:rPr>
          <w:rFonts w:ascii="Times New Roman" w:hAnsi="Times New Roman" w:cs="Times New Roman"/>
        </w:rPr>
        <w:t>stablish a timeline for large pole attachment requests</w:t>
      </w:r>
      <w:r w:rsidRPr="00687470" w:rsidR="00DE3FB7">
        <w:rPr>
          <w:rFonts w:ascii="Times New Roman" w:hAnsi="Times New Roman" w:cs="Times New Roman"/>
        </w:rPr>
        <w:t>; (3) i</w:t>
      </w:r>
      <w:r w:rsidRPr="00687470">
        <w:rPr>
          <w:rFonts w:ascii="Times New Roman" w:hAnsi="Times New Roman" w:cs="Times New Roman"/>
        </w:rPr>
        <w:t xml:space="preserve">mprove timelines by requiring prompt 15-day notification from utilities </w:t>
      </w:r>
      <w:r w:rsidRPr="00687470" w:rsidR="00CE289D">
        <w:rPr>
          <w:rFonts w:ascii="Times New Roman" w:hAnsi="Times New Roman" w:cs="Times New Roman"/>
        </w:rPr>
        <w:t xml:space="preserve">and existing </w:t>
      </w:r>
      <w:r w:rsidRPr="00687470" w:rsidR="00CE289D">
        <w:rPr>
          <w:rFonts w:ascii="Times New Roman" w:hAnsi="Times New Roman" w:cs="Times New Roman"/>
        </w:rPr>
        <w:t>attachers</w:t>
      </w:r>
      <w:r w:rsidRPr="00687470" w:rsidR="00CE289D">
        <w:rPr>
          <w:rFonts w:ascii="Times New Roman" w:hAnsi="Times New Roman" w:cs="Times New Roman"/>
        </w:rPr>
        <w:t xml:space="preserve"> </w:t>
      </w:r>
      <w:r w:rsidRPr="00687470">
        <w:rPr>
          <w:rFonts w:ascii="Times New Roman" w:hAnsi="Times New Roman" w:cs="Times New Roman"/>
        </w:rPr>
        <w:t xml:space="preserve">if they cannot meet survey and make-ready deadlines, </w:t>
      </w:r>
      <w:r w:rsidRPr="00687470" w:rsidR="0070334F">
        <w:rPr>
          <w:rFonts w:ascii="Times New Roman" w:hAnsi="Times New Roman" w:cs="Times New Roman"/>
        </w:rPr>
        <w:t xml:space="preserve">(4) </w:t>
      </w:r>
      <w:r w:rsidRPr="00687470">
        <w:rPr>
          <w:rFonts w:ascii="Times New Roman" w:hAnsi="Times New Roman" w:cs="Times New Roman"/>
        </w:rPr>
        <w:t>allow self-help for estimates</w:t>
      </w:r>
      <w:r w:rsidRPr="00687470" w:rsidR="00C701AD">
        <w:rPr>
          <w:rFonts w:ascii="Times New Roman" w:hAnsi="Times New Roman" w:cs="Times New Roman"/>
        </w:rPr>
        <w:t>;</w:t>
      </w:r>
      <w:r w:rsidRPr="00687470" w:rsidR="0070334F">
        <w:rPr>
          <w:rFonts w:ascii="Times New Roman" w:hAnsi="Times New Roman" w:cs="Times New Roman"/>
        </w:rPr>
        <w:t xml:space="preserve"> (5) </w:t>
      </w:r>
      <w:r w:rsidRPr="00687470">
        <w:rPr>
          <w:rFonts w:ascii="Times New Roman" w:hAnsi="Times New Roman" w:cs="Times New Roman"/>
        </w:rPr>
        <w:t xml:space="preserve">prohibit utility-imposed limits on application size and frequency that have the effect of restricting the number of pole attachments that </w:t>
      </w:r>
      <w:r w:rsidRPr="00687470">
        <w:rPr>
          <w:rFonts w:ascii="Times New Roman" w:hAnsi="Times New Roman" w:cs="Times New Roman"/>
        </w:rPr>
        <w:t>attachers</w:t>
      </w:r>
      <w:r w:rsidRPr="00687470">
        <w:rPr>
          <w:rFonts w:ascii="Times New Roman" w:hAnsi="Times New Roman" w:cs="Times New Roman"/>
        </w:rPr>
        <w:t xml:space="preserve"> may seek in a given timeframe</w:t>
      </w:r>
      <w:r w:rsidRPr="00687470" w:rsidR="00DE3FB7">
        <w:rPr>
          <w:rFonts w:ascii="Times New Roman" w:hAnsi="Times New Roman" w:cs="Times New Roman"/>
        </w:rPr>
        <w:t xml:space="preserve">; and </w:t>
      </w:r>
      <w:r w:rsidRPr="00687470" w:rsidR="00EE6DB5">
        <w:rPr>
          <w:rFonts w:ascii="Times New Roman" w:hAnsi="Times New Roman" w:cs="Times New Roman"/>
        </w:rPr>
        <w:t>(</w:t>
      </w:r>
      <w:r w:rsidRPr="00687470" w:rsidR="0070334F">
        <w:rPr>
          <w:rFonts w:ascii="Times New Roman" w:hAnsi="Times New Roman" w:cs="Times New Roman"/>
        </w:rPr>
        <w:t>6</w:t>
      </w:r>
      <w:r w:rsidRPr="00687470" w:rsidR="00EE6DB5">
        <w:rPr>
          <w:rFonts w:ascii="Times New Roman" w:hAnsi="Times New Roman" w:cs="Times New Roman"/>
        </w:rPr>
        <w:t xml:space="preserve">) </w:t>
      </w:r>
      <w:r w:rsidRPr="00687470">
        <w:rPr>
          <w:rFonts w:ascii="Times New Roman" w:hAnsi="Times New Roman" w:cs="Times New Roman"/>
        </w:rPr>
        <w:t>requir</w:t>
      </w:r>
      <w:r w:rsidRPr="00687470" w:rsidR="002A54C7">
        <w:rPr>
          <w:rFonts w:ascii="Times New Roman" w:hAnsi="Times New Roman" w:cs="Times New Roman"/>
        </w:rPr>
        <w:t>e</w:t>
      </w:r>
      <w:r w:rsidRPr="00687470">
        <w:rPr>
          <w:rFonts w:ascii="Times New Roman" w:hAnsi="Times New Roman" w:cs="Times New Roman"/>
        </w:rPr>
        <w:t xml:space="preserve"> utilities to respond to a request to add contractors to a utility-approved list within 30 days of receiving the request. </w:t>
      </w:r>
    </w:p>
    <w:p w:rsidR="00821FDA" w:rsidRPr="00687470" w:rsidP="00C31DA8" w14:paraId="0AF3560C" w14:textId="35724DCF">
      <w:pPr>
        <w:spacing w:before="120" w:after="120" w:line="240" w:lineRule="auto"/>
        <w:ind w:firstLine="720"/>
        <w:rPr>
          <w:rFonts w:ascii="Times New Roman" w:hAnsi="Times New Roman" w:cs="Times New Roman"/>
        </w:rPr>
      </w:pPr>
      <w:r w:rsidRPr="00687470">
        <w:rPr>
          <w:rFonts w:ascii="Times New Roman" w:hAnsi="Times New Roman" w:cs="Times New Roman"/>
        </w:rPr>
        <w:t>T</w:t>
      </w:r>
      <w:r w:rsidRPr="00687470">
        <w:rPr>
          <w:rFonts w:ascii="Times New Roman" w:hAnsi="Times New Roman" w:cs="Times New Roman"/>
        </w:rPr>
        <w:t>he decisions made in th</w:t>
      </w:r>
      <w:r w:rsidRPr="00687470" w:rsidR="00555AB4">
        <w:rPr>
          <w:rFonts w:ascii="Times New Roman" w:hAnsi="Times New Roman" w:cs="Times New Roman"/>
        </w:rPr>
        <w:t>e</w:t>
      </w:r>
      <w:r w:rsidRPr="00687470">
        <w:rPr>
          <w:rFonts w:ascii="Times New Roman" w:hAnsi="Times New Roman" w:cs="Times New Roman"/>
        </w:rPr>
        <w:t xml:space="preserve"> </w:t>
      </w:r>
      <w:r w:rsidRPr="00687470">
        <w:rPr>
          <w:rFonts w:ascii="Times New Roman" w:hAnsi="Times New Roman" w:cs="Times New Roman"/>
          <w:i/>
          <w:iCs/>
        </w:rPr>
        <w:t>Report and Order</w:t>
      </w:r>
      <w:r w:rsidRPr="00687470">
        <w:rPr>
          <w:rFonts w:ascii="Times New Roman" w:hAnsi="Times New Roman" w:cs="Times New Roman"/>
        </w:rPr>
        <w:t xml:space="preserve"> will </w:t>
      </w:r>
      <w:r w:rsidRPr="00687470" w:rsidR="000D4EC1">
        <w:rPr>
          <w:rFonts w:ascii="Times New Roman" w:hAnsi="Times New Roman" w:cs="Times New Roman"/>
        </w:rPr>
        <w:t>aid communications companies and utilities in planning for larger broadband deployments and in allocating critical contractor resources to ensure that large broadband deployments are completed in an efficient and timely manner, thus all</w:t>
      </w:r>
      <w:r w:rsidRPr="00687470">
        <w:rPr>
          <w:rFonts w:ascii="Times New Roman" w:hAnsi="Times New Roman" w:cs="Times New Roman"/>
        </w:rPr>
        <w:t>eviating delays</w:t>
      </w:r>
      <w:r w:rsidRPr="00687470" w:rsidR="00272208">
        <w:rPr>
          <w:rFonts w:ascii="Times New Roman" w:hAnsi="Times New Roman" w:cs="Times New Roman"/>
        </w:rPr>
        <w:t xml:space="preserve"> that could</w:t>
      </w:r>
      <w:r w:rsidRPr="00687470">
        <w:rPr>
          <w:rFonts w:ascii="Times New Roman" w:hAnsi="Times New Roman" w:cs="Times New Roman"/>
        </w:rPr>
        <w:t xml:space="preserve"> harm small providers</w:t>
      </w:r>
      <w:r w:rsidRPr="00687470" w:rsidR="002A54C7">
        <w:rPr>
          <w:rFonts w:ascii="Times New Roman" w:hAnsi="Times New Roman" w:cs="Times New Roman"/>
        </w:rPr>
        <w:t>.</w:t>
      </w:r>
    </w:p>
    <w:p w:rsidR="009B3815" w:rsidRPr="00687470" w:rsidP="003A7973" w14:paraId="50F2749A" w14:textId="0FEC9C87">
      <w:pPr>
        <w:tabs>
          <w:tab w:val="left" w:pos="720"/>
        </w:tabs>
        <w:spacing w:line="240" w:lineRule="auto"/>
        <w:rPr>
          <w:rFonts w:ascii="Times New Roman" w:hAnsi="Times New Roman" w:cs="Times New Roman"/>
          <w:b/>
        </w:rPr>
      </w:pPr>
      <w:r w:rsidRPr="00687470">
        <w:rPr>
          <w:rFonts w:ascii="Times New Roman" w:hAnsi="Times New Roman" w:cs="Times New Roman"/>
          <w:b/>
        </w:rPr>
        <w:t xml:space="preserve">II. </w:t>
      </w:r>
      <w:r w:rsidRPr="00687470" w:rsidR="00286EA8">
        <w:rPr>
          <w:rFonts w:ascii="Times New Roman" w:hAnsi="Times New Roman" w:cs="Times New Roman"/>
          <w:b/>
        </w:rPr>
        <w:tab/>
      </w:r>
      <w:r w:rsidRPr="00687470">
        <w:rPr>
          <w:rFonts w:ascii="Times New Roman" w:hAnsi="Times New Roman" w:cs="Times New Roman"/>
          <w:b/>
        </w:rPr>
        <w:t>COMPLIANCE REQUIREMENTS</w:t>
      </w:r>
    </w:p>
    <w:p w:rsidR="003D226E" w:rsidRPr="00687470" w:rsidP="003A7973" w14:paraId="54498E68" w14:textId="34E02690">
      <w:pPr>
        <w:spacing w:line="240" w:lineRule="auto"/>
        <w:ind w:firstLine="720"/>
        <w:rPr>
          <w:rFonts w:ascii="Times New Roman" w:hAnsi="Times New Roman" w:cs="Times New Roman"/>
        </w:rPr>
      </w:pPr>
      <w:r w:rsidRPr="00687470">
        <w:rPr>
          <w:rFonts w:ascii="Times New Roman" w:hAnsi="Times New Roman" w:cs="Times New Roman"/>
        </w:rPr>
        <w:t xml:space="preserve">The </w:t>
      </w:r>
      <w:r w:rsidRPr="00687470" w:rsidR="004A3E76">
        <w:rPr>
          <w:rFonts w:ascii="Times New Roman" w:hAnsi="Times New Roman" w:cs="Times New Roman"/>
          <w:i/>
          <w:iCs/>
        </w:rPr>
        <w:t xml:space="preserve">Report and Order </w:t>
      </w:r>
      <w:r w:rsidRPr="00687470" w:rsidR="008D0F7B">
        <w:rPr>
          <w:rFonts w:ascii="Times New Roman" w:hAnsi="Times New Roman" w:cs="Times New Roman"/>
        </w:rPr>
        <w:t>a</w:t>
      </w:r>
      <w:r w:rsidRPr="00687470" w:rsidR="003A6A73">
        <w:rPr>
          <w:rFonts w:ascii="Times New Roman" w:hAnsi="Times New Roman" w:cs="Times New Roman"/>
        </w:rPr>
        <w:t xml:space="preserve">mends </w:t>
      </w:r>
      <w:r w:rsidR="0063342B">
        <w:rPr>
          <w:rFonts w:ascii="Times New Roman" w:hAnsi="Times New Roman" w:cs="Times New Roman"/>
        </w:rPr>
        <w:t>section</w:t>
      </w:r>
      <w:r w:rsidRPr="00687470" w:rsidR="008D0F7B">
        <w:rPr>
          <w:rFonts w:ascii="Times New Roman" w:hAnsi="Times New Roman" w:cs="Times New Roman"/>
        </w:rPr>
        <w:t xml:space="preserve"> 1.1</w:t>
      </w:r>
      <w:r w:rsidRPr="00687470" w:rsidR="003A6A73">
        <w:rPr>
          <w:rFonts w:ascii="Times New Roman" w:hAnsi="Times New Roman" w:cs="Times New Roman"/>
        </w:rPr>
        <w:t>411</w:t>
      </w:r>
      <w:r w:rsidR="00473967">
        <w:rPr>
          <w:rFonts w:ascii="Times New Roman" w:hAnsi="Times New Roman" w:cs="Times New Roman"/>
        </w:rPr>
        <w:t xml:space="preserve"> of the Commission’s rules</w:t>
      </w:r>
      <w:r w:rsidRPr="00687470" w:rsidR="008D0F7B">
        <w:rPr>
          <w:rFonts w:ascii="Times New Roman" w:hAnsi="Times New Roman" w:cs="Times New Roman"/>
        </w:rPr>
        <w:t xml:space="preserve"> to </w:t>
      </w:r>
      <w:r w:rsidRPr="00687470" w:rsidR="00185F17">
        <w:rPr>
          <w:rFonts w:ascii="Times New Roman" w:hAnsi="Times New Roman" w:cs="Times New Roman"/>
        </w:rPr>
        <w:t xml:space="preserve">adopt requirements that will best balance the difficulties faced by utilities in processing large applications against </w:t>
      </w:r>
      <w:r w:rsidRPr="00687470" w:rsidR="00185F17">
        <w:rPr>
          <w:rFonts w:ascii="Times New Roman" w:hAnsi="Times New Roman" w:cs="Times New Roman"/>
        </w:rPr>
        <w:t>attachers</w:t>
      </w:r>
      <w:r w:rsidRPr="00687470" w:rsidR="00185F17">
        <w:rPr>
          <w:rFonts w:ascii="Times New Roman" w:hAnsi="Times New Roman" w:cs="Times New Roman"/>
        </w:rPr>
        <w:t>’ need for speedier deployments</w:t>
      </w:r>
      <w:r w:rsidRPr="00687470" w:rsidR="00181B0B">
        <w:rPr>
          <w:rFonts w:ascii="Times New Roman" w:hAnsi="Times New Roman" w:cs="Times New Roman"/>
        </w:rPr>
        <w:t>.  It also</w:t>
      </w:r>
      <w:r w:rsidRPr="00687470" w:rsidR="00C7772F">
        <w:rPr>
          <w:rFonts w:ascii="Times New Roman" w:hAnsi="Times New Roman" w:cs="Times New Roman"/>
        </w:rPr>
        <w:t xml:space="preserve"> amends </w:t>
      </w:r>
      <w:r w:rsidR="0063342B">
        <w:rPr>
          <w:rFonts w:ascii="Times New Roman" w:hAnsi="Times New Roman" w:cs="Times New Roman"/>
        </w:rPr>
        <w:t>section</w:t>
      </w:r>
      <w:r w:rsidRPr="00687470" w:rsidR="0063342B">
        <w:rPr>
          <w:rFonts w:ascii="Times New Roman" w:hAnsi="Times New Roman" w:cs="Times New Roman"/>
        </w:rPr>
        <w:t xml:space="preserve"> </w:t>
      </w:r>
      <w:r w:rsidRPr="00687470" w:rsidR="00C7772F">
        <w:rPr>
          <w:rFonts w:ascii="Times New Roman" w:hAnsi="Times New Roman" w:cs="Times New Roman"/>
        </w:rPr>
        <w:t>1.141</w:t>
      </w:r>
      <w:r w:rsidRPr="00687470" w:rsidR="003A6A73">
        <w:rPr>
          <w:rFonts w:ascii="Times New Roman" w:hAnsi="Times New Roman" w:cs="Times New Roman"/>
        </w:rPr>
        <w:t>2</w:t>
      </w:r>
      <w:r w:rsidRPr="00687470" w:rsidR="00C7772F">
        <w:rPr>
          <w:rFonts w:ascii="Times New Roman" w:hAnsi="Times New Roman" w:cs="Times New Roman"/>
        </w:rPr>
        <w:t xml:space="preserve"> </w:t>
      </w:r>
      <w:r w:rsidR="00473967">
        <w:rPr>
          <w:rFonts w:ascii="Times New Roman" w:hAnsi="Times New Roman" w:cs="Times New Roman"/>
        </w:rPr>
        <w:t>of the Commission’s rules</w:t>
      </w:r>
      <w:r w:rsidRPr="00687470" w:rsidR="00473967">
        <w:rPr>
          <w:rFonts w:ascii="Times New Roman" w:hAnsi="Times New Roman" w:cs="Times New Roman"/>
        </w:rPr>
        <w:t xml:space="preserve"> </w:t>
      </w:r>
      <w:r w:rsidRPr="00687470" w:rsidR="003A6A73">
        <w:rPr>
          <w:rFonts w:ascii="Times New Roman" w:hAnsi="Times New Roman" w:cs="Times New Roman"/>
        </w:rPr>
        <w:t xml:space="preserve">to </w:t>
      </w:r>
      <w:r w:rsidRPr="00687470" w:rsidR="003128C2">
        <w:rPr>
          <w:rFonts w:ascii="Times New Roman" w:hAnsi="Times New Roman" w:cs="Times New Roman"/>
        </w:rPr>
        <w:t>improve the contractor approval process</w:t>
      </w:r>
      <w:r w:rsidRPr="00687470" w:rsidR="00FC5CA8">
        <w:rPr>
          <w:rFonts w:ascii="Times New Roman" w:hAnsi="Times New Roman" w:cs="Times New Roman"/>
        </w:rPr>
        <w:t>.</w:t>
      </w:r>
      <w:r w:rsidRPr="00687470">
        <w:rPr>
          <w:rFonts w:ascii="Times New Roman" w:hAnsi="Times New Roman" w:cs="Times New Roman"/>
        </w:rPr>
        <w:t xml:space="preserve"> </w:t>
      </w:r>
    </w:p>
    <w:p w:rsidR="006E1C35" w:rsidRPr="00687470" w:rsidP="003A7973" w14:paraId="650A340C" w14:textId="5145F7CC">
      <w:pPr>
        <w:pStyle w:val="Heading2"/>
        <w:rPr>
          <w:szCs w:val="22"/>
        </w:rPr>
      </w:pPr>
      <w:r w:rsidRPr="00687470">
        <w:rPr>
          <w:szCs w:val="22"/>
        </w:rPr>
        <w:t>Changes to the Commission’s pole attachment timelines</w:t>
      </w:r>
      <w:r w:rsidRPr="00687470">
        <w:rPr>
          <w:szCs w:val="22"/>
        </w:rPr>
        <w:t xml:space="preserve"> (47 CFR § 1.1</w:t>
      </w:r>
      <w:r w:rsidRPr="00687470" w:rsidR="00C7772F">
        <w:rPr>
          <w:szCs w:val="22"/>
        </w:rPr>
        <w:t>4</w:t>
      </w:r>
      <w:r w:rsidRPr="00687470">
        <w:rPr>
          <w:szCs w:val="22"/>
        </w:rPr>
        <w:t>1</w:t>
      </w:r>
      <w:r w:rsidRPr="00687470">
        <w:rPr>
          <w:szCs w:val="22"/>
        </w:rPr>
        <w:t>1</w:t>
      </w:r>
      <w:r w:rsidRPr="00687470" w:rsidR="00742389">
        <w:rPr>
          <w:szCs w:val="22"/>
        </w:rPr>
        <w:t>)</w:t>
      </w:r>
    </w:p>
    <w:p w:rsidR="00802454" w:rsidRPr="0085394A" w:rsidP="003A7973" w14:paraId="5ECC9722" w14:textId="0F4927FD">
      <w:pPr>
        <w:pStyle w:val="ParaNum"/>
        <w:widowControl/>
        <w:numPr>
          <w:ilvl w:val="0"/>
          <w:numId w:val="0"/>
        </w:numPr>
        <w:tabs>
          <w:tab w:val="left" w:pos="720"/>
        </w:tabs>
        <w:ind w:firstLine="720"/>
      </w:pPr>
      <w:r w:rsidRPr="07596EA8">
        <w:t xml:space="preserve">The </w:t>
      </w:r>
      <w:r w:rsidRPr="07596EA8">
        <w:rPr>
          <w:i/>
        </w:rPr>
        <w:t>Report and Order</w:t>
      </w:r>
      <w:r w:rsidRPr="07596EA8">
        <w:t xml:space="preserve"> adopt</w:t>
      </w:r>
      <w:r w:rsidRPr="07596EA8" w:rsidR="00701AEB">
        <w:t>ed</w:t>
      </w:r>
      <w:r w:rsidRPr="07596EA8">
        <w:t xml:space="preserve"> requirements that will aid </w:t>
      </w:r>
      <w:r w:rsidRPr="07596EA8">
        <w:t>attachers</w:t>
      </w:r>
      <w:r w:rsidRPr="07596EA8">
        <w:t xml:space="preserve"> and utilities in planning for larger broadband deployments and allocating critical contractor resources by:  (1)</w:t>
      </w:r>
      <w:r w:rsidRPr="00687470">
        <w:rPr>
          <w:szCs w:val="22"/>
        </w:rPr>
        <w:t xml:space="preserve"> </w:t>
      </w:r>
      <w:bookmarkStart w:id="0" w:name="_Hlk198292970"/>
      <w:r w:rsidRPr="07596EA8">
        <w:t xml:space="preserve">requiring </w:t>
      </w:r>
      <w:r w:rsidRPr="07596EA8">
        <w:t>attachers</w:t>
      </w:r>
      <w:r w:rsidRPr="07596EA8">
        <w:t xml:space="preserve"> to provide written notice to utilities of forthcoming pole attachment orders that are greater than the lesser of 300 poles or 0.5 percent of the utility’s poles in a state up to the lesser of 6,000 poles or ten percent of a utility’s poles in a state; (2) providing that an </w:t>
      </w:r>
      <w:r w:rsidRPr="07596EA8">
        <w:t>attacher</w:t>
      </w:r>
      <w:r w:rsidRPr="07596EA8">
        <w:t xml:space="preserve"> that fails to provide timely advance notice of such orders must, upon prompt notice from the utility, still wait the relevant advance notice period before the applicable timeline begins; (3) imposing a meet-and-confer requirement following the requisite advance notice for </w:t>
      </w:r>
      <w:r w:rsidRPr="07596EA8" w:rsidR="00825B60">
        <w:t xml:space="preserve">orders greater than the lesser of 3,000 poles or </w:t>
      </w:r>
      <w:r w:rsidRPr="07596EA8" w:rsidR="4FA91B6F">
        <w:t>five</w:t>
      </w:r>
      <w:r w:rsidRPr="07596EA8" w:rsidR="00825B60">
        <w:t xml:space="preserve"> percent of the utility’s poles in a state up to the lesser of 6,000 poles or ten percent of a utility’s poles in a state (Large Orders)</w:t>
      </w:r>
      <w:r w:rsidRPr="07596EA8">
        <w:t xml:space="preserve">; and (4) establishing a new set of timelines for utilities to complete each pole access phase for </w:t>
      </w:r>
      <w:r w:rsidRPr="07596EA8" w:rsidR="00C407C0">
        <w:t>L</w:t>
      </w:r>
      <w:r w:rsidRPr="07596EA8">
        <w:t xml:space="preserve">arge </w:t>
      </w:r>
      <w:r w:rsidRPr="07596EA8" w:rsidR="00C407C0">
        <w:t>O</w:t>
      </w:r>
      <w:r w:rsidRPr="07596EA8">
        <w:t>rders.</w:t>
      </w:r>
      <w:r>
        <w:rPr>
          <w:rStyle w:val="FootnoteReference"/>
        </w:rPr>
        <w:footnoteReference w:id="4"/>
      </w:r>
      <w:r w:rsidRPr="00687470">
        <w:rPr>
          <w:szCs w:val="22"/>
        </w:rPr>
        <w:t xml:space="preserve"> </w:t>
      </w:r>
    </w:p>
    <w:p w:rsidR="008964CE" w:rsidRPr="00687470" w:rsidP="003A7973" w14:paraId="0884672B" w14:textId="31533F4A">
      <w:pPr>
        <w:pStyle w:val="ParaNum"/>
        <w:widowControl/>
        <w:numPr>
          <w:ilvl w:val="0"/>
          <w:numId w:val="0"/>
        </w:numPr>
        <w:tabs>
          <w:tab w:val="left" w:pos="720"/>
        </w:tabs>
        <w:ind w:left="720"/>
        <w:rPr>
          <w:szCs w:val="22"/>
        </w:rPr>
      </w:pPr>
      <w:r w:rsidRPr="00687470">
        <w:rPr>
          <w:szCs w:val="22"/>
        </w:rPr>
        <w:t xml:space="preserve">The new timelines for </w:t>
      </w:r>
      <w:r w:rsidRPr="00687470" w:rsidR="00905380">
        <w:rPr>
          <w:szCs w:val="22"/>
        </w:rPr>
        <w:t>Large Orders are as follows:</w:t>
      </w:r>
    </w:p>
    <w:tbl>
      <w:tblPr>
        <w:tblpPr w:leftFromText="180" w:rightFromText="180" w:vertAnchor="text" w:horzAnchor="margin" w:tblpXSpec="right" w:tblpY="319"/>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33"/>
        <w:gridCol w:w="4327"/>
      </w:tblGrid>
      <w:tr w14:paraId="5BEB0298" w14:textId="77777777" w:rsidTr="00C31DA8">
        <w:tblPrEx>
          <w:tblW w:w="9360" w:type="dxa"/>
          <w:tblLook w:val="04A0"/>
        </w:tblPrEx>
        <w:trPr>
          <w:tblHeader/>
        </w:trPr>
        <w:tc>
          <w:tcPr>
            <w:tcW w:w="9360" w:type="dxa"/>
            <w:gridSpan w:val="2"/>
          </w:tcPr>
          <w:p w:rsidR="008E2218" w:rsidRPr="00687470" w:rsidP="003A7973" w14:paraId="2E430386" w14:textId="77777777">
            <w:pPr>
              <w:keepNext/>
              <w:keepLines/>
              <w:spacing w:line="240" w:lineRule="auto"/>
              <w:jc w:val="center"/>
              <w:rPr>
                <w:rFonts w:ascii="Times New Roman" w:hAnsi="Times New Roman" w:cs="Times New Roman"/>
                <w:b/>
                <w:bCs/>
              </w:rPr>
            </w:pPr>
            <w:r w:rsidRPr="00687470">
              <w:rPr>
                <w:rFonts w:ascii="Times New Roman" w:hAnsi="Times New Roman" w:cs="Times New Roman"/>
                <w:b/>
                <w:bCs/>
              </w:rPr>
              <w:t>Large Order Timeline</w:t>
            </w:r>
          </w:p>
        </w:tc>
      </w:tr>
      <w:tr w14:paraId="0613074B" w14:textId="77777777" w:rsidTr="00C31DA8">
        <w:tblPrEx>
          <w:tblW w:w="9360" w:type="dxa"/>
          <w:tblLook w:val="04A0"/>
        </w:tblPrEx>
        <w:trPr>
          <w:tblHeader/>
        </w:trPr>
        <w:tc>
          <w:tcPr>
            <w:tcW w:w="5033" w:type="dxa"/>
          </w:tcPr>
          <w:p w:rsidR="008E2218" w:rsidRPr="00687470" w:rsidP="003A7973" w14:paraId="61CF7608" w14:textId="77777777">
            <w:pPr>
              <w:keepNext/>
              <w:keepLines/>
              <w:spacing w:line="240" w:lineRule="auto"/>
              <w:rPr>
                <w:rFonts w:ascii="Times New Roman" w:hAnsi="Times New Roman" w:cs="Times New Roman"/>
                <w:b/>
                <w:bCs/>
              </w:rPr>
            </w:pPr>
            <w:r w:rsidRPr="00687470">
              <w:rPr>
                <w:rFonts w:ascii="Times New Roman" w:hAnsi="Times New Roman" w:cs="Times New Roman"/>
                <w:b/>
                <w:bCs/>
              </w:rPr>
              <w:t>Pole Access Phase</w:t>
            </w:r>
          </w:p>
        </w:tc>
        <w:tc>
          <w:tcPr>
            <w:tcW w:w="4327" w:type="dxa"/>
          </w:tcPr>
          <w:p w:rsidR="008E2218" w:rsidRPr="00687470" w:rsidP="003A7973" w14:paraId="6EEFF190" w14:textId="77777777">
            <w:pPr>
              <w:spacing w:line="240" w:lineRule="auto"/>
              <w:rPr>
                <w:rFonts w:ascii="Times New Roman" w:hAnsi="Times New Roman" w:cs="Times New Roman"/>
                <w:b/>
                <w:bCs/>
              </w:rPr>
            </w:pPr>
            <w:r w:rsidRPr="00687470">
              <w:rPr>
                <w:rFonts w:ascii="Times New Roman" w:hAnsi="Times New Roman" w:cs="Times New Roman"/>
                <w:b/>
                <w:bCs/>
              </w:rPr>
              <w:t>Time for Completion</w:t>
            </w:r>
          </w:p>
        </w:tc>
      </w:tr>
      <w:tr w14:paraId="2278C61A" w14:textId="77777777">
        <w:tblPrEx>
          <w:tblW w:w="9360" w:type="dxa"/>
          <w:tblLook w:val="04A0"/>
        </w:tblPrEx>
        <w:trPr>
          <w:trHeight w:val="479"/>
        </w:trPr>
        <w:tc>
          <w:tcPr>
            <w:tcW w:w="5033" w:type="dxa"/>
          </w:tcPr>
          <w:p w:rsidR="008E2218" w:rsidRPr="00687470" w:rsidP="003A7973" w14:paraId="230B83F7" w14:textId="77777777">
            <w:pPr>
              <w:keepNext/>
              <w:keepLines/>
              <w:spacing w:after="120" w:line="240" w:lineRule="auto"/>
              <w:rPr>
                <w:rFonts w:ascii="Times New Roman" w:hAnsi="Times New Roman" w:cs="Times New Roman"/>
              </w:rPr>
            </w:pPr>
            <w:r w:rsidRPr="00687470">
              <w:rPr>
                <w:rFonts w:ascii="Times New Roman" w:hAnsi="Times New Roman" w:cs="Times New Roman"/>
              </w:rPr>
              <w:t>Application Completeness Review</w:t>
            </w:r>
          </w:p>
        </w:tc>
        <w:tc>
          <w:tcPr>
            <w:tcW w:w="4327" w:type="dxa"/>
          </w:tcPr>
          <w:p w:rsidR="008E2218" w:rsidRPr="00687470" w:rsidP="003A7973" w14:paraId="0BD26BA8" w14:textId="77777777">
            <w:pPr>
              <w:spacing w:after="120" w:line="240" w:lineRule="auto"/>
              <w:rPr>
                <w:rFonts w:ascii="Times New Roman" w:hAnsi="Times New Roman" w:cs="Times New Roman"/>
              </w:rPr>
            </w:pPr>
            <w:r w:rsidRPr="00687470">
              <w:rPr>
                <w:rFonts w:ascii="Times New Roman" w:hAnsi="Times New Roman" w:cs="Times New Roman"/>
              </w:rPr>
              <w:t>10 business days after receipt</w:t>
            </w:r>
          </w:p>
        </w:tc>
      </w:tr>
      <w:tr w14:paraId="6A881AFB" w14:textId="77777777">
        <w:tblPrEx>
          <w:tblW w:w="9360" w:type="dxa"/>
          <w:tblLook w:val="04A0"/>
        </w:tblPrEx>
        <w:tc>
          <w:tcPr>
            <w:tcW w:w="5033" w:type="dxa"/>
          </w:tcPr>
          <w:p w:rsidR="008E2218" w:rsidRPr="00687470" w:rsidP="003A7973" w14:paraId="0E54A485" w14:textId="77777777">
            <w:pPr>
              <w:spacing w:after="120" w:line="240" w:lineRule="auto"/>
              <w:rPr>
                <w:rFonts w:ascii="Times New Roman" w:hAnsi="Times New Roman" w:cs="Times New Roman"/>
              </w:rPr>
            </w:pPr>
            <w:r w:rsidRPr="00687470">
              <w:rPr>
                <w:rFonts w:ascii="Times New Roman" w:hAnsi="Times New Roman" w:cs="Times New Roman"/>
              </w:rPr>
              <w:t>OTMR Application Review</w:t>
            </w:r>
          </w:p>
        </w:tc>
        <w:tc>
          <w:tcPr>
            <w:tcW w:w="4327" w:type="dxa"/>
          </w:tcPr>
          <w:p w:rsidR="008E2218" w:rsidRPr="00687470" w:rsidP="003A7973" w14:paraId="60384A52" w14:textId="77777777">
            <w:pPr>
              <w:spacing w:after="120" w:line="240" w:lineRule="auto"/>
              <w:rPr>
                <w:rFonts w:ascii="Times New Roman" w:hAnsi="Times New Roman" w:cs="Times New Roman"/>
              </w:rPr>
            </w:pPr>
            <w:r w:rsidRPr="00687470">
              <w:rPr>
                <w:rFonts w:ascii="Times New Roman" w:hAnsi="Times New Roman" w:cs="Times New Roman"/>
              </w:rPr>
              <w:t>10 business days for completeness, 45 days on the merits after application is complete</w:t>
            </w:r>
          </w:p>
        </w:tc>
      </w:tr>
      <w:tr w14:paraId="0AE3698A" w14:textId="77777777">
        <w:tblPrEx>
          <w:tblW w:w="9360" w:type="dxa"/>
          <w:tblLook w:val="04A0"/>
        </w:tblPrEx>
        <w:tc>
          <w:tcPr>
            <w:tcW w:w="5033" w:type="dxa"/>
          </w:tcPr>
          <w:p w:rsidR="008E2218" w:rsidRPr="00687470" w:rsidP="003A7973" w14:paraId="027FFE4E" w14:textId="77777777">
            <w:pPr>
              <w:spacing w:after="120" w:line="240" w:lineRule="auto"/>
              <w:rPr>
                <w:rFonts w:ascii="Times New Roman" w:hAnsi="Times New Roman" w:cs="Times New Roman"/>
              </w:rPr>
            </w:pPr>
            <w:r w:rsidRPr="00687470">
              <w:rPr>
                <w:rFonts w:ascii="Times New Roman" w:hAnsi="Times New Roman" w:cs="Times New Roman"/>
              </w:rPr>
              <w:t>Survey/Review on Merits</w:t>
            </w:r>
          </w:p>
        </w:tc>
        <w:tc>
          <w:tcPr>
            <w:tcW w:w="4327" w:type="dxa"/>
          </w:tcPr>
          <w:p w:rsidR="008E2218" w:rsidRPr="00687470" w:rsidP="003A7973" w14:paraId="034BB821" w14:textId="77777777">
            <w:pPr>
              <w:spacing w:after="120" w:line="240" w:lineRule="auto"/>
              <w:rPr>
                <w:rFonts w:ascii="Times New Roman" w:hAnsi="Times New Roman" w:cs="Times New Roman"/>
              </w:rPr>
            </w:pPr>
            <w:r w:rsidRPr="00687470">
              <w:rPr>
                <w:rFonts w:ascii="Times New Roman" w:hAnsi="Times New Roman" w:cs="Times New Roman"/>
              </w:rPr>
              <w:t>90 days after application is complete</w:t>
            </w:r>
          </w:p>
        </w:tc>
      </w:tr>
      <w:tr w14:paraId="0DFA14C8" w14:textId="77777777">
        <w:tblPrEx>
          <w:tblW w:w="9360" w:type="dxa"/>
          <w:tblLook w:val="04A0"/>
        </w:tblPrEx>
        <w:tc>
          <w:tcPr>
            <w:tcW w:w="5033" w:type="dxa"/>
          </w:tcPr>
          <w:p w:rsidR="008E2218" w:rsidRPr="00687470" w:rsidP="003A7973" w14:paraId="5154894D" w14:textId="77777777">
            <w:pPr>
              <w:spacing w:after="120" w:line="240" w:lineRule="auto"/>
              <w:rPr>
                <w:rFonts w:ascii="Times New Roman" w:hAnsi="Times New Roman" w:cs="Times New Roman"/>
              </w:rPr>
            </w:pPr>
            <w:r w:rsidRPr="00687470">
              <w:rPr>
                <w:rFonts w:ascii="Times New Roman" w:hAnsi="Times New Roman" w:cs="Times New Roman"/>
              </w:rPr>
              <w:t>Estimate</w:t>
            </w:r>
          </w:p>
        </w:tc>
        <w:tc>
          <w:tcPr>
            <w:tcW w:w="4327" w:type="dxa"/>
          </w:tcPr>
          <w:p w:rsidR="008E2218" w:rsidRPr="00687470" w:rsidP="003A7973" w14:paraId="33242DB4" w14:textId="77777777">
            <w:pPr>
              <w:spacing w:after="120" w:line="240" w:lineRule="auto"/>
              <w:rPr>
                <w:rFonts w:ascii="Times New Roman" w:hAnsi="Times New Roman" w:cs="Times New Roman"/>
              </w:rPr>
            </w:pPr>
            <w:r w:rsidRPr="00687470">
              <w:rPr>
                <w:rFonts w:ascii="Times New Roman" w:hAnsi="Times New Roman" w:cs="Times New Roman"/>
              </w:rPr>
              <w:t>29 days after survey</w:t>
            </w:r>
          </w:p>
        </w:tc>
      </w:tr>
      <w:tr w14:paraId="3EF12149" w14:textId="77777777">
        <w:tblPrEx>
          <w:tblW w:w="9360" w:type="dxa"/>
          <w:tblLook w:val="04A0"/>
        </w:tblPrEx>
        <w:tc>
          <w:tcPr>
            <w:tcW w:w="5033" w:type="dxa"/>
          </w:tcPr>
          <w:p w:rsidR="008E2218" w:rsidRPr="00687470" w:rsidP="003A7973" w14:paraId="4DFBED95" w14:textId="77777777">
            <w:pPr>
              <w:spacing w:after="120" w:line="240" w:lineRule="auto"/>
              <w:rPr>
                <w:rFonts w:ascii="Times New Roman" w:hAnsi="Times New Roman" w:cs="Times New Roman"/>
              </w:rPr>
            </w:pPr>
            <w:r w:rsidRPr="00687470">
              <w:rPr>
                <w:rFonts w:ascii="Times New Roman" w:hAnsi="Times New Roman" w:cs="Times New Roman"/>
              </w:rPr>
              <w:t>Communications Space Make-Ready</w:t>
            </w:r>
          </w:p>
        </w:tc>
        <w:tc>
          <w:tcPr>
            <w:tcW w:w="4327" w:type="dxa"/>
          </w:tcPr>
          <w:p w:rsidR="008E2218" w:rsidRPr="00687470" w:rsidP="003A7973" w14:paraId="54D65E6B" w14:textId="77777777">
            <w:pPr>
              <w:spacing w:after="120" w:line="240" w:lineRule="auto"/>
              <w:rPr>
                <w:rFonts w:ascii="Times New Roman" w:hAnsi="Times New Roman" w:cs="Times New Roman"/>
              </w:rPr>
            </w:pPr>
            <w:r w:rsidRPr="00687470">
              <w:rPr>
                <w:rFonts w:ascii="Times New Roman" w:hAnsi="Times New Roman" w:cs="Times New Roman"/>
              </w:rPr>
              <w:t xml:space="preserve">120 days after </w:t>
            </w:r>
            <w:r w:rsidRPr="00687470">
              <w:rPr>
                <w:rFonts w:ascii="Times New Roman" w:hAnsi="Times New Roman" w:cs="Times New Roman"/>
              </w:rPr>
              <w:t>attacher</w:t>
            </w:r>
            <w:r w:rsidRPr="00687470">
              <w:rPr>
                <w:rFonts w:ascii="Times New Roman" w:hAnsi="Times New Roman" w:cs="Times New Roman"/>
              </w:rPr>
              <w:t xml:space="preserve"> payment</w:t>
            </w:r>
          </w:p>
        </w:tc>
      </w:tr>
      <w:tr w14:paraId="4F7959A9" w14:textId="77777777">
        <w:tblPrEx>
          <w:tblW w:w="9360" w:type="dxa"/>
          <w:tblLook w:val="04A0"/>
        </w:tblPrEx>
        <w:tc>
          <w:tcPr>
            <w:tcW w:w="5033" w:type="dxa"/>
          </w:tcPr>
          <w:p w:rsidR="008E2218" w:rsidRPr="00687470" w:rsidP="003A7973" w14:paraId="4396D55F" w14:textId="77777777">
            <w:pPr>
              <w:spacing w:line="240" w:lineRule="auto"/>
              <w:rPr>
                <w:rFonts w:ascii="Times New Roman" w:hAnsi="Times New Roman" w:cs="Times New Roman"/>
              </w:rPr>
            </w:pPr>
            <w:r w:rsidRPr="00687470">
              <w:rPr>
                <w:rFonts w:ascii="Times New Roman" w:hAnsi="Times New Roman" w:cs="Times New Roman"/>
              </w:rPr>
              <w:t>Above Communications Space Make-Ready (Power space)</w:t>
            </w:r>
          </w:p>
        </w:tc>
        <w:tc>
          <w:tcPr>
            <w:tcW w:w="4327" w:type="dxa"/>
          </w:tcPr>
          <w:p w:rsidR="008E2218" w:rsidRPr="00687470" w:rsidP="003A7973" w14:paraId="0C846DEA" w14:textId="77777777">
            <w:pPr>
              <w:spacing w:line="240" w:lineRule="auto"/>
              <w:rPr>
                <w:rFonts w:ascii="Times New Roman" w:hAnsi="Times New Roman" w:cs="Times New Roman"/>
              </w:rPr>
            </w:pPr>
            <w:r w:rsidRPr="00687470">
              <w:rPr>
                <w:rFonts w:ascii="Times New Roman" w:hAnsi="Times New Roman" w:cs="Times New Roman"/>
              </w:rPr>
              <w:t xml:space="preserve">180 days after </w:t>
            </w:r>
            <w:r w:rsidRPr="00687470">
              <w:rPr>
                <w:rFonts w:ascii="Times New Roman" w:hAnsi="Times New Roman" w:cs="Times New Roman"/>
              </w:rPr>
              <w:t>attacher</w:t>
            </w:r>
            <w:r w:rsidRPr="00687470">
              <w:rPr>
                <w:rFonts w:ascii="Times New Roman" w:hAnsi="Times New Roman" w:cs="Times New Roman"/>
              </w:rPr>
              <w:t xml:space="preserve"> payment</w:t>
            </w:r>
          </w:p>
        </w:tc>
      </w:tr>
    </w:tbl>
    <w:p w:rsidR="008E2218" w:rsidRPr="00687470" w:rsidP="003A7973" w14:paraId="5C91BE59" w14:textId="77777777">
      <w:pPr>
        <w:pStyle w:val="ParaNum"/>
        <w:numPr>
          <w:ilvl w:val="0"/>
          <w:numId w:val="0"/>
        </w:numPr>
        <w:tabs>
          <w:tab w:val="left" w:pos="720"/>
        </w:tabs>
        <w:ind w:firstLine="720"/>
        <w:rPr>
          <w:szCs w:val="22"/>
        </w:rPr>
      </w:pPr>
    </w:p>
    <w:p w:rsidR="00C7772F" w:rsidRPr="00687470" w:rsidP="003A7973" w14:paraId="50AB5EB6" w14:textId="67DCAE59">
      <w:pPr>
        <w:pStyle w:val="ParaNum"/>
        <w:numPr>
          <w:ilvl w:val="0"/>
          <w:numId w:val="0"/>
        </w:numPr>
        <w:tabs>
          <w:tab w:val="left" w:pos="720"/>
        </w:tabs>
        <w:ind w:firstLine="720"/>
        <w:rPr>
          <w:szCs w:val="22"/>
        </w:rPr>
      </w:pPr>
      <w:r w:rsidRPr="00687470">
        <w:rPr>
          <w:szCs w:val="22"/>
        </w:rPr>
        <w:t>The Commission al</w:t>
      </w:r>
      <w:r w:rsidRPr="00687470" w:rsidR="00802454">
        <w:rPr>
          <w:szCs w:val="22"/>
        </w:rPr>
        <w:t>so revise</w:t>
      </w:r>
      <w:r w:rsidRPr="00687470">
        <w:rPr>
          <w:szCs w:val="22"/>
        </w:rPr>
        <w:t>d</w:t>
      </w:r>
      <w:r w:rsidRPr="00687470" w:rsidR="00802454">
        <w:rPr>
          <w:szCs w:val="22"/>
        </w:rPr>
        <w:t xml:space="preserve"> </w:t>
      </w:r>
      <w:r w:rsidRPr="00687470">
        <w:rPr>
          <w:szCs w:val="22"/>
        </w:rPr>
        <w:t>the</w:t>
      </w:r>
      <w:r w:rsidRPr="00687470" w:rsidR="00802454">
        <w:rPr>
          <w:szCs w:val="22"/>
        </w:rPr>
        <w:t xml:space="preserve"> pole attachment timelines </w:t>
      </w:r>
      <w:r w:rsidRPr="00687470" w:rsidR="0024512D">
        <w:rPr>
          <w:szCs w:val="22"/>
        </w:rPr>
        <w:t>to</w:t>
      </w:r>
      <w:r w:rsidRPr="00687470" w:rsidR="00802454">
        <w:rPr>
          <w:szCs w:val="22"/>
        </w:rPr>
        <w:t xml:space="preserve">:  (1) require utilities to notify </w:t>
      </w:r>
      <w:r w:rsidRPr="00687470" w:rsidR="00802454">
        <w:rPr>
          <w:szCs w:val="22"/>
        </w:rPr>
        <w:t>attachers</w:t>
      </w:r>
      <w:r w:rsidRPr="00687470" w:rsidR="00802454">
        <w:rPr>
          <w:szCs w:val="22"/>
        </w:rPr>
        <w:t xml:space="preserve"> within 15 days of receiving a complete application if they know or reasonably should know that they cannot meet the survey deadline, and require utilities to notify </w:t>
      </w:r>
      <w:r w:rsidRPr="00687470" w:rsidR="00802454">
        <w:rPr>
          <w:szCs w:val="22"/>
        </w:rPr>
        <w:t>attachers</w:t>
      </w:r>
      <w:r w:rsidRPr="00687470" w:rsidR="00802454">
        <w:rPr>
          <w:szCs w:val="22"/>
        </w:rPr>
        <w:t xml:space="preserve"> within 15 days of payment of the estimate, and existing </w:t>
      </w:r>
      <w:r w:rsidRPr="00687470" w:rsidR="00802454">
        <w:rPr>
          <w:szCs w:val="22"/>
        </w:rPr>
        <w:t>attachers</w:t>
      </w:r>
      <w:r w:rsidRPr="00687470" w:rsidR="00802454">
        <w:rPr>
          <w:szCs w:val="22"/>
        </w:rPr>
        <w:t xml:space="preserve"> to notify utilities and new </w:t>
      </w:r>
      <w:r w:rsidRPr="00687470" w:rsidR="00802454">
        <w:rPr>
          <w:szCs w:val="22"/>
        </w:rPr>
        <w:t>attachers</w:t>
      </w:r>
      <w:r w:rsidRPr="00687470" w:rsidR="00802454">
        <w:rPr>
          <w:szCs w:val="22"/>
        </w:rPr>
        <w:t xml:space="preserve"> within 15 days of receiving notice from the utility, if they know or reasonably should know that they cannot meet the make-ready deadline; (2) add a self-help remedy for make-ready estimates, provided certain safeguards are met; and (3) prohibit utility-imposed limits on application size and frequency that have the effect of restricting the number of pole attachments </w:t>
      </w:r>
      <w:r w:rsidRPr="00687470" w:rsidR="00802454">
        <w:rPr>
          <w:szCs w:val="22"/>
        </w:rPr>
        <w:t>attachers</w:t>
      </w:r>
      <w:r w:rsidRPr="00687470" w:rsidR="00802454">
        <w:rPr>
          <w:szCs w:val="22"/>
        </w:rPr>
        <w:t xml:space="preserve"> may seek in a given timeframe.</w:t>
      </w:r>
      <w:bookmarkEnd w:id="0"/>
    </w:p>
    <w:p w:rsidR="00C7772F" w:rsidRPr="00687470" w:rsidP="003A7973" w14:paraId="04147548" w14:textId="41964F27">
      <w:pPr>
        <w:pStyle w:val="Heading2"/>
        <w:rPr>
          <w:szCs w:val="22"/>
        </w:rPr>
      </w:pPr>
      <w:r w:rsidRPr="00687470">
        <w:rPr>
          <w:szCs w:val="22"/>
        </w:rPr>
        <w:t>Contractor approval</w:t>
      </w:r>
      <w:r w:rsidRPr="00687470">
        <w:rPr>
          <w:szCs w:val="22"/>
        </w:rPr>
        <w:t xml:space="preserve"> (47 CFR § 1.141</w:t>
      </w:r>
      <w:r w:rsidRPr="00687470" w:rsidR="000B0AB2">
        <w:rPr>
          <w:szCs w:val="22"/>
        </w:rPr>
        <w:t>2</w:t>
      </w:r>
      <w:r w:rsidRPr="00687470">
        <w:rPr>
          <w:szCs w:val="22"/>
        </w:rPr>
        <w:t>)</w:t>
      </w:r>
    </w:p>
    <w:p w:rsidR="00687470" w:rsidP="00C31DA8" w14:paraId="1FC3C76B" w14:textId="60CB87ED">
      <w:pPr>
        <w:pStyle w:val="ParaNum"/>
        <w:numPr>
          <w:ilvl w:val="0"/>
          <w:numId w:val="0"/>
        </w:numPr>
        <w:tabs>
          <w:tab w:val="left" w:pos="720"/>
        </w:tabs>
        <w:ind w:firstLine="720"/>
      </w:pPr>
      <w:r w:rsidRPr="00687470">
        <w:rPr>
          <w:rStyle w:val="normaltextrun"/>
          <w:color w:val="000000"/>
          <w:shd w:val="clear" w:color="auto" w:fill="FFFFFF"/>
        </w:rPr>
        <w:t xml:space="preserve">To </w:t>
      </w:r>
      <w:r w:rsidRPr="00C31DA8">
        <w:t>ensure</w:t>
      </w:r>
      <w:r w:rsidRPr="00687470">
        <w:rPr>
          <w:rStyle w:val="normaltextrun"/>
          <w:color w:val="000000"/>
          <w:shd w:val="clear" w:color="auto" w:fill="FFFFFF"/>
        </w:rPr>
        <w:t xml:space="preserve"> promptness in the utility’s contractor decision-making, </w:t>
      </w:r>
      <w:r w:rsidRPr="00687470" w:rsidR="005C00D1">
        <w:rPr>
          <w:rStyle w:val="normaltextrun"/>
          <w:color w:val="000000"/>
          <w:shd w:val="clear" w:color="auto" w:fill="FFFFFF"/>
        </w:rPr>
        <w:t>the Commission adopted a rule r</w:t>
      </w:r>
      <w:r w:rsidRPr="00687470">
        <w:rPr>
          <w:rStyle w:val="normaltextrun"/>
          <w:color w:val="000000"/>
          <w:shd w:val="clear" w:color="auto" w:fill="FFFFFF"/>
        </w:rPr>
        <w:t>equir</w:t>
      </w:r>
      <w:r w:rsidRPr="00687470" w:rsidR="005C00D1">
        <w:rPr>
          <w:rStyle w:val="normaltextrun"/>
          <w:color w:val="000000"/>
          <w:shd w:val="clear" w:color="auto" w:fill="FFFFFF"/>
        </w:rPr>
        <w:t>ing</w:t>
      </w:r>
      <w:r w:rsidRPr="00687470">
        <w:rPr>
          <w:rStyle w:val="normaltextrun"/>
          <w:color w:val="000000"/>
          <w:shd w:val="clear" w:color="auto" w:fill="FFFFFF"/>
        </w:rPr>
        <w:t xml:space="preserve"> utilities to respond to a request to add contractors to a uti</w:t>
      </w:r>
      <w:r w:rsidRPr="00687470" w:rsidR="07596EA8">
        <w:rPr>
          <w:rStyle w:val="normaltextrun"/>
          <w:color w:val="000000"/>
          <w:shd w:val="clear" w:color="auto" w:fill="FFFFFF"/>
        </w:rPr>
        <w:t>lity-approved list within 30 days of receiving the request.</w:t>
      </w:r>
      <w:r w:rsidRPr="00687470" w:rsidR="07596EA8">
        <w:t xml:space="preserve"> </w:t>
      </w:r>
      <w:r w:rsidRPr="00687470" w:rsidR="00811C39">
        <w:t xml:space="preserve"> </w:t>
      </w:r>
      <w:r w:rsidRPr="00687470" w:rsidR="00114C4E">
        <w:rPr>
          <w:rStyle w:val="normaltextrun"/>
          <w:shd w:val="clear" w:color="auto" w:fill="FFFFFF"/>
        </w:rPr>
        <w:t>Parties are free to negotiate for a longer approval period</w:t>
      </w:r>
      <w:r w:rsidRPr="00687470" w:rsidR="00811C39">
        <w:rPr>
          <w:rStyle w:val="normaltextrun"/>
          <w:shd w:val="clear" w:color="auto" w:fill="FFFFFF"/>
        </w:rPr>
        <w:t>.</w:t>
      </w:r>
      <w:r>
        <w:rPr>
          <w:rStyle w:val="normaltextrun"/>
          <w:shd w:val="clear" w:color="auto" w:fill="FFFFFF"/>
        </w:rPr>
        <w:t xml:space="preserve">  </w:t>
      </w:r>
      <w:r w:rsidRPr="00687470" w:rsidR="07596EA8">
        <w:t xml:space="preserve">If a utility fails to respond to an </w:t>
      </w:r>
      <w:r w:rsidRPr="00687470" w:rsidR="07596EA8">
        <w:t>attacher’s</w:t>
      </w:r>
      <w:r w:rsidRPr="00687470" w:rsidR="07596EA8">
        <w:t xml:space="preserve"> request to add a proposed contractor to its approved list within 30 days of receipt, then the </w:t>
      </w:r>
      <w:r w:rsidRPr="00687470" w:rsidR="07596EA8">
        <w:t>attacher’s</w:t>
      </w:r>
      <w:r w:rsidRPr="00687470" w:rsidR="07596EA8">
        <w:t xml:space="preserve"> request will be deemed approved.  If an </w:t>
      </w:r>
      <w:r w:rsidRPr="00687470" w:rsidR="07596EA8">
        <w:t>attacher</w:t>
      </w:r>
      <w:r w:rsidRPr="00687470" w:rsidR="07596EA8">
        <w:t xml:space="preserve"> does not submit information sufficient to demonstrate that a contractor has made the representations required by section 1.1412(c) of the Commission’s rules, then utilities may respond with a denial, provided that it is (1) set forth in a writing that describes the basis for rejection, (2) nondiscriminatory, and (3) based on fair application of commercially reasonable requirements for contractors relating to issues of safety or reliability.  If a utility disqualifies a contractor that was previously added to its approved list at the request of an </w:t>
      </w:r>
      <w:r w:rsidRPr="00687470" w:rsidR="07596EA8">
        <w:t>attacher</w:t>
      </w:r>
      <w:r w:rsidRPr="00687470" w:rsidR="07596EA8">
        <w:t xml:space="preserve"> or deemed approved pursuant to the requirements adopted in the </w:t>
      </w:r>
      <w:r w:rsidRPr="00687470" w:rsidR="07596EA8">
        <w:rPr>
          <w:i/>
          <w:iCs/>
        </w:rPr>
        <w:t>Report and Order</w:t>
      </w:r>
      <w:r w:rsidRPr="00687470" w:rsidR="07596EA8">
        <w:t xml:space="preserve">, then the Commission requires that the utility provide written notice to the </w:t>
      </w:r>
      <w:r w:rsidRPr="00687470" w:rsidR="07596EA8">
        <w:t>attacher</w:t>
      </w:r>
      <w:r w:rsidRPr="00687470" w:rsidR="07596EA8">
        <w:t xml:space="preserve"> specifying the bases for the disqualification.</w:t>
      </w:r>
    </w:p>
    <w:p w:rsidR="00687470" w:rsidP="003A7973" w14:paraId="2BCFB61C" w14:textId="77777777">
      <w:pPr>
        <w:tabs>
          <w:tab w:val="left" w:pos="720"/>
        </w:tabs>
        <w:spacing w:after="0" w:line="240" w:lineRule="auto"/>
        <w:rPr>
          <w:rFonts w:ascii="Times New Roman" w:hAnsi="Times New Roman" w:cs="Times New Roman"/>
        </w:rPr>
      </w:pPr>
    </w:p>
    <w:p w:rsidR="00DE567B" w:rsidRPr="00687470" w:rsidP="003A7973" w14:paraId="1759BBF7" w14:textId="7EFC6378">
      <w:pPr>
        <w:tabs>
          <w:tab w:val="left" w:pos="720"/>
        </w:tabs>
        <w:spacing w:after="0" w:line="240" w:lineRule="auto"/>
        <w:rPr>
          <w:rFonts w:ascii="Times New Roman" w:hAnsi="Times New Roman" w:cs="Times New Roman"/>
          <w:b/>
        </w:rPr>
      </w:pPr>
      <w:r w:rsidRPr="00687470">
        <w:rPr>
          <w:rFonts w:ascii="Times New Roman" w:hAnsi="Times New Roman" w:cs="Times New Roman"/>
          <w:b/>
        </w:rPr>
        <w:t>I</w:t>
      </w:r>
      <w:r w:rsidRPr="00687470" w:rsidR="00BA1697">
        <w:rPr>
          <w:rFonts w:ascii="Times New Roman" w:hAnsi="Times New Roman" w:cs="Times New Roman"/>
          <w:b/>
        </w:rPr>
        <w:t>II.</w:t>
      </w:r>
      <w:r w:rsidRPr="00687470" w:rsidR="00286EA8">
        <w:rPr>
          <w:rFonts w:ascii="Times New Roman" w:hAnsi="Times New Roman" w:cs="Times New Roman"/>
          <w:b/>
        </w:rPr>
        <w:tab/>
      </w:r>
      <w:r w:rsidRPr="00687470">
        <w:rPr>
          <w:rFonts w:ascii="Times New Roman" w:hAnsi="Times New Roman" w:cs="Times New Roman"/>
          <w:b/>
        </w:rPr>
        <w:t xml:space="preserve">RECORDKEEPING </w:t>
      </w:r>
      <w:r w:rsidRPr="00687470" w:rsidR="00292357">
        <w:rPr>
          <w:rFonts w:ascii="Times New Roman" w:hAnsi="Times New Roman" w:cs="Times New Roman"/>
          <w:b/>
        </w:rPr>
        <w:t xml:space="preserve">AND REPORTING </w:t>
      </w:r>
      <w:r w:rsidRPr="00687470">
        <w:rPr>
          <w:rFonts w:ascii="Times New Roman" w:hAnsi="Times New Roman" w:cs="Times New Roman"/>
          <w:b/>
        </w:rPr>
        <w:t>REQUIREMENTS</w:t>
      </w:r>
    </w:p>
    <w:p w:rsidR="00066CB4" w:rsidRPr="00687470" w:rsidP="003A7973" w14:paraId="3E0A6247" w14:textId="77777777">
      <w:pPr>
        <w:spacing w:after="0" w:line="240" w:lineRule="auto"/>
        <w:rPr>
          <w:rFonts w:ascii="Times New Roman" w:hAnsi="Times New Roman" w:cs="Times New Roman"/>
          <w:b/>
        </w:rPr>
      </w:pPr>
    </w:p>
    <w:p w:rsidR="005E4C01" w:rsidP="003A7973" w14:paraId="7997AC6E" w14:textId="77777777">
      <w:pPr>
        <w:pStyle w:val="ParaNumCharChar"/>
        <w:tabs>
          <w:tab w:val="left" w:pos="720"/>
          <w:tab w:val="clear" w:pos="1080"/>
          <w:tab w:val="clear" w:pos="1440"/>
        </w:tabs>
        <w:ind w:firstLine="0"/>
        <w:rPr>
          <w:szCs w:val="22"/>
        </w:rPr>
      </w:pPr>
      <w:r w:rsidRPr="00687470">
        <w:rPr>
          <w:szCs w:val="22"/>
        </w:rPr>
        <w:tab/>
      </w:r>
      <w:r w:rsidRPr="00687470" w:rsidR="00F65FC9">
        <w:rPr>
          <w:szCs w:val="22"/>
        </w:rPr>
        <w:t xml:space="preserve">The </w:t>
      </w:r>
      <w:r w:rsidRPr="00687470" w:rsidR="00F65FC9">
        <w:rPr>
          <w:i/>
          <w:iCs/>
          <w:szCs w:val="22"/>
        </w:rPr>
        <w:t>Report and Order</w:t>
      </w:r>
      <w:r w:rsidRPr="00687470" w:rsidR="00F65FC9">
        <w:rPr>
          <w:szCs w:val="22"/>
        </w:rPr>
        <w:t xml:space="preserve"> </w:t>
      </w:r>
      <w:r w:rsidRPr="00687470" w:rsidR="007108F5">
        <w:rPr>
          <w:szCs w:val="22"/>
        </w:rPr>
        <w:t xml:space="preserve">contains new information requirements for </w:t>
      </w:r>
      <w:r w:rsidRPr="00687470" w:rsidR="00DF4897">
        <w:rPr>
          <w:szCs w:val="22"/>
        </w:rPr>
        <w:t xml:space="preserve">new </w:t>
      </w:r>
      <w:r w:rsidRPr="00687470" w:rsidR="00DF4897">
        <w:rPr>
          <w:szCs w:val="22"/>
        </w:rPr>
        <w:t>attachers</w:t>
      </w:r>
      <w:r w:rsidRPr="00687470" w:rsidR="00DF4897">
        <w:rPr>
          <w:szCs w:val="22"/>
        </w:rPr>
        <w:t xml:space="preserve">, existing </w:t>
      </w:r>
      <w:r w:rsidRPr="00687470" w:rsidR="00DF4897">
        <w:rPr>
          <w:szCs w:val="22"/>
        </w:rPr>
        <w:t>attachers</w:t>
      </w:r>
      <w:r w:rsidRPr="00687470" w:rsidR="00DF4897">
        <w:rPr>
          <w:szCs w:val="22"/>
        </w:rPr>
        <w:t xml:space="preserve">, and </w:t>
      </w:r>
      <w:r w:rsidRPr="00687470" w:rsidR="007108F5">
        <w:rPr>
          <w:szCs w:val="22"/>
        </w:rPr>
        <w:t>utilities.</w:t>
      </w:r>
      <w:r w:rsidRPr="00687470" w:rsidR="00016F92">
        <w:rPr>
          <w:szCs w:val="22"/>
        </w:rPr>
        <w:t xml:space="preserve">  </w:t>
      </w:r>
    </w:p>
    <w:p w:rsidR="00F65FC9" w:rsidRPr="00687470" w:rsidP="003A7973" w14:paraId="31ADFF33" w14:textId="0CFC580C">
      <w:pPr>
        <w:pStyle w:val="ParaNumCharChar"/>
        <w:tabs>
          <w:tab w:val="left" w:pos="720"/>
          <w:tab w:val="clear" w:pos="1080"/>
          <w:tab w:val="clear" w:pos="1440"/>
        </w:tabs>
        <w:ind w:firstLine="0"/>
        <w:rPr>
          <w:szCs w:val="22"/>
        </w:rPr>
      </w:pPr>
      <w:r w:rsidRPr="00C31DA8">
        <w:rPr>
          <w:szCs w:val="22"/>
          <w:u w:val="single"/>
        </w:rPr>
        <w:t xml:space="preserve">New </w:t>
      </w:r>
      <w:r w:rsidRPr="00C31DA8">
        <w:rPr>
          <w:szCs w:val="22"/>
          <w:u w:val="single"/>
        </w:rPr>
        <w:t>attachers</w:t>
      </w:r>
      <w:r w:rsidRPr="00C31DA8" w:rsidR="00016F92">
        <w:rPr>
          <w:szCs w:val="22"/>
          <w:u w:val="single"/>
        </w:rPr>
        <w:t xml:space="preserve"> must</w:t>
      </w:r>
      <w:r w:rsidRPr="00687470" w:rsidR="00016F92">
        <w:rPr>
          <w:szCs w:val="22"/>
        </w:rPr>
        <w:t>:</w:t>
      </w:r>
    </w:p>
    <w:p w:rsidR="00D91CCF" w:rsidRPr="00687470" w:rsidP="00C31DA8" w14:paraId="42C60246" w14:textId="044DA41E">
      <w:pPr>
        <w:pStyle w:val="ParaNumCharChar"/>
        <w:widowControl/>
        <w:numPr>
          <w:ilvl w:val="0"/>
          <w:numId w:val="18"/>
        </w:numPr>
        <w:tabs>
          <w:tab w:val="left" w:pos="720"/>
          <w:tab w:val="clear" w:pos="1440"/>
        </w:tabs>
        <w:spacing w:after="120"/>
        <w:ind w:left="1080"/>
        <w:rPr>
          <w:szCs w:val="22"/>
        </w:rPr>
      </w:pPr>
      <w:r w:rsidRPr="00687470">
        <w:rPr>
          <w:szCs w:val="22"/>
        </w:rPr>
        <w:t>Provide written advance notice</w:t>
      </w:r>
      <w:r w:rsidRPr="00687470" w:rsidR="009D6169">
        <w:rPr>
          <w:szCs w:val="22"/>
        </w:rPr>
        <w:t>,</w:t>
      </w:r>
      <w:r w:rsidRPr="00687470">
        <w:rPr>
          <w:szCs w:val="22"/>
        </w:rPr>
        <w:t xml:space="preserve"> to be sent</w:t>
      </w:r>
      <w:r w:rsidRPr="00687470">
        <w:rPr>
          <w:szCs w:val="22"/>
        </w:rPr>
        <w:t xml:space="preserve"> </w:t>
      </w:r>
      <w:r w:rsidRPr="00687470">
        <w:rPr>
          <w:szCs w:val="22"/>
        </w:rPr>
        <w:t>as soon as practicable but not less than 15 days in advance of submitting a Mid-Sized Order</w:t>
      </w:r>
      <w:r>
        <w:rPr>
          <w:rStyle w:val="FootnoteReference"/>
          <w:szCs w:val="22"/>
        </w:rPr>
        <w:footnoteReference w:id="5"/>
      </w:r>
      <w:r w:rsidRPr="00687470" w:rsidR="00112435">
        <w:rPr>
          <w:szCs w:val="22"/>
        </w:rPr>
        <w:t xml:space="preserve"> </w:t>
      </w:r>
      <w:r w:rsidRPr="00687470">
        <w:rPr>
          <w:szCs w:val="22"/>
        </w:rPr>
        <w:t>or 60 days in advance of submitting a Large Order, set</w:t>
      </w:r>
      <w:r w:rsidRPr="00687470" w:rsidR="002420F0">
        <w:rPr>
          <w:szCs w:val="22"/>
        </w:rPr>
        <w:t>ting</w:t>
      </w:r>
      <w:r w:rsidRPr="00687470">
        <w:rPr>
          <w:szCs w:val="22"/>
        </w:rPr>
        <w:t xml:space="preserve"> forth </w:t>
      </w:r>
      <w:r w:rsidRPr="00687470" w:rsidR="002420F0">
        <w:rPr>
          <w:szCs w:val="22"/>
        </w:rPr>
        <w:t xml:space="preserve">the following </w:t>
      </w:r>
      <w:r w:rsidRPr="00687470">
        <w:rPr>
          <w:szCs w:val="22"/>
        </w:rPr>
        <w:t>detailed information that will allow the utility to properly assess the potential resource needs for the order</w:t>
      </w:r>
      <w:r w:rsidRPr="00687470" w:rsidR="002420F0">
        <w:rPr>
          <w:szCs w:val="22"/>
        </w:rPr>
        <w:t xml:space="preserve">: </w:t>
      </w:r>
      <w:r w:rsidRPr="00687470" w:rsidR="00230D7D">
        <w:rPr>
          <w:szCs w:val="22"/>
        </w:rPr>
        <w:t>(1)</w:t>
      </w:r>
      <w:r w:rsidRPr="00687470" w:rsidR="002420F0">
        <w:rPr>
          <w:szCs w:val="22"/>
        </w:rPr>
        <w:t xml:space="preserve"> </w:t>
      </w:r>
      <w:r w:rsidRPr="00687470" w:rsidR="00230D7D">
        <w:rPr>
          <w:szCs w:val="22"/>
        </w:rPr>
        <w:t xml:space="preserve">the </w:t>
      </w:r>
      <w:r w:rsidRPr="00687470" w:rsidR="00230D7D">
        <w:rPr>
          <w:szCs w:val="22"/>
        </w:rPr>
        <w:t>attacher’s</w:t>
      </w:r>
      <w:r w:rsidRPr="00687470" w:rsidR="00230D7D">
        <w:rPr>
          <w:szCs w:val="22"/>
        </w:rPr>
        <w:t xml:space="preserve"> contact information; (2) </w:t>
      </w:r>
      <w:r w:rsidRPr="00687470" w:rsidR="000C2475">
        <w:rPr>
          <w:szCs w:val="22"/>
        </w:rPr>
        <w:t xml:space="preserve">a </w:t>
      </w:r>
      <w:r w:rsidRPr="00687470" w:rsidR="00230D7D">
        <w:rPr>
          <w:szCs w:val="22"/>
        </w:rPr>
        <w:t xml:space="preserve">description of the proposed deployment area(s) and anticipated route(s); (3) an anticipated build-out </w:t>
      </w:r>
      <w:r w:rsidRPr="00687470" w:rsidR="00230D7D">
        <w:rPr>
          <w:szCs w:val="22"/>
        </w:rPr>
        <w:t xml:space="preserve">schedule; and (4) </w:t>
      </w:r>
      <w:r w:rsidRPr="00687470" w:rsidR="000C2475">
        <w:rPr>
          <w:szCs w:val="22"/>
        </w:rPr>
        <w:t xml:space="preserve">for Large Orders only, </w:t>
      </w:r>
      <w:r w:rsidRPr="00687470" w:rsidR="00230D7D">
        <w:rPr>
          <w:szCs w:val="22"/>
        </w:rPr>
        <w:t>a request to meet and confer with the utility within 30 days of the date of the notice</w:t>
      </w:r>
      <w:r w:rsidRPr="00687470" w:rsidR="000C2475">
        <w:rPr>
          <w:szCs w:val="22"/>
        </w:rPr>
        <w:t>.</w:t>
      </w:r>
      <w:r w:rsidRPr="00687470" w:rsidR="00D5759A">
        <w:rPr>
          <w:szCs w:val="22"/>
        </w:rPr>
        <w:t xml:space="preserve">  (47 CFR § 1.1411</w:t>
      </w:r>
      <w:r w:rsidRPr="00687470" w:rsidR="0075595C">
        <w:rPr>
          <w:szCs w:val="22"/>
        </w:rPr>
        <w:t>(c)(1)</w:t>
      </w:r>
      <w:r w:rsidRPr="00687470" w:rsidR="009B77C8">
        <w:rPr>
          <w:szCs w:val="22"/>
        </w:rPr>
        <w:t>)</w:t>
      </w:r>
    </w:p>
    <w:p w:rsidR="00FE2933" w:rsidRPr="00687470" w:rsidP="00C31DA8" w14:paraId="1EC23447" w14:textId="20DF799A">
      <w:pPr>
        <w:pStyle w:val="ParaNumCharChar"/>
        <w:widowControl/>
        <w:numPr>
          <w:ilvl w:val="0"/>
          <w:numId w:val="18"/>
        </w:numPr>
        <w:tabs>
          <w:tab w:val="left" w:pos="720"/>
          <w:tab w:val="clear" w:pos="1440"/>
        </w:tabs>
        <w:spacing w:after="120"/>
        <w:ind w:left="1080"/>
        <w:rPr>
          <w:szCs w:val="22"/>
        </w:rPr>
      </w:pPr>
      <w:r w:rsidRPr="00687470">
        <w:rPr>
          <w:snapToGrid/>
          <w:szCs w:val="22"/>
        </w:rPr>
        <w:t xml:space="preserve">If an </w:t>
      </w:r>
      <w:r w:rsidRPr="00C31DA8">
        <w:rPr>
          <w:szCs w:val="22"/>
        </w:rPr>
        <w:t>attacher</w:t>
      </w:r>
      <w:r w:rsidRPr="00687470">
        <w:rPr>
          <w:snapToGrid/>
          <w:szCs w:val="22"/>
        </w:rPr>
        <w:t xml:space="preserve"> submits an application to the utility without giving the required </w:t>
      </w:r>
      <w:r w:rsidRPr="00687470" w:rsidR="008020D6">
        <w:rPr>
          <w:snapToGrid/>
          <w:szCs w:val="22"/>
        </w:rPr>
        <w:t xml:space="preserve">written </w:t>
      </w:r>
      <w:r w:rsidRPr="00687470">
        <w:rPr>
          <w:snapToGrid/>
          <w:szCs w:val="22"/>
        </w:rPr>
        <w:t xml:space="preserve">advance notice, then the utility may promptly notify the </w:t>
      </w:r>
      <w:r w:rsidRPr="00687470">
        <w:rPr>
          <w:snapToGrid/>
          <w:szCs w:val="22"/>
        </w:rPr>
        <w:t>attacher</w:t>
      </w:r>
      <w:r w:rsidRPr="00687470">
        <w:rPr>
          <w:snapToGrid/>
          <w:szCs w:val="22"/>
        </w:rPr>
        <w:t xml:space="preserve"> that it is treating the application as the requisite advance notice, that the application will commence the advance notice period, and, if it is a Large Order, that the </w:t>
      </w:r>
      <w:r w:rsidRPr="00687470">
        <w:rPr>
          <w:snapToGrid/>
          <w:szCs w:val="22"/>
        </w:rPr>
        <w:t>attacher</w:t>
      </w:r>
      <w:r w:rsidRPr="00687470">
        <w:rPr>
          <w:snapToGrid/>
          <w:szCs w:val="22"/>
        </w:rPr>
        <w:t xml:space="preserve"> must request the meet-and confer required by our rules.</w:t>
      </w:r>
      <w:r w:rsidRPr="00687470">
        <w:rPr>
          <w:szCs w:val="22"/>
        </w:rPr>
        <w:t xml:space="preserve">  </w:t>
      </w:r>
      <w:r w:rsidRPr="00687470" w:rsidR="00705A3A">
        <w:rPr>
          <w:szCs w:val="22"/>
        </w:rPr>
        <w:t xml:space="preserve">If the </w:t>
      </w:r>
      <w:r w:rsidRPr="00687470" w:rsidR="00705A3A">
        <w:rPr>
          <w:szCs w:val="22"/>
        </w:rPr>
        <w:t>attacher</w:t>
      </w:r>
      <w:r w:rsidRPr="00687470" w:rsidR="00705A3A">
        <w:rPr>
          <w:szCs w:val="22"/>
        </w:rPr>
        <w:t xml:space="preserve"> fails to request the meet-and-confer, then the advance notice period will not begin to run until such request is made.  At the end of the advance notice period, the new </w:t>
      </w:r>
      <w:r w:rsidRPr="00687470" w:rsidR="00705A3A">
        <w:rPr>
          <w:szCs w:val="22"/>
        </w:rPr>
        <w:t>attacher</w:t>
      </w:r>
      <w:r w:rsidRPr="00687470" w:rsidR="00705A3A">
        <w:rPr>
          <w:szCs w:val="22"/>
        </w:rPr>
        <w:t xml:space="preserve"> can submit a new application or notify the utility that it is continuing with its original submission as its application, and the utility may not charge any additional or increased application fee</w:t>
      </w:r>
      <w:r w:rsidRPr="00687470" w:rsidR="0005125C">
        <w:rPr>
          <w:szCs w:val="22"/>
        </w:rPr>
        <w:t>.</w:t>
      </w:r>
      <w:r w:rsidRPr="00687470" w:rsidR="009B77C8">
        <w:rPr>
          <w:szCs w:val="22"/>
        </w:rPr>
        <w:t xml:space="preserve">  (47 CFR § 1.1411</w:t>
      </w:r>
      <w:r w:rsidRPr="00687470" w:rsidR="0006049C">
        <w:rPr>
          <w:szCs w:val="22"/>
        </w:rPr>
        <w:t>(c)(2)</w:t>
      </w:r>
      <w:r w:rsidRPr="00687470" w:rsidR="009B77C8">
        <w:rPr>
          <w:szCs w:val="22"/>
        </w:rPr>
        <w:t>)</w:t>
      </w:r>
    </w:p>
    <w:p w:rsidR="00672631" w:rsidRPr="00687470" w:rsidP="00C31DA8" w14:paraId="19B900C4" w14:textId="24B51D45">
      <w:pPr>
        <w:pStyle w:val="ParaNumCharChar"/>
        <w:widowControl/>
        <w:numPr>
          <w:ilvl w:val="0"/>
          <w:numId w:val="18"/>
        </w:numPr>
        <w:tabs>
          <w:tab w:val="left" w:pos="720"/>
          <w:tab w:val="clear" w:pos="1440"/>
        </w:tabs>
        <w:spacing w:after="120"/>
        <w:ind w:left="1080"/>
        <w:rPr>
          <w:szCs w:val="22"/>
        </w:rPr>
      </w:pPr>
      <w:r w:rsidRPr="00687470">
        <w:rPr>
          <w:szCs w:val="22"/>
        </w:rPr>
        <w:t xml:space="preserve">For Large Orders only, the Commission now requires </w:t>
      </w:r>
      <w:r w:rsidRPr="00687470">
        <w:rPr>
          <w:szCs w:val="22"/>
        </w:rPr>
        <w:t>attachers</w:t>
      </w:r>
      <w:r w:rsidRPr="00687470">
        <w:rPr>
          <w:szCs w:val="22"/>
        </w:rPr>
        <w:t xml:space="preserve"> and utilities to meet and confer within 30 days after written advance notice is given to negotiate in good faith the mechanics and timing by which Large Orders will be processed.  </w:t>
      </w:r>
      <w:r w:rsidRPr="00687470" w:rsidR="001C36B5">
        <w:rPr>
          <w:szCs w:val="22"/>
        </w:rPr>
        <w:t xml:space="preserve">The Commission </w:t>
      </w:r>
      <w:r w:rsidRPr="00687470">
        <w:rPr>
          <w:szCs w:val="22"/>
        </w:rPr>
        <w:t>encourage</w:t>
      </w:r>
      <w:r w:rsidRPr="00687470" w:rsidR="001C36B5">
        <w:rPr>
          <w:szCs w:val="22"/>
        </w:rPr>
        <w:t>s</w:t>
      </w:r>
      <w:r w:rsidRPr="00687470">
        <w:rPr>
          <w:szCs w:val="22"/>
        </w:rPr>
        <w:t xml:space="preserve"> the parties to discuss and plan, among other things, the utility’s ability to meet deadlines for an order, the availability of contractors (particularly the need for, and availability of, electric space contractors to the extent necessary), a prioritization of the poles to be worked on, the status of local permitting efforts, and estimated timelines for the work.  </w:t>
      </w:r>
      <w:r w:rsidRPr="00687470" w:rsidR="001C36B5">
        <w:rPr>
          <w:szCs w:val="22"/>
        </w:rPr>
        <w:t xml:space="preserve">The Commission </w:t>
      </w:r>
      <w:r w:rsidRPr="00687470">
        <w:rPr>
          <w:szCs w:val="22"/>
        </w:rPr>
        <w:t>also require</w:t>
      </w:r>
      <w:r w:rsidRPr="00687470" w:rsidR="001C36B5">
        <w:rPr>
          <w:szCs w:val="22"/>
        </w:rPr>
        <w:t>s</w:t>
      </w:r>
      <w:r w:rsidRPr="00687470">
        <w:rPr>
          <w:szCs w:val="22"/>
        </w:rPr>
        <w:t xml:space="preserve"> that the parties find a mutually agreeable day and time for the meeting (which can be in-person, virtual, or by phone), and to conduct the meeting, within the 30-day period after the </w:t>
      </w:r>
      <w:r w:rsidRPr="00687470">
        <w:rPr>
          <w:szCs w:val="22"/>
        </w:rPr>
        <w:t>attacher</w:t>
      </w:r>
      <w:r w:rsidRPr="00687470">
        <w:rPr>
          <w:szCs w:val="22"/>
        </w:rPr>
        <w:t xml:space="preserve"> sends written advance notice.  </w:t>
      </w:r>
      <w:r w:rsidRPr="00687470" w:rsidR="009B77C8">
        <w:rPr>
          <w:szCs w:val="22"/>
        </w:rPr>
        <w:t>(47 CFR § 1.1411</w:t>
      </w:r>
      <w:r w:rsidRPr="00687470" w:rsidR="00E80BDE">
        <w:rPr>
          <w:szCs w:val="22"/>
        </w:rPr>
        <w:t>(c)(3)</w:t>
      </w:r>
      <w:r w:rsidRPr="00687470" w:rsidR="009B77C8">
        <w:rPr>
          <w:szCs w:val="22"/>
        </w:rPr>
        <w:t>)</w:t>
      </w:r>
    </w:p>
    <w:p w:rsidR="008A59B9" w:rsidRPr="00687470" w:rsidP="00C31DA8" w14:paraId="65B69382" w14:textId="2D244192">
      <w:pPr>
        <w:pStyle w:val="ParaNumCharChar"/>
        <w:widowControl/>
        <w:numPr>
          <w:ilvl w:val="0"/>
          <w:numId w:val="18"/>
        </w:numPr>
        <w:tabs>
          <w:tab w:val="left" w:pos="720"/>
          <w:tab w:val="clear" w:pos="1440"/>
        </w:tabs>
        <w:spacing w:after="120"/>
        <w:ind w:left="1080"/>
        <w:rPr>
          <w:rStyle w:val="eop"/>
          <w:szCs w:val="22"/>
        </w:rPr>
      </w:pPr>
      <w:r w:rsidRPr="00C31DA8">
        <w:t>Where</w:t>
      </w:r>
      <w:r w:rsidRPr="00687470">
        <w:rPr>
          <w:rStyle w:val="eop"/>
          <w:szCs w:val="22"/>
        </w:rPr>
        <w:t xml:space="preserve"> a utility or existing </w:t>
      </w:r>
      <w:r w:rsidRPr="00687470">
        <w:rPr>
          <w:rStyle w:val="eop"/>
          <w:szCs w:val="22"/>
        </w:rPr>
        <w:t>attacher</w:t>
      </w:r>
      <w:r w:rsidRPr="00687470">
        <w:rPr>
          <w:rStyle w:val="eop"/>
          <w:szCs w:val="22"/>
        </w:rPr>
        <w:t xml:space="preserve"> notifies the new </w:t>
      </w:r>
      <w:r w:rsidRPr="00687470">
        <w:rPr>
          <w:rStyle w:val="eop"/>
          <w:szCs w:val="22"/>
        </w:rPr>
        <w:t>attacher</w:t>
      </w:r>
      <w:r w:rsidRPr="00687470">
        <w:rPr>
          <w:rStyle w:val="eop"/>
          <w:szCs w:val="22"/>
        </w:rPr>
        <w:t xml:space="preserve"> that it is unable to meet the survey or make-ready timelines, the new </w:t>
      </w:r>
      <w:r w:rsidRPr="00687470">
        <w:rPr>
          <w:rStyle w:val="eop"/>
          <w:szCs w:val="22"/>
        </w:rPr>
        <w:t>attacher</w:t>
      </w:r>
      <w:r w:rsidRPr="00687470">
        <w:rPr>
          <w:rStyle w:val="eop"/>
          <w:szCs w:val="22"/>
        </w:rPr>
        <w:t xml:space="preserve"> may then elect self-help for the work that the notifying party cannot do pursuant to sections 1.1411(</w:t>
      </w:r>
      <w:r w:rsidRPr="00687470">
        <w:rPr>
          <w:rStyle w:val="eop"/>
          <w:szCs w:val="22"/>
        </w:rPr>
        <w:t>i</w:t>
      </w:r>
      <w:r w:rsidRPr="00687470">
        <w:rPr>
          <w:rStyle w:val="eop"/>
          <w:szCs w:val="22"/>
        </w:rPr>
        <w:t>)(1) (for surveys) or 1.1411(</w:t>
      </w:r>
      <w:r w:rsidRPr="00687470">
        <w:rPr>
          <w:rStyle w:val="eop"/>
          <w:szCs w:val="22"/>
        </w:rPr>
        <w:t>i</w:t>
      </w:r>
      <w:r w:rsidRPr="00687470">
        <w:rPr>
          <w:rStyle w:val="eop"/>
          <w:szCs w:val="22"/>
        </w:rPr>
        <w:t xml:space="preserve">)(3) (for make-ready) of our rules upon receipt of notice </w:t>
      </w:r>
      <w:r w:rsidRPr="00687470" w:rsidR="009536D9">
        <w:rPr>
          <w:rStyle w:val="eop"/>
          <w:szCs w:val="22"/>
        </w:rPr>
        <w:t xml:space="preserve">from the party </w:t>
      </w:r>
      <w:r w:rsidRPr="00687470">
        <w:rPr>
          <w:rStyle w:val="eop"/>
          <w:szCs w:val="22"/>
        </w:rPr>
        <w:t>rather than having to wait until the relevant timeline period runs.</w:t>
      </w:r>
      <w:r w:rsidRPr="00687470" w:rsidR="009B77C8">
        <w:rPr>
          <w:szCs w:val="22"/>
        </w:rPr>
        <w:t xml:space="preserve">  (47 CFR § 1.1411</w:t>
      </w:r>
      <w:r w:rsidRPr="00687470" w:rsidR="0067041D">
        <w:rPr>
          <w:szCs w:val="22"/>
        </w:rPr>
        <w:t>(d)(3)(</w:t>
      </w:r>
      <w:r w:rsidRPr="00687470" w:rsidR="0067041D">
        <w:rPr>
          <w:szCs w:val="22"/>
        </w:rPr>
        <w:t>i</w:t>
      </w:r>
      <w:r w:rsidRPr="00687470" w:rsidR="0067041D">
        <w:rPr>
          <w:szCs w:val="22"/>
        </w:rPr>
        <w:t>), (d)(</w:t>
      </w:r>
      <w:r w:rsidRPr="00687470" w:rsidR="0015154C">
        <w:rPr>
          <w:szCs w:val="22"/>
        </w:rPr>
        <w:t>4</w:t>
      </w:r>
      <w:r w:rsidRPr="00687470" w:rsidR="009B77C8">
        <w:rPr>
          <w:szCs w:val="22"/>
        </w:rPr>
        <w:t>)</w:t>
      </w:r>
      <w:r w:rsidRPr="00687470" w:rsidR="00F16958">
        <w:rPr>
          <w:szCs w:val="22"/>
        </w:rPr>
        <w:t>)</w:t>
      </w:r>
    </w:p>
    <w:p w:rsidR="0050319F" w:rsidRPr="00687470" w:rsidP="00C31DA8" w14:paraId="481FFACA" w14:textId="7CD96883">
      <w:pPr>
        <w:pStyle w:val="ParaNumCharChar"/>
        <w:widowControl/>
        <w:numPr>
          <w:ilvl w:val="0"/>
          <w:numId w:val="18"/>
        </w:numPr>
        <w:tabs>
          <w:tab w:val="left" w:pos="720"/>
          <w:tab w:val="clear" w:pos="1440"/>
        </w:tabs>
        <w:spacing w:after="120"/>
        <w:ind w:left="1080"/>
        <w:rPr>
          <w:szCs w:val="22"/>
        </w:rPr>
      </w:pPr>
      <w:r w:rsidRPr="00687470">
        <w:rPr>
          <w:rStyle w:val="normaltextrun"/>
          <w:szCs w:val="22"/>
        </w:rPr>
        <w:t xml:space="preserve">If a </w:t>
      </w:r>
      <w:r w:rsidRPr="00687470" w:rsidR="001C41E7">
        <w:rPr>
          <w:rStyle w:val="normaltextrun"/>
          <w:szCs w:val="22"/>
        </w:rPr>
        <w:t xml:space="preserve">utility </w:t>
      </w:r>
      <w:r w:rsidRPr="00C31DA8" w:rsidR="001C41E7">
        <w:t>misses</w:t>
      </w:r>
      <w:r w:rsidRPr="00687470" w:rsidR="001C41E7">
        <w:rPr>
          <w:rStyle w:val="normaltextrun"/>
          <w:szCs w:val="22"/>
        </w:rPr>
        <w:t xml:space="preserve"> the estimate deadline, then the new </w:t>
      </w:r>
      <w:r w:rsidRPr="00687470" w:rsidR="001C41E7">
        <w:rPr>
          <w:rStyle w:val="normaltextrun"/>
          <w:szCs w:val="22"/>
        </w:rPr>
        <w:t>attacher</w:t>
      </w:r>
      <w:r w:rsidRPr="00687470" w:rsidR="001C41E7">
        <w:rPr>
          <w:rStyle w:val="normaltextrun"/>
          <w:szCs w:val="22"/>
        </w:rPr>
        <w:t xml:space="preserve"> can exercise self-help to prepare the estimate, provided:  (</w:t>
      </w:r>
      <w:r w:rsidRPr="00687470">
        <w:rPr>
          <w:rStyle w:val="normaltextrun"/>
          <w:szCs w:val="22"/>
        </w:rPr>
        <w:t xml:space="preserve">1) the </w:t>
      </w:r>
      <w:r w:rsidRPr="00687470">
        <w:rPr>
          <w:rStyle w:val="normaltextrun"/>
          <w:szCs w:val="22"/>
        </w:rPr>
        <w:t>attacher</w:t>
      </w:r>
      <w:r w:rsidRPr="00687470">
        <w:rPr>
          <w:rStyle w:val="normaltextrun"/>
          <w:szCs w:val="22"/>
        </w:rPr>
        <w:t xml:space="preserve"> wait</w:t>
      </w:r>
      <w:r w:rsidRPr="00687470" w:rsidR="001C41E7">
        <w:rPr>
          <w:rStyle w:val="normaltextrun"/>
          <w:szCs w:val="22"/>
        </w:rPr>
        <w:t>s</w:t>
      </w:r>
      <w:r w:rsidRPr="00687470">
        <w:rPr>
          <w:rStyle w:val="normaltextrun"/>
          <w:szCs w:val="22"/>
        </w:rPr>
        <w:t xml:space="preserve"> until the utility’s 14-day estimate deadline (or 29 days in the case of Large Orders) has expired before exercising the self-help remedy; (2) the </w:t>
      </w:r>
      <w:r w:rsidRPr="00687470">
        <w:rPr>
          <w:rStyle w:val="normaltextrun"/>
          <w:szCs w:val="22"/>
        </w:rPr>
        <w:t>attacher</w:t>
      </w:r>
      <w:r w:rsidRPr="00687470">
        <w:rPr>
          <w:rStyle w:val="normaltextrun"/>
          <w:szCs w:val="22"/>
        </w:rPr>
        <w:t xml:space="preserve"> provide</w:t>
      </w:r>
      <w:r w:rsidRPr="00687470" w:rsidR="00671707">
        <w:rPr>
          <w:rStyle w:val="normaltextrun"/>
          <w:szCs w:val="22"/>
        </w:rPr>
        <w:t>s</w:t>
      </w:r>
      <w:r w:rsidRPr="00687470">
        <w:rPr>
          <w:rStyle w:val="normaltextrun"/>
          <w:szCs w:val="22"/>
        </w:rPr>
        <w:t xml:space="preserve"> notice that it is exercising its self-help remedy for an estimate; (3) </w:t>
      </w:r>
      <w:r w:rsidRPr="00687470">
        <w:rPr>
          <w:szCs w:val="22"/>
        </w:rPr>
        <w:t>the</w:t>
      </w:r>
      <w:r w:rsidRPr="00687470">
        <w:rPr>
          <w:rStyle w:val="normaltextrun"/>
          <w:szCs w:val="22"/>
        </w:rPr>
        <w:t xml:space="preserve"> self-help estimate is performed by an approved </w:t>
      </w:r>
      <w:r w:rsidRPr="00687470">
        <w:rPr>
          <w:szCs w:val="22"/>
        </w:rPr>
        <w:t>contractor</w:t>
      </w:r>
      <w:r w:rsidRPr="00687470">
        <w:rPr>
          <w:rStyle w:val="normaltextrun"/>
          <w:szCs w:val="22"/>
        </w:rPr>
        <w:t xml:space="preserve"> in accordance with sections 1.1412(a)-(b) of </w:t>
      </w:r>
      <w:r w:rsidRPr="00687470" w:rsidR="00671707">
        <w:rPr>
          <w:rStyle w:val="normaltextrun"/>
          <w:szCs w:val="22"/>
        </w:rPr>
        <w:t xml:space="preserve">the Commission’s </w:t>
      </w:r>
      <w:r w:rsidRPr="00687470">
        <w:rPr>
          <w:rStyle w:val="normaltextrun"/>
          <w:szCs w:val="22"/>
        </w:rPr>
        <w:t xml:space="preserve">rules; </w:t>
      </w:r>
      <w:r w:rsidRPr="00687470" w:rsidR="00577B7C">
        <w:rPr>
          <w:rStyle w:val="normaltextrun"/>
          <w:szCs w:val="22"/>
        </w:rPr>
        <w:t xml:space="preserve">and </w:t>
      </w:r>
      <w:r w:rsidRPr="00687470">
        <w:rPr>
          <w:rStyle w:val="normaltextrun"/>
          <w:szCs w:val="22"/>
        </w:rPr>
        <w:t>(4)</w:t>
      </w:r>
      <w:r w:rsidRPr="00687470" w:rsidR="00F300A9">
        <w:rPr>
          <w:rStyle w:val="normaltextrun"/>
          <w:szCs w:val="22"/>
        </w:rPr>
        <w:t xml:space="preserve"> </w:t>
      </w:r>
      <w:r w:rsidR="00F300A9">
        <w:t xml:space="preserve">allow utilities the ability to review and approve the self-help estimate at the </w:t>
      </w:r>
      <w:r w:rsidR="00F300A9">
        <w:t>attacher’s</w:t>
      </w:r>
      <w:r w:rsidR="00F300A9">
        <w:t xml:space="preserve"> expense, but expenses must be reasonable and based only on the actual costs incurred by the utility in reviewing the estimate</w:t>
      </w:r>
      <w:r w:rsidR="001526F7">
        <w:t xml:space="preserve">.  The </w:t>
      </w:r>
      <w:r w:rsidR="001526F7">
        <w:t>attacher</w:t>
      </w:r>
      <w:r w:rsidR="001526F7">
        <w:t xml:space="preserve"> cannot use</w:t>
      </w:r>
      <w:r w:rsidRPr="00687470">
        <w:rPr>
          <w:rStyle w:val="normaltextrun"/>
          <w:szCs w:val="22"/>
        </w:rPr>
        <w:t xml:space="preserve"> this </w:t>
      </w:r>
      <w:r w:rsidRPr="00687470" w:rsidR="001526F7">
        <w:rPr>
          <w:rStyle w:val="normaltextrun"/>
          <w:szCs w:val="22"/>
        </w:rPr>
        <w:t xml:space="preserve">self-help </w:t>
      </w:r>
      <w:r w:rsidRPr="00687470">
        <w:rPr>
          <w:rStyle w:val="normaltextrun"/>
          <w:szCs w:val="22"/>
        </w:rPr>
        <w:t xml:space="preserve">remedy for </w:t>
      </w:r>
      <w:r w:rsidRPr="00687470" w:rsidR="00A310B5">
        <w:rPr>
          <w:rStyle w:val="normaltextrun"/>
          <w:szCs w:val="22"/>
        </w:rPr>
        <w:t xml:space="preserve">estimates of </w:t>
      </w:r>
      <w:r w:rsidRPr="00687470">
        <w:rPr>
          <w:rStyle w:val="normaltextrun"/>
          <w:szCs w:val="22"/>
        </w:rPr>
        <w:t xml:space="preserve">pole </w:t>
      </w:r>
      <w:r w:rsidRPr="00687470">
        <w:rPr>
          <w:szCs w:val="22"/>
        </w:rPr>
        <w:t>replacements</w:t>
      </w:r>
      <w:r w:rsidRPr="00687470" w:rsidR="00E47803">
        <w:rPr>
          <w:rStyle w:val="normaltextrun"/>
          <w:szCs w:val="22"/>
        </w:rPr>
        <w:t xml:space="preserve">.  If the estimate is not accepted by the utility, then the utility must detail in writing the reasons for non-acceptance.  The </w:t>
      </w:r>
      <w:r w:rsidRPr="00687470" w:rsidR="00E47803">
        <w:rPr>
          <w:rStyle w:val="normaltextrun"/>
          <w:szCs w:val="22"/>
        </w:rPr>
        <w:t>attacher</w:t>
      </w:r>
      <w:r w:rsidRPr="00687470" w:rsidR="00E47803">
        <w:rPr>
          <w:rStyle w:val="normaltextrun"/>
          <w:szCs w:val="22"/>
        </w:rPr>
        <w:t xml:space="preserve"> then can submit a revised estimate to the utility without restarting the pole attachment timeline.  </w:t>
      </w:r>
      <w:r w:rsidRPr="00687470" w:rsidR="00A03D94">
        <w:rPr>
          <w:szCs w:val="22"/>
        </w:rPr>
        <w:t>(47 CFR § 1.1411(j)(2))</w:t>
      </w:r>
      <w:r w:rsidRPr="00687470" w:rsidR="006B6AC3">
        <w:rPr>
          <w:szCs w:val="22"/>
        </w:rPr>
        <w:t>.</w:t>
      </w:r>
      <w:r w:rsidRPr="00687470" w:rsidR="00A03D94">
        <w:rPr>
          <w:szCs w:val="22"/>
        </w:rPr>
        <w:t xml:space="preserve">  </w:t>
      </w:r>
      <w:r w:rsidRPr="00687470" w:rsidR="00E47803">
        <w:rPr>
          <w:rStyle w:val="normaltextrun"/>
          <w:szCs w:val="22"/>
        </w:rPr>
        <w:t xml:space="preserve">If the self-help process does not result in an accepted estimate, then the </w:t>
      </w:r>
      <w:r w:rsidRPr="00687470" w:rsidR="00E47803">
        <w:rPr>
          <w:rStyle w:val="normaltextrun"/>
          <w:szCs w:val="22"/>
        </w:rPr>
        <w:t>attacher</w:t>
      </w:r>
      <w:r w:rsidRPr="00687470" w:rsidR="00E47803">
        <w:rPr>
          <w:rStyle w:val="normaltextrun"/>
          <w:szCs w:val="22"/>
        </w:rPr>
        <w:t xml:space="preserve"> can resort to the R</w:t>
      </w:r>
      <w:r w:rsidRPr="00687470" w:rsidR="00726C7F">
        <w:rPr>
          <w:rStyle w:val="normaltextrun"/>
          <w:szCs w:val="22"/>
        </w:rPr>
        <w:t xml:space="preserve">apid </w:t>
      </w:r>
      <w:r w:rsidRPr="00687470" w:rsidR="00E47803">
        <w:rPr>
          <w:rStyle w:val="normaltextrun"/>
          <w:szCs w:val="22"/>
        </w:rPr>
        <w:t>B</w:t>
      </w:r>
      <w:r w:rsidRPr="00687470" w:rsidR="00726C7F">
        <w:rPr>
          <w:rStyle w:val="normaltextrun"/>
          <w:szCs w:val="22"/>
        </w:rPr>
        <w:t xml:space="preserve">roadband </w:t>
      </w:r>
      <w:r w:rsidRPr="00687470" w:rsidR="00E47803">
        <w:rPr>
          <w:rStyle w:val="normaltextrun"/>
          <w:szCs w:val="22"/>
        </w:rPr>
        <w:t>A</w:t>
      </w:r>
      <w:r w:rsidRPr="00687470" w:rsidR="00726C7F">
        <w:rPr>
          <w:rStyle w:val="normaltextrun"/>
          <w:szCs w:val="22"/>
        </w:rPr>
        <w:t xml:space="preserve">ssessment </w:t>
      </w:r>
      <w:r w:rsidRPr="00687470" w:rsidR="00E47803">
        <w:rPr>
          <w:rStyle w:val="normaltextrun"/>
          <w:szCs w:val="22"/>
        </w:rPr>
        <w:t>T</w:t>
      </w:r>
      <w:r w:rsidRPr="00687470" w:rsidR="00726C7F">
        <w:rPr>
          <w:rStyle w:val="normaltextrun"/>
          <w:szCs w:val="22"/>
        </w:rPr>
        <w:t>eam (RBAT) at the Commission</w:t>
      </w:r>
      <w:r w:rsidRPr="00687470" w:rsidR="00E47803">
        <w:rPr>
          <w:rStyle w:val="normaltextrun"/>
          <w:szCs w:val="22"/>
        </w:rPr>
        <w:t xml:space="preserve"> to have the utility generate an estimate pursuant to section 1.1411(</w:t>
      </w:r>
      <w:r w:rsidRPr="00687470" w:rsidR="00445260">
        <w:rPr>
          <w:rStyle w:val="normaltextrun"/>
          <w:szCs w:val="22"/>
        </w:rPr>
        <w:t>e</w:t>
      </w:r>
      <w:r w:rsidRPr="00687470" w:rsidR="00E47803">
        <w:rPr>
          <w:rStyle w:val="normaltextrun"/>
          <w:szCs w:val="22"/>
        </w:rPr>
        <w:t xml:space="preserve">) of </w:t>
      </w:r>
      <w:r w:rsidRPr="00687470" w:rsidR="00C33616">
        <w:rPr>
          <w:rStyle w:val="normaltextrun"/>
          <w:szCs w:val="22"/>
        </w:rPr>
        <w:t xml:space="preserve">the Commission’s </w:t>
      </w:r>
      <w:r w:rsidRPr="00687470" w:rsidR="00E47803">
        <w:rPr>
          <w:rStyle w:val="normaltextrun"/>
          <w:szCs w:val="22"/>
        </w:rPr>
        <w:t>rules.</w:t>
      </w:r>
    </w:p>
    <w:p w:rsidR="00701AEB" w:rsidRPr="00687470" w:rsidP="003A7973" w14:paraId="654C8DF9" w14:textId="2EEFE63F">
      <w:pPr>
        <w:tabs>
          <w:tab w:val="left" w:pos="720"/>
        </w:tabs>
        <w:spacing w:after="0" w:line="240" w:lineRule="auto"/>
        <w:rPr>
          <w:rFonts w:ascii="Times New Roman" w:hAnsi="Times New Roman" w:cs="Times New Roman"/>
          <w:bCs/>
        </w:rPr>
      </w:pPr>
      <w:r w:rsidRPr="00C31DA8">
        <w:rPr>
          <w:rFonts w:ascii="Times New Roman" w:hAnsi="Times New Roman" w:cs="Times New Roman"/>
          <w:bCs/>
          <w:u w:val="single"/>
        </w:rPr>
        <w:t xml:space="preserve">Existing </w:t>
      </w:r>
      <w:r w:rsidRPr="00C31DA8">
        <w:rPr>
          <w:rFonts w:ascii="Times New Roman" w:hAnsi="Times New Roman" w:cs="Times New Roman"/>
          <w:bCs/>
          <w:u w:val="single"/>
        </w:rPr>
        <w:t>attachers</w:t>
      </w:r>
      <w:r w:rsidRPr="00C31DA8">
        <w:rPr>
          <w:rFonts w:ascii="Times New Roman" w:hAnsi="Times New Roman" w:cs="Times New Roman"/>
          <w:bCs/>
          <w:u w:val="single"/>
        </w:rPr>
        <w:t xml:space="preserve"> must</w:t>
      </w:r>
      <w:r w:rsidRPr="00687470">
        <w:rPr>
          <w:rFonts w:ascii="Times New Roman" w:hAnsi="Times New Roman" w:cs="Times New Roman"/>
          <w:bCs/>
        </w:rPr>
        <w:t>:</w:t>
      </w:r>
    </w:p>
    <w:p w:rsidR="00B37241" w:rsidRPr="00687470" w:rsidP="003A7973" w14:paraId="7CFBAACD" w14:textId="4460C5FE">
      <w:pPr>
        <w:pStyle w:val="ListParagraph"/>
        <w:numPr>
          <w:ilvl w:val="0"/>
          <w:numId w:val="23"/>
        </w:numPr>
        <w:tabs>
          <w:tab w:val="left" w:pos="720"/>
        </w:tabs>
        <w:spacing w:after="0" w:line="240" w:lineRule="auto"/>
        <w:ind w:left="1080"/>
        <w:rPr>
          <w:rStyle w:val="normaltextrun"/>
          <w:rFonts w:ascii="Times New Roman" w:hAnsi="Times New Roman" w:cs="Times New Roman"/>
          <w:bCs/>
        </w:rPr>
      </w:pPr>
      <w:r w:rsidRPr="00687470">
        <w:rPr>
          <w:rStyle w:val="normaltextrun"/>
          <w:rFonts w:ascii="Times New Roman" w:hAnsi="Times New Roman" w:cs="Times New Roman"/>
        </w:rPr>
        <w:t xml:space="preserve">Notify the utility and the new </w:t>
      </w:r>
      <w:r w:rsidRPr="00687470">
        <w:rPr>
          <w:rStyle w:val="normaltextrun"/>
          <w:rFonts w:ascii="Times New Roman" w:hAnsi="Times New Roman" w:cs="Times New Roman"/>
        </w:rPr>
        <w:t>attacher</w:t>
      </w:r>
      <w:r w:rsidRPr="00687470">
        <w:rPr>
          <w:rStyle w:val="normaltextrun"/>
          <w:rFonts w:ascii="Times New Roman" w:hAnsi="Times New Roman" w:cs="Times New Roman"/>
        </w:rPr>
        <w:t xml:space="preserve"> as soon as practicable</w:t>
      </w:r>
      <w:r w:rsidRPr="00687470" w:rsidR="003A7973">
        <w:rPr>
          <w:rStyle w:val="normaltextrun"/>
          <w:rFonts w:ascii="Times New Roman" w:hAnsi="Times New Roman" w:cs="Times New Roman"/>
        </w:rPr>
        <w:t>,</w:t>
      </w:r>
      <w:r w:rsidRPr="00687470">
        <w:rPr>
          <w:rStyle w:val="normaltextrun"/>
          <w:rFonts w:ascii="Times New Roman" w:hAnsi="Times New Roman" w:cs="Times New Roman"/>
        </w:rPr>
        <w:t xml:space="preserve"> but no later than 15 days after receiving notice from the utility pursuant to section 1.1411(</w:t>
      </w:r>
      <w:r w:rsidRPr="00687470" w:rsidR="00445260">
        <w:rPr>
          <w:rStyle w:val="normaltextrun"/>
          <w:rFonts w:ascii="Times New Roman" w:hAnsi="Times New Roman" w:cs="Times New Roman"/>
        </w:rPr>
        <w:t>f</w:t>
      </w:r>
      <w:r w:rsidRPr="00687470">
        <w:rPr>
          <w:rStyle w:val="normaltextrun"/>
          <w:rFonts w:ascii="Times New Roman" w:hAnsi="Times New Roman" w:cs="Times New Roman"/>
        </w:rPr>
        <w:t xml:space="preserve">) of </w:t>
      </w:r>
      <w:r w:rsidRPr="00687470" w:rsidR="00C33616">
        <w:rPr>
          <w:rStyle w:val="normaltextrun"/>
          <w:rFonts w:ascii="Times New Roman" w:hAnsi="Times New Roman" w:cs="Times New Roman"/>
        </w:rPr>
        <w:t xml:space="preserve">the Commission’s </w:t>
      </w:r>
      <w:r w:rsidRPr="00687470">
        <w:rPr>
          <w:rStyle w:val="normaltextrun"/>
          <w:rFonts w:ascii="Times New Roman" w:hAnsi="Times New Roman" w:cs="Times New Roman"/>
        </w:rPr>
        <w:t>rules</w:t>
      </w:r>
      <w:r w:rsidRPr="00687470" w:rsidR="003A7973">
        <w:rPr>
          <w:rStyle w:val="normaltextrun"/>
          <w:rFonts w:ascii="Times New Roman" w:hAnsi="Times New Roman" w:cs="Times New Roman"/>
        </w:rPr>
        <w:t>,</w:t>
      </w:r>
      <w:r w:rsidRPr="00687470">
        <w:rPr>
          <w:rStyle w:val="normaltextrun"/>
          <w:rFonts w:ascii="Times New Roman" w:hAnsi="Times New Roman" w:cs="Times New Roman"/>
        </w:rPr>
        <w:t xml:space="preserve"> that the existing </w:t>
      </w:r>
      <w:r w:rsidRPr="00687470">
        <w:rPr>
          <w:rStyle w:val="normaltextrun"/>
          <w:rFonts w:ascii="Times New Roman" w:hAnsi="Times New Roman" w:cs="Times New Roman"/>
        </w:rPr>
        <w:t>attacher</w:t>
      </w:r>
      <w:r w:rsidRPr="00687470">
        <w:rPr>
          <w:rStyle w:val="normaltextrun"/>
          <w:rFonts w:ascii="Times New Roman" w:hAnsi="Times New Roman" w:cs="Times New Roman"/>
        </w:rPr>
        <w:t xml:space="preserve"> knows or reasonably should know that it cannot meet the make-ready deadline. </w:t>
      </w:r>
      <w:r w:rsidRPr="00687470" w:rsidR="009B77C8">
        <w:rPr>
          <w:rStyle w:val="normaltextrun"/>
          <w:rFonts w:ascii="Times New Roman" w:hAnsi="Times New Roman" w:cs="Times New Roman"/>
        </w:rPr>
        <w:t xml:space="preserve"> </w:t>
      </w:r>
      <w:r w:rsidRPr="00687470" w:rsidR="009B77C8">
        <w:rPr>
          <w:rFonts w:ascii="Times New Roman" w:hAnsi="Times New Roman" w:cs="Times New Roman"/>
        </w:rPr>
        <w:t>(47 CFR § 1.1411</w:t>
      </w:r>
      <w:r w:rsidRPr="00687470" w:rsidR="00024488">
        <w:rPr>
          <w:rFonts w:ascii="Times New Roman" w:hAnsi="Times New Roman" w:cs="Times New Roman"/>
        </w:rPr>
        <w:t>(f)(4))</w:t>
      </w:r>
      <w:r w:rsidRPr="00687470" w:rsidR="009B77C8">
        <w:rPr>
          <w:rFonts w:ascii="Times New Roman" w:hAnsi="Times New Roman" w:cs="Times New Roman"/>
        </w:rPr>
        <w:t>)</w:t>
      </w:r>
    </w:p>
    <w:p w:rsidR="00F66941" w:rsidRPr="00687470" w:rsidP="00F66941" w14:paraId="623034B8" w14:textId="77777777">
      <w:pPr>
        <w:tabs>
          <w:tab w:val="left" w:pos="720"/>
        </w:tabs>
        <w:spacing w:after="0" w:line="240" w:lineRule="auto"/>
        <w:rPr>
          <w:rFonts w:ascii="Times New Roman" w:hAnsi="Times New Roman" w:cs="Times New Roman"/>
          <w:bCs/>
        </w:rPr>
      </w:pPr>
    </w:p>
    <w:p w:rsidR="00701AEB" w:rsidRPr="00687470" w:rsidP="00C31DA8" w14:paraId="30B555C8" w14:textId="1C7521AC">
      <w:pPr>
        <w:keepNext/>
        <w:tabs>
          <w:tab w:val="left" w:pos="720"/>
        </w:tabs>
        <w:spacing w:after="0" w:line="240" w:lineRule="auto"/>
        <w:rPr>
          <w:rFonts w:ascii="Times New Roman" w:hAnsi="Times New Roman" w:cs="Times New Roman"/>
          <w:bCs/>
        </w:rPr>
      </w:pPr>
      <w:r w:rsidRPr="00C31DA8">
        <w:rPr>
          <w:rFonts w:ascii="Times New Roman" w:hAnsi="Times New Roman" w:cs="Times New Roman"/>
          <w:bCs/>
          <w:u w:val="single"/>
        </w:rPr>
        <w:t>Utilities must</w:t>
      </w:r>
      <w:r w:rsidRPr="00687470">
        <w:rPr>
          <w:rFonts w:ascii="Times New Roman" w:hAnsi="Times New Roman" w:cs="Times New Roman"/>
          <w:bCs/>
        </w:rPr>
        <w:t>:</w:t>
      </w:r>
    </w:p>
    <w:p w:rsidR="0005125C" w:rsidRPr="00687470" w:rsidP="00C31DA8" w14:paraId="6A049452" w14:textId="1374E5AD">
      <w:pPr>
        <w:pStyle w:val="ParaNumCharChar"/>
        <w:widowControl/>
        <w:numPr>
          <w:ilvl w:val="0"/>
          <w:numId w:val="18"/>
        </w:numPr>
        <w:tabs>
          <w:tab w:val="left" w:pos="720"/>
          <w:tab w:val="clear" w:pos="1440"/>
        </w:tabs>
        <w:spacing w:after="120"/>
        <w:ind w:left="1080"/>
        <w:rPr>
          <w:bCs/>
        </w:rPr>
      </w:pPr>
      <w:r w:rsidRPr="00687470">
        <w:t xml:space="preserve">If </w:t>
      </w:r>
      <w:r w:rsidRPr="00687470" w:rsidR="00876CCA">
        <w:t xml:space="preserve">utilities </w:t>
      </w:r>
      <w:r w:rsidRPr="00687470">
        <w:t xml:space="preserve">want to treat an application filed without timely </w:t>
      </w:r>
      <w:r w:rsidRPr="00687470" w:rsidR="00A5457B">
        <w:t xml:space="preserve">notice </w:t>
      </w:r>
      <w:r w:rsidRPr="00687470">
        <w:t xml:space="preserve">as the requisite </w:t>
      </w:r>
      <w:r w:rsidRPr="00687470" w:rsidR="00A512FC">
        <w:t xml:space="preserve">written </w:t>
      </w:r>
      <w:r w:rsidRPr="00687470">
        <w:t xml:space="preserve">advance notice, </w:t>
      </w:r>
      <w:r w:rsidRPr="00687470" w:rsidR="00A5457B">
        <w:t xml:space="preserve">then </w:t>
      </w:r>
      <w:r w:rsidRPr="00687470" w:rsidR="00876CCA">
        <w:t>they</w:t>
      </w:r>
      <w:r w:rsidRPr="00687470" w:rsidR="00A5457B">
        <w:t xml:space="preserve"> must give prompt notice to the </w:t>
      </w:r>
      <w:r w:rsidRPr="00687470" w:rsidR="0097640B">
        <w:t xml:space="preserve">new </w:t>
      </w:r>
      <w:r w:rsidRPr="00687470" w:rsidR="0097640B">
        <w:t>attacher</w:t>
      </w:r>
      <w:r w:rsidRPr="00687470" w:rsidR="0097640B">
        <w:t xml:space="preserve"> </w:t>
      </w:r>
      <w:r w:rsidRPr="00687470">
        <w:t xml:space="preserve">that </w:t>
      </w:r>
      <w:r w:rsidRPr="00687470" w:rsidR="00C74E28">
        <w:t xml:space="preserve">they are treating the application as the advance notice, that </w:t>
      </w:r>
      <w:r w:rsidRPr="00687470">
        <w:t xml:space="preserve">the application will commence the advance notice </w:t>
      </w:r>
      <w:r w:rsidRPr="00687470">
        <w:t xml:space="preserve">period, and, if it is a Large Order, that the </w:t>
      </w:r>
      <w:r w:rsidRPr="00687470">
        <w:t>attacher</w:t>
      </w:r>
      <w:r w:rsidRPr="00687470">
        <w:t xml:space="preserve"> must request the meet-and confer required by </w:t>
      </w:r>
      <w:r w:rsidRPr="00687470" w:rsidR="00A459FC">
        <w:t xml:space="preserve">the </w:t>
      </w:r>
      <w:r w:rsidRPr="00C31DA8" w:rsidR="00A459FC">
        <w:rPr>
          <w:rStyle w:val="normaltextrun"/>
        </w:rPr>
        <w:t>Commission’s</w:t>
      </w:r>
      <w:r w:rsidRPr="00687470">
        <w:t xml:space="preserve"> rules.  </w:t>
      </w:r>
      <w:r w:rsidRPr="00687470" w:rsidR="00D13CC6">
        <w:t xml:space="preserve">Failure by the utility to give prompt notice that it is treating the </w:t>
      </w:r>
      <w:r w:rsidRPr="00687470" w:rsidR="00D13CC6">
        <w:t>attacher’s</w:t>
      </w:r>
      <w:r w:rsidRPr="00687470" w:rsidR="00D13CC6">
        <w:t xml:space="preserve"> application as the advance notice will result in the application proceeding to be processed under the applicable timelines without an advance notice period or meet-and-confer requirement.</w:t>
      </w:r>
      <w:r w:rsidRPr="00687470" w:rsidR="009B77C8">
        <w:t xml:space="preserve">  (47 CFR § 1.1411</w:t>
      </w:r>
      <w:r w:rsidRPr="00687470" w:rsidR="00E72639">
        <w:t>(c)(2)</w:t>
      </w:r>
      <w:r w:rsidRPr="00687470" w:rsidR="009B77C8">
        <w:t>)</w:t>
      </w:r>
    </w:p>
    <w:p w:rsidR="00946600" w:rsidRPr="00687470" w:rsidP="00C31DA8" w14:paraId="6B624695" w14:textId="1CCB0E44">
      <w:pPr>
        <w:pStyle w:val="ParaNumCharChar"/>
        <w:widowControl/>
        <w:numPr>
          <w:ilvl w:val="0"/>
          <w:numId w:val="18"/>
        </w:numPr>
        <w:tabs>
          <w:tab w:val="left" w:pos="720"/>
          <w:tab w:val="clear" w:pos="1440"/>
        </w:tabs>
        <w:spacing w:after="120"/>
        <w:ind w:left="1080"/>
        <w:rPr>
          <w:bCs/>
        </w:rPr>
      </w:pPr>
      <w:r w:rsidRPr="00C31DA8">
        <w:rPr>
          <w:rStyle w:val="normaltextrun"/>
        </w:rPr>
        <w:t>For</w:t>
      </w:r>
      <w:r w:rsidRPr="00687470">
        <w:t xml:space="preserve"> Large Orders only, participate in the meet-and-confer </w:t>
      </w:r>
      <w:r w:rsidRPr="00687470" w:rsidR="004E09A6">
        <w:t xml:space="preserve">with the new </w:t>
      </w:r>
      <w:r w:rsidRPr="00687470" w:rsidR="004E09A6">
        <w:t>attachers</w:t>
      </w:r>
      <w:r w:rsidRPr="00687470" w:rsidR="004E09A6">
        <w:t xml:space="preserve"> as described above.</w:t>
      </w:r>
      <w:r w:rsidRPr="00687470" w:rsidR="00014C98">
        <w:t xml:space="preserve">  (47 CFR § 1.1411</w:t>
      </w:r>
      <w:r w:rsidRPr="00687470" w:rsidR="00687714">
        <w:t>(c)(3)</w:t>
      </w:r>
      <w:r w:rsidRPr="00687470" w:rsidR="00014C98">
        <w:t>)</w:t>
      </w:r>
    </w:p>
    <w:p w:rsidR="00C03D61" w:rsidRPr="00687470" w:rsidP="00C31DA8" w14:paraId="1FF10AC9" w14:textId="5ACE0EE8">
      <w:pPr>
        <w:pStyle w:val="ParaNumCharChar"/>
        <w:widowControl/>
        <w:numPr>
          <w:ilvl w:val="0"/>
          <w:numId w:val="18"/>
        </w:numPr>
        <w:tabs>
          <w:tab w:val="left" w:pos="720"/>
          <w:tab w:val="clear" w:pos="1440"/>
        </w:tabs>
        <w:spacing w:after="120"/>
        <w:ind w:left="1080"/>
        <w:rPr>
          <w:rStyle w:val="normaltextrun"/>
          <w:bCs/>
        </w:rPr>
      </w:pPr>
      <w:r w:rsidRPr="006823D7">
        <w:rPr>
          <w:rStyle w:val="normaltextrun"/>
          <w:szCs w:val="22"/>
        </w:rPr>
        <w:t>Notify</w:t>
      </w:r>
      <w:r w:rsidRPr="00687470">
        <w:rPr>
          <w:rStyle w:val="normaltextrun"/>
        </w:rPr>
        <w:t xml:space="preserve"> new </w:t>
      </w:r>
      <w:r w:rsidRPr="00687470">
        <w:rPr>
          <w:rStyle w:val="normaltextrun"/>
        </w:rPr>
        <w:t>attachers</w:t>
      </w:r>
      <w:r w:rsidRPr="00687470">
        <w:rPr>
          <w:rStyle w:val="normaltextrun"/>
        </w:rPr>
        <w:t xml:space="preserve"> within 15 days of receipt of a complete application if they know or reasonably should know that they cannot meet the survey timelines.</w:t>
      </w:r>
      <w:r w:rsidRPr="00687470" w:rsidR="00014C98">
        <w:rPr>
          <w:rStyle w:val="normaltextrun"/>
        </w:rPr>
        <w:t xml:space="preserve">  </w:t>
      </w:r>
      <w:r w:rsidRPr="00687470" w:rsidR="00014C98">
        <w:t>(47 CFR § 1.1411</w:t>
      </w:r>
      <w:r w:rsidRPr="00687470" w:rsidR="00FE0F38">
        <w:t>(d)(3)(</w:t>
      </w:r>
      <w:r w:rsidRPr="00687470" w:rsidR="00FE0F38">
        <w:t>i</w:t>
      </w:r>
      <w:r w:rsidRPr="00687470" w:rsidR="00FE0F38">
        <w:t>)</w:t>
      </w:r>
      <w:r w:rsidRPr="00687470" w:rsidR="00014C98">
        <w:t>)</w:t>
      </w:r>
    </w:p>
    <w:p w:rsidR="00B17CBC" w:rsidRPr="00687470" w:rsidP="00C31DA8" w14:paraId="655158A3" w14:textId="1B55CCC1">
      <w:pPr>
        <w:pStyle w:val="ParaNumCharChar"/>
        <w:widowControl/>
        <w:numPr>
          <w:ilvl w:val="0"/>
          <w:numId w:val="18"/>
        </w:numPr>
        <w:tabs>
          <w:tab w:val="left" w:pos="720"/>
          <w:tab w:val="clear" w:pos="1440"/>
        </w:tabs>
        <w:spacing w:after="120"/>
        <w:ind w:left="1080"/>
        <w:rPr>
          <w:rStyle w:val="eop"/>
          <w:bCs/>
        </w:rPr>
      </w:pPr>
      <w:r w:rsidRPr="00C31DA8">
        <w:rPr>
          <w:rStyle w:val="normaltextrun"/>
        </w:rPr>
        <w:t>N</w:t>
      </w:r>
      <w:r w:rsidRPr="00C31DA8" w:rsidR="00EC3E12">
        <w:rPr>
          <w:rStyle w:val="normaltextrun"/>
        </w:rPr>
        <w:t>otify</w:t>
      </w:r>
      <w:r w:rsidRPr="00687470" w:rsidR="00EC3E12">
        <w:rPr>
          <w:rStyle w:val="eop"/>
        </w:rPr>
        <w:t xml:space="preserve"> new </w:t>
      </w:r>
      <w:r w:rsidRPr="00687470" w:rsidR="00EC3E12">
        <w:rPr>
          <w:rStyle w:val="eop"/>
        </w:rPr>
        <w:t>attachers</w:t>
      </w:r>
      <w:r w:rsidRPr="00687470" w:rsidR="00EC3E12">
        <w:rPr>
          <w:rStyle w:val="eop"/>
        </w:rPr>
        <w:t xml:space="preserve"> as soon as practicable but no later than 15 days after payment of the estimate if they know or reasonably should know that they cannot meet the </w:t>
      </w:r>
      <w:r w:rsidRPr="00687470" w:rsidR="00EC3E12">
        <w:t>make</w:t>
      </w:r>
      <w:r w:rsidRPr="00687470" w:rsidR="00EC3E12">
        <w:rPr>
          <w:rStyle w:val="eop"/>
        </w:rPr>
        <w:t>-ready timelines</w:t>
      </w:r>
      <w:r w:rsidRPr="00687470">
        <w:rPr>
          <w:rStyle w:val="eop"/>
        </w:rPr>
        <w:t>.</w:t>
      </w:r>
      <w:r w:rsidRPr="00687470" w:rsidR="00014C98">
        <w:rPr>
          <w:rStyle w:val="eop"/>
        </w:rPr>
        <w:t xml:space="preserve">  </w:t>
      </w:r>
      <w:r w:rsidRPr="00687470" w:rsidR="00014C98">
        <w:t>(47 CFR § 1.1411</w:t>
      </w:r>
      <w:r w:rsidRPr="00687470" w:rsidR="00571D9D">
        <w:t>(f)(4)</w:t>
      </w:r>
      <w:r w:rsidRPr="00687470" w:rsidR="00014C98">
        <w:t>)</w:t>
      </w:r>
    </w:p>
    <w:p w:rsidR="00E05EBD" w:rsidRPr="00687470" w:rsidP="00C31DA8" w14:paraId="715D5D2B" w14:textId="21D2EC7A">
      <w:pPr>
        <w:pStyle w:val="ParaNumCharChar"/>
        <w:widowControl/>
        <w:numPr>
          <w:ilvl w:val="0"/>
          <w:numId w:val="18"/>
        </w:numPr>
        <w:tabs>
          <w:tab w:val="left" w:pos="720"/>
          <w:tab w:val="clear" w:pos="1440"/>
        </w:tabs>
        <w:spacing w:after="120"/>
        <w:ind w:left="1080"/>
        <w:rPr>
          <w:rStyle w:val="normaltextrun"/>
          <w:bCs/>
        </w:rPr>
      </w:pPr>
      <w:r w:rsidRPr="00687470">
        <w:rPr>
          <w:rStyle w:val="normaltextrun"/>
        </w:rPr>
        <w:t>M</w:t>
      </w:r>
      <w:r w:rsidRPr="00687470">
        <w:rPr>
          <w:rStyle w:val="normaltextrun"/>
        </w:rPr>
        <w:t xml:space="preserve">ake a written decision on a self-help estimate within 14 days of receipt or before it is withdrawn by the </w:t>
      </w:r>
      <w:r w:rsidRPr="00687470">
        <w:rPr>
          <w:rStyle w:val="normaltextrun"/>
        </w:rPr>
        <w:t>attacher</w:t>
      </w:r>
      <w:r w:rsidRPr="00687470">
        <w:rPr>
          <w:rStyle w:val="normaltextrun"/>
        </w:rPr>
        <w:t>, whichever is later</w:t>
      </w:r>
      <w:r w:rsidRPr="00687470">
        <w:rPr>
          <w:rStyle w:val="normaltextrun"/>
        </w:rPr>
        <w:t>.</w:t>
      </w:r>
      <w:r w:rsidRPr="00687470" w:rsidR="00E47803">
        <w:rPr>
          <w:rStyle w:val="normaltextrun"/>
        </w:rPr>
        <w:t xml:space="preserve"> </w:t>
      </w:r>
      <w:r w:rsidRPr="00687470">
        <w:rPr>
          <w:rStyle w:val="normaltextrun"/>
        </w:rPr>
        <w:t xml:space="preserve"> </w:t>
      </w:r>
      <w:r w:rsidRPr="00687470" w:rsidR="00E47803">
        <w:rPr>
          <w:rStyle w:val="normaltextrun"/>
        </w:rPr>
        <w:t xml:space="preserve">If the estimate is not accepted by the utility, then the utility must detail in writing the reasons for non-acceptance. </w:t>
      </w:r>
      <w:r w:rsidRPr="00687470" w:rsidR="00014C98">
        <w:rPr>
          <w:rStyle w:val="normaltextrun"/>
        </w:rPr>
        <w:t xml:space="preserve"> </w:t>
      </w:r>
      <w:r w:rsidRPr="00687470" w:rsidR="00014C98">
        <w:t>(47 CFR § 1.1411</w:t>
      </w:r>
      <w:r w:rsidRPr="00687470" w:rsidR="00E36B27">
        <w:t>(j)(2)</w:t>
      </w:r>
      <w:r w:rsidRPr="00687470" w:rsidR="00014C98">
        <w:t>)</w:t>
      </w:r>
    </w:p>
    <w:p w:rsidR="00087648" w:rsidRPr="00687470" w:rsidP="00C31DA8" w14:paraId="05D8D034" w14:textId="2FCB0E72">
      <w:pPr>
        <w:pStyle w:val="ParaNumCharChar"/>
        <w:widowControl/>
        <w:numPr>
          <w:ilvl w:val="0"/>
          <w:numId w:val="18"/>
        </w:numPr>
        <w:tabs>
          <w:tab w:val="left" w:pos="720"/>
          <w:tab w:val="clear" w:pos="1440"/>
        </w:tabs>
        <w:spacing w:after="120"/>
        <w:ind w:left="1080"/>
        <w:rPr>
          <w:rStyle w:val="normaltextrun"/>
          <w:bCs/>
        </w:rPr>
      </w:pPr>
      <w:r w:rsidRPr="00C31DA8">
        <w:rPr>
          <w:rStyle w:val="normaltextrun"/>
        </w:rPr>
        <w:t>Refrain</w:t>
      </w:r>
      <w:r w:rsidRPr="00687470">
        <w:t xml:space="preserve"> </w:t>
      </w:r>
      <w:r w:rsidRPr="00687470">
        <w:rPr>
          <w:rStyle w:val="normaltextrun"/>
        </w:rPr>
        <w:t xml:space="preserve">from imposing application size limits in combination with application frequency limits that have the practical effect of restricting the number of pole attachments </w:t>
      </w:r>
      <w:r w:rsidRPr="00687470">
        <w:rPr>
          <w:rStyle w:val="normaltextrun"/>
        </w:rPr>
        <w:t>attachers</w:t>
      </w:r>
      <w:r w:rsidRPr="00687470">
        <w:rPr>
          <w:rStyle w:val="normaltextrun"/>
        </w:rPr>
        <w:t xml:space="preserve"> may seek in a given timeframe</w:t>
      </w:r>
      <w:r w:rsidRPr="00687470">
        <w:rPr>
          <w:rStyle w:val="normaltextrun"/>
        </w:rPr>
        <w:t>.</w:t>
      </w:r>
      <w:r w:rsidRPr="00687470" w:rsidR="00014C98">
        <w:rPr>
          <w:rStyle w:val="normaltextrun"/>
        </w:rPr>
        <w:t xml:space="preserve"> </w:t>
      </w:r>
      <w:r w:rsidRPr="00687470" w:rsidR="00014C98">
        <w:t>(47 CFR § 1.1411</w:t>
      </w:r>
      <w:r w:rsidRPr="00687470" w:rsidR="008F6CDB">
        <w:t>(h)(5)</w:t>
      </w:r>
      <w:r w:rsidRPr="00687470" w:rsidR="00014C98">
        <w:t>)</w:t>
      </w:r>
    </w:p>
    <w:p w:rsidR="006823F9" w:rsidRPr="00687470" w:rsidP="00C31DA8" w14:paraId="211854C3" w14:textId="16342DD8">
      <w:pPr>
        <w:pStyle w:val="ParaNumCharChar"/>
        <w:widowControl/>
        <w:numPr>
          <w:ilvl w:val="0"/>
          <w:numId w:val="18"/>
        </w:numPr>
        <w:tabs>
          <w:tab w:val="left" w:pos="720"/>
          <w:tab w:val="clear" w:pos="1440"/>
        </w:tabs>
        <w:spacing w:after="120"/>
        <w:ind w:left="1080"/>
        <w:rPr>
          <w:bCs/>
        </w:rPr>
      </w:pPr>
      <w:r w:rsidRPr="00C31DA8">
        <w:rPr>
          <w:rStyle w:val="normaltextrun"/>
        </w:rPr>
        <w:t>R</w:t>
      </w:r>
      <w:r w:rsidRPr="00C31DA8">
        <w:rPr>
          <w:rStyle w:val="normaltextrun"/>
        </w:rPr>
        <w:t>espond</w:t>
      </w:r>
      <w:r w:rsidRPr="00687470">
        <w:t xml:space="preserve"> to </w:t>
      </w:r>
      <w:r w:rsidRPr="00687470">
        <w:t xml:space="preserve">new </w:t>
      </w:r>
      <w:r w:rsidRPr="00687470">
        <w:t>attacher</w:t>
      </w:r>
      <w:r w:rsidRPr="00687470">
        <w:t xml:space="preserve"> </w:t>
      </w:r>
      <w:r w:rsidRPr="00687470">
        <w:t xml:space="preserve">requests </w:t>
      </w:r>
      <w:r w:rsidRPr="00687470">
        <w:t xml:space="preserve">to add a contractor to the utility’s </w:t>
      </w:r>
      <w:r w:rsidRPr="00687470" w:rsidR="00EB6FF9">
        <w:t xml:space="preserve">contractor list </w:t>
      </w:r>
      <w:r w:rsidRPr="00687470">
        <w:t>within 30 days of receipt by the utility.  The response must state whether the proposed contractor meets the requirements in section 1.1412(c) of the Commission’s rules and will be added to the utility’s approved list of contractors following the completion of the utility’s on-boarding process.</w:t>
      </w:r>
      <w:r w:rsidRPr="00687470" w:rsidR="000A4DAF">
        <w:t xml:space="preserve"> </w:t>
      </w:r>
      <w:r w:rsidRPr="00687470" w:rsidR="002F23EB">
        <w:t xml:space="preserve"> Any denial must be in writing, </w:t>
      </w:r>
      <w:r w:rsidRPr="00687470" w:rsidR="000A4DAF">
        <w:t xml:space="preserve">describe the basis for rejection, </w:t>
      </w:r>
      <w:r w:rsidRPr="00687470" w:rsidR="002F23EB">
        <w:t xml:space="preserve">be </w:t>
      </w:r>
      <w:r w:rsidRPr="00687470" w:rsidR="000A4DAF">
        <w:t xml:space="preserve">nondiscriminatory, and </w:t>
      </w:r>
      <w:r w:rsidRPr="00687470" w:rsidR="002F23EB">
        <w:t xml:space="preserve">be </w:t>
      </w:r>
      <w:r w:rsidRPr="00687470" w:rsidR="000A4DAF">
        <w:t>based on fair application of commercially reasonable requirements for contractors relating to issues of safety or reliability</w:t>
      </w:r>
      <w:r w:rsidRPr="00687470" w:rsidR="00FF3126">
        <w:t xml:space="preserve">.  If a utility disqualifies a contractor that was previously added to its approved list at the request of an </w:t>
      </w:r>
      <w:r w:rsidRPr="00687470" w:rsidR="00FF3126">
        <w:t>attacher</w:t>
      </w:r>
      <w:r w:rsidRPr="00687470" w:rsidR="00FF3126">
        <w:t xml:space="preserve"> or deemed approved</w:t>
      </w:r>
      <w:r w:rsidRPr="00687470" w:rsidR="00CF2F82">
        <w:t xml:space="preserve">, it must </w:t>
      </w:r>
      <w:r w:rsidRPr="00687470" w:rsidR="00FF3126">
        <w:t xml:space="preserve">provide written notice to the </w:t>
      </w:r>
      <w:r w:rsidRPr="00687470" w:rsidR="00FF3126">
        <w:t>attacher</w:t>
      </w:r>
      <w:r w:rsidRPr="00687470" w:rsidR="00FF3126">
        <w:t xml:space="preserve"> that specif</w:t>
      </w:r>
      <w:r w:rsidRPr="00687470" w:rsidR="00CF2F82">
        <w:t>ies</w:t>
      </w:r>
      <w:r w:rsidRPr="00687470" w:rsidR="00FF3126">
        <w:t xml:space="preserve"> the bases for the disqualification. </w:t>
      </w:r>
      <w:r w:rsidRPr="00687470" w:rsidR="00014C98">
        <w:t xml:space="preserve"> (47 CFR §</w:t>
      </w:r>
      <w:r w:rsidR="00F6676A">
        <w:t> </w:t>
      </w:r>
      <w:r w:rsidRPr="00687470" w:rsidR="00014C98">
        <w:t>1.141</w:t>
      </w:r>
      <w:r w:rsidRPr="00687470" w:rsidR="00244648">
        <w:t>2</w:t>
      </w:r>
      <w:r w:rsidRPr="00687470" w:rsidR="006B4D45">
        <w:t>(e)</w:t>
      </w:r>
      <w:r w:rsidRPr="00687470" w:rsidR="00014C98">
        <w:t>)</w:t>
      </w:r>
    </w:p>
    <w:p w:rsidR="00701AEB" w:rsidRPr="00687470" w:rsidP="003A7973" w14:paraId="1E810C86" w14:textId="77777777">
      <w:pPr>
        <w:tabs>
          <w:tab w:val="left" w:pos="720"/>
        </w:tabs>
        <w:spacing w:after="0" w:line="240" w:lineRule="auto"/>
        <w:rPr>
          <w:rFonts w:ascii="Times New Roman" w:hAnsi="Times New Roman" w:cs="Times New Roman"/>
          <w:bCs/>
        </w:rPr>
      </w:pPr>
    </w:p>
    <w:p w:rsidR="00066CB4" w:rsidRPr="00687470" w:rsidP="003A7973" w14:paraId="2F69183C" w14:textId="529CB2C5">
      <w:pPr>
        <w:tabs>
          <w:tab w:val="left" w:pos="720"/>
        </w:tabs>
        <w:spacing w:after="0" w:line="240" w:lineRule="auto"/>
        <w:rPr>
          <w:rFonts w:ascii="Times New Roman" w:hAnsi="Times New Roman" w:cs="Times New Roman"/>
          <w:b/>
        </w:rPr>
      </w:pPr>
      <w:r w:rsidRPr="00687470">
        <w:rPr>
          <w:rFonts w:ascii="Times New Roman" w:hAnsi="Times New Roman" w:cs="Times New Roman"/>
          <w:b/>
        </w:rPr>
        <w:t>I</w:t>
      </w:r>
      <w:r w:rsidRPr="00687470">
        <w:rPr>
          <w:rFonts w:ascii="Times New Roman" w:hAnsi="Times New Roman" w:cs="Times New Roman"/>
          <w:b/>
        </w:rPr>
        <w:t xml:space="preserve">V. </w:t>
      </w:r>
      <w:r w:rsidRPr="00687470" w:rsidR="00286EA8">
        <w:rPr>
          <w:rFonts w:ascii="Times New Roman" w:hAnsi="Times New Roman" w:cs="Times New Roman"/>
          <w:b/>
        </w:rPr>
        <w:tab/>
      </w:r>
      <w:r w:rsidRPr="00687470">
        <w:rPr>
          <w:rFonts w:ascii="Times New Roman" w:hAnsi="Times New Roman" w:cs="Times New Roman"/>
          <w:b/>
        </w:rPr>
        <w:t>IMPLEMENTATION</w:t>
      </w:r>
      <w:r w:rsidRPr="00687470" w:rsidR="00716724">
        <w:rPr>
          <w:rFonts w:ascii="Times New Roman" w:hAnsi="Times New Roman" w:cs="Times New Roman"/>
          <w:b/>
        </w:rPr>
        <w:t xml:space="preserve"> DATE</w:t>
      </w:r>
    </w:p>
    <w:p w:rsidR="00491F77" w:rsidRPr="00687470" w:rsidP="003A7973" w14:paraId="6176B903" w14:textId="77777777">
      <w:pPr>
        <w:spacing w:after="0" w:line="240" w:lineRule="auto"/>
        <w:rPr>
          <w:rFonts w:ascii="Times New Roman" w:hAnsi="Times New Roman" w:cs="Times New Roman"/>
          <w:b/>
        </w:rPr>
      </w:pPr>
    </w:p>
    <w:p w:rsidR="00491F77" w:rsidRPr="00687470" w:rsidP="003A7973" w14:paraId="6F09AE75" w14:textId="4F988993">
      <w:pPr>
        <w:pStyle w:val="ParaNum"/>
        <w:numPr>
          <w:ilvl w:val="0"/>
          <w:numId w:val="0"/>
        </w:numPr>
        <w:ind w:firstLine="720"/>
        <w:rPr>
          <w:szCs w:val="22"/>
        </w:rPr>
      </w:pPr>
      <w:r w:rsidRPr="00687470">
        <w:rPr>
          <w:szCs w:val="22"/>
        </w:rPr>
        <w:t>T</w:t>
      </w:r>
      <w:r w:rsidRPr="00687470">
        <w:rPr>
          <w:szCs w:val="22"/>
        </w:rPr>
        <w:t xml:space="preserve">he rules in the </w:t>
      </w:r>
      <w:r w:rsidRPr="00687470">
        <w:rPr>
          <w:i/>
          <w:szCs w:val="22"/>
        </w:rPr>
        <w:t>Report and Order</w:t>
      </w:r>
      <w:r w:rsidRPr="00687470">
        <w:rPr>
          <w:szCs w:val="22"/>
        </w:rPr>
        <w:t xml:space="preserve"> </w:t>
      </w:r>
      <w:r w:rsidR="00E52716">
        <w:rPr>
          <w:szCs w:val="22"/>
        </w:rPr>
        <w:t>became</w:t>
      </w:r>
      <w:r w:rsidRPr="00687470">
        <w:rPr>
          <w:szCs w:val="22"/>
        </w:rPr>
        <w:t xml:space="preserve"> effective </w:t>
      </w:r>
      <w:r w:rsidR="003C3BD4">
        <w:rPr>
          <w:szCs w:val="22"/>
        </w:rPr>
        <w:t>September 25, 2025</w:t>
      </w:r>
      <w:r w:rsidRPr="00687470" w:rsidR="00825B60">
        <w:rPr>
          <w:szCs w:val="22"/>
        </w:rPr>
        <w:t xml:space="preserve">, except </w:t>
      </w:r>
      <w:r w:rsidR="000C4F4E">
        <w:rPr>
          <w:szCs w:val="22"/>
        </w:rPr>
        <w:t>for</w:t>
      </w:r>
      <w:r w:rsidRPr="00687470" w:rsidR="000C4F4E">
        <w:rPr>
          <w:szCs w:val="22"/>
        </w:rPr>
        <w:t xml:space="preserve"> </w:t>
      </w:r>
      <w:r w:rsidRPr="00687470" w:rsidR="00825B60">
        <w:rPr>
          <w:szCs w:val="22"/>
        </w:rPr>
        <w:t xml:space="preserve">the amendments to </w:t>
      </w:r>
      <w:r w:rsidR="003C3BD4">
        <w:rPr>
          <w:szCs w:val="22"/>
        </w:rPr>
        <w:t>47 CFR §§</w:t>
      </w:r>
      <w:r w:rsidRPr="00687470" w:rsidR="003C3BD4">
        <w:rPr>
          <w:szCs w:val="22"/>
        </w:rPr>
        <w:t xml:space="preserve"> </w:t>
      </w:r>
      <w:r w:rsidRPr="00687470" w:rsidR="00825B60">
        <w:rPr>
          <w:szCs w:val="22"/>
        </w:rPr>
        <w:t xml:space="preserve">1.1403(b), 1.1411(c)-(k), and 1.1412(a)-(b), (e) </w:t>
      </w:r>
      <w:r w:rsidR="00B35BC3">
        <w:rPr>
          <w:szCs w:val="22"/>
        </w:rPr>
        <w:t xml:space="preserve">which </w:t>
      </w:r>
      <w:r w:rsidRPr="00075FF6" w:rsidR="00B35BC3">
        <w:t>require approval by the Office of Management and Budget (OMB) under the Paperwork Reduction Act</w:t>
      </w:r>
      <w:r w:rsidR="00B35BC3">
        <w:t xml:space="preserve">.  </w:t>
      </w:r>
      <w:r w:rsidRPr="00075FF6" w:rsidR="00447AE4">
        <w:t>These rules shall become effective after the Commission publishes a notice in the Federal Register announcing OMB approval and the relevant effective date.</w:t>
      </w:r>
    </w:p>
    <w:p w:rsidR="00AB1D1E" w:rsidRPr="00687470" w:rsidP="003A7973" w14:paraId="33EBBABA" w14:textId="77777777">
      <w:pPr>
        <w:spacing w:after="0" w:line="240" w:lineRule="auto"/>
        <w:rPr>
          <w:rFonts w:ascii="Times New Roman" w:hAnsi="Times New Roman" w:cs="Times New Roman"/>
          <w:b/>
        </w:rPr>
      </w:pPr>
    </w:p>
    <w:p w:rsidR="00C5062A" w:rsidRPr="00687470" w:rsidP="003A7973" w14:paraId="79679D59" w14:textId="5FC232EB">
      <w:pPr>
        <w:tabs>
          <w:tab w:val="left" w:pos="720"/>
        </w:tabs>
        <w:spacing w:after="0" w:line="240" w:lineRule="auto"/>
        <w:rPr>
          <w:rFonts w:ascii="Times New Roman" w:hAnsi="Times New Roman" w:cs="Times New Roman"/>
          <w:b/>
        </w:rPr>
      </w:pPr>
      <w:r w:rsidRPr="00687470">
        <w:rPr>
          <w:rFonts w:ascii="Times New Roman" w:hAnsi="Times New Roman" w:cs="Times New Roman"/>
          <w:b/>
        </w:rPr>
        <w:t>V.</w:t>
      </w:r>
      <w:r w:rsidRPr="00687470">
        <w:rPr>
          <w:rFonts w:ascii="Times New Roman" w:hAnsi="Times New Roman" w:cs="Times New Roman"/>
          <w:b/>
        </w:rPr>
        <w:tab/>
      </w:r>
      <w:r w:rsidRPr="00687470">
        <w:rPr>
          <w:rFonts w:ascii="Times New Roman" w:hAnsi="Times New Roman" w:cs="Times New Roman"/>
          <w:b/>
        </w:rPr>
        <w:t>INTERNET LINKS</w:t>
      </w:r>
    </w:p>
    <w:p w:rsidR="00485B77" w:rsidRPr="00687470" w:rsidP="003A7973" w14:paraId="636038EB" w14:textId="77777777">
      <w:pPr>
        <w:spacing w:after="0" w:line="240" w:lineRule="auto"/>
        <w:rPr>
          <w:rFonts w:ascii="Times New Roman" w:hAnsi="Times New Roman" w:cs="Times New Roman"/>
          <w:b/>
        </w:rPr>
      </w:pPr>
    </w:p>
    <w:p w:rsidR="00C5062A" w:rsidRPr="00C31DA8" w:rsidP="003A7973" w14:paraId="502FE2B9" w14:textId="4C83C0C6">
      <w:pPr>
        <w:spacing w:after="0" w:line="240" w:lineRule="auto"/>
        <w:rPr>
          <w:rFonts w:ascii="Times New Roman" w:hAnsi="Times New Roman" w:cs="Times New Roman"/>
          <w:bCs/>
        </w:rPr>
      </w:pPr>
      <w:r w:rsidRPr="00C31DA8">
        <w:rPr>
          <w:rFonts w:ascii="Times New Roman" w:hAnsi="Times New Roman" w:cs="Times New Roman"/>
          <w:bCs/>
        </w:rPr>
        <w:t xml:space="preserve">A copy of the </w:t>
      </w:r>
      <w:r w:rsidRPr="00C31DA8" w:rsidR="00EC4914">
        <w:rPr>
          <w:rFonts w:ascii="Times New Roman" w:hAnsi="Times New Roman" w:cs="Times New Roman"/>
          <w:bCs/>
          <w:i/>
        </w:rPr>
        <w:t xml:space="preserve">Accelerating </w:t>
      </w:r>
      <w:r w:rsidRPr="00C31DA8" w:rsidR="00505BE6">
        <w:rPr>
          <w:rFonts w:ascii="Times New Roman" w:hAnsi="Times New Roman" w:cs="Times New Roman"/>
          <w:bCs/>
          <w:i/>
        </w:rPr>
        <w:t>Wireline Broadband Deployment by Removing Barriers to Infrastructure Investment Fourth Report and Order</w:t>
      </w:r>
      <w:r w:rsidRPr="00C31DA8" w:rsidR="009A5EEA">
        <w:rPr>
          <w:rFonts w:ascii="Times New Roman" w:hAnsi="Times New Roman" w:cs="Times New Roman"/>
          <w:bCs/>
          <w:i/>
        </w:rPr>
        <w:t xml:space="preserve"> and Third Further Notice</w:t>
      </w:r>
      <w:r w:rsidRPr="00C31DA8">
        <w:rPr>
          <w:rFonts w:ascii="Times New Roman" w:hAnsi="Times New Roman" w:cs="Times New Roman"/>
          <w:bCs/>
        </w:rPr>
        <w:t xml:space="preserve"> is available at: </w:t>
      </w:r>
      <w:hyperlink r:id="rId12" w:history="1">
        <w:r w:rsidRPr="00C31DA8" w:rsidR="00811719">
          <w:rPr>
            <w:rStyle w:val="Hyperlink"/>
            <w:rFonts w:ascii="Times New Roman" w:hAnsi="Times New Roman" w:cs="Times New Roman"/>
            <w:bCs/>
          </w:rPr>
          <w:t>https://www.fcc.gov/document/fcc-aims-remove-barriers-broadband-deployment-and-investment-0</w:t>
        </w:r>
      </w:hyperlink>
      <w:r w:rsidRPr="00C31DA8" w:rsidR="00811719">
        <w:rPr>
          <w:rFonts w:ascii="Times New Roman" w:hAnsi="Times New Roman" w:cs="Times New Roman"/>
          <w:bCs/>
        </w:rPr>
        <w:t>.</w:t>
      </w:r>
    </w:p>
    <w:p w:rsidR="002973BD" w:rsidRPr="00C31DA8" w:rsidP="003A7973" w14:paraId="5819B98F" w14:textId="77777777">
      <w:pPr>
        <w:spacing w:after="0" w:line="240" w:lineRule="auto"/>
        <w:rPr>
          <w:rFonts w:ascii="Times New Roman" w:hAnsi="Times New Roman" w:cs="Times New Roman"/>
          <w:bCs/>
        </w:rPr>
      </w:pPr>
    </w:p>
    <w:p w:rsidR="003149AB" w:rsidRPr="00C31DA8" w:rsidP="003A7973" w14:paraId="0432C9C4" w14:textId="29E2A040">
      <w:pPr>
        <w:spacing w:after="0" w:line="240" w:lineRule="auto"/>
        <w:rPr>
          <w:rFonts w:ascii="Times New Roman" w:hAnsi="Times New Roman" w:cs="Times New Roman"/>
          <w:bCs/>
        </w:rPr>
      </w:pPr>
      <w:r w:rsidRPr="00C31DA8">
        <w:rPr>
          <w:rFonts w:ascii="Times New Roman" w:hAnsi="Times New Roman" w:cs="Times New Roman"/>
          <w:bCs/>
        </w:rPr>
        <w:t xml:space="preserve">A copy of the Federal Register Summary of the </w:t>
      </w:r>
      <w:r w:rsidRPr="00C31DA8" w:rsidR="00E718EF">
        <w:rPr>
          <w:rFonts w:ascii="Times New Roman" w:hAnsi="Times New Roman" w:cs="Times New Roman"/>
          <w:bCs/>
          <w:i/>
        </w:rPr>
        <w:t>Accelerating Wireline Broadband Deployment by Removing Barriers to Infrastructure Investment Fourth Report and Order and Third Further Notice</w:t>
      </w:r>
      <w:r w:rsidRPr="00C31DA8">
        <w:rPr>
          <w:rFonts w:ascii="Times New Roman" w:hAnsi="Times New Roman" w:cs="Times New Roman"/>
          <w:bCs/>
        </w:rPr>
        <w:t xml:space="preserve"> is available at:</w:t>
      </w:r>
      <w:r w:rsidRPr="00C31DA8" w:rsidR="00862619">
        <w:rPr>
          <w:rFonts w:ascii="Times New Roman" w:hAnsi="Times New Roman" w:cs="Times New Roman"/>
          <w:bCs/>
        </w:rPr>
        <w:t xml:space="preserve">  </w:t>
      </w:r>
      <w:hyperlink r:id="rId13" w:history="1">
        <w:r w:rsidRPr="000361A6" w:rsidR="009A6BED">
          <w:rPr>
            <w:rStyle w:val="Hyperlink"/>
            <w:rFonts w:ascii="Times New Roman" w:hAnsi="Times New Roman" w:cs="Times New Roman"/>
            <w:bCs/>
          </w:rPr>
          <w:t>https://www.govinfo.gov/content/pkg/FR-2025-08-26/pdf/2025-16332.pdf</w:t>
        </w:r>
      </w:hyperlink>
      <w:r w:rsidRPr="00C31DA8">
        <w:rPr>
          <w:rFonts w:ascii="Times New Roman" w:hAnsi="Times New Roman" w:cs="Times New Roman"/>
          <w:bCs/>
        </w:rPr>
        <w:t>.</w:t>
      </w:r>
    </w:p>
    <w:p w:rsidR="004008B8" w:rsidRPr="00687470" w:rsidP="008E1184" w14:paraId="76D7AB80" w14:textId="77777777">
      <w:pPr>
        <w:spacing w:after="0" w:line="240" w:lineRule="auto"/>
        <w:rPr>
          <w:rFonts w:ascii="Times New Roman" w:hAnsi="Times New Roman" w:cs="Times New Roman"/>
          <w:b/>
        </w:rPr>
      </w:pPr>
    </w:p>
    <w:sectPr w:rsidSect="001743EF">
      <w:headerReference w:type="default" r:id="rId14"/>
      <w:footerReference w:type="default" r:id="rId15"/>
      <w:pgSz w:w="12240" w:h="15840"/>
      <w:pgMar w:top="1440" w:right="1440" w:bottom="1008" w:left="1440" w:header="720" w:footer="187" w:gutter="0"/>
      <w:pgNumType w:start="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Bold">
    <w:altName w:val="Heavy Heap"/>
    <w:panose1 w:val="020208030705050203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21A4A" w:rsidRPr="00511023" w14:paraId="01C560DC" w14:textId="1D8CEDE0">
    <w:pPr>
      <w:pStyle w:val="Footer"/>
      <w:jc w:val="center"/>
      <w:rPr>
        <w:rFonts w:ascii="Times New Roman" w:hAnsi="Times New Roman" w:cs="Times New Roman"/>
      </w:rPr>
    </w:pPr>
  </w:p>
  <w:p w:rsidR="00121A4A" w14:paraId="0C218C9A"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sdt>
    <w:sdtPr>
      <w:id w:val="1147243802"/>
      <w:docPartObj>
        <w:docPartGallery w:val="Page Numbers (Bottom of Page)"/>
        <w:docPartUnique/>
      </w:docPartObj>
    </w:sdtPr>
    <w:sdtEndPr>
      <w:rPr>
        <w:rFonts w:ascii="Times New Roman" w:hAnsi="Times New Roman" w:cs="Times New Roman"/>
        <w:noProof/>
      </w:rPr>
    </w:sdtEndPr>
    <w:sdtContent>
      <w:p w:rsidR="001743EF" w:rsidRPr="001743EF" w14:paraId="5DEE3369" w14:textId="6061C78A">
        <w:pPr>
          <w:pStyle w:val="Footer"/>
          <w:jc w:val="center"/>
          <w:rPr>
            <w:rFonts w:ascii="Times New Roman" w:hAnsi="Times New Roman" w:cs="Times New Roman"/>
          </w:rPr>
        </w:pPr>
        <w:r w:rsidRPr="001743EF">
          <w:rPr>
            <w:rFonts w:ascii="Times New Roman" w:hAnsi="Times New Roman" w:cs="Times New Roman"/>
          </w:rPr>
          <w:fldChar w:fldCharType="begin"/>
        </w:r>
        <w:r w:rsidRPr="001743EF">
          <w:rPr>
            <w:rFonts w:ascii="Times New Roman" w:hAnsi="Times New Roman" w:cs="Times New Roman"/>
          </w:rPr>
          <w:instrText xml:space="preserve"> PAGE   \* MERGEFORMAT </w:instrText>
        </w:r>
        <w:r w:rsidRPr="001743EF">
          <w:rPr>
            <w:rFonts w:ascii="Times New Roman" w:hAnsi="Times New Roman" w:cs="Times New Roman"/>
          </w:rPr>
          <w:fldChar w:fldCharType="separate"/>
        </w:r>
        <w:r w:rsidR="005008FB">
          <w:rPr>
            <w:rFonts w:ascii="Times New Roman" w:hAnsi="Times New Roman" w:cs="Times New Roman"/>
            <w:noProof/>
          </w:rPr>
          <w:t>4</w:t>
        </w:r>
        <w:r w:rsidRPr="001743EF">
          <w:rPr>
            <w:rFonts w:ascii="Times New Roman" w:hAnsi="Times New Roman" w:cs="Times New Roman"/>
            <w:noProof/>
          </w:rPr>
          <w:fldChar w:fldCharType="end"/>
        </w:r>
      </w:p>
    </w:sdtContent>
  </w:sdt>
  <w:p w:rsidR="001743EF" w14:paraId="35027477"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42D36" w:rsidP="00034878" w14:paraId="2B935A5F" w14:textId="77777777">
      <w:pPr>
        <w:spacing w:after="0" w:line="240" w:lineRule="auto"/>
      </w:pPr>
      <w:r>
        <w:separator/>
      </w:r>
    </w:p>
  </w:footnote>
  <w:footnote w:type="continuationSeparator" w:id="1">
    <w:p w:rsidR="00942D36" w:rsidP="00034878" w14:paraId="1C22DB5B" w14:textId="77777777">
      <w:pPr>
        <w:spacing w:after="0" w:line="240" w:lineRule="auto"/>
      </w:pPr>
      <w:r>
        <w:continuationSeparator/>
      </w:r>
    </w:p>
  </w:footnote>
  <w:footnote w:type="continuationNotice" w:id="2">
    <w:p w:rsidR="00942D36" w14:paraId="1899DB5F" w14:textId="77777777">
      <w:pPr>
        <w:spacing w:after="0" w:line="240" w:lineRule="auto"/>
      </w:pPr>
    </w:p>
  </w:footnote>
  <w:footnote w:id="3">
    <w:p w:rsidR="002F7354" w:rsidP="00976273" w14:paraId="506866D0" w14:textId="25E3BEAD">
      <w:pPr>
        <w:pStyle w:val="FootnoteText"/>
      </w:pPr>
      <w:r w:rsidRPr="00C31DA8">
        <w:rPr>
          <w:rStyle w:val="FootnoteReference"/>
          <w:rFonts w:ascii="Times New Roman" w:hAnsi="Times New Roman" w:cs="Times New Roman"/>
        </w:rPr>
        <w:footnoteRef/>
      </w:r>
      <w:r w:rsidRPr="00C31DA8">
        <w:rPr>
          <w:rFonts w:ascii="Times New Roman" w:hAnsi="Times New Roman" w:cs="Times New Roman"/>
        </w:rPr>
        <w:t xml:space="preserve"> </w:t>
      </w:r>
      <w:r w:rsidRPr="004E191B" w:rsidR="00CB51C8">
        <w:rPr>
          <w:rFonts w:ascii="Times New Roman" w:hAnsi="Times New Roman" w:cs="Times New Roman"/>
          <w:i/>
          <w:iCs/>
        </w:rPr>
        <w:t>Accelerating</w:t>
      </w:r>
      <w:r w:rsidRPr="00687470" w:rsidR="00CB51C8">
        <w:rPr>
          <w:rFonts w:ascii="Times New Roman" w:hAnsi="Times New Roman" w:cs="Times New Roman"/>
          <w:i/>
          <w:iCs/>
        </w:rPr>
        <w:t xml:space="preserve"> Wireline Broadband Deployment by Removing Barriers to Infrastructure Investment</w:t>
      </w:r>
      <w:r w:rsidRPr="00687470" w:rsidR="00CB51C8">
        <w:rPr>
          <w:rFonts w:ascii="Times New Roman" w:hAnsi="Times New Roman" w:cs="Times New Roman"/>
        </w:rPr>
        <w:t>, WC Docket No. 17-84, Fifth Report and Order</w:t>
      </w:r>
      <w:r w:rsidRPr="00687470" w:rsidR="00CB51C8">
        <w:rPr>
          <w:rFonts w:ascii="Times New Roman" w:hAnsi="Times New Roman" w:cs="Times New Roman"/>
          <w:i/>
          <w:iCs/>
        </w:rPr>
        <w:t>,</w:t>
      </w:r>
      <w:r w:rsidRPr="00687470" w:rsidR="00CB51C8">
        <w:rPr>
          <w:rFonts w:ascii="Times New Roman" w:hAnsi="Times New Roman" w:cs="Times New Roman"/>
        </w:rPr>
        <w:t xml:space="preserve"> Fourth Further Notice of Proposed Rulemaking, and Orders on Reconsideration</w:t>
      </w:r>
      <w:r w:rsidR="00400B10">
        <w:rPr>
          <w:rFonts w:ascii="Times New Roman" w:hAnsi="Times New Roman" w:cs="Times New Roman"/>
        </w:rPr>
        <w:t xml:space="preserve">, </w:t>
      </w:r>
      <w:r w:rsidR="008C3C9B">
        <w:rPr>
          <w:rFonts w:ascii="Times New Roman" w:hAnsi="Times New Roman" w:cs="Times New Roman"/>
        </w:rPr>
        <w:t>FCC 25-38 (Aug</w:t>
      </w:r>
      <w:r w:rsidR="004E191B">
        <w:rPr>
          <w:rFonts w:ascii="Times New Roman" w:hAnsi="Times New Roman" w:cs="Times New Roman"/>
        </w:rPr>
        <w:t>.</w:t>
      </w:r>
      <w:r w:rsidR="008C3C9B">
        <w:rPr>
          <w:rFonts w:ascii="Times New Roman" w:hAnsi="Times New Roman" w:cs="Times New Roman"/>
        </w:rPr>
        <w:t xml:space="preserve"> </w:t>
      </w:r>
      <w:r w:rsidR="00976273">
        <w:rPr>
          <w:rFonts w:ascii="Times New Roman" w:hAnsi="Times New Roman" w:cs="Times New Roman"/>
        </w:rPr>
        <w:t>22, 2025) (</w:t>
      </w:r>
      <w:r w:rsidRPr="00C31DA8" w:rsidR="00976273">
        <w:rPr>
          <w:rFonts w:ascii="Times New Roman" w:hAnsi="Times New Roman" w:cs="Times New Roman"/>
          <w:i/>
          <w:iCs/>
        </w:rPr>
        <w:t>Report and Order</w:t>
      </w:r>
      <w:r w:rsidR="00976273">
        <w:rPr>
          <w:rFonts w:ascii="Times New Roman" w:hAnsi="Times New Roman" w:cs="Times New Roman"/>
        </w:rPr>
        <w:t>).</w:t>
      </w:r>
    </w:p>
  </w:footnote>
  <w:footnote w:id="4">
    <w:p w:rsidR="00825B60" w:rsidRPr="004D170F" w:rsidP="00C31DA8" w14:paraId="4DCD3564" w14:textId="41BF3664">
      <w:pPr>
        <w:pStyle w:val="ParaNum"/>
        <w:numPr>
          <w:ilvl w:val="0"/>
          <w:numId w:val="0"/>
        </w:numPr>
        <w:tabs>
          <w:tab w:val="left" w:pos="720"/>
        </w:tabs>
        <w:spacing w:before="120"/>
        <w:rPr>
          <w:bCs/>
          <w:sz w:val="20"/>
        </w:rPr>
      </w:pPr>
      <w:r w:rsidRPr="004D170F">
        <w:rPr>
          <w:rStyle w:val="FootnoteReference"/>
          <w:sz w:val="20"/>
        </w:rPr>
        <w:footnoteRef/>
      </w:r>
      <w:r w:rsidRPr="004D170F">
        <w:rPr>
          <w:sz w:val="20"/>
        </w:rPr>
        <w:t xml:space="preserve"> </w:t>
      </w:r>
      <w:r>
        <w:rPr>
          <w:sz w:val="20"/>
        </w:rPr>
        <w:t>T</w:t>
      </w:r>
      <w:r w:rsidRPr="004D170F">
        <w:rPr>
          <w:sz w:val="20"/>
        </w:rPr>
        <w:t>he lesser of the first 6,000 poles (or 10 percent of the utility’s poles in the state) of that application are subject to the new make-ready timelines adopt</w:t>
      </w:r>
      <w:r>
        <w:rPr>
          <w:sz w:val="20"/>
        </w:rPr>
        <w:t>ed</w:t>
      </w:r>
      <w:r w:rsidRPr="004D170F">
        <w:rPr>
          <w:sz w:val="20"/>
        </w:rPr>
        <w:t xml:space="preserve"> for Large Orders, so long as the </w:t>
      </w:r>
      <w:r w:rsidRPr="004D170F">
        <w:rPr>
          <w:sz w:val="20"/>
        </w:rPr>
        <w:t>attacher</w:t>
      </w:r>
      <w:r w:rsidRPr="004D170F">
        <w:rPr>
          <w:sz w:val="20"/>
        </w:rPr>
        <w:t xml:space="preserve"> designates in its application the first 6,000 poles (or 10 percent of the utility’s poles in the state) to be processed, which the utility must permit the </w:t>
      </w:r>
      <w:r w:rsidRPr="004D170F">
        <w:rPr>
          <w:sz w:val="20"/>
        </w:rPr>
        <w:t>attacher</w:t>
      </w:r>
      <w:r w:rsidRPr="004D170F">
        <w:rPr>
          <w:sz w:val="20"/>
        </w:rPr>
        <w:t xml:space="preserve"> to do.</w:t>
      </w:r>
    </w:p>
  </w:footnote>
  <w:footnote w:id="5">
    <w:p w:rsidR="00112435" w:rsidRPr="00867960" w:rsidP="00112435" w14:paraId="2E2EC3EE" w14:textId="23C20E72">
      <w:pPr>
        <w:pStyle w:val="FootnoteText"/>
        <w:rPr>
          <w:rFonts w:ascii="Times New Roman" w:hAnsi="Times New Roman" w:cs="Times New Roman"/>
        </w:rPr>
      </w:pPr>
      <w:r w:rsidRPr="00867960">
        <w:rPr>
          <w:rStyle w:val="FootnoteReference"/>
          <w:rFonts w:ascii="Times New Roman" w:hAnsi="Times New Roman" w:cs="Times New Roman"/>
        </w:rPr>
        <w:footnoteRef/>
      </w:r>
      <w:r w:rsidRPr="00867960">
        <w:rPr>
          <w:rFonts w:ascii="Times New Roman" w:hAnsi="Times New Roman" w:cs="Times New Roman"/>
        </w:rPr>
        <w:t xml:space="preserve"> </w:t>
      </w:r>
      <w:r w:rsidRPr="00867960">
        <w:rPr>
          <w:rFonts w:ascii="Times New Roman" w:hAnsi="Times New Roman" w:cs="Times New Roman"/>
          <w:szCs w:val="22"/>
        </w:rPr>
        <w:t xml:space="preserve">For the sole purpose of calculating the size of a </w:t>
      </w:r>
      <w:r w:rsidRPr="00867960">
        <w:rPr>
          <w:rFonts w:ascii="Times New Roman" w:hAnsi="Times New Roman" w:cs="Times New Roman"/>
        </w:rPr>
        <w:t xml:space="preserve">Mid-Sized Order for the advance notice requirement, this provision </w:t>
      </w:r>
      <w:r w:rsidR="00901BFD">
        <w:rPr>
          <w:rFonts w:ascii="Times New Roman" w:hAnsi="Times New Roman" w:cs="Times New Roman"/>
        </w:rPr>
        <w:t xml:space="preserve">is limited </w:t>
      </w:r>
      <w:r w:rsidRPr="00867960">
        <w:rPr>
          <w:rFonts w:ascii="Times New Roman" w:hAnsi="Times New Roman" w:cs="Times New Roman"/>
        </w:rPr>
        <w:t xml:space="preserve">to when the </w:t>
      </w:r>
      <w:r>
        <w:rPr>
          <w:rFonts w:ascii="Times New Roman" w:hAnsi="Times New Roman" w:cs="Times New Roman"/>
        </w:rPr>
        <w:t xml:space="preserve">Mid-Sized Order </w:t>
      </w:r>
      <w:r w:rsidRPr="00867960">
        <w:rPr>
          <w:rFonts w:ascii="Times New Roman" w:hAnsi="Times New Roman" w:cs="Times New Roman"/>
        </w:rPr>
        <w:t xml:space="preserve">threshold would be exceeded by pole attachment application(s) that are part of a single network deployment project being undertaken by the new </w:t>
      </w:r>
      <w:r w:rsidRPr="00867960">
        <w:rPr>
          <w:rFonts w:ascii="Times New Roman" w:hAnsi="Times New Roman" w:cs="Times New Roman"/>
        </w:rPr>
        <w:t>attacher</w:t>
      </w:r>
      <w:r w:rsidRPr="00867960">
        <w:rPr>
          <w:rFonts w:ascii="Times New Roman" w:hAnsi="Times New Roman" w:cs="Times New Roman"/>
        </w:rPr>
        <w:t xml:space="preserve">. </w:t>
      </w:r>
      <w:r w:rsidRPr="00867960">
        <w:rPr>
          <w:rFonts w:ascii="Times New Roman" w:hAnsi="Times New Roman" w:cs="Times New Roman"/>
          <w:szCs w:val="22"/>
        </w:rPr>
        <w:t xml:space="preserve"> </w:t>
      </w:r>
      <w:r w:rsidR="00B634ED">
        <w:rPr>
          <w:rFonts w:ascii="Times New Roman" w:hAnsi="Times New Roman" w:cs="Times New Roman"/>
          <w:szCs w:val="22"/>
        </w:rPr>
        <w:t xml:space="preserve">47 CFR </w:t>
      </w:r>
      <w:r w:rsidR="00257654">
        <w:rPr>
          <w:rFonts w:ascii="Times New Roman" w:hAnsi="Times New Roman" w:cs="Times New Roman"/>
          <w:szCs w:val="22"/>
        </w:rPr>
        <w:t xml:space="preserve">§ </w:t>
      </w:r>
      <w:r w:rsidR="00B634ED">
        <w:rPr>
          <w:rFonts w:ascii="Times New Roman" w:hAnsi="Times New Roman" w:cs="Times New Roman"/>
          <w:szCs w:val="22"/>
        </w:rPr>
        <w:t>1.1411(c)(1).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246EE" w:rsidRPr="00CF40CC" w:rsidP="001246EE" w14:paraId="3BF321FA" w14:textId="3C41CCA0">
    <w:pPr>
      <w:pStyle w:val="Header"/>
      <w:tabs>
        <w:tab w:val="left" w:pos="2160"/>
        <w:tab w:val="left" w:pos="2520"/>
        <w:tab w:val="left" w:pos="3960"/>
      </w:tabs>
      <w:spacing w:before="360" w:line="228" w:lineRule="auto"/>
      <w:rPr>
        <w:rFonts w:ascii="Times New Roman" w:hAnsi="Times New Roman" w:cs="Times New Roman"/>
        <w:b/>
        <w:bCs/>
      </w:rPr>
    </w:pPr>
    <w:r>
      <w:rPr>
        <w:noProof/>
      </w:rPr>
      <w:drawing>
        <wp:anchor distT="0" distB="0" distL="114300" distR="114300" simplePos="0" relativeHeight="251658240" behindDoc="1" locked="0" layoutInCell="1" allowOverlap="1">
          <wp:simplePos x="0" y="0"/>
          <wp:positionH relativeFrom="column">
            <wp:posOffset>-107950</wp:posOffset>
          </wp:positionH>
          <wp:positionV relativeFrom="paragraph">
            <wp:posOffset>114300</wp:posOffset>
          </wp:positionV>
          <wp:extent cx="864235" cy="864235"/>
          <wp:effectExtent l="0" t="0" r="0" b="0"/>
          <wp:wrapTight wrapText="bothSides">
            <wp:wrapPolygon>
              <wp:start x="6190" y="0"/>
              <wp:lineTo x="0" y="3809"/>
              <wp:lineTo x="0" y="16188"/>
              <wp:lineTo x="5237" y="20949"/>
              <wp:lineTo x="6190" y="20949"/>
              <wp:lineTo x="14760" y="20949"/>
              <wp:lineTo x="15712" y="20949"/>
              <wp:lineTo x="20949" y="16188"/>
              <wp:lineTo x="20949" y="3809"/>
              <wp:lineTo x="14760" y="0"/>
              <wp:lineTo x="6190" y="0"/>
            </wp:wrapPolygon>
          </wp:wrapTight>
          <wp:docPr id="1177008488"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7008488" name="Picture 1" descr="A picture containing text&#10;&#10;Description automatically generated"/>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864235" cy="86423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8"/>
      </w:rPr>
      <w:tab/>
    </w:r>
    <w:r>
      <w:rPr>
        <w:rFonts w:ascii="Times New Roman" w:hAnsi="Times New Roman" w:cs="Times New Roman"/>
        <w:sz w:val="28"/>
      </w:rPr>
      <w:tab/>
    </w:r>
    <w:r w:rsidRPr="00CF40CC">
      <w:rPr>
        <w:rFonts w:ascii="Times New Roman" w:hAnsi="Times New Roman" w:cs="Times New Roman"/>
        <w:b/>
        <w:bCs/>
        <w:sz w:val="28"/>
      </w:rPr>
      <w:t>Federal Communications Commission</w:t>
    </w:r>
  </w:p>
  <w:p w:rsidR="001246EE" w:rsidRPr="00CF40CC" w:rsidP="001246EE" w14:paraId="796B5A65" w14:textId="77777777">
    <w:pPr>
      <w:tabs>
        <w:tab w:val="left" w:pos="2160"/>
        <w:tab w:val="left" w:pos="3240"/>
        <w:tab w:val="left" w:pos="3600"/>
      </w:tabs>
      <w:rPr>
        <w:rFonts w:ascii="CG Times (W1)" w:hAnsi="CG Times (W1)"/>
        <w:b/>
        <w:bCs/>
        <w:sz w:val="28"/>
      </w:rPr>
    </w:pPr>
    <w:r>
      <w:rPr>
        <w:rFonts w:ascii="CG Times (W1)" w:hAnsi="CG Times (W1)"/>
        <w:b/>
        <w:bCs/>
        <w:sz w:val="28"/>
      </w:rPr>
      <w:tab/>
    </w:r>
    <w:r>
      <w:rPr>
        <w:rFonts w:ascii="CG Times (W1)" w:hAnsi="CG Times (W1)"/>
        <w:b/>
        <w:bCs/>
        <w:sz w:val="28"/>
      </w:rPr>
      <w:tab/>
    </w:r>
    <w:r w:rsidRPr="00CF40CC">
      <w:rPr>
        <w:rFonts w:ascii="CG Times (W1)" w:hAnsi="CG Times (W1)"/>
        <w:b/>
        <w:bCs/>
        <w:sz w:val="28"/>
      </w:rPr>
      <w:t>Washington, DC 20554</w:t>
    </w:r>
  </w:p>
  <w:p w:rsidR="00121A4A" w:rsidRPr="00C31DA8" w:rsidP="00C31DA8" w14:paraId="0675F8B2" w14:textId="007608E3">
    <w:pPr>
      <w:tabs>
        <w:tab w:val="left" w:pos="1440"/>
        <w:tab w:val="left" w:pos="2160"/>
        <w:tab w:val="left" w:pos="3420"/>
      </w:tabs>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sidR="00C31DA8">
      <w:rPr>
        <w:rFonts w:ascii="Times New Roman" w:hAnsi="Times New Roman" w:cs="Times New Roman"/>
        <w:b/>
        <w:bCs/>
        <w:sz w:val="24"/>
        <w:szCs w:val="24"/>
      </w:rPr>
      <w:t>April</w:t>
    </w:r>
    <w:r w:rsidRPr="00CF40CC" w:rsidR="00C31DA8">
      <w:rPr>
        <w:rFonts w:ascii="Times New Roman" w:hAnsi="Times New Roman" w:cs="Times New Roman"/>
        <w:b/>
        <w:bCs/>
        <w:sz w:val="24"/>
        <w:szCs w:val="24"/>
      </w:rPr>
      <w:t xml:space="preserve"> </w:t>
    </w:r>
    <w:r w:rsidR="00A62BBA">
      <w:rPr>
        <w:rFonts w:ascii="Times New Roman" w:hAnsi="Times New Roman" w:cs="Times New Roman"/>
        <w:b/>
        <w:bCs/>
        <w:sz w:val="24"/>
        <w:szCs w:val="24"/>
      </w:rPr>
      <w:t>16</w:t>
    </w:r>
    <w:r w:rsidRPr="00CF40CC">
      <w:rPr>
        <w:rFonts w:ascii="Times New Roman" w:hAnsi="Times New Roman" w:cs="Times New Roman"/>
        <w:b/>
        <w:bCs/>
        <w:sz w:val="24"/>
        <w:szCs w:val="24"/>
      </w:rPr>
      <w:t xml:space="preserve">, </w:t>
    </w:r>
    <w:r w:rsidR="00C31DA8">
      <w:rPr>
        <w:rFonts w:ascii="Times New Roman" w:hAnsi="Times New Roman" w:cs="Times New Roman"/>
        <w:b/>
        <w:bCs/>
        <w:sz w:val="24"/>
        <w:szCs w:val="24"/>
      </w:rPr>
      <w:t>2026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5132F" w:rsidP="00511023" w14:paraId="03960335" w14:textId="77777777">
    <w:pPr>
      <w:pStyle w:val="Header"/>
      <w:spacing w:before="360" w:line="228" w:lineRule="auto"/>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743EF" w:rsidP="00511023" w14:paraId="65D1CA50" w14:textId="77777777">
    <w:pPr>
      <w:pStyle w:val="Header"/>
      <w:spacing w:before="360" w:line="228" w:lineRule="auto"/>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6A400DA"/>
    <w:multiLevelType w:val="hybridMultilevel"/>
    <w:tmpl w:val="AAE224CE"/>
    <w:lvl w:ilvl="0">
      <w:start w:val="1"/>
      <w:numFmt w:val="bullet"/>
      <w:lvlText w:val=""/>
      <w:lvlJc w:val="left"/>
      <w:pPr>
        <w:ind w:left="-1080" w:hanging="360"/>
      </w:pPr>
      <w:rPr>
        <w:rFonts w:ascii="Symbol" w:hAnsi="Symbol" w:hint="default"/>
      </w:rPr>
    </w:lvl>
    <w:lvl w:ilvl="1" w:tentative="1">
      <w:start w:val="1"/>
      <w:numFmt w:val="bullet"/>
      <w:lvlText w:val="o"/>
      <w:lvlJc w:val="left"/>
      <w:pPr>
        <w:ind w:left="-360" w:hanging="360"/>
      </w:pPr>
      <w:rPr>
        <w:rFonts w:ascii="Courier New" w:hAnsi="Courier New" w:cs="Courier New" w:hint="default"/>
      </w:rPr>
    </w:lvl>
    <w:lvl w:ilvl="2" w:tentative="1">
      <w:start w:val="1"/>
      <w:numFmt w:val="bullet"/>
      <w:lvlText w:val=""/>
      <w:lvlJc w:val="left"/>
      <w:pPr>
        <w:ind w:left="360" w:hanging="360"/>
      </w:pPr>
      <w:rPr>
        <w:rFonts w:ascii="Wingdings" w:hAnsi="Wingdings" w:hint="default"/>
      </w:rPr>
    </w:lvl>
    <w:lvl w:ilvl="3" w:tentative="1">
      <w:start w:val="1"/>
      <w:numFmt w:val="bullet"/>
      <w:lvlText w:val=""/>
      <w:lvlJc w:val="left"/>
      <w:pPr>
        <w:ind w:left="1080" w:hanging="360"/>
      </w:pPr>
      <w:rPr>
        <w:rFonts w:ascii="Symbol" w:hAnsi="Symbol" w:hint="default"/>
      </w:rPr>
    </w:lvl>
    <w:lvl w:ilvl="4" w:tentative="1">
      <w:start w:val="1"/>
      <w:numFmt w:val="bullet"/>
      <w:lvlText w:val="o"/>
      <w:lvlJc w:val="left"/>
      <w:pPr>
        <w:ind w:left="1800" w:hanging="360"/>
      </w:pPr>
      <w:rPr>
        <w:rFonts w:ascii="Courier New" w:hAnsi="Courier New" w:cs="Courier New" w:hint="default"/>
      </w:rPr>
    </w:lvl>
    <w:lvl w:ilvl="5" w:tentative="1">
      <w:start w:val="1"/>
      <w:numFmt w:val="bullet"/>
      <w:lvlText w:val=""/>
      <w:lvlJc w:val="left"/>
      <w:pPr>
        <w:ind w:left="2520" w:hanging="360"/>
      </w:pPr>
      <w:rPr>
        <w:rFonts w:ascii="Wingdings" w:hAnsi="Wingdings" w:hint="default"/>
      </w:rPr>
    </w:lvl>
    <w:lvl w:ilvl="6" w:tentative="1">
      <w:start w:val="1"/>
      <w:numFmt w:val="bullet"/>
      <w:lvlText w:val=""/>
      <w:lvlJc w:val="left"/>
      <w:pPr>
        <w:ind w:left="3240" w:hanging="360"/>
      </w:pPr>
      <w:rPr>
        <w:rFonts w:ascii="Symbol" w:hAnsi="Symbol" w:hint="default"/>
      </w:rPr>
    </w:lvl>
    <w:lvl w:ilvl="7" w:tentative="1">
      <w:start w:val="1"/>
      <w:numFmt w:val="bullet"/>
      <w:lvlText w:val="o"/>
      <w:lvlJc w:val="left"/>
      <w:pPr>
        <w:ind w:left="3960" w:hanging="360"/>
      </w:pPr>
      <w:rPr>
        <w:rFonts w:ascii="Courier New" w:hAnsi="Courier New" w:cs="Courier New" w:hint="default"/>
      </w:rPr>
    </w:lvl>
    <w:lvl w:ilvl="8" w:tentative="1">
      <w:start w:val="1"/>
      <w:numFmt w:val="bullet"/>
      <w:lvlText w:val=""/>
      <w:lvlJc w:val="left"/>
      <w:pPr>
        <w:ind w:left="4680" w:hanging="360"/>
      </w:pPr>
      <w:rPr>
        <w:rFonts w:ascii="Wingdings" w:hAnsi="Wingdings" w:hint="default"/>
      </w:rPr>
    </w:lvl>
  </w:abstractNum>
  <w:abstractNum w:abstractNumId="1">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2">
    <w:nsid w:val="2C700723"/>
    <w:multiLevelType w:val="hybridMultilevel"/>
    <w:tmpl w:val="9CB43EB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2F5762E2"/>
    <w:multiLevelType w:val="hybridMultilevel"/>
    <w:tmpl w:val="8FAC2962"/>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4">
    <w:nsid w:val="2FA20D93"/>
    <w:multiLevelType w:val="hybridMultilevel"/>
    <w:tmpl w:val="BCBE5C02"/>
    <w:lvl w:ilvl="0">
      <w:start w:val="4"/>
      <w:numFmt w:val="upp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30D754D5"/>
    <w:multiLevelType w:val="hybridMultilevel"/>
    <w:tmpl w:val="4C525F5E"/>
    <w:lvl w:ilvl="0">
      <w:start w:val="1"/>
      <w:numFmt w:val="upp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30E61378"/>
    <w:multiLevelType w:val="hybridMultilevel"/>
    <w:tmpl w:val="8C04F006"/>
    <w:lvl w:ilvl="0">
      <w:start w:val="1"/>
      <w:numFmt w:val="upperRoman"/>
      <w:lvlText w:val="%1."/>
      <w:lvlJc w:val="left"/>
      <w:pPr>
        <w:ind w:left="1800" w:hanging="720"/>
      </w:pPr>
      <w:rPr>
        <w:rFonts w:hint="default"/>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7">
    <w:nsid w:val="41BB6520"/>
    <w:multiLevelType w:val="hybridMultilevel"/>
    <w:tmpl w:val="743EDE6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466B462B"/>
    <w:multiLevelType w:val="hybridMultilevel"/>
    <w:tmpl w:val="50C4C7F4"/>
    <w:lvl w:ilvl="0">
      <w:start w:val="1"/>
      <w:numFmt w:val="bullet"/>
      <w:lvlText w:val=""/>
      <w:lvlJc w:val="left"/>
      <w:pPr>
        <w:ind w:left="1440" w:hanging="360"/>
      </w:pPr>
      <w:rPr>
        <w:rFonts w:ascii="Symbol" w:hAnsi="Symbol" w:hint="default"/>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9">
    <w:nsid w:val="496A3DD8"/>
    <w:multiLevelType w:val="hybridMultilevel"/>
    <w:tmpl w:val="18FA85E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0">
    <w:nsid w:val="5068636C"/>
    <w:multiLevelType w:val="hybridMultilevel"/>
    <w:tmpl w:val="F46EBE9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1">
    <w:nsid w:val="51A500B6"/>
    <w:multiLevelType w:val="hybridMultilevel"/>
    <w:tmpl w:val="03728E0A"/>
    <w:lvl w:ilvl="0">
      <w:start w:val="1"/>
      <w:numFmt w:val="bullet"/>
      <w:lvlText w:val=""/>
      <w:lvlJc w:val="left"/>
      <w:pPr>
        <w:ind w:left="1500" w:hanging="360"/>
      </w:pPr>
      <w:rPr>
        <w:rFonts w:ascii="Symbol" w:hAnsi="Symbol" w:hint="default"/>
      </w:rPr>
    </w:lvl>
    <w:lvl w:ilvl="1" w:tentative="1">
      <w:start w:val="1"/>
      <w:numFmt w:val="bullet"/>
      <w:lvlText w:val="o"/>
      <w:lvlJc w:val="left"/>
      <w:pPr>
        <w:ind w:left="2220" w:hanging="360"/>
      </w:pPr>
      <w:rPr>
        <w:rFonts w:ascii="Courier New" w:hAnsi="Courier New" w:cs="Courier New" w:hint="default"/>
      </w:rPr>
    </w:lvl>
    <w:lvl w:ilvl="2" w:tentative="1">
      <w:start w:val="1"/>
      <w:numFmt w:val="bullet"/>
      <w:lvlText w:val=""/>
      <w:lvlJc w:val="left"/>
      <w:pPr>
        <w:ind w:left="2940" w:hanging="360"/>
      </w:pPr>
      <w:rPr>
        <w:rFonts w:ascii="Wingdings" w:hAnsi="Wingdings" w:hint="default"/>
      </w:rPr>
    </w:lvl>
    <w:lvl w:ilvl="3" w:tentative="1">
      <w:start w:val="1"/>
      <w:numFmt w:val="bullet"/>
      <w:lvlText w:val=""/>
      <w:lvlJc w:val="left"/>
      <w:pPr>
        <w:ind w:left="3660" w:hanging="360"/>
      </w:pPr>
      <w:rPr>
        <w:rFonts w:ascii="Symbol" w:hAnsi="Symbol" w:hint="default"/>
      </w:rPr>
    </w:lvl>
    <w:lvl w:ilvl="4" w:tentative="1">
      <w:start w:val="1"/>
      <w:numFmt w:val="bullet"/>
      <w:lvlText w:val="o"/>
      <w:lvlJc w:val="left"/>
      <w:pPr>
        <w:ind w:left="4380" w:hanging="360"/>
      </w:pPr>
      <w:rPr>
        <w:rFonts w:ascii="Courier New" w:hAnsi="Courier New" w:cs="Courier New" w:hint="default"/>
      </w:rPr>
    </w:lvl>
    <w:lvl w:ilvl="5" w:tentative="1">
      <w:start w:val="1"/>
      <w:numFmt w:val="bullet"/>
      <w:lvlText w:val=""/>
      <w:lvlJc w:val="left"/>
      <w:pPr>
        <w:ind w:left="5100" w:hanging="360"/>
      </w:pPr>
      <w:rPr>
        <w:rFonts w:ascii="Wingdings" w:hAnsi="Wingdings" w:hint="default"/>
      </w:rPr>
    </w:lvl>
    <w:lvl w:ilvl="6" w:tentative="1">
      <w:start w:val="1"/>
      <w:numFmt w:val="bullet"/>
      <w:lvlText w:val=""/>
      <w:lvlJc w:val="left"/>
      <w:pPr>
        <w:ind w:left="5820" w:hanging="360"/>
      </w:pPr>
      <w:rPr>
        <w:rFonts w:ascii="Symbol" w:hAnsi="Symbol" w:hint="default"/>
      </w:rPr>
    </w:lvl>
    <w:lvl w:ilvl="7" w:tentative="1">
      <w:start w:val="1"/>
      <w:numFmt w:val="bullet"/>
      <w:lvlText w:val="o"/>
      <w:lvlJc w:val="left"/>
      <w:pPr>
        <w:ind w:left="6540" w:hanging="360"/>
      </w:pPr>
      <w:rPr>
        <w:rFonts w:ascii="Courier New" w:hAnsi="Courier New" w:cs="Courier New" w:hint="default"/>
      </w:rPr>
    </w:lvl>
    <w:lvl w:ilvl="8" w:tentative="1">
      <w:start w:val="1"/>
      <w:numFmt w:val="bullet"/>
      <w:lvlText w:val=""/>
      <w:lvlJc w:val="left"/>
      <w:pPr>
        <w:ind w:left="7260" w:hanging="360"/>
      </w:pPr>
      <w:rPr>
        <w:rFonts w:ascii="Wingdings" w:hAnsi="Wingdings" w:hint="default"/>
      </w:rPr>
    </w:lvl>
  </w:abstractNum>
  <w:abstractNum w:abstractNumId="12">
    <w:nsid w:val="556720B4"/>
    <w:multiLevelType w:val="hybridMultilevel"/>
    <w:tmpl w:val="C11CE63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nsid w:val="564607D8"/>
    <w:multiLevelType w:val="hybridMultilevel"/>
    <w:tmpl w:val="4F643254"/>
    <w:lvl w:ilvl="0">
      <w:start w:val="1"/>
      <w:numFmt w:val="bullet"/>
      <w:lvlText w:val=""/>
      <w:lvlJc w:val="left"/>
      <w:pPr>
        <w:ind w:left="1800" w:hanging="360"/>
      </w:pPr>
      <w:rPr>
        <w:rFonts w:ascii="Symbol" w:hAnsi="Symbol" w:hint="default"/>
      </w:rPr>
    </w:lvl>
    <w:lvl w:ilvl="1" w:tentative="1">
      <w:start w:val="1"/>
      <w:numFmt w:val="bullet"/>
      <w:lvlText w:val="o"/>
      <w:lvlJc w:val="left"/>
      <w:pPr>
        <w:ind w:left="2520" w:hanging="360"/>
      </w:pPr>
      <w:rPr>
        <w:rFonts w:ascii="Courier New" w:hAnsi="Courier New" w:cs="Courier New" w:hint="default"/>
      </w:rPr>
    </w:lvl>
    <w:lvl w:ilvl="2" w:tentative="1">
      <w:start w:val="1"/>
      <w:numFmt w:val="bullet"/>
      <w:lvlText w:val=""/>
      <w:lvlJc w:val="left"/>
      <w:pPr>
        <w:ind w:left="3240" w:hanging="360"/>
      </w:pPr>
      <w:rPr>
        <w:rFonts w:ascii="Wingdings" w:hAnsi="Wingdings" w:hint="default"/>
      </w:rPr>
    </w:lvl>
    <w:lvl w:ilvl="3" w:tentative="1">
      <w:start w:val="1"/>
      <w:numFmt w:val="bullet"/>
      <w:lvlText w:val=""/>
      <w:lvlJc w:val="left"/>
      <w:pPr>
        <w:ind w:left="3960" w:hanging="360"/>
      </w:pPr>
      <w:rPr>
        <w:rFonts w:ascii="Symbol" w:hAnsi="Symbol" w:hint="default"/>
      </w:rPr>
    </w:lvl>
    <w:lvl w:ilvl="4" w:tentative="1">
      <w:start w:val="1"/>
      <w:numFmt w:val="bullet"/>
      <w:lvlText w:val="o"/>
      <w:lvlJc w:val="left"/>
      <w:pPr>
        <w:ind w:left="4680" w:hanging="360"/>
      </w:pPr>
      <w:rPr>
        <w:rFonts w:ascii="Courier New" w:hAnsi="Courier New" w:cs="Courier New" w:hint="default"/>
      </w:rPr>
    </w:lvl>
    <w:lvl w:ilvl="5" w:tentative="1">
      <w:start w:val="1"/>
      <w:numFmt w:val="bullet"/>
      <w:lvlText w:val=""/>
      <w:lvlJc w:val="left"/>
      <w:pPr>
        <w:ind w:left="5400" w:hanging="360"/>
      </w:pPr>
      <w:rPr>
        <w:rFonts w:ascii="Wingdings" w:hAnsi="Wingdings" w:hint="default"/>
      </w:rPr>
    </w:lvl>
    <w:lvl w:ilvl="6" w:tentative="1">
      <w:start w:val="1"/>
      <w:numFmt w:val="bullet"/>
      <w:lvlText w:val=""/>
      <w:lvlJc w:val="left"/>
      <w:pPr>
        <w:ind w:left="6120" w:hanging="360"/>
      </w:pPr>
      <w:rPr>
        <w:rFonts w:ascii="Symbol" w:hAnsi="Symbol" w:hint="default"/>
      </w:rPr>
    </w:lvl>
    <w:lvl w:ilvl="7" w:tentative="1">
      <w:start w:val="1"/>
      <w:numFmt w:val="bullet"/>
      <w:lvlText w:val="o"/>
      <w:lvlJc w:val="left"/>
      <w:pPr>
        <w:ind w:left="6840" w:hanging="360"/>
      </w:pPr>
      <w:rPr>
        <w:rFonts w:ascii="Courier New" w:hAnsi="Courier New" w:cs="Courier New" w:hint="default"/>
      </w:rPr>
    </w:lvl>
    <w:lvl w:ilvl="8" w:tentative="1">
      <w:start w:val="1"/>
      <w:numFmt w:val="bullet"/>
      <w:lvlText w:val=""/>
      <w:lvlJc w:val="left"/>
      <w:pPr>
        <w:ind w:left="7560" w:hanging="360"/>
      </w:pPr>
      <w:rPr>
        <w:rFonts w:ascii="Wingdings" w:hAnsi="Wingdings" w:hint="default"/>
      </w:rPr>
    </w:lvl>
  </w:abstractNum>
  <w:abstractNum w:abstractNumId="14">
    <w:nsid w:val="6013000B"/>
    <w:multiLevelType w:val="hybridMultilevel"/>
    <w:tmpl w:val="BE1E12D6"/>
    <w:lvl w:ilvl="0">
      <w:start w:val="2"/>
      <w:numFmt w:val="upp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60195BB7"/>
    <w:multiLevelType w:val="hybridMultilevel"/>
    <w:tmpl w:val="A6186D5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6">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7">
    <w:nsid w:val="6BC23234"/>
    <w:multiLevelType w:val="hybridMultilevel"/>
    <w:tmpl w:val="5F804DC6"/>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8">
    <w:nsid w:val="77747782"/>
    <w:multiLevelType w:val="hybridMultilevel"/>
    <w:tmpl w:val="33A6CEAC"/>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7A9164CF"/>
    <w:multiLevelType w:val="hybridMultilevel"/>
    <w:tmpl w:val="3D58E74A"/>
    <w:lvl w:ilvl="0">
      <w:start w:val="1"/>
      <w:numFmt w:val="bullet"/>
      <w:lvlText w:val=""/>
      <w:lvlJc w:val="left"/>
      <w:pPr>
        <w:ind w:left="720" w:hanging="360"/>
      </w:pPr>
      <w:rPr>
        <w:rFonts w:ascii="Wingdings" w:hAnsi="Wingdings" w:eastAsiaTheme="minorHAnsi"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0">
    <w:nsid w:val="7C0F2394"/>
    <w:multiLevelType w:val="hybridMultilevel"/>
    <w:tmpl w:val="DEDC246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1">
    <w:nsid w:val="7D30010D"/>
    <w:multiLevelType w:val="hybridMultilevel"/>
    <w:tmpl w:val="E1F29B3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2">
    <w:nsid w:val="7F1B0028"/>
    <w:multiLevelType w:val="hybridMultilevel"/>
    <w:tmpl w:val="4D24E80C"/>
    <w:lvl w:ilvl="0">
      <w:start w:val="1"/>
      <w:numFmt w:val="upp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1398943047">
    <w:abstractNumId w:val="22"/>
  </w:num>
  <w:num w:numId="2" w16cid:durableId="866525818">
    <w:abstractNumId w:val="6"/>
  </w:num>
  <w:num w:numId="3" w16cid:durableId="1139884211">
    <w:abstractNumId w:val="14"/>
  </w:num>
  <w:num w:numId="4" w16cid:durableId="1794784180">
    <w:abstractNumId w:val="4"/>
  </w:num>
  <w:num w:numId="5" w16cid:durableId="88435003">
    <w:abstractNumId w:val="18"/>
  </w:num>
  <w:num w:numId="6" w16cid:durableId="1534422080">
    <w:abstractNumId w:val="7"/>
  </w:num>
  <w:num w:numId="7" w16cid:durableId="769856412">
    <w:abstractNumId w:val="1"/>
  </w:num>
  <w:num w:numId="8" w16cid:durableId="1707484834">
    <w:abstractNumId w:val="16"/>
  </w:num>
  <w:num w:numId="9" w16cid:durableId="134106682">
    <w:abstractNumId w:val="10"/>
  </w:num>
  <w:num w:numId="10" w16cid:durableId="1171531226">
    <w:abstractNumId w:val="2"/>
  </w:num>
  <w:num w:numId="11" w16cid:durableId="1186362630">
    <w:abstractNumId w:val="9"/>
  </w:num>
  <w:num w:numId="12" w16cid:durableId="1533760128">
    <w:abstractNumId w:val="15"/>
  </w:num>
  <w:num w:numId="13" w16cid:durableId="127288191">
    <w:abstractNumId w:val="1"/>
    <w:lvlOverride w:ilvl="0">
      <w:startOverride w:val="1"/>
    </w:lvlOverride>
    <w:lvlOverride w:ilvl="1">
      <w:startOverride w:val="1"/>
    </w:lvlOverride>
    <w:lvlOverride w:ilvl="2">
      <w:startOverride w:val="1"/>
    </w:lvlOverride>
    <w:lvlOverride w:ilvl="3">
      <w:startOverride w:val="3"/>
    </w:lvlOverride>
  </w:num>
  <w:num w:numId="14" w16cid:durableId="1825078824">
    <w:abstractNumId w:val="19"/>
  </w:num>
  <w:num w:numId="15" w16cid:durableId="1652782149">
    <w:abstractNumId w:val="11"/>
  </w:num>
  <w:num w:numId="16" w16cid:durableId="1010067033">
    <w:abstractNumId w:val="3"/>
  </w:num>
  <w:num w:numId="17" w16cid:durableId="552085939">
    <w:abstractNumId w:val="17"/>
  </w:num>
  <w:num w:numId="18" w16cid:durableId="417411935">
    <w:abstractNumId w:val="0"/>
  </w:num>
  <w:num w:numId="19" w16cid:durableId="1277249435">
    <w:abstractNumId w:val="8"/>
  </w:num>
  <w:num w:numId="20" w16cid:durableId="1886020793">
    <w:abstractNumId w:val="13"/>
  </w:num>
  <w:num w:numId="21" w16cid:durableId="1946183846">
    <w:abstractNumId w:val="21"/>
  </w:num>
  <w:num w:numId="22" w16cid:durableId="826282835">
    <w:abstractNumId w:val="20"/>
  </w:num>
  <w:num w:numId="23" w16cid:durableId="1011223681">
    <w:abstractNumId w:val="12"/>
  </w:num>
  <w:num w:numId="24" w16cid:durableId="387265526">
    <w:abstractNumId w:val="5"/>
  </w:num>
  <w:num w:numId="25" w16cid:durableId="107813348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683E"/>
    <w:rsid w:val="000024BE"/>
    <w:rsid w:val="0000705E"/>
    <w:rsid w:val="00012EC8"/>
    <w:rsid w:val="00013982"/>
    <w:rsid w:val="0001453A"/>
    <w:rsid w:val="00014C98"/>
    <w:rsid w:val="00016F92"/>
    <w:rsid w:val="0002425B"/>
    <w:rsid w:val="00024488"/>
    <w:rsid w:val="000259C9"/>
    <w:rsid w:val="00025AB0"/>
    <w:rsid w:val="00027A8E"/>
    <w:rsid w:val="000320CC"/>
    <w:rsid w:val="00034878"/>
    <w:rsid w:val="00035B05"/>
    <w:rsid w:val="000361A6"/>
    <w:rsid w:val="000441F1"/>
    <w:rsid w:val="00044C72"/>
    <w:rsid w:val="00050FDB"/>
    <w:rsid w:val="0005125C"/>
    <w:rsid w:val="000601FD"/>
    <w:rsid w:val="0006049C"/>
    <w:rsid w:val="00066065"/>
    <w:rsid w:val="00066CB4"/>
    <w:rsid w:val="00074CA4"/>
    <w:rsid w:val="00075FF6"/>
    <w:rsid w:val="0007713D"/>
    <w:rsid w:val="000874CF"/>
    <w:rsid w:val="00087648"/>
    <w:rsid w:val="00087BBD"/>
    <w:rsid w:val="00087FAB"/>
    <w:rsid w:val="0009430B"/>
    <w:rsid w:val="00094CA0"/>
    <w:rsid w:val="000A1AE1"/>
    <w:rsid w:val="000A4DAF"/>
    <w:rsid w:val="000B0AB2"/>
    <w:rsid w:val="000B7E9D"/>
    <w:rsid w:val="000C1FA6"/>
    <w:rsid w:val="000C2475"/>
    <w:rsid w:val="000C4F4E"/>
    <w:rsid w:val="000C7110"/>
    <w:rsid w:val="000D2F0F"/>
    <w:rsid w:val="000D4EC1"/>
    <w:rsid w:val="000D790A"/>
    <w:rsid w:val="000E4E16"/>
    <w:rsid w:val="000E50DB"/>
    <w:rsid w:val="000F616D"/>
    <w:rsid w:val="000F6ADC"/>
    <w:rsid w:val="000F7BE7"/>
    <w:rsid w:val="0010276D"/>
    <w:rsid w:val="00104A5F"/>
    <w:rsid w:val="00112435"/>
    <w:rsid w:val="00114C4E"/>
    <w:rsid w:val="00115515"/>
    <w:rsid w:val="00121A4A"/>
    <w:rsid w:val="001246EE"/>
    <w:rsid w:val="00131CCC"/>
    <w:rsid w:val="001338B0"/>
    <w:rsid w:val="00133D08"/>
    <w:rsid w:val="00140345"/>
    <w:rsid w:val="001421D8"/>
    <w:rsid w:val="00151162"/>
    <w:rsid w:val="0015154C"/>
    <w:rsid w:val="001526F7"/>
    <w:rsid w:val="00152909"/>
    <w:rsid w:val="001544BD"/>
    <w:rsid w:val="00162BE8"/>
    <w:rsid w:val="00163222"/>
    <w:rsid w:val="00173AB8"/>
    <w:rsid w:val="001743EF"/>
    <w:rsid w:val="001765AE"/>
    <w:rsid w:val="00177248"/>
    <w:rsid w:val="00181B0B"/>
    <w:rsid w:val="00185F17"/>
    <w:rsid w:val="00190BC3"/>
    <w:rsid w:val="00191977"/>
    <w:rsid w:val="0019288E"/>
    <w:rsid w:val="0019474A"/>
    <w:rsid w:val="001950D4"/>
    <w:rsid w:val="001961AA"/>
    <w:rsid w:val="001A041D"/>
    <w:rsid w:val="001A1EAC"/>
    <w:rsid w:val="001A5EDE"/>
    <w:rsid w:val="001A672F"/>
    <w:rsid w:val="001B0D45"/>
    <w:rsid w:val="001B386F"/>
    <w:rsid w:val="001C36B5"/>
    <w:rsid w:val="001C41E7"/>
    <w:rsid w:val="001D29DF"/>
    <w:rsid w:val="001D6690"/>
    <w:rsid w:val="00207115"/>
    <w:rsid w:val="00213FE5"/>
    <w:rsid w:val="00215A96"/>
    <w:rsid w:val="00222509"/>
    <w:rsid w:val="00222813"/>
    <w:rsid w:val="00230205"/>
    <w:rsid w:val="00230D7D"/>
    <w:rsid w:val="00231A91"/>
    <w:rsid w:val="00233B90"/>
    <w:rsid w:val="002362E1"/>
    <w:rsid w:val="002420F0"/>
    <w:rsid w:val="00243CE9"/>
    <w:rsid w:val="00244648"/>
    <w:rsid w:val="0024512D"/>
    <w:rsid w:val="00247E1B"/>
    <w:rsid w:val="0025468D"/>
    <w:rsid w:val="00257654"/>
    <w:rsid w:val="00261D02"/>
    <w:rsid w:val="002632F7"/>
    <w:rsid w:val="00272208"/>
    <w:rsid w:val="002818D3"/>
    <w:rsid w:val="00282849"/>
    <w:rsid w:val="00284014"/>
    <w:rsid w:val="00286436"/>
    <w:rsid w:val="00286EA8"/>
    <w:rsid w:val="00287497"/>
    <w:rsid w:val="00292357"/>
    <w:rsid w:val="002927BF"/>
    <w:rsid w:val="00296F6D"/>
    <w:rsid w:val="002973BD"/>
    <w:rsid w:val="002A54C7"/>
    <w:rsid w:val="002A57BD"/>
    <w:rsid w:val="002A6A47"/>
    <w:rsid w:val="002A73FE"/>
    <w:rsid w:val="002B11B3"/>
    <w:rsid w:val="002B6FD0"/>
    <w:rsid w:val="002C1C99"/>
    <w:rsid w:val="002C1EA9"/>
    <w:rsid w:val="002D0532"/>
    <w:rsid w:val="002D0DED"/>
    <w:rsid w:val="002D6B23"/>
    <w:rsid w:val="002F02BD"/>
    <w:rsid w:val="002F172E"/>
    <w:rsid w:val="002F23EB"/>
    <w:rsid w:val="002F683E"/>
    <w:rsid w:val="002F7354"/>
    <w:rsid w:val="002F7376"/>
    <w:rsid w:val="003017A1"/>
    <w:rsid w:val="003128C2"/>
    <w:rsid w:val="003149AB"/>
    <w:rsid w:val="003172B5"/>
    <w:rsid w:val="00320D58"/>
    <w:rsid w:val="00321195"/>
    <w:rsid w:val="00323480"/>
    <w:rsid w:val="00326CF8"/>
    <w:rsid w:val="00330480"/>
    <w:rsid w:val="003322AF"/>
    <w:rsid w:val="00334EB4"/>
    <w:rsid w:val="003423E5"/>
    <w:rsid w:val="0034659A"/>
    <w:rsid w:val="00361E2C"/>
    <w:rsid w:val="00362CD6"/>
    <w:rsid w:val="0036475D"/>
    <w:rsid w:val="00364D35"/>
    <w:rsid w:val="00365521"/>
    <w:rsid w:val="00367858"/>
    <w:rsid w:val="003715A9"/>
    <w:rsid w:val="00372D01"/>
    <w:rsid w:val="003733F4"/>
    <w:rsid w:val="0037460C"/>
    <w:rsid w:val="00375176"/>
    <w:rsid w:val="00376E69"/>
    <w:rsid w:val="00382892"/>
    <w:rsid w:val="0038375F"/>
    <w:rsid w:val="003837F4"/>
    <w:rsid w:val="00383B45"/>
    <w:rsid w:val="00386FF0"/>
    <w:rsid w:val="00393027"/>
    <w:rsid w:val="00395A54"/>
    <w:rsid w:val="0039758B"/>
    <w:rsid w:val="003977D8"/>
    <w:rsid w:val="003A6A73"/>
    <w:rsid w:val="003A7973"/>
    <w:rsid w:val="003C128B"/>
    <w:rsid w:val="003C172B"/>
    <w:rsid w:val="003C3BD4"/>
    <w:rsid w:val="003D0667"/>
    <w:rsid w:val="003D1B5B"/>
    <w:rsid w:val="003D226E"/>
    <w:rsid w:val="003E344A"/>
    <w:rsid w:val="003E72B6"/>
    <w:rsid w:val="003F1DFC"/>
    <w:rsid w:val="003F2A14"/>
    <w:rsid w:val="003F5CB7"/>
    <w:rsid w:val="004008B8"/>
    <w:rsid w:val="00400B10"/>
    <w:rsid w:val="0040311E"/>
    <w:rsid w:val="004126D5"/>
    <w:rsid w:val="0041380C"/>
    <w:rsid w:val="00414C85"/>
    <w:rsid w:val="00417BC2"/>
    <w:rsid w:val="00425542"/>
    <w:rsid w:val="004311B9"/>
    <w:rsid w:val="00440E1D"/>
    <w:rsid w:val="00445260"/>
    <w:rsid w:val="00447057"/>
    <w:rsid w:val="00447AE4"/>
    <w:rsid w:val="00463A2A"/>
    <w:rsid w:val="00464716"/>
    <w:rsid w:val="00473967"/>
    <w:rsid w:val="004740BF"/>
    <w:rsid w:val="004749A4"/>
    <w:rsid w:val="00482D52"/>
    <w:rsid w:val="00485B77"/>
    <w:rsid w:val="00491D54"/>
    <w:rsid w:val="00491F77"/>
    <w:rsid w:val="00495836"/>
    <w:rsid w:val="00496AD0"/>
    <w:rsid w:val="004A3E76"/>
    <w:rsid w:val="004B334E"/>
    <w:rsid w:val="004B6491"/>
    <w:rsid w:val="004B7242"/>
    <w:rsid w:val="004C642A"/>
    <w:rsid w:val="004D170F"/>
    <w:rsid w:val="004D21EC"/>
    <w:rsid w:val="004D24D1"/>
    <w:rsid w:val="004D2A43"/>
    <w:rsid w:val="004D5B3E"/>
    <w:rsid w:val="004E09A6"/>
    <w:rsid w:val="004E191B"/>
    <w:rsid w:val="004F3108"/>
    <w:rsid w:val="004F68F6"/>
    <w:rsid w:val="005008FB"/>
    <w:rsid w:val="0050319F"/>
    <w:rsid w:val="0050544C"/>
    <w:rsid w:val="00505BE6"/>
    <w:rsid w:val="00510A27"/>
    <w:rsid w:val="00511023"/>
    <w:rsid w:val="00514667"/>
    <w:rsid w:val="0051483D"/>
    <w:rsid w:val="00515565"/>
    <w:rsid w:val="00521F99"/>
    <w:rsid w:val="005275C1"/>
    <w:rsid w:val="00527F85"/>
    <w:rsid w:val="00533B5C"/>
    <w:rsid w:val="005375E4"/>
    <w:rsid w:val="00543526"/>
    <w:rsid w:val="005449FD"/>
    <w:rsid w:val="005534C2"/>
    <w:rsid w:val="00555AB4"/>
    <w:rsid w:val="00556CDE"/>
    <w:rsid w:val="005717FB"/>
    <w:rsid w:val="00571D9D"/>
    <w:rsid w:val="00577B7C"/>
    <w:rsid w:val="0058207E"/>
    <w:rsid w:val="00582A50"/>
    <w:rsid w:val="005830B5"/>
    <w:rsid w:val="005869BB"/>
    <w:rsid w:val="00592002"/>
    <w:rsid w:val="005935D1"/>
    <w:rsid w:val="00594B95"/>
    <w:rsid w:val="005A4A4E"/>
    <w:rsid w:val="005A6179"/>
    <w:rsid w:val="005A7A7B"/>
    <w:rsid w:val="005B3852"/>
    <w:rsid w:val="005C00D1"/>
    <w:rsid w:val="005C1817"/>
    <w:rsid w:val="005D2E6A"/>
    <w:rsid w:val="005D331F"/>
    <w:rsid w:val="005E4C01"/>
    <w:rsid w:val="005E70B7"/>
    <w:rsid w:val="005F2D5E"/>
    <w:rsid w:val="005F6296"/>
    <w:rsid w:val="00602B74"/>
    <w:rsid w:val="00610B56"/>
    <w:rsid w:val="006110FA"/>
    <w:rsid w:val="006175DB"/>
    <w:rsid w:val="006232B4"/>
    <w:rsid w:val="0063261E"/>
    <w:rsid w:val="0063342B"/>
    <w:rsid w:val="006335AA"/>
    <w:rsid w:val="00637613"/>
    <w:rsid w:val="006408A7"/>
    <w:rsid w:val="00642E63"/>
    <w:rsid w:val="00650F63"/>
    <w:rsid w:val="006531B3"/>
    <w:rsid w:val="00657EA8"/>
    <w:rsid w:val="00664F95"/>
    <w:rsid w:val="0067041D"/>
    <w:rsid w:val="00671707"/>
    <w:rsid w:val="00672631"/>
    <w:rsid w:val="00673248"/>
    <w:rsid w:val="0067681F"/>
    <w:rsid w:val="00677244"/>
    <w:rsid w:val="006823D7"/>
    <w:rsid w:val="006823F9"/>
    <w:rsid w:val="00683B6A"/>
    <w:rsid w:val="00683C2E"/>
    <w:rsid w:val="00684AB0"/>
    <w:rsid w:val="00685041"/>
    <w:rsid w:val="00687470"/>
    <w:rsid w:val="00687714"/>
    <w:rsid w:val="00694052"/>
    <w:rsid w:val="006A0193"/>
    <w:rsid w:val="006A5C3F"/>
    <w:rsid w:val="006A6EE9"/>
    <w:rsid w:val="006B1884"/>
    <w:rsid w:val="006B398C"/>
    <w:rsid w:val="006B4D45"/>
    <w:rsid w:val="006B4F31"/>
    <w:rsid w:val="006B6AC3"/>
    <w:rsid w:val="006C3962"/>
    <w:rsid w:val="006D2ADB"/>
    <w:rsid w:val="006D6051"/>
    <w:rsid w:val="006D6642"/>
    <w:rsid w:val="006D7860"/>
    <w:rsid w:val="006D7B0A"/>
    <w:rsid w:val="006E1C35"/>
    <w:rsid w:val="006E2BB4"/>
    <w:rsid w:val="006E50A3"/>
    <w:rsid w:val="006E542F"/>
    <w:rsid w:val="006E5F57"/>
    <w:rsid w:val="006F117F"/>
    <w:rsid w:val="006F2901"/>
    <w:rsid w:val="006F411B"/>
    <w:rsid w:val="00701319"/>
    <w:rsid w:val="00701AEB"/>
    <w:rsid w:val="00702246"/>
    <w:rsid w:val="00702FBC"/>
    <w:rsid w:val="0070334F"/>
    <w:rsid w:val="0070587E"/>
    <w:rsid w:val="00705A3A"/>
    <w:rsid w:val="00706ACD"/>
    <w:rsid w:val="007108F5"/>
    <w:rsid w:val="00716724"/>
    <w:rsid w:val="00724217"/>
    <w:rsid w:val="00726C7F"/>
    <w:rsid w:val="00727322"/>
    <w:rsid w:val="00734B5A"/>
    <w:rsid w:val="00735330"/>
    <w:rsid w:val="007358D3"/>
    <w:rsid w:val="00740ED6"/>
    <w:rsid w:val="00742389"/>
    <w:rsid w:val="0075595C"/>
    <w:rsid w:val="00765ABD"/>
    <w:rsid w:val="00765C12"/>
    <w:rsid w:val="00774C77"/>
    <w:rsid w:val="0078451A"/>
    <w:rsid w:val="00791348"/>
    <w:rsid w:val="007B0C03"/>
    <w:rsid w:val="007B38BE"/>
    <w:rsid w:val="007C2EBA"/>
    <w:rsid w:val="007D22AD"/>
    <w:rsid w:val="007D3834"/>
    <w:rsid w:val="007E2415"/>
    <w:rsid w:val="007E64DB"/>
    <w:rsid w:val="007E7750"/>
    <w:rsid w:val="007F0A80"/>
    <w:rsid w:val="007F7492"/>
    <w:rsid w:val="007F7FEC"/>
    <w:rsid w:val="008020D6"/>
    <w:rsid w:val="00802454"/>
    <w:rsid w:val="00805805"/>
    <w:rsid w:val="008062A0"/>
    <w:rsid w:val="00807B7B"/>
    <w:rsid w:val="008104E2"/>
    <w:rsid w:val="00811719"/>
    <w:rsid w:val="00811C39"/>
    <w:rsid w:val="00817681"/>
    <w:rsid w:val="008178D8"/>
    <w:rsid w:val="00821520"/>
    <w:rsid w:val="00821FDA"/>
    <w:rsid w:val="008237C7"/>
    <w:rsid w:val="00823E3B"/>
    <w:rsid w:val="00825B60"/>
    <w:rsid w:val="00831688"/>
    <w:rsid w:val="00847DF2"/>
    <w:rsid w:val="0085394A"/>
    <w:rsid w:val="00853BDC"/>
    <w:rsid w:val="00862619"/>
    <w:rsid w:val="008631EA"/>
    <w:rsid w:val="00864203"/>
    <w:rsid w:val="00867960"/>
    <w:rsid w:val="00870EC8"/>
    <w:rsid w:val="00875A1A"/>
    <w:rsid w:val="00876CCA"/>
    <w:rsid w:val="00876D2E"/>
    <w:rsid w:val="00884165"/>
    <w:rsid w:val="00885B77"/>
    <w:rsid w:val="008964CE"/>
    <w:rsid w:val="008A59B9"/>
    <w:rsid w:val="008B296A"/>
    <w:rsid w:val="008B5246"/>
    <w:rsid w:val="008C34BF"/>
    <w:rsid w:val="008C3B06"/>
    <w:rsid w:val="008C3C9B"/>
    <w:rsid w:val="008C5FB9"/>
    <w:rsid w:val="008D0F7B"/>
    <w:rsid w:val="008D1FE1"/>
    <w:rsid w:val="008D4AA5"/>
    <w:rsid w:val="008D59EC"/>
    <w:rsid w:val="008D64D5"/>
    <w:rsid w:val="008E1184"/>
    <w:rsid w:val="008E2218"/>
    <w:rsid w:val="008E2841"/>
    <w:rsid w:val="008E51D2"/>
    <w:rsid w:val="008E5E38"/>
    <w:rsid w:val="008E6A6B"/>
    <w:rsid w:val="008F02BA"/>
    <w:rsid w:val="008F1858"/>
    <w:rsid w:val="008F6CDB"/>
    <w:rsid w:val="00901BFD"/>
    <w:rsid w:val="0090201C"/>
    <w:rsid w:val="00905380"/>
    <w:rsid w:val="00926758"/>
    <w:rsid w:val="0093148B"/>
    <w:rsid w:val="00934CC0"/>
    <w:rsid w:val="00942B0F"/>
    <w:rsid w:val="00942D36"/>
    <w:rsid w:val="00944210"/>
    <w:rsid w:val="009464B8"/>
    <w:rsid w:val="00946600"/>
    <w:rsid w:val="0094768F"/>
    <w:rsid w:val="0095028B"/>
    <w:rsid w:val="0095132F"/>
    <w:rsid w:val="00951C24"/>
    <w:rsid w:val="009536D9"/>
    <w:rsid w:val="00957074"/>
    <w:rsid w:val="00972776"/>
    <w:rsid w:val="00972B46"/>
    <w:rsid w:val="00976273"/>
    <w:rsid w:val="0097640B"/>
    <w:rsid w:val="0097727D"/>
    <w:rsid w:val="00981EB0"/>
    <w:rsid w:val="009827ED"/>
    <w:rsid w:val="009852B3"/>
    <w:rsid w:val="00987C1D"/>
    <w:rsid w:val="00993E21"/>
    <w:rsid w:val="00996590"/>
    <w:rsid w:val="009A41B1"/>
    <w:rsid w:val="009A5EEA"/>
    <w:rsid w:val="009A61EC"/>
    <w:rsid w:val="009A6BED"/>
    <w:rsid w:val="009B3815"/>
    <w:rsid w:val="009B41FC"/>
    <w:rsid w:val="009B6F3D"/>
    <w:rsid w:val="009B77C8"/>
    <w:rsid w:val="009C5AF7"/>
    <w:rsid w:val="009C7F6E"/>
    <w:rsid w:val="009D6169"/>
    <w:rsid w:val="009F1F7A"/>
    <w:rsid w:val="00A000FA"/>
    <w:rsid w:val="00A03D94"/>
    <w:rsid w:val="00A16841"/>
    <w:rsid w:val="00A16A56"/>
    <w:rsid w:val="00A22140"/>
    <w:rsid w:val="00A310B5"/>
    <w:rsid w:val="00A422B6"/>
    <w:rsid w:val="00A4440D"/>
    <w:rsid w:val="00A459FC"/>
    <w:rsid w:val="00A512FC"/>
    <w:rsid w:val="00A5457B"/>
    <w:rsid w:val="00A55010"/>
    <w:rsid w:val="00A62BBA"/>
    <w:rsid w:val="00A63261"/>
    <w:rsid w:val="00A63A10"/>
    <w:rsid w:val="00A63E90"/>
    <w:rsid w:val="00A67395"/>
    <w:rsid w:val="00A70E32"/>
    <w:rsid w:val="00A71D87"/>
    <w:rsid w:val="00A80E43"/>
    <w:rsid w:val="00AA34B7"/>
    <w:rsid w:val="00AA7D23"/>
    <w:rsid w:val="00AB1D1E"/>
    <w:rsid w:val="00AB1E95"/>
    <w:rsid w:val="00AB3A62"/>
    <w:rsid w:val="00AB6EF6"/>
    <w:rsid w:val="00AC1A95"/>
    <w:rsid w:val="00AC5039"/>
    <w:rsid w:val="00AC6478"/>
    <w:rsid w:val="00AD0BD0"/>
    <w:rsid w:val="00AD43CA"/>
    <w:rsid w:val="00AD7A25"/>
    <w:rsid w:val="00AE527F"/>
    <w:rsid w:val="00B0585E"/>
    <w:rsid w:val="00B06B53"/>
    <w:rsid w:val="00B06D94"/>
    <w:rsid w:val="00B12C82"/>
    <w:rsid w:val="00B14A81"/>
    <w:rsid w:val="00B14C56"/>
    <w:rsid w:val="00B15ED8"/>
    <w:rsid w:val="00B17CBC"/>
    <w:rsid w:val="00B214B2"/>
    <w:rsid w:val="00B25D02"/>
    <w:rsid w:val="00B27A5F"/>
    <w:rsid w:val="00B35BC3"/>
    <w:rsid w:val="00B37241"/>
    <w:rsid w:val="00B4007E"/>
    <w:rsid w:val="00B413E6"/>
    <w:rsid w:val="00B46E43"/>
    <w:rsid w:val="00B47D0B"/>
    <w:rsid w:val="00B52E66"/>
    <w:rsid w:val="00B5310A"/>
    <w:rsid w:val="00B604C1"/>
    <w:rsid w:val="00B629FE"/>
    <w:rsid w:val="00B634ED"/>
    <w:rsid w:val="00B7401E"/>
    <w:rsid w:val="00B76FFE"/>
    <w:rsid w:val="00B8024D"/>
    <w:rsid w:val="00B80A3A"/>
    <w:rsid w:val="00B80AA7"/>
    <w:rsid w:val="00B81F96"/>
    <w:rsid w:val="00B840FA"/>
    <w:rsid w:val="00B849ED"/>
    <w:rsid w:val="00B91728"/>
    <w:rsid w:val="00B94DCE"/>
    <w:rsid w:val="00B96687"/>
    <w:rsid w:val="00BA0238"/>
    <w:rsid w:val="00BA1697"/>
    <w:rsid w:val="00BB1633"/>
    <w:rsid w:val="00BB7E39"/>
    <w:rsid w:val="00BD4360"/>
    <w:rsid w:val="00BE09B0"/>
    <w:rsid w:val="00BE197B"/>
    <w:rsid w:val="00BE4FD9"/>
    <w:rsid w:val="00BE71C9"/>
    <w:rsid w:val="00BF51F0"/>
    <w:rsid w:val="00BF7B4A"/>
    <w:rsid w:val="00C03D61"/>
    <w:rsid w:val="00C11E51"/>
    <w:rsid w:val="00C2343B"/>
    <w:rsid w:val="00C235FA"/>
    <w:rsid w:val="00C2584E"/>
    <w:rsid w:val="00C265CE"/>
    <w:rsid w:val="00C31D75"/>
    <w:rsid w:val="00C31DA8"/>
    <w:rsid w:val="00C324AD"/>
    <w:rsid w:val="00C33616"/>
    <w:rsid w:val="00C37AC8"/>
    <w:rsid w:val="00C407C0"/>
    <w:rsid w:val="00C46391"/>
    <w:rsid w:val="00C47CEF"/>
    <w:rsid w:val="00C5062A"/>
    <w:rsid w:val="00C544B6"/>
    <w:rsid w:val="00C67CA7"/>
    <w:rsid w:val="00C701AD"/>
    <w:rsid w:val="00C74E28"/>
    <w:rsid w:val="00C7772F"/>
    <w:rsid w:val="00C8366A"/>
    <w:rsid w:val="00C87264"/>
    <w:rsid w:val="00C93FC7"/>
    <w:rsid w:val="00CB2DCD"/>
    <w:rsid w:val="00CB51C8"/>
    <w:rsid w:val="00CC1551"/>
    <w:rsid w:val="00CC1EC9"/>
    <w:rsid w:val="00CC7874"/>
    <w:rsid w:val="00CD2FEA"/>
    <w:rsid w:val="00CD300D"/>
    <w:rsid w:val="00CD59E5"/>
    <w:rsid w:val="00CD624E"/>
    <w:rsid w:val="00CE289D"/>
    <w:rsid w:val="00CF21B5"/>
    <w:rsid w:val="00CF2F82"/>
    <w:rsid w:val="00CF40CC"/>
    <w:rsid w:val="00CF660C"/>
    <w:rsid w:val="00CF7414"/>
    <w:rsid w:val="00CF75CD"/>
    <w:rsid w:val="00D06619"/>
    <w:rsid w:val="00D13CC6"/>
    <w:rsid w:val="00D17AB9"/>
    <w:rsid w:val="00D2161C"/>
    <w:rsid w:val="00D222A8"/>
    <w:rsid w:val="00D240E5"/>
    <w:rsid w:val="00D26A9E"/>
    <w:rsid w:val="00D3573A"/>
    <w:rsid w:val="00D45313"/>
    <w:rsid w:val="00D4618C"/>
    <w:rsid w:val="00D462FE"/>
    <w:rsid w:val="00D47DB5"/>
    <w:rsid w:val="00D5759A"/>
    <w:rsid w:val="00D61786"/>
    <w:rsid w:val="00D64EB0"/>
    <w:rsid w:val="00D71F6D"/>
    <w:rsid w:val="00D7349E"/>
    <w:rsid w:val="00D76D47"/>
    <w:rsid w:val="00D82B09"/>
    <w:rsid w:val="00D844BF"/>
    <w:rsid w:val="00D90DC0"/>
    <w:rsid w:val="00D91CCF"/>
    <w:rsid w:val="00D94B55"/>
    <w:rsid w:val="00DA51FF"/>
    <w:rsid w:val="00DA5AFB"/>
    <w:rsid w:val="00DA673B"/>
    <w:rsid w:val="00DA6B99"/>
    <w:rsid w:val="00DB1BD2"/>
    <w:rsid w:val="00DB30F6"/>
    <w:rsid w:val="00DB4D1A"/>
    <w:rsid w:val="00DB784D"/>
    <w:rsid w:val="00DC3CEE"/>
    <w:rsid w:val="00DC5B9C"/>
    <w:rsid w:val="00DC689E"/>
    <w:rsid w:val="00DD1E7B"/>
    <w:rsid w:val="00DD2774"/>
    <w:rsid w:val="00DE30DA"/>
    <w:rsid w:val="00DE3FB7"/>
    <w:rsid w:val="00DE567B"/>
    <w:rsid w:val="00DE653F"/>
    <w:rsid w:val="00DF1846"/>
    <w:rsid w:val="00DF33AB"/>
    <w:rsid w:val="00DF3E0D"/>
    <w:rsid w:val="00DF4897"/>
    <w:rsid w:val="00DF593F"/>
    <w:rsid w:val="00E0305B"/>
    <w:rsid w:val="00E04E85"/>
    <w:rsid w:val="00E05EBD"/>
    <w:rsid w:val="00E154FC"/>
    <w:rsid w:val="00E2092F"/>
    <w:rsid w:val="00E26969"/>
    <w:rsid w:val="00E36ACB"/>
    <w:rsid w:val="00E36B27"/>
    <w:rsid w:val="00E42DE5"/>
    <w:rsid w:val="00E446F0"/>
    <w:rsid w:val="00E47803"/>
    <w:rsid w:val="00E47D90"/>
    <w:rsid w:val="00E52716"/>
    <w:rsid w:val="00E540C2"/>
    <w:rsid w:val="00E56A46"/>
    <w:rsid w:val="00E600CA"/>
    <w:rsid w:val="00E6233A"/>
    <w:rsid w:val="00E644E6"/>
    <w:rsid w:val="00E718EF"/>
    <w:rsid w:val="00E72639"/>
    <w:rsid w:val="00E80BDE"/>
    <w:rsid w:val="00E820AF"/>
    <w:rsid w:val="00E85D64"/>
    <w:rsid w:val="00E97A21"/>
    <w:rsid w:val="00EA3945"/>
    <w:rsid w:val="00EA3E17"/>
    <w:rsid w:val="00EA4DD4"/>
    <w:rsid w:val="00EB0A91"/>
    <w:rsid w:val="00EB1551"/>
    <w:rsid w:val="00EB2BDA"/>
    <w:rsid w:val="00EB64E6"/>
    <w:rsid w:val="00EB6FF9"/>
    <w:rsid w:val="00EC30F1"/>
    <w:rsid w:val="00EC3E12"/>
    <w:rsid w:val="00EC46A8"/>
    <w:rsid w:val="00EC4914"/>
    <w:rsid w:val="00EC723E"/>
    <w:rsid w:val="00ED5EC2"/>
    <w:rsid w:val="00ED7745"/>
    <w:rsid w:val="00EE1C00"/>
    <w:rsid w:val="00EE6DB5"/>
    <w:rsid w:val="00EF4B82"/>
    <w:rsid w:val="00EF7A96"/>
    <w:rsid w:val="00EF7AF4"/>
    <w:rsid w:val="00F0469C"/>
    <w:rsid w:val="00F06118"/>
    <w:rsid w:val="00F1379B"/>
    <w:rsid w:val="00F16958"/>
    <w:rsid w:val="00F25963"/>
    <w:rsid w:val="00F267D4"/>
    <w:rsid w:val="00F300A9"/>
    <w:rsid w:val="00F40325"/>
    <w:rsid w:val="00F41273"/>
    <w:rsid w:val="00F426F6"/>
    <w:rsid w:val="00F4281B"/>
    <w:rsid w:val="00F42CE0"/>
    <w:rsid w:val="00F445A1"/>
    <w:rsid w:val="00F45288"/>
    <w:rsid w:val="00F4551F"/>
    <w:rsid w:val="00F45E5D"/>
    <w:rsid w:val="00F53F60"/>
    <w:rsid w:val="00F54173"/>
    <w:rsid w:val="00F57E47"/>
    <w:rsid w:val="00F60466"/>
    <w:rsid w:val="00F65FC9"/>
    <w:rsid w:val="00F6676A"/>
    <w:rsid w:val="00F66941"/>
    <w:rsid w:val="00F67BB3"/>
    <w:rsid w:val="00F7543A"/>
    <w:rsid w:val="00F75BD2"/>
    <w:rsid w:val="00F83586"/>
    <w:rsid w:val="00F91C41"/>
    <w:rsid w:val="00F92B7A"/>
    <w:rsid w:val="00FA4C2D"/>
    <w:rsid w:val="00FA7E8E"/>
    <w:rsid w:val="00FA7F5E"/>
    <w:rsid w:val="00FB0FF6"/>
    <w:rsid w:val="00FC5CA8"/>
    <w:rsid w:val="00FE0F38"/>
    <w:rsid w:val="00FE1647"/>
    <w:rsid w:val="00FE2933"/>
    <w:rsid w:val="00FE30EB"/>
    <w:rsid w:val="00FE346F"/>
    <w:rsid w:val="00FE5E73"/>
    <w:rsid w:val="00FF0F43"/>
    <w:rsid w:val="00FF232A"/>
    <w:rsid w:val="00FF3126"/>
    <w:rsid w:val="00FF685C"/>
    <w:rsid w:val="07596EA8"/>
    <w:rsid w:val="11397FAD"/>
    <w:rsid w:val="19C6CB60"/>
    <w:rsid w:val="2E2851D2"/>
    <w:rsid w:val="3D693664"/>
    <w:rsid w:val="4499C1C0"/>
    <w:rsid w:val="4FA91B6F"/>
    <w:rsid w:val="595B338D"/>
    <w:rsid w:val="61C28FA6"/>
    <w:rsid w:val="628A807C"/>
    <w:rsid w:val="6C95376D"/>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09072FB9"/>
  <w15:chartTrackingRefBased/>
  <w15:docId w15:val="{E3860FF7-8658-4027-B54F-57382487CE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ParaNum"/>
    <w:link w:val="Heading1Char"/>
    <w:qFormat/>
    <w:rsid w:val="003D226E"/>
    <w:pPr>
      <w:keepNext/>
      <w:widowControl w:val="0"/>
      <w:numPr>
        <w:numId w:val="7"/>
      </w:numPr>
      <w:tabs>
        <w:tab w:val="left" w:pos="720"/>
      </w:tabs>
      <w:suppressAutoHyphens/>
      <w:spacing w:after="120" w:line="240" w:lineRule="auto"/>
      <w:outlineLvl w:val="0"/>
    </w:pPr>
    <w:rPr>
      <w:rFonts w:ascii="Times New Roman Bold" w:eastAsia="Times New Roman" w:hAnsi="Times New Roman Bold" w:cs="Times New Roman"/>
      <w:b/>
      <w:caps/>
      <w:snapToGrid w:val="0"/>
      <w:kern w:val="28"/>
      <w:szCs w:val="20"/>
    </w:rPr>
  </w:style>
  <w:style w:type="paragraph" w:styleId="Heading2">
    <w:name w:val="heading 2"/>
    <w:basedOn w:val="Normal"/>
    <w:next w:val="ParaNum"/>
    <w:link w:val="Heading2Char"/>
    <w:autoRedefine/>
    <w:qFormat/>
    <w:rsid w:val="003D226E"/>
    <w:pPr>
      <w:keepNext/>
      <w:widowControl w:val="0"/>
      <w:numPr>
        <w:ilvl w:val="1"/>
        <w:numId w:val="7"/>
      </w:numPr>
      <w:spacing w:after="120" w:line="240" w:lineRule="auto"/>
      <w:outlineLvl w:val="1"/>
    </w:pPr>
    <w:rPr>
      <w:rFonts w:ascii="Times New Roman" w:eastAsia="Times New Roman" w:hAnsi="Times New Roman" w:cs="Times New Roman"/>
      <w:b/>
      <w:snapToGrid w:val="0"/>
      <w:kern w:val="28"/>
      <w:szCs w:val="20"/>
    </w:rPr>
  </w:style>
  <w:style w:type="paragraph" w:styleId="Heading3">
    <w:name w:val="heading 3"/>
    <w:aliases w:val="Heading 3 Char Char"/>
    <w:basedOn w:val="Normal"/>
    <w:next w:val="ParaNum"/>
    <w:link w:val="Heading3Char"/>
    <w:qFormat/>
    <w:rsid w:val="003D226E"/>
    <w:pPr>
      <w:keepNext/>
      <w:widowControl w:val="0"/>
      <w:numPr>
        <w:ilvl w:val="2"/>
        <w:numId w:val="7"/>
      </w:numPr>
      <w:tabs>
        <w:tab w:val="left" w:pos="2160"/>
      </w:tabs>
      <w:spacing w:after="120" w:line="240" w:lineRule="auto"/>
      <w:outlineLvl w:val="2"/>
    </w:pPr>
    <w:rPr>
      <w:rFonts w:ascii="Times New Roman" w:eastAsia="Times New Roman" w:hAnsi="Times New Roman" w:cs="Times New Roman"/>
      <w:b/>
      <w:snapToGrid w:val="0"/>
      <w:kern w:val="28"/>
      <w:szCs w:val="20"/>
    </w:rPr>
  </w:style>
  <w:style w:type="paragraph" w:styleId="Heading4">
    <w:name w:val="heading 4"/>
    <w:basedOn w:val="Normal"/>
    <w:next w:val="ParaNum"/>
    <w:link w:val="Heading4Char"/>
    <w:qFormat/>
    <w:rsid w:val="003D226E"/>
    <w:pPr>
      <w:keepNext/>
      <w:widowControl w:val="0"/>
      <w:numPr>
        <w:ilvl w:val="3"/>
        <w:numId w:val="7"/>
      </w:numPr>
      <w:tabs>
        <w:tab w:val="left" w:pos="2880"/>
      </w:tabs>
      <w:spacing w:after="120" w:line="240" w:lineRule="auto"/>
      <w:outlineLvl w:val="3"/>
    </w:pPr>
    <w:rPr>
      <w:rFonts w:ascii="Times New Roman" w:eastAsia="Times New Roman" w:hAnsi="Times New Roman" w:cs="Times New Roman"/>
      <w:b/>
      <w:snapToGrid w:val="0"/>
      <w:kern w:val="28"/>
      <w:szCs w:val="20"/>
    </w:rPr>
  </w:style>
  <w:style w:type="paragraph" w:styleId="Heading5">
    <w:name w:val="heading 5"/>
    <w:aliases w:val="Heading 5 Char2,Heading 5 Char1 Char1,Heading 5 Char Char Char1,Heading 5 Char1 Char Char Char,Heading 5 Char Char Char Char Char,Heading 5 Char Char1 Char,Heading 5 Char Char2,Heading 5 Char1 Char Char1,Heading 5 Char Char Char Char1"/>
    <w:basedOn w:val="Normal"/>
    <w:next w:val="ParaNum"/>
    <w:link w:val="Heading5Char"/>
    <w:qFormat/>
    <w:rsid w:val="003D226E"/>
    <w:pPr>
      <w:keepNext/>
      <w:widowControl w:val="0"/>
      <w:numPr>
        <w:ilvl w:val="4"/>
        <w:numId w:val="7"/>
      </w:numPr>
      <w:tabs>
        <w:tab w:val="left" w:pos="3600"/>
      </w:tabs>
      <w:suppressAutoHyphens/>
      <w:spacing w:after="120" w:line="240" w:lineRule="auto"/>
      <w:outlineLvl w:val="4"/>
    </w:pPr>
    <w:rPr>
      <w:rFonts w:ascii="Times New Roman" w:eastAsia="Times New Roman" w:hAnsi="Times New Roman" w:cs="Times New Roman"/>
      <w:b/>
      <w:snapToGrid w:val="0"/>
      <w:kern w:val="28"/>
      <w:szCs w:val="20"/>
    </w:rPr>
  </w:style>
  <w:style w:type="paragraph" w:styleId="Heading6">
    <w:name w:val="heading 6"/>
    <w:aliases w:val="h6,Heading 6 Char2,Heading 6 Char1 Char,Heading 6 Char Char Char,Heading 6 Char Char1,Heading 6 Char1,Heading 6 Char Char"/>
    <w:basedOn w:val="Normal"/>
    <w:next w:val="ParaNum"/>
    <w:link w:val="Heading6Char"/>
    <w:qFormat/>
    <w:rsid w:val="003D226E"/>
    <w:pPr>
      <w:widowControl w:val="0"/>
      <w:numPr>
        <w:ilvl w:val="5"/>
        <w:numId w:val="7"/>
      </w:numPr>
      <w:tabs>
        <w:tab w:val="left" w:pos="4320"/>
      </w:tabs>
      <w:spacing w:after="120" w:line="240" w:lineRule="auto"/>
      <w:outlineLvl w:val="5"/>
    </w:pPr>
    <w:rPr>
      <w:rFonts w:ascii="Times New Roman" w:eastAsia="Times New Roman" w:hAnsi="Times New Roman" w:cs="Times New Roman"/>
      <w:b/>
      <w:snapToGrid w:val="0"/>
      <w:kern w:val="28"/>
      <w:szCs w:val="20"/>
    </w:rPr>
  </w:style>
  <w:style w:type="paragraph" w:styleId="Heading7">
    <w:name w:val="heading 7"/>
    <w:basedOn w:val="Normal"/>
    <w:next w:val="ParaNum"/>
    <w:link w:val="Heading7Char"/>
    <w:qFormat/>
    <w:rsid w:val="003D226E"/>
    <w:pPr>
      <w:widowControl w:val="0"/>
      <w:numPr>
        <w:ilvl w:val="6"/>
        <w:numId w:val="7"/>
      </w:numPr>
      <w:tabs>
        <w:tab w:val="left" w:pos="5040"/>
      </w:tabs>
      <w:spacing w:after="120" w:line="240" w:lineRule="auto"/>
      <w:ind w:left="5040" w:hanging="720"/>
      <w:outlineLvl w:val="6"/>
    </w:pPr>
    <w:rPr>
      <w:rFonts w:ascii="Times New Roman" w:eastAsia="Times New Roman" w:hAnsi="Times New Roman" w:cs="Times New Roman"/>
      <w:b/>
      <w:snapToGrid w:val="0"/>
      <w:kern w:val="28"/>
      <w:szCs w:val="20"/>
    </w:rPr>
  </w:style>
  <w:style w:type="paragraph" w:styleId="Heading8">
    <w:name w:val="heading 8"/>
    <w:basedOn w:val="Normal"/>
    <w:next w:val="ParaNum"/>
    <w:link w:val="Heading8Char"/>
    <w:qFormat/>
    <w:rsid w:val="003D226E"/>
    <w:pPr>
      <w:widowControl w:val="0"/>
      <w:numPr>
        <w:ilvl w:val="7"/>
        <w:numId w:val="7"/>
      </w:numPr>
      <w:tabs>
        <w:tab w:val="clear" w:pos="5400"/>
        <w:tab w:val="left" w:pos="5760"/>
      </w:tabs>
      <w:spacing w:after="120" w:line="240" w:lineRule="auto"/>
      <w:ind w:left="5760" w:hanging="720"/>
      <w:outlineLvl w:val="7"/>
    </w:pPr>
    <w:rPr>
      <w:rFonts w:ascii="Times New Roman" w:eastAsia="Times New Roman" w:hAnsi="Times New Roman" w:cs="Times New Roman"/>
      <w:b/>
      <w:snapToGrid w:val="0"/>
      <w:kern w:val="28"/>
      <w:szCs w:val="20"/>
    </w:rPr>
  </w:style>
  <w:style w:type="paragraph" w:styleId="Heading9">
    <w:name w:val="heading 9"/>
    <w:aliases w:val="Topic,table,t,9,Heading 9.table,Titre 9"/>
    <w:basedOn w:val="Normal"/>
    <w:next w:val="ParaNum"/>
    <w:link w:val="Heading9Char"/>
    <w:qFormat/>
    <w:rsid w:val="003D226E"/>
    <w:pPr>
      <w:widowControl w:val="0"/>
      <w:numPr>
        <w:ilvl w:val="8"/>
        <w:numId w:val="7"/>
      </w:numPr>
      <w:tabs>
        <w:tab w:val="clear" w:pos="6120"/>
        <w:tab w:val="left" w:pos="6480"/>
      </w:tabs>
      <w:spacing w:after="120" w:line="240" w:lineRule="auto"/>
      <w:ind w:left="6480" w:hanging="720"/>
      <w:outlineLvl w:val="8"/>
    </w:pPr>
    <w:rPr>
      <w:rFonts w:ascii="Times New Roman" w:eastAsia="Times New Roman" w:hAnsi="Times New Roman" w:cs="Times New Roman"/>
      <w:b/>
      <w:snapToGrid w:val="0"/>
      <w:kern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F683E"/>
    <w:pPr>
      <w:ind w:left="720"/>
      <w:contextualSpacing/>
    </w:pPr>
  </w:style>
  <w:style w:type="paragraph" w:styleId="FootnoteText">
    <w:name w:val="footnote text"/>
    <w:aliases w:val="Footnote Text Char1,Footnote Text Char3 Char1,Footnote Text Char Char Char,Footnote Text Char1 Char Char Char1,Footnote Text Char Char Char Char Char2,Footnote Text Char2 Char Char Char Char Char,Footnote Text Char3,Footnote Text Char Char"/>
    <w:basedOn w:val="Normal"/>
    <w:link w:val="FootnoteTextChar"/>
    <w:unhideWhenUsed/>
    <w:rsid w:val="00034878"/>
    <w:pPr>
      <w:spacing w:after="0" w:line="240" w:lineRule="auto"/>
    </w:pPr>
    <w:rPr>
      <w:sz w:val="20"/>
      <w:szCs w:val="20"/>
    </w:rPr>
  </w:style>
  <w:style w:type="character" w:customStyle="1" w:styleId="FootnoteTextChar">
    <w:name w:val="Footnote Text Char"/>
    <w:aliases w:val="Footnote Text Char1 Char,Footnote Text Char3 Char1 Char,Footnote Text Char Char Char Char,Footnote Text Char1 Char Char Char1 Char,Footnote Text Char Char Char Char Char2 Char,Footnote Text Char2 Char Char Char Char Char Char"/>
    <w:basedOn w:val="DefaultParagraphFont"/>
    <w:link w:val="FootnoteText"/>
    <w:rsid w:val="00034878"/>
    <w:rPr>
      <w:sz w:val="20"/>
      <w:szCs w:val="20"/>
    </w:rPr>
  </w:style>
  <w:style w:type="character" w:styleId="FootnoteReference">
    <w:name w:val="footnote reference"/>
    <w:aliases w:val="Appel note de bas de p,Style 12,(NECG) Footnote Reference,Style 124,o,fr,Style 3,Style 13,FR,Style 17,Style 6,Footnote Reference/,Style 4,Style 7,Footnote Reference1,Style 34,Style 9,A,Style 20,callout,-E Funotenzeichen,Ref,Style 1"/>
    <w:basedOn w:val="DefaultParagraphFont"/>
    <w:unhideWhenUsed/>
    <w:rsid w:val="00034878"/>
    <w:rPr>
      <w:vertAlign w:val="superscript"/>
    </w:rPr>
  </w:style>
  <w:style w:type="paragraph" w:styleId="BalloonText">
    <w:name w:val="Balloon Text"/>
    <w:basedOn w:val="Normal"/>
    <w:link w:val="BalloonTextChar"/>
    <w:uiPriority w:val="99"/>
    <w:semiHidden/>
    <w:unhideWhenUsed/>
    <w:rsid w:val="00E446F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46F0"/>
    <w:rPr>
      <w:rFonts w:ascii="Segoe UI" w:hAnsi="Segoe UI" w:cs="Segoe UI"/>
      <w:sz w:val="18"/>
      <w:szCs w:val="18"/>
    </w:rPr>
  </w:style>
  <w:style w:type="character" w:styleId="Hyperlink">
    <w:name w:val="Hyperlink"/>
    <w:basedOn w:val="DefaultParagraphFont"/>
    <w:uiPriority w:val="99"/>
    <w:unhideWhenUsed/>
    <w:rsid w:val="008F02BA"/>
    <w:rPr>
      <w:color w:val="0563C1" w:themeColor="hyperlink"/>
      <w:u w:val="single"/>
    </w:rPr>
  </w:style>
  <w:style w:type="paragraph" w:styleId="Header">
    <w:name w:val="header"/>
    <w:basedOn w:val="Normal"/>
    <w:link w:val="HeaderChar"/>
    <w:uiPriority w:val="99"/>
    <w:unhideWhenUsed/>
    <w:rsid w:val="00121A4A"/>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1A4A"/>
  </w:style>
  <w:style w:type="paragraph" w:styleId="Footer">
    <w:name w:val="footer"/>
    <w:basedOn w:val="Normal"/>
    <w:link w:val="FooterChar"/>
    <w:uiPriority w:val="99"/>
    <w:unhideWhenUsed/>
    <w:rsid w:val="00121A4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1A4A"/>
  </w:style>
  <w:style w:type="character" w:customStyle="1" w:styleId="Heading1Char">
    <w:name w:val="Heading 1 Char"/>
    <w:basedOn w:val="DefaultParagraphFont"/>
    <w:link w:val="Heading1"/>
    <w:rsid w:val="003D226E"/>
    <w:rPr>
      <w:rFonts w:ascii="Times New Roman Bold" w:eastAsia="Times New Roman" w:hAnsi="Times New Roman Bold" w:cs="Times New Roman"/>
      <w:b/>
      <w:caps/>
      <w:snapToGrid w:val="0"/>
      <w:kern w:val="28"/>
      <w:szCs w:val="20"/>
    </w:rPr>
  </w:style>
  <w:style w:type="character" w:customStyle="1" w:styleId="Heading2Char">
    <w:name w:val="Heading 2 Char"/>
    <w:basedOn w:val="DefaultParagraphFont"/>
    <w:link w:val="Heading2"/>
    <w:rsid w:val="003D226E"/>
    <w:rPr>
      <w:rFonts w:ascii="Times New Roman" w:eastAsia="Times New Roman" w:hAnsi="Times New Roman" w:cs="Times New Roman"/>
      <w:b/>
      <w:snapToGrid w:val="0"/>
      <w:kern w:val="28"/>
      <w:szCs w:val="20"/>
    </w:rPr>
  </w:style>
  <w:style w:type="character" w:customStyle="1" w:styleId="Heading3Char">
    <w:name w:val="Heading 3 Char"/>
    <w:aliases w:val="Heading 3 Char Char Char"/>
    <w:basedOn w:val="DefaultParagraphFont"/>
    <w:link w:val="Heading3"/>
    <w:rsid w:val="003D226E"/>
    <w:rPr>
      <w:rFonts w:ascii="Times New Roman" w:eastAsia="Times New Roman" w:hAnsi="Times New Roman" w:cs="Times New Roman"/>
      <w:b/>
      <w:snapToGrid w:val="0"/>
      <w:kern w:val="28"/>
      <w:szCs w:val="20"/>
    </w:rPr>
  </w:style>
  <w:style w:type="character" w:customStyle="1" w:styleId="Heading4Char">
    <w:name w:val="Heading 4 Char"/>
    <w:basedOn w:val="DefaultParagraphFont"/>
    <w:link w:val="Heading4"/>
    <w:rsid w:val="003D226E"/>
    <w:rPr>
      <w:rFonts w:ascii="Times New Roman" w:eastAsia="Times New Roman" w:hAnsi="Times New Roman" w:cs="Times New Roman"/>
      <w:b/>
      <w:snapToGrid w:val="0"/>
      <w:kern w:val="28"/>
      <w:szCs w:val="20"/>
    </w:rPr>
  </w:style>
  <w:style w:type="character" w:customStyle="1" w:styleId="Heading5Char">
    <w:name w:val="Heading 5 Char"/>
    <w:aliases w:val="Heading 5 Char2 Char,Heading 5 Char1 Char1 Char,Heading 5 Char Char Char1 Char,Heading 5 Char1 Char Char Char Char,Heading 5 Char Char Char Char Char Char,Heading 5 Char Char1 Char Char,Heading 5 Char Char2 Char"/>
    <w:basedOn w:val="DefaultParagraphFont"/>
    <w:link w:val="Heading5"/>
    <w:rsid w:val="003D226E"/>
    <w:rPr>
      <w:rFonts w:ascii="Times New Roman" w:eastAsia="Times New Roman" w:hAnsi="Times New Roman" w:cs="Times New Roman"/>
      <w:b/>
      <w:snapToGrid w:val="0"/>
      <w:kern w:val="28"/>
      <w:szCs w:val="20"/>
    </w:rPr>
  </w:style>
  <w:style w:type="character" w:customStyle="1" w:styleId="Heading6Char">
    <w:name w:val="Heading 6 Char"/>
    <w:aliases w:val="h6 Char,Heading 6 Char2 Char,Heading 6 Char1 Char Char,Heading 6 Char Char Char Char,Heading 6 Char Char1 Char,Heading 6 Char1 Char1,Heading 6 Char Char Char1"/>
    <w:basedOn w:val="DefaultParagraphFont"/>
    <w:link w:val="Heading6"/>
    <w:rsid w:val="003D226E"/>
    <w:rPr>
      <w:rFonts w:ascii="Times New Roman" w:eastAsia="Times New Roman" w:hAnsi="Times New Roman" w:cs="Times New Roman"/>
      <w:b/>
      <w:snapToGrid w:val="0"/>
      <w:kern w:val="28"/>
      <w:szCs w:val="20"/>
    </w:rPr>
  </w:style>
  <w:style w:type="character" w:customStyle="1" w:styleId="Heading7Char">
    <w:name w:val="Heading 7 Char"/>
    <w:basedOn w:val="DefaultParagraphFont"/>
    <w:link w:val="Heading7"/>
    <w:rsid w:val="003D226E"/>
    <w:rPr>
      <w:rFonts w:ascii="Times New Roman" w:eastAsia="Times New Roman" w:hAnsi="Times New Roman" w:cs="Times New Roman"/>
      <w:b/>
      <w:snapToGrid w:val="0"/>
      <w:kern w:val="28"/>
      <w:szCs w:val="20"/>
    </w:rPr>
  </w:style>
  <w:style w:type="character" w:customStyle="1" w:styleId="Heading8Char">
    <w:name w:val="Heading 8 Char"/>
    <w:basedOn w:val="DefaultParagraphFont"/>
    <w:link w:val="Heading8"/>
    <w:rsid w:val="003D226E"/>
    <w:rPr>
      <w:rFonts w:ascii="Times New Roman" w:eastAsia="Times New Roman" w:hAnsi="Times New Roman" w:cs="Times New Roman"/>
      <w:b/>
      <w:snapToGrid w:val="0"/>
      <w:kern w:val="28"/>
      <w:szCs w:val="20"/>
    </w:rPr>
  </w:style>
  <w:style w:type="character" w:customStyle="1" w:styleId="Heading9Char">
    <w:name w:val="Heading 9 Char"/>
    <w:aliases w:val="Topic Char,table Char,t Char,9 Char,Heading 9.table Char,Titre 9 Char"/>
    <w:basedOn w:val="DefaultParagraphFont"/>
    <w:link w:val="Heading9"/>
    <w:rsid w:val="003D226E"/>
    <w:rPr>
      <w:rFonts w:ascii="Times New Roman" w:eastAsia="Times New Roman" w:hAnsi="Times New Roman" w:cs="Times New Roman"/>
      <w:b/>
      <w:snapToGrid w:val="0"/>
      <w:kern w:val="28"/>
      <w:szCs w:val="20"/>
    </w:rPr>
  </w:style>
  <w:style w:type="paragraph" w:customStyle="1" w:styleId="ParaNum">
    <w:name w:val="ParaNum"/>
    <w:basedOn w:val="Normal"/>
    <w:link w:val="ParaNumChar"/>
    <w:rsid w:val="003D226E"/>
    <w:pPr>
      <w:widowControl w:val="0"/>
      <w:numPr>
        <w:numId w:val="8"/>
      </w:numPr>
      <w:spacing w:after="120" w:line="240" w:lineRule="auto"/>
    </w:pPr>
    <w:rPr>
      <w:rFonts w:ascii="Times New Roman" w:eastAsia="Times New Roman" w:hAnsi="Times New Roman" w:cs="Times New Roman"/>
      <w:snapToGrid w:val="0"/>
      <w:kern w:val="28"/>
      <w:szCs w:val="20"/>
    </w:rPr>
  </w:style>
  <w:style w:type="character" w:customStyle="1" w:styleId="ParaNumChar">
    <w:name w:val="ParaNum Char"/>
    <w:basedOn w:val="DefaultParagraphFont"/>
    <w:link w:val="ParaNum"/>
    <w:rsid w:val="003D226E"/>
    <w:rPr>
      <w:rFonts w:ascii="Times New Roman" w:eastAsia="Times New Roman" w:hAnsi="Times New Roman" w:cs="Times New Roman"/>
      <w:snapToGrid w:val="0"/>
      <w:kern w:val="28"/>
      <w:szCs w:val="20"/>
    </w:rPr>
  </w:style>
  <w:style w:type="character" w:styleId="CommentReference">
    <w:name w:val="annotation reference"/>
    <w:basedOn w:val="DefaultParagraphFont"/>
    <w:semiHidden/>
    <w:unhideWhenUsed/>
    <w:rsid w:val="003D226E"/>
    <w:rPr>
      <w:sz w:val="16"/>
      <w:szCs w:val="16"/>
    </w:rPr>
  </w:style>
  <w:style w:type="paragraph" w:styleId="CommentText">
    <w:name w:val="annotation text"/>
    <w:basedOn w:val="Normal"/>
    <w:link w:val="CommentTextChar"/>
    <w:unhideWhenUsed/>
    <w:rsid w:val="003D226E"/>
    <w:pPr>
      <w:widowControl w:val="0"/>
      <w:spacing w:after="0" w:line="240" w:lineRule="auto"/>
    </w:pPr>
    <w:rPr>
      <w:rFonts w:ascii="Times New Roman" w:eastAsia="Times New Roman" w:hAnsi="Times New Roman" w:cs="Times New Roman"/>
      <w:snapToGrid w:val="0"/>
      <w:kern w:val="28"/>
      <w:sz w:val="20"/>
      <w:szCs w:val="20"/>
    </w:rPr>
  </w:style>
  <w:style w:type="character" w:customStyle="1" w:styleId="CommentTextChar">
    <w:name w:val="Comment Text Char"/>
    <w:basedOn w:val="DefaultParagraphFont"/>
    <w:link w:val="CommentText"/>
    <w:rsid w:val="003D226E"/>
    <w:rPr>
      <w:rFonts w:ascii="Times New Roman" w:eastAsia="Times New Roman" w:hAnsi="Times New Roman" w:cs="Times New Roman"/>
      <w:snapToGrid w:val="0"/>
      <w:kern w:val="28"/>
      <w:sz w:val="20"/>
      <w:szCs w:val="20"/>
    </w:rPr>
  </w:style>
  <w:style w:type="paragraph" w:styleId="CommentSubject">
    <w:name w:val="annotation subject"/>
    <w:basedOn w:val="CommentText"/>
    <w:next w:val="CommentText"/>
    <w:link w:val="CommentSubjectChar"/>
    <w:uiPriority w:val="99"/>
    <w:semiHidden/>
    <w:unhideWhenUsed/>
    <w:rsid w:val="00013982"/>
    <w:pPr>
      <w:widowControl/>
      <w:spacing w:after="160"/>
    </w:pPr>
    <w:rPr>
      <w:rFonts w:asciiTheme="minorHAnsi" w:eastAsiaTheme="minorHAnsi" w:hAnsiTheme="minorHAnsi" w:cstheme="minorBidi"/>
      <w:b/>
      <w:bCs/>
      <w:snapToGrid/>
      <w:kern w:val="0"/>
    </w:rPr>
  </w:style>
  <w:style w:type="character" w:customStyle="1" w:styleId="CommentSubjectChar">
    <w:name w:val="Comment Subject Char"/>
    <w:basedOn w:val="CommentTextChar"/>
    <w:link w:val="CommentSubject"/>
    <w:uiPriority w:val="99"/>
    <w:semiHidden/>
    <w:rsid w:val="00013982"/>
    <w:rPr>
      <w:rFonts w:ascii="Times New Roman" w:eastAsia="Times New Roman" w:hAnsi="Times New Roman" w:cs="Times New Roman"/>
      <w:b/>
      <w:bCs/>
      <w:snapToGrid/>
      <w:kern w:val="28"/>
      <w:sz w:val="20"/>
      <w:szCs w:val="20"/>
    </w:rPr>
  </w:style>
  <w:style w:type="paragraph" w:customStyle="1" w:styleId="ParaNumCharChar">
    <w:name w:val="ParaNum Char Char"/>
    <w:basedOn w:val="Normal"/>
    <w:link w:val="ParaNumCharCharChar1"/>
    <w:rsid w:val="00701319"/>
    <w:pPr>
      <w:widowControl w:val="0"/>
      <w:tabs>
        <w:tab w:val="num" w:pos="1080"/>
        <w:tab w:val="left" w:pos="1440"/>
      </w:tabs>
      <w:spacing w:after="220" w:line="240" w:lineRule="auto"/>
      <w:ind w:firstLine="720"/>
      <w:jc w:val="both"/>
    </w:pPr>
    <w:rPr>
      <w:rFonts w:ascii="Times New Roman" w:eastAsia="Times New Roman" w:hAnsi="Times New Roman" w:cs="Times New Roman"/>
      <w:snapToGrid w:val="0"/>
      <w:kern w:val="28"/>
      <w:szCs w:val="20"/>
    </w:rPr>
  </w:style>
  <w:style w:type="character" w:customStyle="1" w:styleId="ParaNumCharCharChar1">
    <w:name w:val="ParaNum Char Char Char1"/>
    <w:basedOn w:val="DefaultParagraphFont"/>
    <w:link w:val="ParaNumCharChar"/>
    <w:rsid w:val="00701319"/>
    <w:rPr>
      <w:rFonts w:ascii="Times New Roman" w:eastAsia="Times New Roman" w:hAnsi="Times New Roman" w:cs="Times New Roman"/>
      <w:snapToGrid w:val="0"/>
      <w:kern w:val="28"/>
      <w:szCs w:val="20"/>
    </w:rPr>
  </w:style>
  <w:style w:type="paragraph" w:styleId="TOCHeading">
    <w:name w:val="TOC Heading"/>
    <w:basedOn w:val="Heading1"/>
    <w:next w:val="Normal"/>
    <w:uiPriority w:val="39"/>
    <w:unhideWhenUsed/>
    <w:qFormat/>
    <w:rsid w:val="008D4AA5"/>
    <w:pPr>
      <w:keepLines/>
      <w:widowControl/>
      <w:numPr>
        <w:numId w:val="0"/>
      </w:numPr>
      <w:tabs>
        <w:tab w:val="left" w:pos="720"/>
      </w:tabs>
      <w:suppressAutoHyphens w:val="0"/>
      <w:spacing w:before="240" w:after="0" w:line="259" w:lineRule="auto"/>
      <w:outlineLvl w:val="9"/>
    </w:pPr>
    <w:rPr>
      <w:rFonts w:asciiTheme="majorHAnsi" w:eastAsiaTheme="majorEastAsia" w:hAnsiTheme="majorHAnsi" w:cstheme="majorBidi"/>
      <w:b w:val="0"/>
      <w:caps w:val="0"/>
      <w:snapToGrid/>
      <w:color w:val="2E74B5" w:themeColor="accent1" w:themeShade="BF"/>
      <w:kern w:val="0"/>
      <w:sz w:val="32"/>
      <w:szCs w:val="32"/>
    </w:rPr>
  </w:style>
  <w:style w:type="paragraph" w:styleId="TOC2">
    <w:name w:val="toc 2"/>
    <w:basedOn w:val="Normal"/>
    <w:next w:val="Normal"/>
    <w:autoRedefine/>
    <w:uiPriority w:val="39"/>
    <w:unhideWhenUsed/>
    <w:rsid w:val="008D4AA5"/>
    <w:pPr>
      <w:spacing w:after="100"/>
      <w:ind w:left="220"/>
    </w:pPr>
  </w:style>
  <w:style w:type="paragraph" w:styleId="TOC1">
    <w:name w:val="toc 1"/>
    <w:basedOn w:val="Normal"/>
    <w:next w:val="Normal"/>
    <w:autoRedefine/>
    <w:uiPriority w:val="39"/>
    <w:unhideWhenUsed/>
    <w:rsid w:val="008D4AA5"/>
    <w:pPr>
      <w:spacing w:after="100"/>
    </w:pPr>
    <w:rPr>
      <w:rFonts w:eastAsiaTheme="minorEastAsia" w:cs="Times New Roman"/>
    </w:rPr>
  </w:style>
  <w:style w:type="paragraph" w:styleId="TOC3">
    <w:name w:val="toc 3"/>
    <w:basedOn w:val="Normal"/>
    <w:next w:val="Normal"/>
    <w:autoRedefine/>
    <w:uiPriority w:val="39"/>
    <w:unhideWhenUsed/>
    <w:rsid w:val="008D4AA5"/>
    <w:pPr>
      <w:spacing w:after="100"/>
      <w:ind w:left="440"/>
    </w:pPr>
    <w:rPr>
      <w:rFonts w:eastAsiaTheme="minorEastAsia" w:cs="Times New Roman"/>
    </w:rPr>
  </w:style>
  <w:style w:type="character" w:styleId="UnresolvedMention">
    <w:name w:val="Unresolved Mention"/>
    <w:basedOn w:val="DefaultParagraphFont"/>
    <w:uiPriority w:val="99"/>
    <w:semiHidden/>
    <w:unhideWhenUsed/>
    <w:rsid w:val="009A5EEA"/>
    <w:rPr>
      <w:color w:val="605E5C"/>
      <w:shd w:val="clear" w:color="auto" w:fill="E1DFDD"/>
    </w:rPr>
  </w:style>
  <w:style w:type="paragraph" w:styleId="Revision">
    <w:name w:val="Revision"/>
    <w:hidden/>
    <w:uiPriority w:val="99"/>
    <w:semiHidden/>
    <w:rsid w:val="00E6233A"/>
    <w:pPr>
      <w:spacing w:after="0" w:line="240" w:lineRule="auto"/>
    </w:pPr>
  </w:style>
  <w:style w:type="character" w:customStyle="1" w:styleId="ParaNumChar1">
    <w:name w:val="ParaNum Char1"/>
    <w:rsid w:val="009852B3"/>
    <w:rPr>
      <w:rFonts w:ascii="Times New Roman" w:eastAsia="Times New Roman" w:hAnsi="Times New Roman" w:cs="Times New Roman"/>
      <w:snapToGrid w:val="0"/>
      <w:kern w:val="0"/>
      <w14:ligatures w14:val="none"/>
    </w:rPr>
  </w:style>
  <w:style w:type="paragraph" w:customStyle="1" w:styleId="Paratitle">
    <w:name w:val="Para title"/>
    <w:basedOn w:val="Normal"/>
    <w:rsid w:val="00802454"/>
    <w:pPr>
      <w:widowControl w:val="0"/>
      <w:tabs>
        <w:tab w:val="center" w:pos="9270"/>
      </w:tabs>
      <w:spacing w:after="240" w:line="240" w:lineRule="auto"/>
    </w:pPr>
    <w:rPr>
      <w:rFonts w:ascii="Times New Roman" w:eastAsia="Times New Roman" w:hAnsi="Times New Roman" w:cs="Times New Roman"/>
      <w:snapToGrid w:val="0"/>
      <w:spacing w:val="-2"/>
      <w:kern w:val="28"/>
      <w:szCs w:val="20"/>
    </w:rPr>
  </w:style>
  <w:style w:type="character" w:customStyle="1" w:styleId="normaltextrun">
    <w:name w:val="normaltextrun"/>
    <w:rsid w:val="008D64D5"/>
  </w:style>
  <w:style w:type="character" w:customStyle="1" w:styleId="eop">
    <w:name w:val="eop"/>
    <w:rsid w:val="00EC3E12"/>
  </w:style>
  <w:style w:type="character" w:styleId="FollowedHyperlink">
    <w:name w:val="FollowedHyperlink"/>
    <w:basedOn w:val="DefaultParagraphFont"/>
    <w:uiPriority w:val="99"/>
    <w:semiHidden/>
    <w:unhideWhenUsed/>
    <w:rsid w:val="009A6BE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header" Target="header2.xml" /><Relationship Id="rId12" Type="http://schemas.openxmlformats.org/officeDocument/2006/relationships/hyperlink" Target="https://www.fcc.gov/document/fcc-aims-remove-barriers-broadband-deployment-and-investment-0" TargetMode="External" /><Relationship Id="rId13" Type="http://schemas.openxmlformats.org/officeDocument/2006/relationships/hyperlink" Target="https://www.govinfo.gov/content/pkg/FR-2025-08-26/pdf/2025-16332.pdf" TargetMode="External" /><Relationship Id="rId14" Type="http://schemas.openxmlformats.org/officeDocument/2006/relationships/header" Target="header3.xml" /><Relationship Id="rId15" Type="http://schemas.openxmlformats.org/officeDocument/2006/relationships/footer" Target="footer2.xml"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customXml" Target="../customXml/item1.xml" /><Relationship Id="rId6" Type="http://schemas.openxmlformats.org/officeDocument/2006/relationships/customXml" Target="../customXml/item2.xml" /><Relationship Id="rId7" Type="http://schemas.openxmlformats.org/officeDocument/2006/relationships/customXml" Target="../customXml/item3.xml" /><Relationship Id="rId8" Type="http://schemas.openxmlformats.org/officeDocument/2006/relationships/customXml" Target="../customXml/item4.xml" /><Relationship Id="rId9" Type="http://schemas.openxmlformats.org/officeDocument/2006/relationships/header" Target="header1.xml" /></Relationships>
</file>

<file path=word/_rels/header1.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xml version="1.0" encoding="utf-8" standalone="yes"?><Relationships xmlns="http://schemas.openxmlformats.org/package/2006/relationships"><Relationship Id="rId1" Type="http://schemas.openxmlformats.org/officeDocument/2006/relationships/customXmlProps" Target="itemProps3.xml" /></Relationships>
</file>

<file path=customXml/_rels/item4.xml.rels><?xml version="1.0" encoding="utf-8" standalone="yes"?><Relationships xmlns="http://schemas.openxmlformats.org/package/2006/relationships"><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7C69254F322541B45AB57CFB776D99" ma:contentTypeVersion="6" ma:contentTypeDescription="Create a new document." ma:contentTypeScope="" ma:versionID="8da47d547c48f1a15614ef8a84fb1b84">
  <xsd:schema xmlns:xsd="http://www.w3.org/2001/XMLSchema" xmlns:xs="http://www.w3.org/2001/XMLSchema" xmlns:p="http://schemas.microsoft.com/office/2006/metadata/properties" xmlns:ns2="f6fa243b-5151-4212-8f96-b5261e65d8dd" xmlns:ns3="af53f9ac-64cb-4bcd-abe6-30bfa4ee0f0c" targetNamespace="http://schemas.microsoft.com/office/2006/metadata/properties" ma:root="true" ma:fieldsID="27bbaef93699b275883a870105ef8745" ns2:_="" ns3:_="">
    <xsd:import namespace="f6fa243b-5151-4212-8f96-b5261e65d8dd"/>
    <xsd:import namespace="af53f9ac-64cb-4bcd-abe6-30bfa4ee0f0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fa243b-5151-4212-8f96-b5261e65d8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f53f9ac-64cb-4bcd-abe6-30bfa4ee0f0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F8FC028-76AC-47E9-935A-9B3948C3E6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fa243b-5151-4212-8f96-b5261e65d8dd"/>
    <ds:schemaRef ds:uri="af53f9ac-64cb-4bcd-abe6-30bfa4ee0f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D2C028C-BB20-488E-A7F9-A244619B333D}">
  <ds:schemaRefs>
    <ds:schemaRef ds:uri="http://schemas.openxmlformats.org/officeDocument/2006/bibliography"/>
  </ds:schemaRefs>
</ds:datastoreItem>
</file>

<file path=customXml/itemProps3.xml><?xml version="1.0" encoding="utf-8"?>
<ds:datastoreItem xmlns:ds="http://schemas.openxmlformats.org/officeDocument/2006/customXml" ds:itemID="{7AEFD9A8-36D4-40C0-AC36-EEB2E3CAED0C}">
  <ds:schemaRefs>
    <ds:schemaRef ds:uri="http://schemas.microsoft.com/sharepoint/v3/contenttype/forms"/>
  </ds:schemaRefs>
</ds:datastoreItem>
</file>

<file path=customXml/itemProps4.xml><?xml version="1.0" encoding="utf-8"?>
<ds:datastoreItem xmlns:ds="http://schemas.openxmlformats.org/officeDocument/2006/customXml" ds:itemID="{AE1972D2-DA86-4C40-A026-0ED5CD0BF56F}">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2453</Words>
  <Characters>13988</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Belford Lawson</dc:creator>
  <cp:lastModifiedBy>Lillian Lowery</cp:lastModifiedBy>
  <cp:revision>2</cp:revision>
  <cp:lastPrinted>2026-04-08T19:29:00Z</cp:lastPrinted>
  <dcterms:created xsi:type="dcterms:W3CDTF">2026-04-16T19:43:00Z</dcterms:created>
  <dcterms:modified xsi:type="dcterms:W3CDTF">2026-04-16T19:43:00Z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0x0101003B7C69254F322541B45AB57CFB776D99</vt:lpwstr>
  </property>
</Properties>
</file>