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 Generated by Aspose.Words for Java 24.11.0 -->
  <w:body>
    <w:p w:rsidR="00BA3BA8" w:rsidP="5B6D1C76" w14:paraId="03EC5091" w14:textId="77777777">
      <w:pPr>
        <w:jc w:val="right"/>
        <w:rPr>
          <w:sz w:val="24"/>
          <w:szCs w:val="24"/>
          <w:highlight w:val="yellow"/>
        </w:rPr>
      </w:pPr>
    </w:p>
    <w:p w:rsidR="00BA3BA8" w:rsidP="00537F88" w14:paraId="1BDB6BF2" w14:textId="05778AFA">
      <w:pPr>
        <w:jc w:val="right"/>
        <w:rPr>
          <w:b/>
          <w:sz w:val="24"/>
        </w:rPr>
      </w:pPr>
      <w:r>
        <w:rPr>
          <w:b/>
          <w:sz w:val="24"/>
        </w:rPr>
        <w:t xml:space="preserve">DA </w:t>
      </w:r>
      <w:r w:rsidRPr="00AF422F">
        <w:rPr>
          <w:b/>
          <w:sz w:val="24"/>
        </w:rPr>
        <w:t>2</w:t>
      </w:r>
      <w:r w:rsidR="002F34B6">
        <w:rPr>
          <w:b/>
          <w:sz w:val="24"/>
        </w:rPr>
        <w:t>6</w:t>
      </w:r>
      <w:r w:rsidRPr="00AF422F">
        <w:rPr>
          <w:b/>
          <w:sz w:val="24"/>
        </w:rPr>
        <w:t>-</w:t>
      </w:r>
      <w:r w:rsidR="008F6C7B">
        <w:rPr>
          <w:b/>
          <w:sz w:val="24"/>
        </w:rPr>
        <w:t>420</w:t>
      </w:r>
    </w:p>
    <w:p w:rsidR="00BA3BA8" w:rsidP="00537F88" w14:paraId="4BC8EF44" w14:textId="039C4438">
      <w:pPr>
        <w:spacing w:before="60"/>
        <w:jc w:val="right"/>
        <w:rPr>
          <w:b/>
          <w:sz w:val="24"/>
        </w:rPr>
      </w:pPr>
      <w:r>
        <w:rPr>
          <w:b/>
          <w:sz w:val="24"/>
        </w:rPr>
        <w:t xml:space="preserve">Released: </w:t>
      </w:r>
      <w:r w:rsidR="00831CF8">
        <w:rPr>
          <w:b/>
          <w:sz w:val="24"/>
        </w:rPr>
        <w:t xml:space="preserve"> </w:t>
      </w:r>
      <w:r w:rsidR="002F34B6">
        <w:rPr>
          <w:b/>
          <w:sz w:val="24"/>
        </w:rPr>
        <w:t>April</w:t>
      </w:r>
      <w:r w:rsidR="00AF422F">
        <w:rPr>
          <w:b/>
          <w:sz w:val="24"/>
        </w:rPr>
        <w:t xml:space="preserve"> 2</w:t>
      </w:r>
      <w:r w:rsidR="002F34B6">
        <w:rPr>
          <w:b/>
          <w:sz w:val="24"/>
        </w:rPr>
        <w:t>9</w:t>
      </w:r>
      <w:r w:rsidR="00AF422F">
        <w:rPr>
          <w:b/>
          <w:sz w:val="24"/>
        </w:rPr>
        <w:t>, 202</w:t>
      </w:r>
      <w:r w:rsidR="002F34B6">
        <w:rPr>
          <w:b/>
          <w:sz w:val="24"/>
        </w:rPr>
        <w:t>6</w:t>
      </w:r>
    </w:p>
    <w:p w:rsidR="00BA3BA8" w:rsidP="00537F88" w14:paraId="768FE110" w14:textId="77777777">
      <w:pPr>
        <w:jc w:val="right"/>
        <w:rPr>
          <w:sz w:val="24"/>
        </w:rPr>
      </w:pPr>
    </w:p>
    <w:p w:rsidR="005117A2" w:rsidP="005117A2" w14:paraId="729D8880" w14:textId="5BAA007C">
      <w:pPr>
        <w:spacing w:after="240"/>
        <w:jc w:val="center"/>
        <w:rPr>
          <w:rFonts w:ascii="Times New Roman Bold" w:hAnsi="Times New Roman Bold"/>
          <w:b/>
          <w:caps/>
          <w:sz w:val="24"/>
        </w:rPr>
      </w:pPr>
      <w:r w:rsidRPr="00C52C1D">
        <w:rPr>
          <w:rFonts w:ascii="Times New Roman Bold" w:hAnsi="Times New Roman Bold"/>
          <w:b/>
          <w:caps/>
          <w:sz w:val="24"/>
        </w:rPr>
        <w:t xml:space="preserve">Broadband Data Task Force and Office of </w:t>
      </w:r>
      <w:r>
        <w:rPr>
          <w:rFonts w:ascii="Times New Roman Bold" w:hAnsi="Times New Roman Bold"/>
          <w:b/>
          <w:caps/>
          <w:sz w:val="24"/>
        </w:rPr>
        <w:t xml:space="preserve">Economics and Analytics </w:t>
      </w:r>
      <w:r w:rsidR="00CB5103">
        <w:rPr>
          <w:rFonts w:ascii="Times New Roman Bold" w:hAnsi="Times New Roman Bold"/>
          <w:b/>
          <w:caps/>
          <w:sz w:val="24"/>
        </w:rPr>
        <w:t>Publish</w:t>
      </w:r>
      <w:r>
        <w:rPr>
          <w:rFonts w:ascii="Times New Roman Bold" w:hAnsi="Times New Roman Bold"/>
          <w:b/>
          <w:caps/>
          <w:sz w:val="24"/>
        </w:rPr>
        <w:t xml:space="preserve"> Specifications for Data Required </w:t>
      </w:r>
      <w:r w:rsidR="00591C5F">
        <w:rPr>
          <w:rFonts w:ascii="Times New Roman Bold" w:hAnsi="Times New Roman Bold"/>
          <w:b/>
          <w:caps/>
          <w:sz w:val="24"/>
        </w:rPr>
        <w:t>to</w:t>
      </w:r>
      <w:r>
        <w:rPr>
          <w:rFonts w:ascii="Times New Roman Bold" w:hAnsi="Times New Roman Bold"/>
          <w:b/>
          <w:caps/>
          <w:sz w:val="24"/>
        </w:rPr>
        <w:t xml:space="preserve"> Restore Coverage and Announce </w:t>
      </w:r>
      <w:r w:rsidR="00591C5F">
        <w:rPr>
          <w:rFonts w:ascii="Times New Roman Bold" w:hAnsi="Times New Roman Bold"/>
          <w:b/>
          <w:caps/>
          <w:sz w:val="24"/>
        </w:rPr>
        <w:t xml:space="preserve">Launch of </w:t>
      </w:r>
      <w:r>
        <w:rPr>
          <w:rFonts w:ascii="Times New Roman Bold" w:hAnsi="Times New Roman Bold"/>
          <w:b/>
          <w:caps/>
          <w:sz w:val="24"/>
        </w:rPr>
        <w:t xml:space="preserve">Coverage Restoration </w:t>
      </w:r>
      <w:r w:rsidR="00591C5F">
        <w:rPr>
          <w:rFonts w:ascii="Times New Roman Bold" w:hAnsi="Times New Roman Bold"/>
          <w:b/>
          <w:caps/>
          <w:sz w:val="24"/>
        </w:rPr>
        <w:t>Process</w:t>
      </w:r>
    </w:p>
    <w:p w:rsidR="005117A2" w:rsidP="005117A2" w14:paraId="208A9C19" w14:textId="77777777">
      <w:pPr>
        <w:jc w:val="center"/>
        <w:rPr>
          <w:b/>
          <w:sz w:val="24"/>
        </w:rPr>
      </w:pPr>
      <w:r>
        <w:rPr>
          <w:b/>
          <w:sz w:val="24"/>
        </w:rPr>
        <w:t>WC Docket Nos. 11-10, 19-195</w:t>
      </w:r>
    </w:p>
    <w:p w:rsidR="005117A2" w:rsidP="005117A2" w14:paraId="00933FD5" w14:textId="77777777">
      <w:pPr>
        <w:spacing w:after="120"/>
      </w:pPr>
      <w:bookmarkStart w:id="0" w:name="TOChere"/>
    </w:p>
    <w:p w:rsidR="005117A2" w:rsidP="005117A2" w14:paraId="2C046C34" w14:textId="7FE0FEF8">
      <w:pPr>
        <w:spacing w:after="160"/>
        <w:ind w:firstLine="720"/>
        <w:rPr>
          <w:rFonts w:eastAsia="Calibri"/>
        </w:rPr>
      </w:pPr>
      <w:r w:rsidRPr="008E72AE">
        <w:t xml:space="preserve">By this </w:t>
      </w:r>
      <w:r w:rsidRPr="5B6D1C76">
        <w:rPr>
          <w:i/>
          <w:iCs/>
        </w:rPr>
        <w:t>Public Notice</w:t>
      </w:r>
      <w:r w:rsidRPr="008E72AE">
        <w:t xml:space="preserve">, the Broadband Data Task Force (Task Force) and the Office of </w:t>
      </w:r>
      <w:r>
        <w:t>Economics and Analytics</w:t>
      </w:r>
      <w:r w:rsidRPr="008E72AE">
        <w:t xml:space="preserve"> (OE</w:t>
      </w:r>
      <w:r>
        <w:t>A</w:t>
      </w:r>
      <w:r w:rsidRPr="008E72AE">
        <w:t xml:space="preserve">) </w:t>
      </w:r>
      <w:r w:rsidR="00F11684">
        <w:t>announce the launch of the coverage restoration process to begin on Thursday, May 7, 2026</w:t>
      </w:r>
      <w:r w:rsidR="00076CD5">
        <w:t>.  T</w:t>
      </w:r>
      <w:r>
        <w:t>he specifications for data required by service providers seeking to restore coverage in the Broadband Data Collection (BDC)</w:t>
      </w:r>
      <w:r w:rsidR="00F86078">
        <w:t xml:space="preserve"> </w:t>
      </w:r>
      <w:r w:rsidR="0013575D">
        <w:t xml:space="preserve">are available by visiting: </w:t>
      </w:r>
      <w:hyperlink r:id="rId6" w:history="1">
        <w:r w:rsidRPr="00124E46" w:rsidR="005F1B13">
          <w:rPr>
            <w:rStyle w:val="Hyperlink"/>
            <w:rFonts w:eastAsia="Calibri"/>
          </w:rPr>
          <w:t>https://us-fcc.box.com/v/bdc-coverage-restoration-spec</w:t>
        </w:r>
      </w:hyperlink>
      <w:r w:rsidRPr="008E72AE">
        <w:rPr>
          <w:rFonts w:eastAsia="Calibri"/>
        </w:rPr>
        <w:t xml:space="preserve">.  Concurrent with </w:t>
      </w:r>
      <w:r w:rsidR="00352972">
        <w:rPr>
          <w:rFonts w:eastAsia="Calibri"/>
        </w:rPr>
        <w:t xml:space="preserve">release of </w:t>
      </w:r>
      <w:r w:rsidRPr="008E72AE">
        <w:rPr>
          <w:rFonts w:eastAsia="Calibri"/>
        </w:rPr>
        <w:t xml:space="preserve">this </w:t>
      </w:r>
      <w:r w:rsidRPr="5B6D1C76">
        <w:rPr>
          <w:rFonts w:eastAsia="Calibri"/>
          <w:i/>
          <w:iCs/>
        </w:rPr>
        <w:t>Public Notice</w:t>
      </w:r>
      <w:r w:rsidRPr="008E72AE">
        <w:rPr>
          <w:rFonts w:eastAsia="Calibri"/>
        </w:rPr>
        <w:t xml:space="preserve">, the </w:t>
      </w:r>
      <w:bookmarkEnd w:id="0"/>
      <w:r w:rsidR="007F1F18">
        <w:rPr>
          <w:rFonts w:eastAsia="Calibri"/>
        </w:rPr>
        <w:t xml:space="preserve">Chairman </w:t>
      </w:r>
      <w:r>
        <w:rPr>
          <w:rFonts w:eastAsia="Calibri"/>
        </w:rPr>
        <w:t xml:space="preserve">today released </w:t>
      </w:r>
      <w:r w:rsidR="00AE7051">
        <w:rPr>
          <w:rFonts w:eastAsia="Calibri"/>
        </w:rPr>
        <w:t xml:space="preserve">a </w:t>
      </w:r>
      <w:r>
        <w:rPr>
          <w:rFonts w:eastAsia="Calibri"/>
        </w:rPr>
        <w:t xml:space="preserve">public draft of the BDC </w:t>
      </w:r>
      <w:r>
        <w:rPr>
          <w:rFonts w:eastAsia="Calibri"/>
          <w:i/>
          <w:iCs/>
        </w:rPr>
        <w:t>Sixth Report and Order and Fifth F</w:t>
      </w:r>
      <w:r w:rsidR="008C127A">
        <w:rPr>
          <w:rFonts w:eastAsia="Calibri"/>
          <w:i/>
          <w:iCs/>
        </w:rPr>
        <w:t xml:space="preserve">urther </w:t>
      </w:r>
      <w:r>
        <w:rPr>
          <w:rFonts w:eastAsia="Calibri"/>
          <w:i/>
          <w:iCs/>
        </w:rPr>
        <w:t>N</w:t>
      </w:r>
      <w:r w:rsidR="008C127A">
        <w:rPr>
          <w:rFonts w:eastAsia="Calibri"/>
          <w:i/>
          <w:iCs/>
        </w:rPr>
        <w:t xml:space="preserve">otice of </w:t>
      </w:r>
      <w:r>
        <w:rPr>
          <w:rFonts w:eastAsia="Calibri"/>
          <w:i/>
          <w:iCs/>
        </w:rPr>
        <w:t>P</w:t>
      </w:r>
      <w:r w:rsidR="008C127A">
        <w:rPr>
          <w:rFonts w:eastAsia="Calibri"/>
          <w:i/>
          <w:iCs/>
        </w:rPr>
        <w:t xml:space="preserve">roposed </w:t>
      </w:r>
      <w:r>
        <w:rPr>
          <w:rFonts w:eastAsia="Calibri"/>
          <w:i/>
          <w:iCs/>
        </w:rPr>
        <w:t>R</w:t>
      </w:r>
      <w:r w:rsidR="008C127A">
        <w:rPr>
          <w:rFonts w:eastAsia="Calibri"/>
          <w:i/>
          <w:iCs/>
        </w:rPr>
        <w:t xml:space="preserve">ulemaking </w:t>
      </w:r>
      <w:r w:rsidR="008C127A">
        <w:rPr>
          <w:rFonts w:eastAsia="Calibri"/>
        </w:rPr>
        <w:t>(</w:t>
      </w:r>
      <w:r w:rsidR="008C127A">
        <w:rPr>
          <w:rFonts w:eastAsia="Calibri"/>
          <w:i/>
          <w:iCs/>
        </w:rPr>
        <w:t>Fifth FNPRM</w:t>
      </w:r>
      <w:r w:rsidR="008C127A">
        <w:rPr>
          <w:rFonts w:eastAsia="Calibri"/>
        </w:rPr>
        <w:t>)</w:t>
      </w:r>
      <w:r>
        <w:rPr>
          <w:rFonts w:eastAsia="Calibri"/>
        </w:rPr>
        <w:t>,</w:t>
      </w:r>
      <w:r>
        <w:rPr>
          <w:rStyle w:val="FootnoteReference"/>
          <w:rFonts w:eastAsia="Calibri"/>
        </w:rPr>
        <w:footnoteReference w:id="3"/>
      </w:r>
      <w:r>
        <w:rPr>
          <w:rFonts w:eastAsia="Calibri"/>
        </w:rPr>
        <w:t xml:space="preserve"> in which </w:t>
      </w:r>
      <w:r w:rsidR="007F1F18">
        <w:rPr>
          <w:rFonts w:eastAsia="Calibri"/>
        </w:rPr>
        <w:t xml:space="preserve">the Commission </w:t>
      </w:r>
      <w:r w:rsidR="00232D3D">
        <w:rPr>
          <w:rFonts w:eastAsia="Calibri"/>
        </w:rPr>
        <w:t xml:space="preserve">would </w:t>
      </w:r>
      <w:r>
        <w:rPr>
          <w:rFonts w:eastAsia="Calibri"/>
        </w:rPr>
        <w:t>seek comment on a variety of additional approaches and evidentiary requirements to further streamline the coverage restoration process.</w:t>
      </w:r>
    </w:p>
    <w:p w:rsidR="002F6552" w:rsidP="005117A2" w14:paraId="57CAD1F9" w14:textId="414B12F2">
      <w:pPr>
        <w:pStyle w:val="ParaNum"/>
        <w:widowControl/>
        <w:numPr>
          <w:ilvl w:val="0"/>
          <w:numId w:val="0"/>
        </w:numPr>
        <w:spacing w:after="160"/>
        <w:ind w:firstLine="720"/>
      </w:pPr>
      <w:r w:rsidRPr="5B6D1C76">
        <w:rPr>
          <w:i/>
          <w:iCs/>
        </w:rPr>
        <w:t>Background</w:t>
      </w:r>
      <w:r w:rsidRPr="008E72AE">
        <w:t xml:space="preserve">.  </w:t>
      </w:r>
      <w:r w:rsidRPr="006415A4">
        <w:t>Since the launch of the N</w:t>
      </w:r>
      <w:r>
        <w:t xml:space="preserve">ational </w:t>
      </w:r>
      <w:r w:rsidRPr="006415A4">
        <w:t>B</w:t>
      </w:r>
      <w:r>
        <w:t xml:space="preserve">roadband </w:t>
      </w:r>
      <w:r w:rsidRPr="006415A4">
        <w:t>M</w:t>
      </w:r>
      <w:r>
        <w:t>ap</w:t>
      </w:r>
      <w:r w:rsidRPr="006415A4">
        <w:t xml:space="preserve"> </w:t>
      </w:r>
      <w:r>
        <w:t xml:space="preserve">(NBM) </w:t>
      </w:r>
      <w:r w:rsidRPr="006415A4">
        <w:t xml:space="preserve">on November 18, 2022, the </w:t>
      </w:r>
      <w:r>
        <w:t xml:space="preserve">challenge, </w:t>
      </w:r>
      <w:r w:rsidRPr="006415A4">
        <w:t xml:space="preserve">verification, </w:t>
      </w:r>
      <w:r>
        <w:t xml:space="preserve">and </w:t>
      </w:r>
      <w:r w:rsidRPr="006415A4">
        <w:t>audit processes have been active and have led to meaningful updates to the map.</w:t>
      </w:r>
      <w:r>
        <w:rPr>
          <w:rStyle w:val="FootnoteReference"/>
        </w:rPr>
        <w:footnoteReference w:id="4"/>
      </w:r>
      <w:r>
        <w:t xml:space="preserve">  Pursuant to the Commission’s BDC rules, where a challenge is upheld against the broadband service reported by a provider for a location (in the case of fixed broadband) or area (in the case of mobile broadband), or where the provider otherwise concedes the challenge, the provider must revise its reported broadband availability data to either remove service at the location or area or else update the technology or speed reported consistent with the adjudicated challenge.</w:t>
      </w:r>
      <w:r>
        <w:rPr>
          <w:rStyle w:val="FootnoteReference"/>
        </w:rPr>
        <w:footnoteReference w:id="5"/>
      </w:r>
      <w:r>
        <w:t xml:space="preserve">  Additionally, whe</w:t>
      </w:r>
      <w:r w:rsidR="001F118A">
        <w:t>n</w:t>
      </w:r>
      <w:r>
        <w:t xml:space="preserve"> Commission staff determine, based upon efforts to verify or audit a provider’s reported broadband availability data, that the provider’s coverage cannot be verified for a location or area, the provider must similarly revise and remove or update its reported broadband availability data.</w:t>
      </w:r>
      <w:r>
        <w:rPr>
          <w:rStyle w:val="FootnoteReference"/>
        </w:rPr>
        <w:footnoteReference w:id="6"/>
      </w:r>
      <w:r>
        <w:t xml:space="preserve">  </w:t>
      </w:r>
    </w:p>
    <w:p w:rsidR="005117A2" w:rsidP="005117A2" w14:paraId="40B7C59B" w14:textId="64381D59">
      <w:pPr>
        <w:pStyle w:val="ParaNum"/>
        <w:widowControl/>
        <w:numPr>
          <w:ilvl w:val="0"/>
          <w:numId w:val="0"/>
        </w:numPr>
        <w:spacing w:after="160"/>
        <w:ind w:firstLine="720"/>
      </w:pPr>
      <w:r>
        <w:t xml:space="preserve">Locations or areas removed </w:t>
      </w:r>
      <w:r w:rsidRPr="006415A4">
        <w:t xml:space="preserve">from </w:t>
      </w:r>
      <w:r>
        <w:t>a provider’s claimed availability on the</w:t>
      </w:r>
      <w:r w:rsidRPr="006415A4">
        <w:t xml:space="preserve"> NBM as the result of a lost or conceded challenge, a verification inquiry, or an audit (together, “Removed Location</w:t>
      </w:r>
      <w:r>
        <w:t>s</w:t>
      </w:r>
      <w:r w:rsidRPr="006415A4">
        <w:t xml:space="preserve"> or Area</w:t>
      </w:r>
      <w:r>
        <w:t>s</w:t>
      </w:r>
      <w:r w:rsidRPr="006415A4">
        <w:t>”)</w:t>
      </w:r>
      <w:r>
        <w:t xml:space="preserve"> </w:t>
      </w:r>
      <w:r w:rsidRPr="006415A4">
        <w:t xml:space="preserve">“persist” from one BDC filing </w:t>
      </w:r>
      <w:r w:rsidR="00567577">
        <w:t xml:space="preserve">round </w:t>
      </w:r>
      <w:r w:rsidRPr="006415A4">
        <w:t>to the next</w:t>
      </w:r>
      <w:r>
        <w:t xml:space="preserve"> </w:t>
      </w:r>
      <w:r w:rsidRPr="000472EA">
        <w:t>until such time as the provider makes a sufficient showing to warrant restoration of the Removed Location or Area</w:t>
      </w:r>
      <w:r>
        <w:t>.</w:t>
      </w:r>
      <w:r>
        <w:rPr>
          <w:rStyle w:val="FootnoteReference"/>
        </w:rPr>
        <w:footnoteReference w:id="7"/>
      </w:r>
      <w:r>
        <w:t xml:space="preserve">  This encourages</w:t>
      </w:r>
      <w:r w:rsidRPr="006415A4">
        <w:t xml:space="preserve"> </w:t>
      </w:r>
      <w:r>
        <w:t>“</w:t>
      </w:r>
      <w:r w:rsidRPr="006415A4">
        <w:t xml:space="preserve">active participation </w:t>
      </w:r>
      <w:r w:rsidRPr="006415A4">
        <w:t xml:space="preserve">in the challenge, verification, and audit processes by service providers and </w:t>
      </w:r>
      <w:r>
        <w:t xml:space="preserve">. . . </w:t>
      </w:r>
      <w:r w:rsidRPr="006415A4">
        <w:t>alleviate</w:t>
      </w:r>
      <w:r>
        <w:t>[s]</w:t>
      </w:r>
      <w:r w:rsidRPr="006415A4">
        <w:t xml:space="preserve"> the need for challengers and the Commission to repeatedly correct previously adjudicated locations or areas.</w:t>
      </w:r>
      <w:r>
        <w:t>”</w:t>
      </w:r>
      <w:r>
        <w:rPr>
          <w:rStyle w:val="FootnoteReference"/>
        </w:rPr>
        <w:footnoteReference w:id="8"/>
      </w:r>
      <w:r>
        <w:t xml:space="preserve">  </w:t>
      </w:r>
    </w:p>
    <w:p w:rsidR="005117A2" w:rsidRPr="005B6D5B" w:rsidP="005117A2" w14:paraId="6524B1EC" w14:textId="6A8284DD">
      <w:pPr>
        <w:pStyle w:val="ParaNum"/>
        <w:widowControl/>
        <w:numPr>
          <w:ilvl w:val="0"/>
          <w:numId w:val="0"/>
        </w:numPr>
        <w:spacing w:after="160"/>
        <w:ind w:firstLine="720"/>
      </w:pPr>
      <w:r>
        <w:t>The Commission has found that</w:t>
      </w:r>
      <w:r w:rsidRPr="006415A4">
        <w:t xml:space="preserve"> </w:t>
      </w:r>
      <w:r>
        <w:t>its</w:t>
      </w:r>
      <w:r w:rsidRPr="006415A4">
        <w:t xml:space="preserve"> rules, as well as</w:t>
      </w:r>
      <w:r>
        <w:t xml:space="preserve"> the </w:t>
      </w:r>
      <w:r w:rsidRPr="006415A4">
        <w:t>statutory obligation to verify the accuracy of the data displayed on the NBM, require a restoration process for Removed Location</w:t>
      </w:r>
      <w:r>
        <w:t>s</w:t>
      </w:r>
      <w:r w:rsidRPr="006415A4">
        <w:t xml:space="preserve"> or Area</w:t>
      </w:r>
      <w:r>
        <w:t xml:space="preserve">s </w:t>
      </w:r>
      <w:r w:rsidRPr="006415A4">
        <w:t>to ensure that the data on the NBM remain accurate.</w:t>
      </w:r>
      <w:r>
        <w:rPr>
          <w:rStyle w:val="FootnoteReference"/>
        </w:rPr>
        <w:footnoteReference w:id="9"/>
      </w:r>
      <w:r>
        <w:t xml:space="preserve">  </w:t>
      </w:r>
      <w:r w:rsidRPr="008E72AE">
        <w:rPr>
          <w:rFonts w:eastAsia="Calibri"/>
        </w:rPr>
        <w:t>In the</w:t>
      </w:r>
      <w:r>
        <w:rPr>
          <w:rFonts w:eastAsia="Calibri"/>
        </w:rPr>
        <w:t xml:space="preserve"> </w:t>
      </w:r>
      <w:r>
        <w:rPr>
          <w:rFonts w:eastAsia="Calibri"/>
          <w:i/>
          <w:iCs/>
        </w:rPr>
        <w:t xml:space="preserve">Declaratory Ruling </w:t>
      </w:r>
      <w:r>
        <w:rPr>
          <w:rFonts w:eastAsia="Calibri"/>
        </w:rPr>
        <w:t xml:space="preserve">accompanying the </w:t>
      </w:r>
      <w:r>
        <w:rPr>
          <w:rFonts w:eastAsia="Calibri"/>
          <w:i/>
          <w:iCs/>
        </w:rPr>
        <w:t>Fourth Report and Order</w:t>
      </w:r>
      <w:r>
        <w:rPr>
          <w:rFonts w:eastAsia="Calibri"/>
        </w:rPr>
        <w:t xml:space="preserve">, the </w:t>
      </w:r>
      <w:r w:rsidRPr="00160049">
        <w:rPr>
          <w:rFonts w:eastAsia="Calibri"/>
        </w:rPr>
        <w:t xml:space="preserve">Commission clarified that </w:t>
      </w:r>
      <w:r>
        <w:rPr>
          <w:rFonts w:eastAsia="Calibri"/>
        </w:rPr>
        <w:t xml:space="preserve">service </w:t>
      </w:r>
      <w:r w:rsidRPr="00160049">
        <w:rPr>
          <w:rFonts w:eastAsia="Calibri"/>
        </w:rPr>
        <w:t xml:space="preserve">providers must submit additional, more detailed information for </w:t>
      </w:r>
      <w:r>
        <w:rPr>
          <w:rFonts w:eastAsia="Calibri"/>
        </w:rPr>
        <w:t xml:space="preserve">Removed Locations or Areas </w:t>
      </w:r>
      <w:r w:rsidRPr="00160049">
        <w:rPr>
          <w:rFonts w:eastAsia="Calibri"/>
        </w:rPr>
        <w:t>to restore coverage.</w:t>
      </w:r>
      <w:r>
        <w:rPr>
          <w:rStyle w:val="FootnoteReference"/>
          <w:rFonts w:eastAsia="Calibri"/>
        </w:rPr>
        <w:footnoteReference w:id="10"/>
      </w:r>
      <w:r w:rsidRPr="00160049">
        <w:rPr>
          <w:rFonts w:eastAsia="Calibri"/>
        </w:rPr>
        <w:t xml:space="preserve">  The Commission further directed OEA, in consultation with </w:t>
      </w:r>
      <w:r>
        <w:rPr>
          <w:rFonts w:eastAsia="Calibri"/>
        </w:rPr>
        <w:t xml:space="preserve">the </w:t>
      </w:r>
      <w:r w:rsidRPr="00160049">
        <w:rPr>
          <w:rFonts w:eastAsia="Calibri"/>
        </w:rPr>
        <w:t>W</w:t>
      </w:r>
      <w:r>
        <w:rPr>
          <w:rFonts w:eastAsia="Calibri"/>
        </w:rPr>
        <w:t xml:space="preserve">ireline </w:t>
      </w:r>
      <w:r w:rsidRPr="00160049">
        <w:rPr>
          <w:rFonts w:eastAsia="Calibri"/>
        </w:rPr>
        <w:t>C</w:t>
      </w:r>
      <w:r>
        <w:rPr>
          <w:rFonts w:eastAsia="Calibri"/>
        </w:rPr>
        <w:t xml:space="preserve">ompetition </w:t>
      </w:r>
      <w:r w:rsidRPr="00160049">
        <w:rPr>
          <w:rFonts w:eastAsia="Calibri"/>
        </w:rPr>
        <w:t>B</w:t>
      </w:r>
      <w:r>
        <w:rPr>
          <w:rFonts w:eastAsia="Calibri"/>
        </w:rPr>
        <w:t>ureau</w:t>
      </w:r>
      <w:r w:rsidRPr="00160049">
        <w:rPr>
          <w:rFonts w:eastAsia="Calibri"/>
        </w:rPr>
        <w:t xml:space="preserve">, </w:t>
      </w:r>
      <w:r>
        <w:rPr>
          <w:rFonts w:eastAsia="Calibri"/>
        </w:rPr>
        <w:t xml:space="preserve">the </w:t>
      </w:r>
      <w:r w:rsidRPr="00160049">
        <w:rPr>
          <w:rFonts w:eastAsia="Calibri"/>
        </w:rPr>
        <w:t>W</w:t>
      </w:r>
      <w:r>
        <w:rPr>
          <w:rFonts w:eastAsia="Calibri"/>
        </w:rPr>
        <w:t xml:space="preserve">ireless </w:t>
      </w:r>
      <w:r w:rsidRPr="00160049">
        <w:rPr>
          <w:rFonts w:eastAsia="Calibri"/>
        </w:rPr>
        <w:t>T</w:t>
      </w:r>
      <w:r>
        <w:rPr>
          <w:rFonts w:eastAsia="Calibri"/>
        </w:rPr>
        <w:t xml:space="preserve">elecommunications </w:t>
      </w:r>
      <w:r w:rsidRPr="00160049">
        <w:rPr>
          <w:rFonts w:eastAsia="Calibri"/>
        </w:rPr>
        <w:t>B</w:t>
      </w:r>
      <w:r>
        <w:rPr>
          <w:rFonts w:eastAsia="Calibri"/>
        </w:rPr>
        <w:t>ureau</w:t>
      </w:r>
      <w:r w:rsidRPr="00160049">
        <w:rPr>
          <w:rFonts w:eastAsia="Calibri"/>
        </w:rPr>
        <w:t xml:space="preserve">, </w:t>
      </w:r>
      <w:r>
        <w:rPr>
          <w:rFonts w:eastAsia="Calibri"/>
        </w:rPr>
        <w:t xml:space="preserve">the </w:t>
      </w:r>
      <w:r w:rsidRPr="00160049">
        <w:rPr>
          <w:rFonts w:eastAsia="Calibri"/>
        </w:rPr>
        <w:t>O</w:t>
      </w:r>
      <w:r>
        <w:rPr>
          <w:rFonts w:eastAsia="Calibri"/>
        </w:rPr>
        <w:t xml:space="preserve">ffice of </w:t>
      </w:r>
      <w:r w:rsidRPr="00160049">
        <w:rPr>
          <w:rFonts w:eastAsia="Calibri"/>
        </w:rPr>
        <w:t>E</w:t>
      </w:r>
      <w:r>
        <w:rPr>
          <w:rFonts w:eastAsia="Calibri"/>
        </w:rPr>
        <w:t xml:space="preserve">ngineering and </w:t>
      </w:r>
      <w:r w:rsidRPr="00160049">
        <w:rPr>
          <w:rFonts w:eastAsia="Calibri"/>
        </w:rPr>
        <w:t>T</w:t>
      </w:r>
      <w:r>
        <w:rPr>
          <w:rFonts w:eastAsia="Calibri"/>
        </w:rPr>
        <w:t>echnology</w:t>
      </w:r>
      <w:r w:rsidRPr="00160049">
        <w:rPr>
          <w:rFonts w:eastAsia="Calibri"/>
        </w:rPr>
        <w:t xml:space="preserve">, and </w:t>
      </w:r>
      <w:r>
        <w:rPr>
          <w:rFonts w:eastAsia="Calibri"/>
        </w:rPr>
        <w:t xml:space="preserve">the </w:t>
      </w:r>
      <w:r w:rsidRPr="00160049">
        <w:rPr>
          <w:rFonts w:eastAsia="Calibri"/>
        </w:rPr>
        <w:t>S</w:t>
      </w:r>
      <w:r>
        <w:rPr>
          <w:rFonts w:eastAsia="Calibri"/>
        </w:rPr>
        <w:t xml:space="preserve">pace </w:t>
      </w:r>
      <w:r w:rsidRPr="00160049">
        <w:rPr>
          <w:rFonts w:eastAsia="Calibri"/>
        </w:rPr>
        <w:t>B</w:t>
      </w:r>
      <w:r>
        <w:rPr>
          <w:rFonts w:eastAsia="Calibri"/>
        </w:rPr>
        <w:t>ureau</w:t>
      </w:r>
      <w:r w:rsidR="001C5C13">
        <w:rPr>
          <w:rFonts w:eastAsia="Calibri"/>
        </w:rPr>
        <w:t>,</w:t>
      </w:r>
      <w:r w:rsidRPr="00160049">
        <w:rPr>
          <w:rFonts w:eastAsia="Calibri"/>
        </w:rPr>
        <w:t xml:space="preserve"> to develop and publish the data specifications setting out data categories that providers must submit in order to restore previously-removed coverage</w:t>
      </w:r>
      <w:r w:rsidR="008E2768">
        <w:rPr>
          <w:rFonts w:eastAsia="Calibri"/>
        </w:rPr>
        <w:t>.</w:t>
      </w:r>
      <w:r>
        <w:rPr>
          <w:rStyle w:val="FootnoteReference"/>
          <w:rFonts w:eastAsia="Calibri"/>
        </w:rPr>
        <w:footnoteReference w:id="11"/>
      </w:r>
      <w:r w:rsidR="008E2768">
        <w:rPr>
          <w:rFonts w:eastAsia="Calibri"/>
        </w:rPr>
        <w:t xml:space="preserve">  The Commission also</w:t>
      </w:r>
      <w:r w:rsidRPr="00160049">
        <w:rPr>
          <w:rFonts w:eastAsia="Calibri"/>
        </w:rPr>
        <w:t xml:space="preserve"> explained that the provider infrastructure data required in the challenge, verification, and audit processes are indicative of the kind of information the Commission expected to be persuasive to restore locations or areas, especially for locations removed due to an upheld challenge for particular fixed challenge categories.</w:t>
      </w:r>
      <w:r>
        <w:rPr>
          <w:rFonts w:eastAsia="Calibri"/>
          <w:vertAlign w:val="superscript"/>
        </w:rPr>
        <w:footnoteReference w:id="12"/>
      </w:r>
      <w:r>
        <w:rPr>
          <w:rFonts w:eastAsia="Calibri"/>
        </w:rPr>
        <w:t xml:space="preserve">  </w:t>
      </w:r>
      <w:r w:rsidRPr="006415A4">
        <w:t xml:space="preserve">Specifically, </w:t>
      </w:r>
      <w:r>
        <w:t xml:space="preserve">the Commission noted that </w:t>
      </w:r>
      <w:r w:rsidRPr="006415A4">
        <w:t>fixed provider infrastructure data would be relevant for consumer and bulk fixed availability challenges lost under Challenge Category Codes 4, 5, 6, 8, or 9 and bulk fixed availability challenges lost under Challenge Category Codes 1 or 2</w:t>
      </w:r>
      <w:r>
        <w:rPr>
          <w:sz w:val="20"/>
          <w:vertAlign w:val="superscript"/>
        </w:rPr>
        <w:footnoteReference w:id="13"/>
      </w:r>
      <w:r w:rsidRPr="006415A4">
        <w:t xml:space="preserve"> </w:t>
      </w:r>
      <w:r>
        <w:t>and that</w:t>
      </w:r>
      <w:r w:rsidRPr="006415A4">
        <w:t xml:space="preserve"> mobile provider infrastructure data would be informative when providers seek to restore coverage areas lost in the mobile challenge process as well as </w:t>
      </w:r>
      <w:r w:rsidR="00644F73">
        <w:t xml:space="preserve">coverage </w:t>
      </w:r>
      <w:r w:rsidR="008E2768">
        <w:t xml:space="preserve">areas </w:t>
      </w:r>
      <w:r w:rsidRPr="006415A4">
        <w:t>removed in response to verification</w:t>
      </w:r>
      <w:r w:rsidR="003D327B">
        <w:t>s</w:t>
      </w:r>
      <w:r w:rsidRPr="006415A4">
        <w:t xml:space="preserve"> or audits.</w:t>
      </w:r>
      <w:r>
        <w:rPr>
          <w:rStyle w:val="FootnoteReference"/>
        </w:rPr>
        <w:footnoteReference w:id="14"/>
      </w:r>
      <w:r>
        <w:t xml:space="preserve">  </w:t>
      </w:r>
      <w:r>
        <w:rPr>
          <w:rFonts w:eastAsia="Calibri"/>
        </w:rPr>
        <w:t>T</w:t>
      </w:r>
      <w:r>
        <w:t xml:space="preserve">he Commission also sought comment on the data requirements for restoring coverage where infrastructure data </w:t>
      </w:r>
      <w:r w:rsidR="0092366F">
        <w:t>are</w:t>
      </w:r>
      <w:r>
        <w:t xml:space="preserve"> not relevant in the </w:t>
      </w:r>
      <w:r w:rsidRPr="0078326C">
        <w:rPr>
          <w:i/>
          <w:iCs/>
        </w:rPr>
        <w:t>Fourth FNPRM</w:t>
      </w:r>
      <w:r>
        <w:t>.</w:t>
      </w:r>
      <w:r>
        <w:rPr>
          <w:rStyle w:val="FootnoteReference"/>
        </w:rPr>
        <w:footnoteReference w:id="15"/>
      </w:r>
      <w:r>
        <w:t xml:space="preserve"> </w:t>
      </w:r>
    </w:p>
    <w:p w:rsidR="007A2449" w:rsidP="007A2449" w14:paraId="610777C7" w14:textId="77777777">
      <w:pPr>
        <w:spacing w:after="120"/>
        <w:ind w:firstLine="720"/>
        <w:rPr>
          <w:rFonts w:eastAsia="Calibri"/>
        </w:rPr>
      </w:pPr>
      <w:r w:rsidRPr="62480740">
        <w:rPr>
          <w:i/>
          <w:iCs/>
        </w:rPr>
        <w:t>Discussion</w:t>
      </w:r>
      <w:r w:rsidRPr="008E72AE">
        <w:t>.</w:t>
      </w:r>
      <w:r>
        <w:t xml:space="preserve">  Consistent with the Commission’s delegation to OEA to develop specifications for the data </w:t>
      </w:r>
      <w:r w:rsidR="00C5415E">
        <w:t xml:space="preserve">that </w:t>
      </w:r>
      <w:r>
        <w:t>a provider would be required to submit,</w:t>
      </w:r>
      <w:r>
        <w:rPr>
          <w:rStyle w:val="FootnoteReference"/>
        </w:rPr>
        <w:footnoteReference w:id="16"/>
      </w:r>
      <w:r>
        <w:t xml:space="preserve"> </w:t>
      </w:r>
      <w:r w:rsidR="002B0745">
        <w:t>today</w:t>
      </w:r>
      <w:r>
        <w:t xml:space="preserve"> the Task Force and OEA announce the launch of an initial coverage restoration process wherein providers may submit infrastructure data to demonstrate their ability to now provide broadband service for certain Removed Locations or Areas.  This initial coverage restoration </w:t>
      </w:r>
      <w:r w:rsidR="00756611">
        <w:t>process</w:t>
      </w:r>
      <w:r>
        <w:t xml:space="preserve"> will be available beginning </w:t>
      </w:r>
      <w:r w:rsidRPr="0062768D" w:rsidR="00CA5D90">
        <w:rPr>
          <w:b/>
        </w:rPr>
        <w:t>Thursday, May 7, 2026</w:t>
      </w:r>
      <w:r>
        <w:t xml:space="preserve">.  </w:t>
      </w:r>
      <w:r>
        <w:rPr>
          <w:rFonts w:eastAsia="Calibri"/>
        </w:rPr>
        <w:t>The initial coverage restoration process is limited to Removed Areas or Locations for which infrastructure data would be relevant</w:t>
      </w:r>
      <w:bookmarkStart w:id="1" w:name="_Ref164699459"/>
      <w:r w:rsidR="00C93F0A">
        <w:rPr>
          <w:rFonts w:eastAsia="Calibri"/>
        </w:rPr>
        <w:t xml:space="preserve">, </w:t>
      </w:r>
      <w:r w:rsidR="00CC2DDC">
        <w:rPr>
          <w:rFonts w:eastAsia="Calibri"/>
        </w:rPr>
        <w:t>as described</w:t>
      </w:r>
      <w:r w:rsidR="00C93F0A">
        <w:rPr>
          <w:rFonts w:eastAsia="Calibri"/>
        </w:rPr>
        <w:t xml:space="preserve"> in</w:t>
      </w:r>
      <w:r>
        <w:rPr>
          <w:rFonts w:eastAsia="Calibri"/>
        </w:rPr>
        <w:t xml:space="preserve"> the </w:t>
      </w:r>
      <w:r w:rsidR="0004458C">
        <w:rPr>
          <w:rFonts w:eastAsia="Calibri"/>
        </w:rPr>
        <w:t>following</w:t>
      </w:r>
      <w:r w:rsidR="00C93F0A">
        <w:rPr>
          <w:rFonts w:eastAsia="Calibri"/>
        </w:rPr>
        <w:t xml:space="preserve"> paragraph</w:t>
      </w:r>
      <w:r>
        <w:rPr>
          <w:rFonts w:eastAsia="Calibri"/>
        </w:rPr>
        <w:t xml:space="preserve">.  </w:t>
      </w:r>
    </w:p>
    <w:p w:rsidR="005117A2" w:rsidRPr="007A2449" w:rsidP="007A2449" w14:paraId="126C5AF9" w14:textId="70254651">
      <w:pPr>
        <w:spacing w:after="120"/>
        <w:ind w:firstLine="720"/>
        <w:rPr>
          <w:rFonts w:eastAsia="Calibri"/>
        </w:rPr>
      </w:pPr>
      <w:r>
        <w:t>Areas or locations removed based on</w:t>
      </w:r>
      <w:r w:rsidRPr="006415A4">
        <w:t xml:space="preserve"> challenge codes</w:t>
      </w:r>
      <w:r>
        <w:t xml:space="preserve"> for which infrastructure data is </w:t>
      </w:r>
      <w:r w:rsidRPr="006415A4">
        <w:t xml:space="preserve">not relevant </w:t>
      </w:r>
      <w:r>
        <w:t>are not eligible for the initial coverage restoration process at this time.  We note that in the</w:t>
      </w:r>
      <w:r>
        <w:rPr>
          <w:rFonts w:eastAsia="Calibri"/>
        </w:rPr>
        <w:t xml:space="preserve"> public draft of the BDC </w:t>
      </w:r>
      <w:r>
        <w:rPr>
          <w:rFonts w:eastAsia="Calibri"/>
          <w:i/>
          <w:iCs/>
        </w:rPr>
        <w:t>Sixth Report and Order and Fifth FNPRM</w:t>
      </w:r>
      <w:r>
        <w:rPr>
          <w:rStyle w:val="FootnoteReference"/>
          <w:rFonts w:eastAsia="Calibri"/>
        </w:rPr>
        <w:footnoteReference w:id="17"/>
      </w:r>
      <w:r>
        <w:rPr>
          <w:rFonts w:eastAsia="Calibri"/>
          <w:i/>
          <w:iCs/>
        </w:rPr>
        <w:t xml:space="preserve"> </w:t>
      </w:r>
      <w:r>
        <w:rPr>
          <w:rFonts w:eastAsia="Calibri"/>
        </w:rPr>
        <w:t>released today</w:t>
      </w:r>
      <w:r w:rsidR="00D82105">
        <w:rPr>
          <w:rFonts w:eastAsia="Calibri"/>
        </w:rPr>
        <w:t>,</w:t>
      </w:r>
      <w:r>
        <w:t xml:space="preserve"> </w:t>
      </w:r>
      <w:r>
        <w:rPr>
          <w:rFonts w:eastAsia="Calibri"/>
        </w:rPr>
        <w:t>t</w:t>
      </w:r>
      <w:r>
        <w:t xml:space="preserve">he Commission </w:t>
      </w:r>
      <w:r w:rsidR="00302C81">
        <w:t xml:space="preserve">would </w:t>
      </w:r>
      <w:r>
        <w:rPr>
          <w:rFonts w:eastAsia="Calibri"/>
        </w:rPr>
        <w:t xml:space="preserve">seek comment on a variety of additional approaches and evidentiary requirements to further streamline the coverage restoration process.  </w:t>
      </w:r>
      <w:r>
        <w:t xml:space="preserve">The Commission </w:t>
      </w:r>
      <w:r w:rsidR="00302C81">
        <w:t xml:space="preserve">would </w:t>
      </w:r>
      <w:r w:rsidR="0021408B">
        <w:t xml:space="preserve">also </w:t>
      </w:r>
      <w:r>
        <w:t>seek to refresh the record as well as seek comment on a variety of options to reduce burdens on providers and on other ways to streamline the coverage restoration process.</w:t>
      </w:r>
      <w:r>
        <w:rPr>
          <w:rStyle w:val="FootnoteReference"/>
        </w:rPr>
        <w:footnoteReference w:id="18"/>
      </w:r>
      <w:r>
        <w:t xml:space="preserve">  The </w:t>
      </w:r>
      <w:r w:rsidR="003E6642">
        <w:t xml:space="preserve">public draft </w:t>
      </w:r>
      <w:r>
        <w:t>note</w:t>
      </w:r>
      <w:r w:rsidR="008663E2">
        <w:t>s</w:t>
      </w:r>
      <w:r>
        <w:t xml:space="preserve"> that </w:t>
      </w:r>
      <w:r w:rsidR="008663E2">
        <w:t xml:space="preserve">the </w:t>
      </w:r>
      <w:r>
        <w:t xml:space="preserve">Commission </w:t>
      </w:r>
      <w:r w:rsidR="008663E2">
        <w:t>would</w:t>
      </w:r>
      <w:r>
        <w:t xml:space="preserve"> generally expect these options </w:t>
      </w:r>
      <w:r w:rsidR="008663E2">
        <w:t>to</w:t>
      </w:r>
      <w:r>
        <w:t xml:space="preserve"> be alternative mechanisms to the existing coverage restoration process based upon provider submission of infrastructure data or </w:t>
      </w:r>
      <w:r w:rsidR="008663E2">
        <w:t>to</w:t>
      </w:r>
      <w:r>
        <w:t xml:space="preserve"> apply in scenarios where infrastructure data may </w:t>
      </w:r>
      <w:r w:rsidR="00CC2C80">
        <w:t xml:space="preserve">not </w:t>
      </w:r>
      <w:r>
        <w:t xml:space="preserve">be </w:t>
      </w:r>
      <w:r w:rsidR="00CC2C80">
        <w:t>relevant</w:t>
      </w:r>
      <w:r>
        <w:t>.</w:t>
      </w:r>
      <w:r>
        <w:rPr>
          <w:rStyle w:val="FootnoteReference"/>
        </w:rPr>
        <w:footnoteReference w:id="19"/>
      </w:r>
    </w:p>
    <w:bookmarkEnd w:id="1"/>
    <w:p w:rsidR="005117A2" w:rsidP="005117A2" w14:paraId="61EAB508" w14:textId="3AC5A12E">
      <w:pPr>
        <w:spacing w:after="120"/>
        <w:ind w:firstLine="720"/>
        <w:rPr>
          <w:rFonts w:eastAsia="Calibri"/>
        </w:rPr>
      </w:pPr>
      <w:r w:rsidRPr="00275144">
        <w:rPr>
          <w:rFonts w:eastAsia="Calibri"/>
          <w:i/>
        </w:rPr>
        <w:t>Procedure</w:t>
      </w:r>
      <w:r w:rsidR="00153B88">
        <w:rPr>
          <w:rFonts w:eastAsia="Calibri"/>
          <w:i/>
        </w:rPr>
        <w:t>.</w:t>
      </w:r>
      <w:r>
        <w:rPr>
          <w:rFonts w:eastAsia="Calibri"/>
        </w:rPr>
        <w:t xml:space="preserve"> </w:t>
      </w:r>
      <w:r w:rsidR="0070738B">
        <w:rPr>
          <w:rFonts w:eastAsia="Calibri"/>
        </w:rPr>
        <w:t xml:space="preserve"> </w:t>
      </w:r>
      <w:r w:rsidR="00F520DC">
        <w:rPr>
          <w:rFonts w:eastAsia="Calibri"/>
        </w:rPr>
        <w:t>A c</w:t>
      </w:r>
      <w:r>
        <w:rPr>
          <w:rFonts w:eastAsia="Calibri"/>
        </w:rPr>
        <w:t xml:space="preserve">overage restoration request </w:t>
      </w:r>
      <w:r w:rsidR="00F520DC">
        <w:rPr>
          <w:rFonts w:eastAsia="Calibri"/>
        </w:rPr>
        <w:t>is</w:t>
      </w:r>
      <w:r>
        <w:rPr>
          <w:rFonts w:eastAsia="Calibri"/>
        </w:rPr>
        <w:t xml:space="preserve"> created when a provider uploads and certifies </w:t>
      </w:r>
      <w:r w:rsidR="00260254">
        <w:rPr>
          <w:rFonts w:eastAsia="Calibri"/>
        </w:rPr>
        <w:t xml:space="preserve">broadband availability </w:t>
      </w:r>
      <w:r>
        <w:rPr>
          <w:rFonts w:eastAsia="Calibri"/>
        </w:rPr>
        <w:t xml:space="preserve">data in the BDC system that </w:t>
      </w:r>
      <w:r w:rsidR="00AB6A1C">
        <w:rPr>
          <w:rFonts w:eastAsia="Calibri"/>
        </w:rPr>
        <w:t>includes locations or areas previous</w:t>
      </w:r>
      <w:r w:rsidR="00C416AA">
        <w:rPr>
          <w:rFonts w:eastAsia="Calibri"/>
        </w:rPr>
        <w:t>ly</w:t>
      </w:r>
      <w:r w:rsidR="00AB6A1C">
        <w:rPr>
          <w:rFonts w:eastAsia="Calibri"/>
        </w:rPr>
        <w:t xml:space="preserve"> </w:t>
      </w:r>
      <w:r w:rsidR="003860AA">
        <w:rPr>
          <w:rFonts w:eastAsia="Calibri"/>
        </w:rPr>
        <w:t>removed based on</w:t>
      </w:r>
      <w:r>
        <w:rPr>
          <w:rFonts w:eastAsia="Calibri"/>
        </w:rPr>
        <w:t xml:space="preserve"> </w:t>
      </w:r>
      <w:r w:rsidR="006D49BA">
        <w:rPr>
          <w:rFonts w:eastAsia="Calibri"/>
        </w:rPr>
        <w:t xml:space="preserve">the outcome </w:t>
      </w:r>
      <w:r w:rsidR="007B5DC8">
        <w:rPr>
          <w:rFonts w:eastAsia="Calibri"/>
        </w:rPr>
        <w:t xml:space="preserve">of </w:t>
      </w:r>
      <w:r w:rsidR="00260254">
        <w:rPr>
          <w:rFonts w:eastAsia="Calibri"/>
        </w:rPr>
        <w:t>fixed and mobile availability challenges or the outcome of a verification or audit</w:t>
      </w:r>
      <w:r w:rsidR="00EB2B79">
        <w:rPr>
          <w:rFonts w:eastAsia="Calibri"/>
        </w:rPr>
        <w:t xml:space="preserve"> for individual locations or areas</w:t>
      </w:r>
      <w:r>
        <w:rPr>
          <w:rFonts w:eastAsia="Calibri"/>
        </w:rPr>
        <w:t xml:space="preserve">.  After a </w:t>
      </w:r>
      <w:r w:rsidR="000C13EC">
        <w:rPr>
          <w:rFonts w:eastAsia="Calibri"/>
        </w:rPr>
        <w:t>coverage</w:t>
      </w:r>
      <w:r>
        <w:rPr>
          <w:rFonts w:eastAsia="Calibri"/>
        </w:rPr>
        <w:t xml:space="preserve"> restoration request </w:t>
      </w:r>
      <w:r w:rsidR="000C13EC">
        <w:rPr>
          <w:rFonts w:eastAsia="Calibri"/>
        </w:rPr>
        <w:t>is created</w:t>
      </w:r>
      <w:r>
        <w:rPr>
          <w:rFonts w:eastAsia="Calibri"/>
        </w:rPr>
        <w:t xml:space="preserve"> in the BDC system, the provider will see a new link </w:t>
      </w:r>
      <w:r w:rsidR="000C13EC">
        <w:rPr>
          <w:rFonts w:eastAsia="Calibri"/>
        </w:rPr>
        <w:t>o</w:t>
      </w:r>
      <w:r>
        <w:rPr>
          <w:rFonts w:eastAsia="Calibri"/>
        </w:rPr>
        <w:t xml:space="preserve">n the Submission Overview </w:t>
      </w:r>
      <w:r w:rsidR="000C13EC">
        <w:rPr>
          <w:rFonts w:eastAsia="Calibri"/>
        </w:rPr>
        <w:t xml:space="preserve">page </w:t>
      </w:r>
      <w:r>
        <w:rPr>
          <w:rFonts w:eastAsia="Calibri"/>
        </w:rPr>
        <w:t xml:space="preserve">and will be able to submit the appropriate reason code(s) </w:t>
      </w:r>
      <w:r w:rsidR="00CE5EB2">
        <w:rPr>
          <w:rFonts w:eastAsia="Calibri"/>
        </w:rPr>
        <w:t>for the coverage it wishes to restore, along with</w:t>
      </w:r>
      <w:r>
        <w:rPr>
          <w:rFonts w:eastAsia="Calibri"/>
        </w:rPr>
        <w:t xml:space="preserve"> required infrastructure data.</w:t>
      </w:r>
      <w:r w:rsidR="003860AA">
        <w:rPr>
          <w:rFonts w:eastAsia="Calibri"/>
        </w:rPr>
        <w:t xml:space="preserve"> The </w:t>
      </w:r>
      <w:r w:rsidR="003860AA">
        <w:rPr>
          <w:rFonts w:eastAsia="Calibri"/>
          <w:i/>
          <w:iCs/>
        </w:rPr>
        <w:t xml:space="preserve">Data Specifications for </w:t>
      </w:r>
      <w:r w:rsidR="0066743A">
        <w:rPr>
          <w:rFonts w:eastAsia="Calibri"/>
          <w:i/>
          <w:iCs/>
        </w:rPr>
        <w:t xml:space="preserve">the </w:t>
      </w:r>
      <w:r w:rsidR="003860AA">
        <w:rPr>
          <w:rFonts w:eastAsia="Calibri"/>
          <w:i/>
          <w:iCs/>
        </w:rPr>
        <w:t>Coverage Restoration</w:t>
      </w:r>
      <w:r w:rsidR="0066743A">
        <w:rPr>
          <w:rFonts w:eastAsia="Calibri"/>
          <w:i/>
          <w:iCs/>
        </w:rPr>
        <w:t xml:space="preserve"> Process</w:t>
      </w:r>
      <w:r w:rsidR="003860AA">
        <w:rPr>
          <w:rFonts w:eastAsia="Calibri"/>
        </w:rPr>
        <w:t xml:space="preserve"> </w:t>
      </w:r>
      <w:r w:rsidR="004A6859">
        <w:rPr>
          <w:rFonts w:eastAsia="Calibri"/>
        </w:rPr>
        <w:t xml:space="preserve">are </w:t>
      </w:r>
      <w:r w:rsidR="003860AA">
        <w:rPr>
          <w:rFonts w:eastAsia="Calibri"/>
        </w:rPr>
        <w:t xml:space="preserve">available </w:t>
      </w:r>
      <w:r w:rsidR="004A6859">
        <w:rPr>
          <w:rFonts w:eastAsia="Calibri"/>
        </w:rPr>
        <w:t>here</w:t>
      </w:r>
      <w:r w:rsidR="003860AA">
        <w:rPr>
          <w:rFonts w:eastAsia="Calibri"/>
        </w:rPr>
        <w:t xml:space="preserve">:  </w:t>
      </w:r>
      <w:r>
        <w:fldChar w:fldCharType="begin"/>
      </w:r>
      <w:r w:rsidRPr="00124E46" w:rsidR="003860AA">
        <w:rPr>
          <w:rStyle w:val="Hyperlink"/>
          <w:rFonts w:eastAsia="Calibri"/>
        </w:rPr>
        <w:instrText xml:space="preserve"> HYPERLINK "https://us-fcc.box.com/v/bdc-coverage-restoration-spec" </w:instrText>
      </w:r>
      <w:r>
        <w:fldChar w:fldCharType="separate"/>
      </w:r>
      <w:r w:rsidRPr="00124E46" w:rsidR="003860AA">
        <w:rPr>
          <w:rStyle w:val="Hyperlink"/>
          <w:rFonts w:eastAsia="Calibri"/>
        </w:rPr>
        <w:t>https://us-fcc.box.com/v/bdc-coverage-restoration-spec</w:t>
      </w:r>
      <w:r>
        <w:fldChar w:fldCharType="end"/>
      </w:r>
      <w:r w:rsidR="003860AA">
        <w:rPr>
          <w:rFonts w:eastAsia="Calibri"/>
        </w:rPr>
        <w:t>.</w:t>
      </w:r>
    </w:p>
    <w:p w:rsidR="005117A2" w:rsidP="005117A2" w14:paraId="042FE50D" w14:textId="58B55820">
      <w:pPr>
        <w:spacing w:after="120"/>
        <w:ind w:firstLine="720"/>
        <w:rPr>
          <w:rFonts w:eastAsia="Calibri"/>
        </w:rPr>
      </w:pPr>
      <w:r>
        <w:rPr>
          <w:rFonts w:eastAsia="Calibri"/>
        </w:rPr>
        <w:t xml:space="preserve">Providers will have until the opening date of the </w:t>
      </w:r>
      <w:r w:rsidR="00EE7F12">
        <w:rPr>
          <w:rFonts w:eastAsia="Calibri"/>
        </w:rPr>
        <w:t xml:space="preserve">next </w:t>
      </w:r>
      <w:r>
        <w:rPr>
          <w:rFonts w:eastAsia="Calibri"/>
        </w:rPr>
        <w:t xml:space="preserve">filing window after they initiate a coverage restoration request to complete </w:t>
      </w:r>
      <w:r w:rsidR="003B30D0">
        <w:rPr>
          <w:rFonts w:eastAsia="Calibri"/>
        </w:rPr>
        <w:t xml:space="preserve">and certify </w:t>
      </w:r>
      <w:r>
        <w:rPr>
          <w:rFonts w:eastAsia="Calibri"/>
        </w:rPr>
        <w:t xml:space="preserve">the </w:t>
      </w:r>
      <w:r w:rsidR="003B30D0">
        <w:rPr>
          <w:rFonts w:eastAsia="Calibri"/>
        </w:rPr>
        <w:t xml:space="preserve">data required in </w:t>
      </w:r>
      <w:r>
        <w:rPr>
          <w:rFonts w:eastAsia="Calibri"/>
        </w:rPr>
        <w:t>the coverage restoration request.  If a provider does not complete a coverage restoration request before the opening of the next filing window, the request will become moot</w:t>
      </w:r>
      <w:r w:rsidR="00E36017">
        <w:rPr>
          <w:rFonts w:eastAsia="Calibri"/>
        </w:rPr>
        <w:t xml:space="preserve">.  If the provider seeks </w:t>
      </w:r>
      <w:r>
        <w:rPr>
          <w:rFonts w:eastAsia="Calibri"/>
        </w:rPr>
        <w:t>to restore coverage</w:t>
      </w:r>
      <w:r w:rsidR="00D465C4">
        <w:rPr>
          <w:rFonts w:eastAsia="Calibri"/>
        </w:rPr>
        <w:t xml:space="preserve"> in </w:t>
      </w:r>
      <w:r w:rsidR="00F11ECC">
        <w:rPr>
          <w:rFonts w:eastAsia="Calibri"/>
        </w:rPr>
        <w:t>a subsequent</w:t>
      </w:r>
      <w:r w:rsidR="009C03AC">
        <w:rPr>
          <w:rFonts w:eastAsia="Calibri"/>
        </w:rPr>
        <w:t xml:space="preserve"> </w:t>
      </w:r>
      <w:r w:rsidR="007C64A8">
        <w:rPr>
          <w:rFonts w:eastAsia="Calibri"/>
        </w:rPr>
        <w:t xml:space="preserve">biannual </w:t>
      </w:r>
      <w:r w:rsidR="00F11ECC">
        <w:rPr>
          <w:rFonts w:eastAsia="Calibri"/>
        </w:rPr>
        <w:t>filing round</w:t>
      </w:r>
      <w:r w:rsidR="00E36017">
        <w:rPr>
          <w:rFonts w:eastAsia="Calibri"/>
        </w:rPr>
        <w:t>, a new coverage restoration request</w:t>
      </w:r>
      <w:r w:rsidR="00B812A8">
        <w:rPr>
          <w:rFonts w:eastAsia="Calibri"/>
        </w:rPr>
        <w:t xml:space="preserve"> will be created</w:t>
      </w:r>
      <w:r>
        <w:rPr>
          <w:rFonts w:eastAsia="Calibri"/>
        </w:rPr>
        <w:t>.</w:t>
      </w:r>
      <w:r w:rsidR="00A8222D">
        <w:rPr>
          <w:rFonts w:eastAsia="Calibri"/>
        </w:rPr>
        <w:t xml:space="preserve">  Coverage restoration requests attach to the </w:t>
      </w:r>
      <w:r w:rsidR="00FD0042">
        <w:rPr>
          <w:rFonts w:eastAsia="Calibri"/>
        </w:rPr>
        <w:t xml:space="preserve">vintage of data </w:t>
      </w:r>
      <w:r w:rsidR="00001DA2">
        <w:rPr>
          <w:rFonts w:eastAsia="Calibri"/>
        </w:rPr>
        <w:t xml:space="preserve">associated with the </w:t>
      </w:r>
      <w:r w:rsidR="00FF6013">
        <w:rPr>
          <w:rFonts w:eastAsia="Calibri"/>
        </w:rPr>
        <w:t>broadband availability data submitted in the BDC system</w:t>
      </w:r>
      <w:r w:rsidR="00886FCE">
        <w:rPr>
          <w:rFonts w:eastAsia="Calibri"/>
        </w:rPr>
        <w:t xml:space="preserve"> that created the request</w:t>
      </w:r>
      <w:r w:rsidR="000D0E5E">
        <w:rPr>
          <w:rFonts w:eastAsia="Calibri"/>
        </w:rPr>
        <w:t>.</w:t>
      </w:r>
      <w:r w:rsidR="00B91DAB">
        <w:rPr>
          <w:rFonts w:eastAsia="Calibri"/>
        </w:rPr>
        <w:t xml:space="preserve"> </w:t>
      </w:r>
      <w:r w:rsidR="000D0E5E">
        <w:rPr>
          <w:rFonts w:eastAsia="Calibri"/>
        </w:rPr>
        <w:t xml:space="preserve"> </w:t>
      </w:r>
      <w:r w:rsidR="00F11ECC">
        <w:rPr>
          <w:rFonts w:eastAsia="Calibri"/>
        </w:rPr>
        <w:t>If</w:t>
      </w:r>
      <w:r w:rsidR="00B91DAB">
        <w:rPr>
          <w:rFonts w:eastAsia="Calibri"/>
        </w:rPr>
        <w:t xml:space="preserve"> a restoration request is successful, </w:t>
      </w:r>
      <w:r w:rsidR="00EA773F">
        <w:rPr>
          <w:rFonts w:eastAsia="Calibri"/>
        </w:rPr>
        <w:t xml:space="preserve">the </w:t>
      </w:r>
      <w:r w:rsidR="00777BC0">
        <w:rPr>
          <w:rFonts w:eastAsia="Calibri"/>
        </w:rPr>
        <w:t xml:space="preserve">provider’s </w:t>
      </w:r>
      <w:r w:rsidR="00EA773F">
        <w:rPr>
          <w:rFonts w:eastAsia="Calibri"/>
        </w:rPr>
        <w:t xml:space="preserve">broadband availability </w:t>
      </w:r>
      <w:r w:rsidR="00777BC0">
        <w:rPr>
          <w:rFonts w:eastAsia="Calibri"/>
        </w:rPr>
        <w:t xml:space="preserve">would </w:t>
      </w:r>
      <w:r w:rsidR="0063515B">
        <w:rPr>
          <w:rFonts w:eastAsia="Calibri"/>
        </w:rPr>
        <w:t xml:space="preserve">be restored on the map </w:t>
      </w:r>
      <w:r w:rsidR="00D73D1C">
        <w:rPr>
          <w:rFonts w:eastAsia="Calibri"/>
        </w:rPr>
        <w:t xml:space="preserve">from that </w:t>
      </w:r>
      <w:r w:rsidR="002F111E">
        <w:rPr>
          <w:rFonts w:eastAsia="Calibri"/>
        </w:rPr>
        <w:t>data vintage onward</w:t>
      </w:r>
      <w:r w:rsidR="00DB7AAC">
        <w:rPr>
          <w:rFonts w:eastAsia="Calibri"/>
        </w:rPr>
        <w:t xml:space="preserve">, but any vintages prior to the restoration request would continue to reflect the outcome of an earlier </w:t>
      </w:r>
      <w:r w:rsidR="008B7A84">
        <w:rPr>
          <w:rFonts w:eastAsia="Calibri"/>
        </w:rPr>
        <w:t>challenge, verification, or audit.</w:t>
      </w:r>
    </w:p>
    <w:p w:rsidR="002E23BE" w:rsidP="0067490E" w14:paraId="3D959033" w14:textId="33CEABDB">
      <w:pPr>
        <w:spacing w:after="160"/>
        <w:ind w:firstLine="720"/>
      </w:pPr>
      <w:r>
        <w:rPr>
          <w:i/>
          <w:iCs/>
        </w:rPr>
        <w:t xml:space="preserve">Resources.  </w:t>
      </w:r>
      <w:r w:rsidRPr="00E05AAF">
        <w:t xml:space="preserve">To </w:t>
      </w:r>
      <w:r>
        <w:t>assist providers seeking to restore coverage</w:t>
      </w:r>
      <w:r w:rsidR="00545E66">
        <w:t xml:space="preserve">, </w:t>
      </w:r>
      <w:r>
        <w:t>a</w:t>
      </w:r>
      <w:r w:rsidR="000F3FE8">
        <w:t xml:space="preserve"> </w:t>
      </w:r>
      <w:r w:rsidR="00F244D8">
        <w:t>video tutorial</w:t>
      </w:r>
      <w:r w:rsidR="0067490E">
        <w:t xml:space="preserve">, </w:t>
      </w:r>
      <w:r w:rsidR="00F244D8">
        <w:t>updated BDC</w:t>
      </w:r>
      <w:r w:rsidR="00E14D81">
        <w:t xml:space="preserve"> User Guide</w:t>
      </w:r>
      <w:r w:rsidR="0067490E">
        <w:t xml:space="preserve">, </w:t>
      </w:r>
      <w:r w:rsidR="00E339FE">
        <w:t xml:space="preserve">will be published alongside launch of the coverage restoration process on </w:t>
      </w:r>
      <w:r w:rsidRPr="00D80CD7" w:rsidR="00E339FE">
        <w:rPr>
          <w:b/>
        </w:rPr>
        <w:t>Thursday, May 7, 2026</w:t>
      </w:r>
      <w:r w:rsidR="00E339FE">
        <w:rPr>
          <w:rFonts w:eastAsia="Calibri"/>
        </w:rPr>
        <w:t xml:space="preserve">, as well as </w:t>
      </w:r>
      <w:r w:rsidR="00C142BE">
        <w:t xml:space="preserve">new </w:t>
      </w:r>
      <w:r w:rsidR="0067490E">
        <w:t xml:space="preserve">BDC Help Center </w:t>
      </w:r>
      <w:r w:rsidR="00C142BE">
        <w:t xml:space="preserve">articles with guidance on the process </w:t>
      </w:r>
      <w:r w:rsidR="0067490E">
        <w:t>at</w:t>
      </w:r>
      <w:r w:rsidR="00C142BE">
        <w:t xml:space="preserve"> </w:t>
      </w:r>
      <w:hyperlink r:id="rId7" w:history="1">
        <w:r w:rsidR="00C142BE">
          <w:rPr>
            <w:rStyle w:val="Hyperlink"/>
          </w:rPr>
          <w:t>https://help.bdc.fcc.gov/</w:t>
        </w:r>
      </w:hyperlink>
      <w:r w:rsidR="00C142BE">
        <w:t xml:space="preserve">.  </w:t>
      </w:r>
    </w:p>
    <w:p w:rsidR="00580FEE" w:rsidP="005117A2" w14:paraId="5274DE31" w14:textId="14B54921">
      <w:pPr>
        <w:spacing w:after="160"/>
        <w:ind w:firstLine="720"/>
      </w:pPr>
      <w:r>
        <w:t xml:space="preserve">  In addition, office hours </w:t>
      </w:r>
      <w:r w:rsidR="00C72C56">
        <w:t>based on technology types will</w:t>
      </w:r>
      <w:r>
        <w:t xml:space="preserve"> take place on</w:t>
      </w:r>
      <w:r w:rsidR="00C72C56">
        <w:t xml:space="preserve"> the following dates:</w:t>
      </w:r>
    </w:p>
    <w:p w:rsidR="003B1B0A" w:rsidP="003D3F47" w14:paraId="799312FE" w14:textId="77777777">
      <w:pPr>
        <w:pStyle w:val="ListParagraph"/>
        <w:numPr>
          <w:ilvl w:val="0"/>
          <w:numId w:val="7"/>
        </w:numPr>
        <w:spacing w:after="160"/>
        <w:ind w:left="360"/>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pPr>
    </w:p>
    <w:p w:rsidR="00BD782C" w:rsidP="003D3F47" w14:paraId="0558B1BD" w14:textId="57B53AA0">
      <w:pPr>
        <w:pStyle w:val="ListParagraph"/>
        <w:numPr>
          <w:ilvl w:val="0"/>
          <w:numId w:val="7"/>
        </w:numPr>
        <w:spacing w:after="160"/>
        <w:ind w:left="360"/>
      </w:pPr>
      <w:r>
        <w:t>May 19, 2026:</w:t>
      </w:r>
      <w:r w:rsidR="00580FEE">
        <w:t xml:space="preserve"> </w:t>
      </w:r>
      <w:r w:rsidR="005A1F47">
        <w:t>3</w:t>
      </w:r>
      <w:r w:rsidR="00612456">
        <w:t>-</w:t>
      </w:r>
      <w:r w:rsidR="005A1F47">
        <w:t>4</w:t>
      </w:r>
      <w:r w:rsidR="00580FEE">
        <w:t xml:space="preserve"> </w:t>
      </w:r>
      <w:r w:rsidR="005A1F47">
        <w:t>PM</w:t>
      </w:r>
      <w:r w:rsidR="00580FEE">
        <w:t xml:space="preserve"> ET</w:t>
      </w:r>
      <w:r w:rsidR="00F631A0">
        <w:t xml:space="preserve"> –</w:t>
      </w:r>
      <w:r w:rsidR="00580FEE">
        <w:t xml:space="preserve"> F</w:t>
      </w:r>
      <w:r w:rsidR="00D47F24">
        <w:t xml:space="preserve">ixed </w:t>
      </w:r>
      <w:r w:rsidR="00580FEE">
        <w:t>W</w:t>
      </w:r>
      <w:r w:rsidR="00C72C56">
        <w:t>ireline</w:t>
      </w:r>
    </w:p>
    <w:p w:rsidR="00BD782C" w:rsidP="003D3F47" w14:paraId="4E2ABB65" w14:textId="7A8EA87D">
      <w:pPr>
        <w:pStyle w:val="ListParagraph"/>
        <w:numPr>
          <w:ilvl w:val="0"/>
          <w:numId w:val="7"/>
        </w:numPr>
        <w:spacing w:after="160"/>
        <w:ind w:left="360"/>
      </w:pPr>
      <w:r>
        <w:t xml:space="preserve">May </w:t>
      </w:r>
      <w:r w:rsidR="00F76479">
        <w:t>20</w:t>
      </w:r>
      <w:r>
        <w:t>, 2026: 3-4 PM ET –</w:t>
      </w:r>
      <w:r>
        <w:t xml:space="preserve"> Fixed Wireless</w:t>
      </w:r>
    </w:p>
    <w:p w:rsidR="00BD782C" w:rsidP="003D3F47" w14:paraId="1E97F51A" w14:textId="56DFD5F0">
      <w:pPr>
        <w:pStyle w:val="ListParagraph"/>
        <w:numPr>
          <w:ilvl w:val="0"/>
          <w:numId w:val="7"/>
        </w:numPr>
        <w:spacing w:after="160"/>
        <w:ind w:left="360"/>
      </w:pPr>
      <w:r>
        <w:t xml:space="preserve">May </w:t>
      </w:r>
      <w:r w:rsidR="005B3095">
        <w:t>26</w:t>
      </w:r>
      <w:r>
        <w:t>, 2026: 3-4 PM ET – M</w:t>
      </w:r>
      <w:r>
        <w:t>obile</w:t>
      </w:r>
    </w:p>
    <w:p w:rsidR="00E30248" w:rsidP="003D3F47" w14:paraId="1A4752E0" w14:textId="34674637">
      <w:pPr>
        <w:pStyle w:val="ListParagraph"/>
        <w:numPr>
          <w:ilvl w:val="0"/>
          <w:numId w:val="7"/>
        </w:numPr>
        <w:spacing w:after="160"/>
        <w:ind w:left="360"/>
      </w:pPr>
      <w:r>
        <w:t xml:space="preserve">May </w:t>
      </w:r>
      <w:r w:rsidR="002C319D">
        <w:t>27</w:t>
      </w:r>
      <w:r>
        <w:t xml:space="preserve">, 2026: </w:t>
      </w:r>
      <w:r w:rsidR="002C319D">
        <w:t>1</w:t>
      </w:r>
      <w:r>
        <w:t>-</w:t>
      </w:r>
      <w:r w:rsidR="002C319D">
        <w:t>2</w:t>
      </w:r>
      <w:r>
        <w:t xml:space="preserve"> PM ET – </w:t>
      </w:r>
      <w:r>
        <w:t>Satellite</w:t>
      </w:r>
    </w:p>
    <w:p w:rsidR="003B1B0A" w:rsidP="00BD782C" w14:paraId="1A4C82CD" w14:textId="77777777">
      <w:pPr>
        <w:spacing w:after="160"/>
        <w:sectPr w:rsidSect="003B1B0A">
          <w:endnotePr>
            <w:numFmt w:val="decimal"/>
          </w:endnotePr>
          <w:type w:val="continuous"/>
          <w:pgSz w:w="12240" w:h="15840"/>
          <w:pgMar w:top="1440" w:right="1440" w:bottom="720" w:left="1440" w:header="630" w:footer="720" w:gutter="0"/>
          <w:pgNumType w:start="1"/>
          <w:cols w:num="2" w:space="720"/>
          <w:noEndnote/>
          <w:titlePg/>
        </w:sectPr>
      </w:pPr>
    </w:p>
    <w:p w:rsidR="005117A2" w:rsidP="00BD782C" w14:paraId="3C72E1D7" w14:textId="206A522E">
      <w:pPr>
        <w:spacing w:after="160"/>
      </w:pPr>
      <w:r w:rsidRPr="00E05AAF">
        <w:t xml:space="preserve">Questions may </w:t>
      </w:r>
      <w:r>
        <w:t xml:space="preserve">also </w:t>
      </w:r>
      <w:r w:rsidRPr="00E05AAF">
        <w:t>be submitted in advance of</w:t>
      </w:r>
      <w:r>
        <w:t xml:space="preserve"> office hours</w:t>
      </w:r>
      <w:r w:rsidRPr="00E05AAF">
        <w:t xml:space="preserve"> to </w:t>
      </w:r>
      <w:r w:rsidR="00865A80">
        <w:t xml:space="preserve">the BDC Help Center by emailing </w:t>
      </w:r>
      <w:hyperlink r:id="rId13" w:history="1">
        <w:r w:rsidRPr="00865A80" w:rsidR="00865A80">
          <w:rPr>
            <w:rStyle w:val="Hyperlink"/>
          </w:rPr>
          <w:t>BroadbandDataInquiries</w:t>
        </w:r>
        <w:r w:rsidRPr="00865A80" w:rsidR="00A9565F">
          <w:rPr>
            <w:rStyle w:val="Hyperlink"/>
          </w:rPr>
          <w:t>@fcc.gov</w:t>
        </w:r>
      </w:hyperlink>
      <w:r w:rsidR="00A9565F">
        <w:t xml:space="preserve"> </w:t>
      </w:r>
      <w:r w:rsidRPr="00E05AAF">
        <w:t xml:space="preserve">or during </w:t>
      </w:r>
      <w:r>
        <w:t>office hours</w:t>
      </w:r>
      <w:r w:rsidRPr="00E05AAF">
        <w:t xml:space="preserve"> using the Q&amp;A function.</w:t>
      </w:r>
      <w:r>
        <w:t xml:space="preserve">  </w:t>
      </w:r>
    </w:p>
    <w:p w:rsidR="00A63863" w:rsidRPr="009A4CA8" w:rsidP="00D5645F" w14:paraId="216897E0" w14:textId="61AD4964">
      <w:pPr>
        <w:spacing w:after="120"/>
        <w:ind w:firstLine="720"/>
      </w:pPr>
      <w:r>
        <w:t xml:space="preserve">Reasonable accommodations for people with disabilities are available upon request. </w:t>
      </w:r>
      <w:r w:rsidR="00153B88">
        <w:t xml:space="preserve"> </w:t>
      </w:r>
      <w:r>
        <w:t>Please include a</w:t>
      </w:r>
      <w:r w:rsidR="004E39AC">
        <w:t xml:space="preserve"> </w:t>
      </w:r>
      <w:r>
        <w:t>description of the accommodation you will need and tell us how to contact you if we need more</w:t>
      </w:r>
      <w:r w:rsidR="004E39AC">
        <w:t xml:space="preserve"> </w:t>
      </w:r>
      <w:r>
        <w:t xml:space="preserve">information. </w:t>
      </w:r>
      <w:r w:rsidR="00153B88">
        <w:t xml:space="preserve"> </w:t>
      </w:r>
      <w:r>
        <w:t xml:space="preserve">Please make your request as early as possible. </w:t>
      </w:r>
      <w:r w:rsidR="00153B88">
        <w:t xml:space="preserve"> </w:t>
      </w:r>
      <w:r>
        <w:t>Last</w:t>
      </w:r>
      <w:r w:rsidR="008735AC">
        <w:t>-</w:t>
      </w:r>
      <w:r>
        <w:t>minute requests will be accepted but it</w:t>
      </w:r>
      <w:r w:rsidR="004E39AC">
        <w:t xml:space="preserve"> </w:t>
      </w:r>
      <w:r>
        <w:t xml:space="preserve">may not be possible to accommodate them. </w:t>
      </w:r>
      <w:r w:rsidR="00153B88">
        <w:t xml:space="preserve"> </w:t>
      </w:r>
      <w:r>
        <w:t xml:space="preserve">Send an e-mail to </w:t>
      </w:r>
      <w:hyperlink r:id="rId14" w:history="1">
        <w:r w:rsidRPr="00805C93" w:rsidR="00865A80">
          <w:rPr>
            <w:rStyle w:val="Hyperlink"/>
          </w:rPr>
          <w:t>FCC504@fcc.gov</w:t>
        </w:r>
      </w:hyperlink>
      <w:r>
        <w:t xml:space="preserve"> or call the Consumer &amp;</w:t>
      </w:r>
      <w:r w:rsidR="004E39AC">
        <w:t xml:space="preserve"> </w:t>
      </w:r>
      <w:r>
        <w:t>Governmental Affairs Bureau at 202-418-0530 (voice).</w:t>
      </w:r>
    </w:p>
    <w:p w:rsidR="005117A2" w:rsidRPr="00D32483" w:rsidP="007A2449" w14:paraId="1E4EBED6" w14:textId="77777777">
      <w:pPr>
        <w:widowControl/>
        <w:spacing w:after="160"/>
        <w:ind w:firstLine="720"/>
        <w:rPr>
          <w:rFonts w:eastAsia="Calibri"/>
        </w:rPr>
      </w:pPr>
      <w:r w:rsidRPr="122DC70B">
        <w:rPr>
          <w:rFonts w:eastAsia="Calibri"/>
          <w:i/>
          <w:iCs/>
        </w:rPr>
        <w:t>Further Information</w:t>
      </w:r>
      <w:r w:rsidRPr="122DC70B">
        <w:rPr>
          <w:rFonts w:eastAsia="Calibri"/>
        </w:rPr>
        <w:t xml:space="preserve">.  Questions regarding this </w:t>
      </w:r>
      <w:r w:rsidRPr="122DC70B">
        <w:rPr>
          <w:rFonts w:eastAsia="Calibri"/>
          <w:i/>
          <w:iCs/>
        </w:rPr>
        <w:t>Public Notice</w:t>
      </w:r>
      <w:r w:rsidRPr="122DC70B">
        <w:rPr>
          <w:rFonts w:eastAsia="Calibri"/>
        </w:rPr>
        <w:t xml:space="preserve"> may be directed to </w:t>
      </w:r>
      <w:r>
        <w:rPr>
          <w:rFonts w:eastAsia="Calibri"/>
        </w:rPr>
        <w:t>Jamile Kadre</w:t>
      </w:r>
      <w:r w:rsidRPr="39B41134">
        <w:rPr>
          <w:rFonts w:eastAsia="Calibri"/>
        </w:rPr>
        <w:t>, Broadband Data Task Force,</w:t>
      </w:r>
      <w:r>
        <w:rPr>
          <w:rFonts w:eastAsia="Calibri"/>
        </w:rPr>
        <w:t xml:space="preserve"> </w:t>
      </w:r>
      <w:hyperlink r:id="rId15" w:history="1">
        <w:r w:rsidRPr="004A072B">
          <w:rPr>
            <w:rStyle w:val="Hyperlink"/>
            <w:rFonts w:eastAsia="Calibri"/>
          </w:rPr>
          <w:t>Jamile.Kadre@fcc.gov</w:t>
        </w:r>
      </w:hyperlink>
      <w:r>
        <w:rPr>
          <w:rFonts w:eastAsia="Calibri"/>
        </w:rPr>
        <w:t xml:space="preserve">. </w:t>
      </w:r>
      <w:r w:rsidRPr="39B41134">
        <w:rPr>
          <w:rFonts w:eastAsia="Calibri"/>
        </w:rPr>
        <w:t xml:space="preserve"> </w:t>
      </w:r>
    </w:p>
    <w:p w:rsidR="003041C9" w:rsidRPr="004E7EAE" w:rsidP="007A2449" w14:paraId="7905EFEB" w14:textId="5CDAE108">
      <w:pPr>
        <w:spacing w:after="160"/>
        <w:jc w:val="center"/>
        <w:rPr>
          <w:b/>
          <w:bCs/>
        </w:rPr>
      </w:pPr>
      <w:r>
        <w:rPr>
          <w:rFonts w:eastAsia="Calibri"/>
          <w:b/>
          <w:bCs/>
          <w:szCs w:val="22"/>
        </w:rPr>
        <w:t>–</w:t>
      </w:r>
      <w:r w:rsidRPr="004E7EAE">
        <w:rPr>
          <w:rFonts w:eastAsia="Calibri"/>
          <w:b/>
          <w:bCs/>
          <w:szCs w:val="22"/>
        </w:rPr>
        <w:t>FCC</w:t>
      </w:r>
      <w:r>
        <w:rPr>
          <w:rFonts w:eastAsia="Calibri"/>
          <w:b/>
          <w:bCs/>
          <w:szCs w:val="22"/>
        </w:rPr>
        <w:t>–</w:t>
      </w:r>
    </w:p>
    <w:sectPr w:rsidSect="003B1B0A">
      <w:endnotePr>
        <w:numFmt w:val="decimal"/>
      </w:endnotePr>
      <w:type w:val="continuous"/>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endnote w:type="separator" w:id="0">
    <w:p w:rsidR="00FA102A" w14:paraId="0461DC10" w14:textId="77777777">
      <w:pPr>
        <w:spacing w:line="20" w:lineRule="exact"/>
      </w:pPr>
    </w:p>
  </w:endnote>
  <w:endnote w:type="continuationSeparator" w:id="1">
    <w:p w:rsidR="00FA102A" w14:paraId="7FCB4DBA" w14:textId="77777777">
      <w:r>
        <w:t xml:space="preserve"> </w:t>
      </w:r>
    </w:p>
  </w:endnote>
  <w:endnote w:type="continuationNotice" w:id="2">
    <w:p w:rsidR="00FA102A" w14:paraId="6A20467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BA3BA8" w14:paraId="07AF3065"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6E0436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BA3BA8" w14:paraId="70A115A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BA3BA8" w14:paraId="4D5D567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footnote w:type="separator" w:id="0">
    <w:p w:rsidR="00FA102A" w14:paraId="435F7B0B" w14:textId="77777777">
      <w:r>
        <w:separator/>
      </w:r>
    </w:p>
  </w:footnote>
  <w:footnote w:type="continuationSeparator" w:id="1">
    <w:p w:rsidR="00FA102A" w14:paraId="3EF4DAB5" w14:textId="77777777">
      <w:pPr>
        <w:rPr>
          <w:sz w:val="20"/>
        </w:rPr>
      </w:pPr>
      <w:r>
        <w:rPr>
          <w:sz w:val="20"/>
        </w:rPr>
        <w:t xml:space="preserve">(Continued from previous page)  </w:t>
      </w:r>
      <w:r>
        <w:rPr>
          <w:sz w:val="20"/>
        </w:rPr>
        <w:separator/>
      </w:r>
    </w:p>
  </w:footnote>
  <w:footnote w:type="continuationNotice" w:id="2">
    <w:p w:rsidR="00FA102A" w14:paraId="412C33C1" w14:textId="77777777">
      <w:pPr>
        <w:jc w:val="right"/>
        <w:rPr>
          <w:sz w:val="20"/>
        </w:rPr>
      </w:pPr>
      <w:r>
        <w:rPr>
          <w:sz w:val="20"/>
        </w:rPr>
        <w:t>(continued….)</w:t>
      </w:r>
    </w:p>
  </w:footnote>
  <w:footnote w:id="3">
    <w:p w:rsidR="005117A2" w:rsidP="005117A2" w14:paraId="53E8C463" w14:textId="692F4322">
      <w:pPr>
        <w:pStyle w:val="FootnoteText"/>
      </w:pPr>
      <w:r>
        <w:rPr>
          <w:rStyle w:val="FootnoteReference"/>
        </w:rPr>
        <w:footnoteRef/>
      </w:r>
      <w:r>
        <w:t xml:space="preserve"> </w:t>
      </w:r>
      <w:r w:rsidRPr="0013430E" w:rsidR="002847B9">
        <w:rPr>
          <w:i/>
          <w:iCs/>
        </w:rPr>
        <w:t>Establishing the Digital Opportunity Data Collection; Modernizing the FCC Form 477 Data Program</w:t>
      </w:r>
      <w:r w:rsidR="00C7393C">
        <w:rPr>
          <w:i/>
          <w:iCs/>
        </w:rPr>
        <w:t>; Delete, Delete, Delete</w:t>
      </w:r>
      <w:r w:rsidRPr="0013430E" w:rsidR="002847B9">
        <w:t>, WC Docket Nos. 19-195</w:t>
      </w:r>
      <w:r w:rsidR="00C7393C">
        <w:t xml:space="preserve"> and</w:t>
      </w:r>
      <w:r w:rsidRPr="0013430E" w:rsidR="002847B9">
        <w:t xml:space="preserve"> 11-10</w:t>
      </w:r>
      <w:r w:rsidR="00C7393C">
        <w:t xml:space="preserve">; GN Docket No. </w:t>
      </w:r>
      <w:r w:rsidR="002300D0">
        <w:t>25-133</w:t>
      </w:r>
      <w:r w:rsidRPr="0013430E" w:rsidR="002847B9">
        <w:t xml:space="preserve">, </w:t>
      </w:r>
      <w:r w:rsidR="002847B9">
        <w:t xml:space="preserve">Sixth </w:t>
      </w:r>
      <w:r w:rsidRPr="0013430E" w:rsidR="002847B9">
        <w:t xml:space="preserve">Report and Order and </w:t>
      </w:r>
      <w:r w:rsidR="002847B9">
        <w:t>Fifth</w:t>
      </w:r>
      <w:r w:rsidRPr="0013430E" w:rsidR="002847B9">
        <w:t xml:space="preserve"> Further Notice of Proposed Rulemaking</w:t>
      </w:r>
      <w:r w:rsidR="002847B9">
        <w:t xml:space="preserve"> (2026)</w:t>
      </w:r>
      <w:r w:rsidR="000B7832">
        <w:t xml:space="preserve"> (</w:t>
      </w:r>
      <w:r w:rsidRPr="000341DA" w:rsidR="000B7832">
        <w:rPr>
          <w:i/>
          <w:iCs/>
        </w:rPr>
        <w:t>Public Draft</w:t>
      </w:r>
      <w:r w:rsidR="000341DA">
        <w:t>)</w:t>
      </w:r>
      <w:r w:rsidR="002847B9">
        <w:t>.</w:t>
      </w:r>
    </w:p>
  </w:footnote>
  <w:footnote w:id="4">
    <w:p w:rsidR="005117A2" w:rsidP="005117A2" w14:paraId="23C2FABC" w14:textId="438B7EEC">
      <w:pPr>
        <w:pStyle w:val="FootnoteText"/>
      </w:pPr>
      <w:r>
        <w:rPr>
          <w:rStyle w:val="FootnoteReference"/>
        </w:rPr>
        <w:footnoteRef/>
      </w:r>
      <w:r>
        <w:t xml:space="preserve"> </w:t>
      </w:r>
      <w:r>
        <w:rPr>
          <w:i/>
          <w:iCs/>
        </w:rPr>
        <w:t xml:space="preserve">See </w:t>
      </w:r>
      <w:r w:rsidRPr="0013430E" w:rsidR="00FA4B48">
        <w:rPr>
          <w:i/>
          <w:iCs/>
        </w:rPr>
        <w:t>Establishing the Digital Opportunity Data Collection; Modernizing the FCC Form 477 Data Program</w:t>
      </w:r>
      <w:r w:rsidRPr="0013430E" w:rsidR="00FA4B48">
        <w:t>, WC Docket Nos. 19-195, 11-10,</w:t>
      </w:r>
      <w:r w:rsidR="00FA4B48">
        <w:rPr>
          <w:i/>
          <w:iCs/>
        </w:rPr>
        <w:t xml:space="preserve"> </w:t>
      </w:r>
      <w:r w:rsidR="00FA4B48">
        <w:t>Fourth Report and Order, Declaratory Ruling, and Further Notice of Proposed Rulemaking, 39 FCC Rcd 7539</w:t>
      </w:r>
      <w:r w:rsidR="000C5C5F">
        <w:t>,</w:t>
      </w:r>
      <w:r>
        <w:t xml:space="preserve"> 755</w:t>
      </w:r>
      <w:r w:rsidR="00C27E68">
        <w:t>2</w:t>
      </w:r>
      <w:r>
        <w:t>, para. 34</w:t>
      </w:r>
      <w:r w:rsidR="000C5C5F">
        <w:t xml:space="preserve"> (2024) (</w:t>
      </w:r>
      <w:r w:rsidRPr="00343BBE" w:rsidR="000C5C5F">
        <w:rPr>
          <w:i/>
          <w:iCs/>
        </w:rPr>
        <w:t>Fourth</w:t>
      </w:r>
      <w:r w:rsidR="000C5C5F">
        <w:rPr>
          <w:i/>
          <w:iCs/>
        </w:rPr>
        <w:t xml:space="preserve"> FNPRM </w:t>
      </w:r>
      <w:r w:rsidR="000C5C5F">
        <w:t xml:space="preserve">or </w:t>
      </w:r>
      <w:r w:rsidRPr="00ED1CCF" w:rsidR="000C5C5F">
        <w:rPr>
          <w:i/>
          <w:iCs/>
        </w:rPr>
        <w:t>Declaratory Ruling</w:t>
      </w:r>
      <w:r w:rsidR="000C5C5F">
        <w:t>)</w:t>
      </w:r>
      <w:r>
        <w:t>.</w:t>
      </w:r>
    </w:p>
  </w:footnote>
  <w:footnote w:id="5">
    <w:p w:rsidR="005117A2" w:rsidRPr="000B6F41" w:rsidP="005117A2" w14:paraId="0A19BFF0" w14:textId="621042DD">
      <w:pPr>
        <w:pStyle w:val="FootnoteText"/>
      </w:pPr>
      <w:r>
        <w:rPr>
          <w:rStyle w:val="FootnoteReference"/>
        </w:rPr>
        <w:footnoteRef/>
      </w:r>
      <w:r w:rsidRPr="000B6F41">
        <w:t xml:space="preserve"> 47 CFR § 1.7006(d)</w:t>
      </w:r>
      <w:r w:rsidR="008713C2">
        <w:t xml:space="preserve">(3), </w:t>
      </w:r>
      <w:r w:rsidRPr="000B6F41">
        <w:t>(4), (6), (e)(7)</w:t>
      </w:r>
      <w:r w:rsidR="008713C2">
        <w:t>, (f)(8)</w:t>
      </w:r>
      <w:r w:rsidRPr="000B6F41">
        <w:t>.</w:t>
      </w:r>
    </w:p>
  </w:footnote>
  <w:footnote w:id="6">
    <w:p w:rsidR="005117A2" w:rsidRPr="00104A56" w:rsidP="005117A2" w14:paraId="18E51229" w14:textId="77777777">
      <w:pPr>
        <w:pStyle w:val="FootnoteText"/>
      </w:pPr>
      <w:r>
        <w:rPr>
          <w:rStyle w:val="FootnoteReference"/>
        </w:rPr>
        <w:footnoteRef/>
      </w:r>
      <w:r w:rsidRPr="00104A56">
        <w:t xml:space="preserve"> 47 CFR § 1.7006(d).</w:t>
      </w:r>
    </w:p>
  </w:footnote>
  <w:footnote w:id="7">
    <w:p w:rsidR="005117A2" w:rsidP="005117A2" w14:paraId="26F67CAC" w14:textId="49B74B63">
      <w:pPr>
        <w:pStyle w:val="FootnoteText"/>
      </w:pPr>
      <w:r>
        <w:rPr>
          <w:rStyle w:val="FootnoteReference"/>
        </w:rPr>
        <w:footnoteRef/>
      </w:r>
      <w:r>
        <w:t xml:space="preserve"> </w:t>
      </w:r>
      <w:r w:rsidR="000C5C5F">
        <w:rPr>
          <w:i/>
          <w:iCs/>
        </w:rPr>
        <w:t xml:space="preserve">See </w:t>
      </w:r>
      <w:r w:rsidRPr="000C5C5F" w:rsidR="009C2C0C">
        <w:rPr>
          <w:i/>
          <w:iCs/>
        </w:rPr>
        <w:t>Declaratory Ruling</w:t>
      </w:r>
      <w:r w:rsidR="009C2C0C">
        <w:t>,</w:t>
      </w:r>
      <w:r w:rsidR="00ED1CCF">
        <w:t xml:space="preserve"> </w:t>
      </w:r>
      <w:r>
        <w:t>39 FCC Rcd at 755</w:t>
      </w:r>
      <w:r w:rsidR="00D44D6A">
        <w:t>0</w:t>
      </w:r>
      <w:r>
        <w:t>,</w:t>
      </w:r>
      <w:r w:rsidR="00D44D6A">
        <w:t xml:space="preserve"> 7553,</w:t>
      </w:r>
      <w:r>
        <w:t xml:space="preserve"> paras. 29</w:t>
      </w:r>
      <w:r w:rsidR="000D4E90">
        <w:t xml:space="preserve"> &amp; n.72</w:t>
      </w:r>
      <w:r>
        <w:t>, 36.</w:t>
      </w:r>
    </w:p>
  </w:footnote>
  <w:footnote w:id="8">
    <w:p w:rsidR="005117A2" w:rsidP="005117A2" w14:paraId="59199ACA" w14:textId="707D0E00">
      <w:pPr>
        <w:pStyle w:val="FootnoteText"/>
      </w:pPr>
      <w:r>
        <w:rPr>
          <w:rStyle w:val="FootnoteReference"/>
        </w:rPr>
        <w:footnoteRef/>
      </w:r>
      <w:r>
        <w:t xml:space="preserve"> </w:t>
      </w:r>
      <w:r>
        <w:rPr>
          <w:i/>
          <w:iCs/>
        </w:rPr>
        <w:t>Declaratory Ruling</w:t>
      </w:r>
      <w:r>
        <w:t>,</w:t>
      </w:r>
      <w:r>
        <w:rPr>
          <w:i/>
          <w:iCs/>
        </w:rPr>
        <w:t xml:space="preserve"> </w:t>
      </w:r>
      <w:r>
        <w:t>39 FCC Rcd at 755</w:t>
      </w:r>
      <w:r w:rsidR="00C27E68">
        <w:t>3</w:t>
      </w:r>
      <w:r>
        <w:t>, para. 36.</w:t>
      </w:r>
    </w:p>
  </w:footnote>
  <w:footnote w:id="9">
    <w:p w:rsidR="005117A2" w:rsidP="005117A2" w14:paraId="46541C16" w14:textId="30A85548">
      <w:pPr>
        <w:pStyle w:val="FootnoteText"/>
      </w:pPr>
      <w:r>
        <w:rPr>
          <w:rStyle w:val="FootnoteReference"/>
        </w:rPr>
        <w:footnoteRef/>
      </w:r>
      <w:r>
        <w:t xml:space="preserve"> </w:t>
      </w:r>
      <w:r>
        <w:rPr>
          <w:i/>
          <w:iCs/>
        </w:rPr>
        <w:t>See Declaratory Ruling</w:t>
      </w:r>
      <w:r>
        <w:t xml:space="preserve">, 39 FCC Rcd at </w:t>
      </w:r>
      <w:r w:rsidR="00A67C0F">
        <w:t xml:space="preserve">7550, </w:t>
      </w:r>
      <w:r>
        <w:t>755</w:t>
      </w:r>
      <w:r w:rsidR="0069356C">
        <w:t>4</w:t>
      </w:r>
      <w:r>
        <w:t xml:space="preserve">, paras. 29, 38 (citing 47 U.S.C. § 642(a)(1)(B)(i); </w:t>
      </w:r>
      <w:r>
        <w:rPr>
          <w:i/>
          <w:iCs/>
        </w:rPr>
        <w:t>see also</w:t>
      </w:r>
      <w:r>
        <w:t xml:space="preserve"> </w:t>
      </w:r>
      <w:r>
        <w:rPr>
          <w:i/>
          <w:iCs/>
        </w:rPr>
        <w:t>id</w:t>
      </w:r>
      <w:r>
        <w:t>. §</w:t>
      </w:r>
      <w:r w:rsidR="004C42DA">
        <w:t xml:space="preserve"> </w:t>
      </w:r>
      <w:r>
        <w:t xml:space="preserve">642(b)(4)(B) (requiring that the Commission “verify the accuracy and reliability of the information in accordance with measures established by the Commission” </w:t>
      </w:r>
      <w:r w:rsidR="00F075D6">
        <w:t>as</w:t>
      </w:r>
      <w:r>
        <w:t xml:space="preserve"> to a provider that submits availability data in the BDC)).</w:t>
      </w:r>
    </w:p>
  </w:footnote>
  <w:footnote w:id="10">
    <w:p w:rsidR="005117A2" w:rsidP="005117A2" w14:paraId="23C656A1" w14:textId="012B79B5">
      <w:pPr>
        <w:pStyle w:val="FootnoteText"/>
      </w:pPr>
      <w:r>
        <w:rPr>
          <w:rStyle w:val="FootnoteReference"/>
        </w:rPr>
        <w:footnoteRef/>
      </w:r>
      <w:r>
        <w:t xml:space="preserve"> </w:t>
      </w:r>
      <w:r w:rsidR="00C26D8D">
        <w:rPr>
          <w:i/>
          <w:iCs/>
        </w:rPr>
        <w:t xml:space="preserve">See </w:t>
      </w:r>
      <w:r>
        <w:rPr>
          <w:i/>
          <w:iCs/>
        </w:rPr>
        <w:t>Declaratory Ruling</w:t>
      </w:r>
      <w:r>
        <w:t>, 39 FCC Rcd at 755</w:t>
      </w:r>
      <w:r w:rsidR="003E7B5A">
        <w:t>5-5</w:t>
      </w:r>
      <w:r>
        <w:t>6, para</w:t>
      </w:r>
      <w:r w:rsidR="003E7B5A">
        <w:t>s</w:t>
      </w:r>
      <w:r>
        <w:t xml:space="preserve">. </w:t>
      </w:r>
      <w:r w:rsidR="003E7B5A">
        <w:t>41-43</w:t>
      </w:r>
      <w:r>
        <w:t>.</w:t>
      </w:r>
    </w:p>
  </w:footnote>
  <w:footnote w:id="11">
    <w:p w:rsidR="00F245C3" w14:paraId="06245E96" w14:textId="13553206">
      <w:pPr>
        <w:pStyle w:val="FootnoteText"/>
      </w:pPr>
      <w:r>
        <w:rPr>
          <w:rStyle w:val="FootnoteReference"/>
        </w:rPr>
        <w:footnoteRef/>
      </w:r>
      <w:r>
        <w:t xml:space="preserve"> </w:t>
      </w:r>
      <w:r>
        <w:rPr>
          <w:i/>
          <w:iCs/>
        </w:rPr>
        <w:t>Declaratory Ruling</w:t>
      </w:r>
      <w:r>
        <w:t>, 39 FCC Rcd at 7555-56, para. 44.</w:t>
      </w:r>
      <w:r w:rsidR="00546C1D">
        <w:t xml:space="preserve">  (“We direct OEA, in consultation with WCB, WTB, OET and SB, to </w:t>
      </w:r>
      <w:r w:rsidRPr="00AA191F" w:rsidR="00546C1D">
        <w:t xml:space="preserve">develop and publish data specifications detailing the information a provider must submit when seeking to restore a previously Removed Location or Area through a subsequent BDC filing—starting with the infrastructure data included in the </w:t>
      </w:r>
      <w:r w:rsidRPr="004E2B80" w:rsidR="00546C1D">
        <w:rPr>
          <w:iCs/>
        </w:rPr>
        <w:t>Data Specifications for Provider Infrastructure Data in the Challenge, Verification, and Audit Processes</w:t>
      </w:r>
      <w:r w:rsidR="00546C1D">
        <w:rPr>
          <w:iCs/>
        </w:rPr>
        <w:t>.”</w:t>
      </w:r>
      <w:r w:rsidR="00546C1D">
        <w:t>).</w:t>
      </w:r>
    </w:p>
  </w:footnote>
  <w:footnote w:id="12">
    <w:p w:rsidR="005117A2" w:rsidRPr="00922AB3" w:rsidP="005117A2" w14:paraId="0AF621C7" w14:textId="406F2AF2">
      <w:pPr>
        <w:pStyle w:val="FootnoteText"/>
      </w:pPr>
      <w:r>
        <w:rPr>
          <w:rStyle w:val="FootnoteReference"/>
        </w:rPr>
        <w:footnoteRef/>
      </w:r>
      <w:r>
        <w:t xml:space="preserve"> </w:t>
      </w:r>
      <w:r w:rsidR="00240BA5">
        <w:rPr>
          <w:i/>
          <w:iCs/>
        </w:rPr>
        <w:t>Declaratory Ruling</w:t>
      </w:r>
      <w:r>
        <w:t>, 39 FCC Rcd at 755</w:t>
      </w:r>
      <w:r w:rsidR="001E2C33">
        <w:t>5-5</w:t>
      </w:r>
      <w:r>
        <w:t xml:space="preserve">6, para. </w:t>
      </w:r>
      <w:r w:rsidR="00596321">
        <w:t>42</w:t>
      </w:r>
      <w:r w:rsidR="00E30248">
        <w:t>.</w:t>
      </w:r>
      <w:r w:rsidR="00596321">
        <w:t xml:space="preserve"> </w:t>
      </w:r>
    </w:p>
  </w:footnote>
  <w:footnote w:id="13">
    <w:p w:rsidR="005117A2" w:rsidP="005117A2" w14:paraId="1F7A871E" w14:textId="53829EA3">
      <w:pPr>
        <w:pStyle w:val="FootnoteText"/>
      </w:pPr>
      <w:r w:rsidRPr="00D9052E">
        <w:rPr>
          <w:rStyle w:val="FootnoteReference"/>
        </w:rPr>
        <w:footnoteRef/>
      </w:r>
      <w:r w:rsidRPr="00D9052E">
        <w:t xml:space="preserve"> </w:t>
      </w:r>
      <w:r>
        <w:t xml:space="preserve">A description of each of the fixed availability challenge category codes is available on the BDC Help Center.  </w:t>
      </w:r>
      <w:r>
        <w:rPr>
          <w:i/>
          <w:iCs/>
        </w:rPr>
        <w:t xml:space="preserve">See </w:t>
      </w:r>
      <w:r w:rsidRPr="001E59CE">
        <w:t>FCC, How to Format Bulk Fixed Challenge and Crowdsource Data – BDC Help Center</w:t>
      </w:r>
      <w:r w:rsidRPr="00FD1F78">
        <w:t xml:space="preserve">, </w:t>
      </w:r>
      <w:hyperlink r:id="rId1" w:history="1">
        <w:r w:rsidRPr="001E59CE">
          <w:rPr>
            <w:rStyle w:val="Hyperlink"/>
          </w:rPr>
          <w:t>https://help.bdc.fcc.gov/hc/en-us/articles/10390523851803-How-to-Format-Bulk-Fixed-Challenge-and-Crowdsource-Data</w:t>
        </w:r>
      </w:hyperlink>
      <w:r w:rsidR="00A23F9C">
        <w:t>.</w:t>
      </w:r>
    </w:p>
  </w:footnote>
  <w:footnote w:id="14">
    <w:p w:rsidR="005117A2" w:rsidP="005117A2" w14:paraId="3A9E49BD" w14:textId="7E55627B">
      <w:pPr>
        <w:pStyle w:val="FootnoteText"/>
      </w:pPr>
      <w:r>
        <w:rPr>
          <w:rStyle w:val="FootnoteReference"/>
        </w:rPr>
        <w:footnoteRef/>
      </w:r>
      <w:r>
        <w:t xml:space="preserve"> </w:t>
      </w:r>
      <w:r w:rsidR="00D5586B">
        <w:rPr>
          <w:i/>
          <w:iCs/>
        </w:rPr>
        <w:t>Declaratory Ruling</w:t>
      </w:r>
      <w:r w:rsidR="00C82CFC">
        <w:t xml:space="preserve">, </w:t>
      </w:r>
      <w:r w:rsidR="00FA4B48">
        <w:t xml:space="preserve">39 FCC Rcd at </w:t>
      </w:r>
      <w:r w:rsidR="007F229F">
        <w:t xml:space="preserve">7555-56, </w:t>
      </w:r>
      <w:r w:rsidR="009C2C0C">
        <w:t>p</w:t>
      </w:r>
      <w:r w:rsidR="00C82CFC">
        <w:t>ara. 42.</w:t>
      </w:r>
    </w:p>
  </w:footnote>
  <w:footnote w:id="15">
    <w:p w:rsidR="005117A2" w:rsidRPr="00190F6D" w:rsidP="005117A2" w14:paraId="657FA835" w14:textId="77777777">
      <w:pPr>
        <w:pStyle w:val="FootnoteText"/>
      </w:pPr>
      <w:r>
        <w:rPr>
          <w:rStyle w:val="FootnoteReference"/>
        </w:rPr>
        <w:footnoteRef/>
      </w:r>
      <w:r>
        <w:t xml:space="preserve"> </w:t>
      </w:r>
      <w:r>
        <w:rPr>
          <w:i/>
          <w:iCs/>
        </w:rPr>
        <w:t>Fourth FNPRM</w:t>
      </w:r>
      <w:r>
        <w:t>, 39 FCC Rcd at 7578-79, paras. 110-14.</w:t>
      </w:r>
    </w:p>
  </w:footnote>
  <w:footnote w:id="16">
    <w:p w:rsidR="005117A2" w:rsidRPr="00343BBE" w:rsidP="005117A2" w14:paraId="6D64DD35" w14:textId="24142E68">
      <w:pPr>
        <w:pStyle w:val="FootnoteText"/>
      </w:pPr>
      <w:r>
        <w:rPr>
          <w:rStyle w:val="FootnoteReference"/>
        </w:rPr>
        <w:footnoteRef/>
      </w:r>
      <w:r>
        <w:t xml:space="preserve"> </w:t>
      </w:r>
      <w:r w:rsidR="000C299D">
        <w:rPr>
          <w:i/>
          <w:iCs/>
        </w:rPr>
        <w:t>Declaratory Ruling</w:t>
      </w:r>
      <w:r w:rsidR="00343BBE">
        <w:t>, 39 FCC Rcd at 75</w:t>
      </w:r>
      <w:r w:rsidR="00026CCE">
        <w:t>50</w:t>
      </w:r>
      <w:r w:rsidR="00454F51">
        <w:t xml:space="preserve">, </w:t>
      </w:r>
      <w:r w:rsidR="000C299D">
        <w:t xml:space="preserve">7556, </w:t>
      </w:r>
      <w:r w:rsidR="00454F51">
        <w:t>para</w:t>
      </w:r>
      <w:r w:rsidR="009B1FCC">
        <w:t>s</w:t>
      </w:r>
      <w:r w:rsidR="00454F51">
        <w:t xml:space="preserve">. </w:t>
      </w:r>
      <w:r w:rsidR="00026CCE">
        <w:t>2</w:t>
      </w:r>
      <w:r w:rsidR="000C299D">
        <w:t xml:space="preserve">9, 44. </w:t>
      </w:r>
    </w:p>
  </w:footnote>
  <w:footnote w:id="17">
    <w:p w:rsidR="005117A2" w:rsidP="005117A2" w14:paraId="18194651" w14:textId="35AC6912">
      <w:pPr>
        <w:pStyle w:val="FootnoteText"/>
      </w:pPr>
      <w:r>
        <w:rPr>
          <w:rStyle w:val="FootnoteReference"/>
        </w:rPr>
        <w:footnoteRef/>
      </w:r>
      <w:r>
        <w:t xml:space="preserve"> </w:t>
      </w:r>
      <w:r w:rsidRPr="0013430E" w:rsidR="00417FB0">
        <w:rPr>
          <w:i/>
          <w:iCs/>
        </w:rPr>
        <w:t>See</w:t>
      </w:r>
      <w:r w:rsidRPr="0013430E" w:rsidR="00417FB0">
        <w:t xml:space="preserve"> </w:t>
      </w:r>
      <w:r w:rsidR="000341DA">
        <w:rPr>
          <w:i/>
          <w:iCs/>
        </w:rPr>
        <w:t>Public Draft</w:t>
      </w:r>
      <w:r w:rsidR="000341DA">
        <w:t xml:space="preserve"> at 11-14, paras. 2</w:t>
      </w:r>
      <w:r w:rsidR="00462507">
        <w:t>7</w:t>
      </w:r>
      <w:r w:rsidR="000341DA">
        <w:t>-3</w:t>
      </w:r>
      <w:r w:rsidR="00306298">
        <w:t>6</w:t>
      </w:r>
      <w:r w:rsidR="000341DA">
        <w:t>.</w:t>
      </w:r>
    </w:p>
  </w:footnote>
  <w:footnote w:id="18">
    <w:p w:rsidR="005117A2" w:rsidP="005117A2" w14:paraId="1CAB4A00" w14:textId="6364808B">
      <w:pPr>
        <w:pStyle w:val="FootnoteText"/>
      </w:pPr>
      <w:r>
        <w:rPr>
          <w:rStyle w:val="FootnoteReference"/>
        </w:rPr>
        <w:footnoteRef/>
      </w:r>
      <w:r>
        <w:t xml:space="preserve"> </w:t>
      </w:r>
      <w:r w:rsidR="0070738B">
        <w:rPr>
          <w:i/>
          <w:iCs/>
        </w:rPr>
        <w:t>Public Draft</w:t>
      </w:r>
      <w:r w:rsidR="0070738B">
        <w:t xml:space="preserve"> at 12, para. </w:t>
      </w:r>
      <w:r w:rsidR="00D66215">
        <w:t>29</w:t>
      </w:r>
      <w:r w:rsidR="0070738B">
        <w:t>.</w:t>
      </w:r>
    </w:p>
  </w:footnote>
  <w:footnote w:id="19">
    <w:p w:rsidR="005117A2" w:rsidP="005117A2" w14:paraId="72429ACB" w14:textId="2797D5BC">
      <w:pPr>
        <w:pStyle w:val="FootnoteText"/>
      </w:pPr>
      <w:r>
        <w:rPr>
          <w:rStyle w:val="FootnoteReference"/>
        </w:rPr>
        <w:footnoteRef/>
      </w:r>
      <w:r>
        <w:t xml:space="preserve"> </w:t>
      </w:r>
      <w:r w:rsidR="0070738B">
        <w:rPr>
          <w:i/>
          <w:iCs/>
        </w:rPr>
        <w:t>Public Draft</w:t>
      </w:r>
      <w:r w:rsidR="0070738B">
        <w:t xml:space="preserve"> at 12, para. </w:t>
      </w:r>
      <w:r w:rsidR="00D66215">
        <w:t>29</w:t>
      </w:r>
      <w:r w:rsidR="0070738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BA3BA8" w14:paraId="6EE03AC2" w14:textId="77712E9B">
    <w:pPr>
      <w:tabs>
        <w:tab w:val="center" w:pos="4680"/>
        <w:tab w:val="right" w:pos="9360"/>
      </w:tabs>
    </w:pPr>
    <w:r>
      <w:rPr>
        <w:b/>
      </w:rPr>
      <w:tab/>
      <w:t>Federal Communications Commission</w:t>
    </w:r>
    <w:r>
      <w:rPr>
        <w:b/>
      </w:rPr>
      <w:tab/>
    </w:r>
    <w:r w:rsidR="0038639E">
      <w:rPr>
        <w:b/>
      </w:rPr>
      <w:t xml:space="preserve">DA </w:t>
    </w:r>
    <w:r w:rsidRPr="0038639E" w:rsidR="0038639E">
      <w:rPr>
        <w:b/>
      </w:rPr>
      <w:t>2</w:t>
    </w:r>
    <w:r w:rsidR="00991EC3">
      <w:rPr>
        <w:b/>
      </w:rPr>
      <w:t>6</w:t>
    </w:r>
    <w:r w:rsidRPr="0038639E" w:rsidR="0038639E">
      <w:rPr>
        <w:b/>
      </w:rPr>
      <w:t>-</w:t>
    </w:r>
    <w:r w:rsidR="00991EC3">
      <w:rPr>
        <w:b/>
      </w:rPr>
      <w:t>XX</w:t>
    </w:r>
  </w:p>
  <w:p w:rsidR="00BA3BA8" w14:paraId="2B3B134D"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14602DE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p w:rsidR="00BA3BA8" w:rsidRPr="00F03EA1" w:rsidP="00F03EA1" w14:paraId="4749C43A" w14:textId="77777777">
    <w:pPr>
      <w:pStyle w:val="Header"/>
    </w:pPr>
    <w:r>
      <w:rPr>
        <w:noProof/>
      </w:rPr>
      <w:drawing>
        <wp:inline distT="0" distB="0" distL="0" distR="0">
          <wp:extent cx="5953125" cy="1428750"/>
          <wp:effectExtent l="0" t="0" r="0" b="0"/>
          <wp:docPr id="792331791" name="Picture 792331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33179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70483B7C"/>
    <w:multiLevelType w:val="hybridMultilevel"/>
    <w:tmpl w:val="971CBCD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23409224">
    <w:abstractNumId w:val="1"/>
  </w:num>
  <w:num w:numId="2" w16cid:durableId="564991373">
    <w:abstractNumId w:val="5"/>
  </w:num>
  <w:num w:numId="3" w16cid:durableId="1904442699">
    <w:abstractNumId w:val="3"/>
  </w:num>
  <w:num w:numId="4" w16cid:durableId="135146424">
    <w:abstractNumId w:val="4"/>
  </w:num>
  <w:num w:numId="5" w16cid:durableId="1761679950">
    <w:abstractNumId w:val="2"/>
  </w:num>
  <w:num w:numId="6" w16cid:durableId="1442337198">
    <w:abstractNumId w:val="0"/>
  </w:num>
  <w:num w:numId="7" w16cid:durableId="195011889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5:person w15:author="Eduard Bartholme">
    <w15:presenceInfo w15:providerId="AD" w15:userId="S::Eduard.Bartholme@fcc.gov::30b08205-7b57-4000-8e59-0ffccf1d199c"/>
  </w15:person>
  <w15:person w15:author="Jonathan McCormack">
    <w15:presenceInfo w15:providerId="AD" w15:userId="S::Jonathan.McCormack@fcc.gov::3b942c99-b457-4272-8c7d-d9d0b0f090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sl="http://schemas.openxmlformats.org/schemaLibrary/2006/main" mc:Ignorable="w14 w15 w16se w16cid w16 w16cex w16sdtdh">
  <w:zoom w:percent="140"/>
  <w:bordersDoNotSurroundHeader/>
  <w:bordersDoNotSurroundFooter/>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000BC"/>
    <w:rsid w:val="000011F4"/>
    <w:rsid w:val="0000174D"/>
    <w:rsid w:val="00001A1D"/>
    <w:rsid w:val="00001DA2"/>
    <w:rsid w:val="00001E55"/>
    <w:rsid w:val="00001FCC"/>
    <w:rsid w:val="00002112"/>
    <w:rsid w:val="00002C7F"/>
    <w:rsid w:val="000046BE"/>
    <w:rsid w:val="000049D6"/>
    <w:rsid w:val="00004F4C"/>
    <w:rsid w:val="00005127"/>
    <w:rsid w:val="0000543A"/>
    <w:rsid w:val="00007977"/>
    <w:rsid w:val="00010E21"/>
    <w:rsid w:val="00010E35"/>
    <w:rsid w:val="00010F52"/>
    <w:rsid w:val="00012B66"/>
    <w:rsid w:val="00012DCD"/>
    <w:rsid w:val="0001578B"/>
    <w:rsid w:val="000168CC"/>
    <w:rsid w:val="000214A2"/>
    <w:rsid w:val="00021BC8"/>
    <w:rsid w:val="00023176"/>
    <w:rsid w:val="00023B44"/>
    <w:rsid w:val="00023D67"/>
    <w:rsid w:val="00023FB6"/>
    <w:rsid w:val="00024E4F"/>
    <w:rsid w:val="0002515C"/>
    <w:rsid w:val="000256EB"/>
    <w:rsid w:val="00026CCE"/>
    <w:rsid w:val="0002710E"/>
    <w:rsid w:val="00027529"/>
    <w:rsid w:val="0002790A"/>
    <w:rsid w:val="0003011B"/>
    <w:rsid w:val="000302BD"/>
    <w:rsid w:val="00032908"/>
    <w:rsid w:val="00032B50"/>
    <w:rsid w:val="00033EFC"/>
    <w:rsid w:val="000341DA"/>
    <w:rsid w:val="0003443E"/>
    <w:rsid w:val="00034C9F"/>
    <w:rsid w:val="00036415"/>
    <w:rsid w:val="000377F6"/>
    <w:rsid w:val="000411B5"/>
    <w:rsid w:val="00042996"/>
    <w:rsid w:val="00043422"/>
    <w:rsid w:val="00043EF6"/>
    <w:rsid w:val="0004458C"/>
    <w:rsid w:val="00045681"/>
    <w:rsid w:val="00046957"/>
    <w:rsid w:val="000472EA"/>
    <w:rsid w:val="0005032C"/>
    <w:rsid w:val="0005322A"/>
    <w:rsid w:val="000538FC"/>
    <w:rsid w:val="00053A75"/>
    <w:rsid w:val="000544FC"/>
    <w:rsid w:val="00054849"/>
    <w:rsid w:val="00054B40"/>
    <w:rsid w:val="000566E6"/>
    <w:rsid w:val="00057561"/>
    <w:rsid w:val="00060B64"/>
    <w:rsid w:val="00060DAD"/>
    <w:rsid w:val="00060E63"/>
    <w:rsid w:val="00061334"/>
    <w:rsid w:val="00061723"/>
    <w:rsid w:val="0006176D"/>
    <w:rsid w:val="00061857"/>
    <w:rsid w:val="00061FF7"/>
    <w:rsid w:val="0006224F"/>
    <w:rsid w:val="000626A3"/>
    <w:rsid w:val="000626ED"/>
    <w:rsid w:val="0006525A"/>
    <w:rsid w:val="00065C8A"/>
    <w:rsid w:val="000660DA"/>
    <w:rsid w:val="00066101"/>
    <w:rsid w:val="00066AA2"/>
    <w:rsid w:val="00067386"/>
    <w:rsid w:val="00067AFF"/>
    <w:rsid w:val="00070E00"/>
    <w:rsid w:val="000713C7"/>
    <w:rsid w:val="00073F56"/>
    <w:rsid w:val="0007414D"/>
    <w:rsid w:val="00074189"/>
    <w:rsid w:val="000749A5"/>
    <w:rsid w:val="00075511"/>
    <w:rsid w:val="00076CD5"/>
    <w:rsid w:val="00076E3A"/>
    <w:rsid w:val="00076F05"/>
    <w:rsid w:val="00081338"/>
    <w:rsid w:val="00081999"/>
    <w:rsid w:val="000838B1"/>
    <w:rsid w:val="00083B35"/>
    <w:rsid w:val="00083D01"/>
    <w:rsid w:val="00083E1D"/>
    <w:rsid w:val="00084BB7"/>
    <w:rsid w:val="00086D64"/>
    <w:rsid w:val="000901AE"/>
    <w:rsid w:val="00090B94"/>
    <w:rsid w:val="00091677"/>
    <w:rsid w:val="0009300B"/>
    <w:rsid w:val="000942A7"/>
    <w:rsid w:val="00094BE7"/>
    <w:rsid w:val="00095056"/>
    <w:rsid w:val="0009610A"/>
    <w:rsid w:val="000A003A"/>
    <w:rsid w:val="000A1BC2"/>
    <w:rsid w:val="000A2F6C"/>
    <w:rsid w:val="000A324C"/>
    <w:rsid w:val="000A3C13"/>
    <w:rsid w:val="000A46EB"/>
    <w:rsid w:val="000A4B53"/>
    <w:rsid w:val="000A62D1"/>
    <w:rsid w:val="000A68B5"/>
    <w:rsid w:val="000B0658"/>
    <w:rsid w:val="000B0706"/>
    <w:rsid w:val="000B1F48"/>
    <w:rsid w:val="000B1F49"/>
    <w:rsid w:val="000B2311"/>
    <w:rsid w:val="000B28D3"/>
    <w:rsid w:val="000B378C"/>
    <w:rsid w:val="000B430B"/>
    <w:rsid w:val="000B4E81"/>
    <w:rsid w:val="000B5FDE"/>
    <w:rsid w:val="000B6B24"/>
    <w:rsid w:val="000B6F41"/>
    <w:rsid w:val="000B70D4"/>
    <w:rsid w:val="000B7832"/>
    <w:rsid w:val="000B7A50"/>
    <w:rsid w:val="000C13EC"/>
    <w:rsid w:val="000C147C"/>
    <w:rsid w:val="000C2198"/>
    <w:rsid w:val="000C299D"/>
    <w:rsid w:val="000C56BA"/>
    <w:rsid w:val="000C5773"/>
    <w:rsid w:val="000C5C5F"/>
    <w:rsid w:val="000C61FE"/>
    <w:rsid w:val="000C7360"/>
    <w:rsid w:val="000D0E5E"/>
    <w:rsid w:val="000D1044"/>
    <w:rsid w:val="000D1BE1"/>
    <w:rsid w:val="000D3C42"/>
    <w:rsid w:val="000D4E90"/>
    <w:rsid w:val="000D7BD6"/>
    <w:rsid w:val="000D7EFF"/>
    <w:rsid w:val="000E0EF3"/>
    <w:rsid w:val="000E1E56"/>
    <w:rsid w:val="000E453C"/>
    <w:rsid w:val="000E4F1F"/>
    <w:rsid w:val="000E5C5A"/>
    <w:rsid w:val="000E6A1E"/>
    <w:rsid w:val="000F0A43"/>
    <w:rsid w:val="000F0D6A"/>
    <w:rsid w:val="000F1D59"/>
    <w:rsid w:val="000F2FAA"/>
    <w:rsid w:val="000F33E1"/>
    <w:rsid w:val="000F3FE8"/>
    <w:rsid w:val="000F4E76"/>
    <w:rsid w:val="000F5601"/>
    <w:rsid w:val="000F60BB"/>
    <w:rsid w:val="000F617C"/>
    <w:rsid w:val="000F7BE0"/>
    <w:rsid w:val="00102A7B"/>
    <w:rsid w:val="00104A56"/>
    <w:rsid w:val="0010532A"/>
    <w:rsid w:val="00105926"/>
    <w:rsid w:val="00106ACA"/>
    <w:rsid w:val="00107B08"/>
    <w:rsid w:val="001108F4"/>
    <w:rsid w:val="001126E5"/>
    <w:rsid w:val="00114C13"/>
    <w:rsid w:val="00115C0D"/>
    <w:rsid w:val="001166EE"/>
    <w:rsid w:val="0011749B"/>
    <w:rsid w:val="00117EDE"/>
    <w:rsid w:val="00120BC4"/>
    <w:rsid w:val="0012247B"/>
    <w:rsid w:val="001224DD"/>
    <w:rsid w:val="00122622"/>
    <w:rsid w:val="00122E48"/>
    <w:rsid w:val="00123A7A"/>
    <w:rsid w:val="00124E46"/>
    <w:rsid w:val="00125C0C"/>
    <w:rsid w:val="001261D3"/>
    <w:rsid w:val="00127B9C"/>
    <w:rsid w:val="00130317"/>
    <w:rsid w:val="0013124E"/>
    <w:rsid w:val="001324C1"/>
    <w:rsid w:val="00132EAD"/>
    <w:rsid w:val="00133294"/>
    <w:rsid w:val="00133686"/>
    <w:rsid w:val="00133937"/>
    <w:rsid w:val="001342C8"/>
    <w:rsid w:val="0013430E"/>
    <w:rsid w:val="00134592"/>
    <w:rsid w:val="0013575D"/>
    <w:rsid w:val="00135859"/>
    <w:rsid w:val="00135D6D"/>
    <w:rsid w:val="00135E16"/>
    <w:rsid w:val="001361D3"/>
    <w:rsid w:val="00137385"/>
    <w:rsid w:val="00137B87"/>
    <w:rsid w:val="0014065A"/>
    <w:rsid w:val="001411F9"/>
    <w:rsid w:val="001415C0"/>
    <w:rsid w:val="00141DD2"/>
    <w:rsid w:val="00143449"/>
    <w:rsid w:val="00143EE2"/>
    <w:rsid w:val="00144563"/>
    <w:rsid w:val="0014564C"/>
    <w:rsid w:val="001510A3"/>
    <w:rsid w:val="00151510"/>
    <w:rsid w:val="00151883"/>
    <w:rsid w:val="00151BED"/>
    <w:rsid w:val="001521C0"/>
    <w:rsid w:val="001531FA"/>
    <w:rsid w:val="00153A1C"/>
    <w:rsid w:val="00153B88"/>
    <w:rsid w:val="00153DC1"/>
    <w:rsid w:val="00154043"/>
    <w:rsid w:val="00154661"/>
    <w:rsid w:val="001556C6"/>
    <w:rsid w:val="00155947"/>
    <w:rsid w:val="00155E58"/>
    <w:rsid w:val="001560CA"/>
    <w:rsid w:val="00156E1F"/>
    <w:rsid w:val="00157C83"/>
    <w:rsid w:val="00160049"/>
    <w:rsid w:val="001627C9"/>
    <w:rsid w:val="001636F3"/>
    <w:rsid w:val="00163C50"/>
    <w:rsid w:val="00164A44"/>
    <w:rsid w:val="00165F31"/>
    <w:rsid w:val="00166714"/>
    <w:rsid w:val="00166CBD"/>
    <w:rsid w:val="00166D41"/>
    <w:rsid w:val="00166EFE"/>
    <w:rsid w:val="0016715A"/>
    <w:rsid w:val="00167512"/>
    <w:rsid w:val="00167E69"/>
    <w:rsid w:val="00170E3D"/>
    <w:rsid w:val="00171300"/>
    <w:rsid w:val="00172215"/>
    <w:rsid w:val="00173715"/>
    <w:rsid w:val="001738DC"/>
    <w:rsid w:val="00173E18"/>
    <w:rsid w:val="00174AE1"/>
    <w:rsid w:val="00175D4B"/>
    <w:rsid w:val="00176169"/>
    <w:rsid w:val="00177025"/>
    <w:rsid w:val="00177478"/>
    <w:rsid w:val="00177DA2"/>
    <w:rsid w:val="0018013E"/>
    <w:rsid w:val="00182897"/>
    <w:rsid w:val="001835A6"/>
    <w:rsid w:val="00184BD1"/>
    <w:rsid w:val="00186A5E"/>
    <w:rsid w:val="00187799"/>
    <w:rsid w:val="00187A5D"/>
    <w:rsid w:val="00190F6D"/>
    <w:rsid w:val="00192A2A"/>
    <w:rsid w:val="00195541"/>
    <w:rsid w:val="00195F4C"/>
    <w:rsid w:val="0019603F"/>
    <w:rsid w:val="00196077"/>
    <w:rsid w:val="001A1A78"/>
    <w:rsid w:val="001A2C75"/>
    <w:rsid w:val="001A3774"/>
    <w:rsid w:val="001A4B7A"/>
    <w:rsid w:val="001A4C73"/>
    <w:rsid w:val="001A55AF"/>
    <w:rsid w:val="001A5C03"/>
    <w:rsid w:val="001A629E"/>
    <w:rsid w:val="001A6609"/>
    <w:rsid w:val="001A6E0E"/>
    <w:rsid w:val="001B02F6"/>
    <w:rsid w:val="001B0623"/>
    <w:rsid w:val="001B0AFB"/>
    <w:rsid w:val="001B117B"/>
    <w:rsid w:val="001B1719"/>
    <w:rsid w:val="001B1DC3"/>
    <w:rsid w:val="001B2934"/>
    <w:rsid w:val="001B2B1C"/>
    <w:rsid w:val="001B2B65"/>
    <w:rsid w:val="001B2CA1"/>
    <w:rsid w:val="001B3CD3"/>
    <w:rsid w:val="001B56A4"/>
    <w:rsid w:val="001B6237"/>
    <w:rsid w:val="001B75D7"/>
    <w:rsid w:val="001C0038"/>
    <w:rsid w:val="001C07E5"/>
    <w:rsid w:val="001C1070"/>
    <w:rsid w:val="001C1748"/>
    <w:rsid w:val="001C1D9D"/>
    <w:rsid w:val="001C2C2F"/>
    <w:rsid w:val="001C2D14"/>
    <w:rsid w:val="001C3DDA"/>
    <w:rsid w:val="001C4A16"/>
    <w:rsid w:val="001C4B2B"/>
    <w:rsid w:val="001C5C13"/>
    <w:rsid w:val="001C62C3"/>
    <w:rsid w:val="001C7DFD"/>
    <w:rsid w:val="001D02BD"/>
    <w:rsid w:val="001D0EF5"/>
    <w:rsid w:val="001D0F44"/>
    <w:rsid w:val="001D10FC"/>
    <w:rsid w:val="001D1ABA"/>
    <w:rsid w:val="001D26B8"/>
    <w:rsid w:val="001D2EAA"/>
    <w:rsid w:val="001D348D"/>
    <w:rsid w:val="001D3DE5"/>
    <w:rsid w:val="001D5D98"/>
    <w:rsid w:val="001D5FFC"/>
    <w:rsid w:val="001D61A2"/>
    <w:rsid w:val="001D68D3"/>
    <w:rsid w:val="001D69EA"/>
    <w:rsid w:val="001D6E72"/>
    <w:rsid w:val="001D6F77"/>
    <w:rsid w:val="001D714F"/>
    <w:rsid w:val="001D7985"/>
    <w:rsid w:val="001E00F2"/>
    <w:rsid w:val="001E05B0"/>
    <w:rsid w:val="001E0690"/>
    <w:rsid w:val="001E0BD8"/>
    <w:rsid w:val="001E2A2B"/>
    <w:rsid w:val="001E2C19"/>
    <w:rsid w:val="001E2C33"/>
    <w:rsid w:val="001E3553"/>
    <w:rsid w:val="001E3794"/>
    <w:rsid w:val="001E37A2"/>
    <w:rsid w:val="001E38B7"/>
    <w:rsid w:val="001E43E9"/>
    <w:rsid w:val="001E48CA"/>
    <w:rsid w:val="001E59CE"/>
    <w:rsid w:val="001E5D3D"/>
    <w:rsid w:val="001E6B23"/>
    <w:rsid w:val="001E7623"/>
    <w:rsid w:val="001E7C14"/>
    <w:rsid w:val="001F118A"/>
    <w:rsid w:val="001F12BD"/>
    <w:rsid w:val="001F163A"/>
    <w:rsid w:val="001F1AC9"/>
    <w:rsid w:val="001F1F0F"/>
    <w:rsid w:val="001F20CB"/>
    <w:rsid w:val="001F2AAB"/>
    <w:rsid w:val="001F2B3C"/>
    <w:rsid w:val="001F2E5C"/>
    <w:rsid w:val="001F365E"/>
    <w:rsid w:val="001F5386"/>
    <w:rsid w:val="001F64F1"/>
    <w:rsid w:val="001F6F3E"/>
    <w:rsid w:val="001F78C5"/>
    <w:rsid w:val="001F7B9A"/>
    <w:rsid w:val="002001BB"/>
    <w:rsid w:val="002002A9"/>
    <w:rsid w:val="00200F9B"/>
    <w:rsid w:val="002026CF"/>
    <w:rsid w:val="002034C2"/>
    <w:rsid w:val="00203BDD"/>
    <w:rsid w:val="00203E80"/>
    <w:rsid w:val="00204D89"/>
    <w:rsid w:val="00205498"/>
    <w:rsid w:val="00205A5E"/>
    <w:rsid w:val="0020640C"/>
    <w:rsid w:val="00207856"/>
    <w:rsid w:val="00207C03"/>
    <w:rsid w:val="00210E19"/>
    <w:rsid w:val="00211CB7"/>
    <w:rsid w:val="00212C33"/>
    <w:rsid w:val="00212C94"/>
    <w:rsid w:val="0021381E"/>
    <w:rsid w:val="00213A03"/>
    <w:rsid w:val="00213C2B"/>
    <w:rsid w:val="0021408B"/>
    <w:rsid w:val="00215265"/>
    <w:rsid w:val="002162B7"/>
    <w:rsid w:val="00216DEB"/>
    <w:rsid w:val="00217178"/>
    <w:rsid w:val="0021776D"/>
    <w:rsid w:val="00217FA8"/>
    <w:rsid w:val="0022049B"/>
    <w:rsid w:val="002207CC"/>
    <w:rsid w:val="0022190A"/>
    <w:rsid w:val="0022221E"/>
    <w:rsid w:val="00222C15"/>
    <w:rsid w:val="0022352D"/>
    <w:rsid w:val="00224481"/>
    <w:rsid w:val="00225438"/>
    <w:rsid w:val="00226D3C"/>
    <w:rsid w:val="002300D0"/>
    <w:rsid w:val="00230587"/>
    <w:rsid w:val="002315A3"/>
    <w:rsid w:val="00231E36"/>
    <w:rsid w:val="00232475"/>
    <w:rsid w:val="00232D3D"/>
    <w:rsid w:val="00233A6D"/>
    <w:rsid w:val="002348C2"/>
    <w:rsid w:val="00235F42"/>
    <w:rsid w:val="00236023"/>
    <w:rsid w:val="00240066"/>
    <w:rsid w:val="002404F5"/>
    <w:rsid w:val="00240620"/>
    <w:rsid w:val="00240BA5"/>
    <w:rsid w:val="00242168"/>
    <w:rsid w:val="00242331"/>
    <w:rsid w:val="00242862"/>
    <w:rsid w:val="00243162"/>
    <w:rsid w:val="00243E45"/>
    <w:rsid w:val="00244A71"/>
    <w:rsid w:val="00244FEC"/>
    <w:rsid w:val="002452EB"/>
    <w:rsid w:val="00245DD1"/>
    <w:rsid w:val="00245F55"/>
    <w:rsid w:val="00246157"/>
    <w:rsid w:val="00247A93"/>
    <w:rsid w:val="0025057A"/>
    <w:rsid w:val="00250BAF"/>
    <w:rsid w:val="002541B6"/>
    <w:rsid w:val="002561D7"/>
    <w:rsid w:val="002567E7"/>
    <w:rsid w:val="002571FB"/>
    <w:rsid w:val="00260254"/>
    <w:rsid w:val="002608DE"/>
    <w:rsid w:val="0026236D"/>
    <w:rsid w:val="00264027"/>
    <w:rsid w:val="00264128"/>
    <w:rsid w:val="002642B2"/>
    <w:rsid w:val="0026467D"/>
    <w:rsid w:val="00265190"/>
    <w:rsid w:val="00265735"/>
    <w:rsid w:val="00265E40"/>
    <w:rsid w:val="0026683F"/>
    <w:rsid w:val="00266F0E"/>
    <w:rsid w:val="00266FDF"/>
    <w:rsid w:val="0027120D"/>
    <w:rsid w:val="002729B0"/>
    <w:rsid w:val="00274D04"/>
    <w:rsid w:val="00275144"/>
    <w:rsid w:val="00275217"/>
    <w:rsid w:val="00277C71"/>
    <w:rsid w:val="002801C5"/>
    <w:rsid w:val="00281AFF"/>
    <w:rsid w:val="002824D0"/>
    <w:rsid w:val="00282D4D"/>
    <w:rsid w:val="00283577"/>
    <w:rsid w:val="002847B9"/>
    <w:rsid w:val="0028491C"/>
    <w:rsid w:val="00285415"/>
    <w:rsid w:val="00286415"/>
    <w:rsid w:val="00287513"/>
    <w:rsid w:val="00290BA5"/>
    <w:rsid w:val="00291170"/>
    <w:rsid w:val="0029252F"/>
    <w:rsid w:val="00292AAA"/>
    <w:rsid w:val="002943DA"/>
    <w:rsid w:val="00295464"/>
    <w:rsid w:val="00295EFF"/>
    <w:rsid w:val="002962C3"/>
    <w:rsid w:val="00296651"/>
    <w:rsid w:val="00297AD6"/>
    <w:rsid w:val="002A01DE"/>
    <w:rsid w:val="002A1D25"/>
    <w:rsid w:val="002A1F55"/>
    <w:rsid w:val="002A3E4E"/>
    <w:rsid w:val="002A4BF4"/>
    <w:rsid w:val="002A5135"/>
    <w:rsid w:val="002A5882"/>
    <w:rsid w:val="002A6277"/>
    <w:rsid w:val="002AD3D2"/>
    <w:rsid w:val="002B0745"/>
    <w:rsid w:val="002B1383"/>
    <w:rsid w:val="002B18CB"/>
    <w:rsid w:val="002B19C7"/>
    <w:rsid w:val="002B2667"/>
    <w:rsid w:val="002B2EA8"/>
    <w:rsid w:val="002B4246"/>
    <w:rsid w:val="002B59E1"/>
    <w:rsid w:val="002B6F54"/>
    <w:rsid w:val="002C1EB9"/>
    <w:rsid w:val="002C2D00"/>
    <w:rsid w:val="002C319D"/>
    <w:rsid w:val="002C3510"/>
    <w:rsid w:val="002C3CA0"/>
    <w:rsid w:val="002C4BB4"/>
    <w:rsid w:val="002C53FA"/>
    <w:rsid w:val="002C705F"/>
    <w:rsid w:val="002C7E45"/>
    <w:rsid w:val="002D48A7"/>
    <w:rsid w:val="002D5FC1"/>
    <w:rsid w:val="002D739C"/>
    <w:rsid w:val="002E0071"/>
    <w:rsid w:val="002E031D"/>
    <w:rsid w:val="002E0346"/>
    <w:rsid w:val="002E0604"/>
    <w:rsid w:val="002E0751"/>
    <w:rsid w:val="002E0A4D"/>
    <w:rsid w:val="002E0C5E"/>
    <w:rsid w:val="002E1DA9"/>
    <w:rsid w:val="002E23BE"/>
    <w:rsid w:val="002E28AC"/>
    <w:rsid w:val="002E383C"/>
    <w:rsid w:val="002E3E1D"/>
    <w:rsid w:val="002E42B7"/>
    <w:rsid w:val="002E5E5C"/>
    <w:rsid w:val="002E6276"/>
    <w:rsid w:val="002E74FE"/>
    <w:rsid w:val="002E797D"/>
    <w:rsid w:val="002F086A"/>
    <w:rsid w:val="002F0AEB"/>
    <w:rsid w:val="002F111E"/>
    <w:rsid w:val="002F21B5"/>
    <w:rsid w:val="002F23B4"/>
    <w:rsid w:val="002F34B6"/>
    <w:rsid w:val="002F3ECB"/>
    <w:rsid w:val="002F43F6"/>
    <w:rsid w:val="002F5627"/>
    <w:rsid w:val="002F586E"/>
    <w:rsid w:val="002F6528"/>
    <w:rsid w:val="002F6552"/>
    <w:rsid w:val="002F679F"/>
    <w:rsid w:val="002F6DF7"/>
    <w:rsid w:val="002F6F37"/>
    <w:rsid w:val="002F7F82"/>
    <w:rsid w:val="0030081F"/>
    <w:rsid w:val="003014E4"/>
    <w:rsid w:val="003027E0"/>
    <w:rsid w:val="00302976"/>
    <w:rsid w:val="00302C81"/>
    <w:rsid w:val="00303FF2"/>
    <w:rsid w:val="003041C9"/>
    <w:rsid w:val="003058EF"/>
    <w:rsid w:val="00305BA2"/>
    <w:rsid w:val="00306298"/>
    <w:rsid w:val="003068C7"/>
    <w:rsid w:val="0030728D"/>
    <w:rsid w:val="00307310"/>
    <w:rsid w:val="00310321"/>
    <w:rsid w:val="003110F5"/>
    <w:rsid w:val="003113A9"/>
    <w:rsid w:val="003126EC"/>
    <w:rsid w:val="00312D35"/>
    <w:rsid w:val="003137C3"/>
    <w:rsid w:val="00314277"/>
    <w:rsid w:val="00315001"/>
    <w:rsid w:val="00315CE2"/>
    <w:rsid w:val="00315CEF"/>
    <w:rsid w:val="003164CF"/>
    <w:rsid w:val="00316A19"/>
    <w:rsid w:val="00322B9B"/>
    <w:rsid w:val="00323197"/>
    <w:rsid w:val="0032449D"/>
    <w:rsid w:val="0032457C"/>
    <w:rsid w:val="003245B4"/>
    <w:rsid w:val="00324611"/>
    <w:rsid w:val="00324C7B"/>
    <w:rsid w:val="003301A9"/>
    <w:rsid w:val="00330900"/>
    <w:rsid w:val="0033439E"/>
    <w:rsid w:val="0033466B"/>
    <w:rsid w:val="00334817"/>
    <w:rsid w:val="00334E30"/>
    <w:rsid w:val="00334F9A"/>
    <w:rsid w:val="003374C9"/>
    <w:rsid w:val="0033751F"/>
    <w:rsid w:val="00337995"/>
    <w:rsid w:val="00337DF8"/>
    <w:rsid w:val="00340DC6"/>
    <w:rsid w:val="00341C41"/>
    <w:rsid w:val="00342BD8"/>
    <w:rsid w:val="00343000"/>
    <w:rsid w:val="00343097"/>
    <w:rsid w:val="00343BBE"/>
    <w:rsid w:val="00343ED4"/>
    <w:rsid w:val="00346316"/>
    <w:rsid w:val="00346962"/>
    <w:rsid w:val="00346B7C"/>
    <w:rsid w:val="00347110"/>
    <w:rsid w:val="00350EBC"/>
    <w:rsid w:val="003515FA"/>
    <w:rsid w:val="003516B3"/>
    <w:rsid w:val="00352972"/>
    <w:rsid w:val="00353730"/>
    <w:rsid w:val="00355921"/>
    <w:rsid w:val="003603AE"/>
    <w:rsid w:val="00360542"/>
    <w:rsid w:val="00361655"/>
    <w:rsid w:val="003619C4"/>
    <w:rsid w:val="003620AA"/>
    <w:rsid w:val="00362214"/>
    <w:rsid w:val="00362720"/>
    <w:rsid w:val="00362B76"/>
    <w:rsid w:val="00362F6D"/>
    <w:rsid w:val="00364369"/>
    <w:rsid w:val="00364C88"/>
    <w:rsid w:val="00366D4C"/>
    <w:rsid w:val="00366F84"/>
    <w:rsid w:val="003670FF"/>
    <w:rsid w:val="0036726C"/>
    <w:rsid w:val="00370D9F"/>
    <w:rsid w:val="00371185"/>
    <w:rsid w:val="0037306D"/>
    <w:rsid w:val="00375CAA"/>
    <w:rsid w:val="00377A54"/>
    <w:rsid w:val="00380D45"/>
    <w:rsid w:val="00381BA4"/>
    <w:rsid w:val="00382653"/>
    <w:rsid w:val="0038268C"/>
    <w:rsid w:val="003831E8"/>
    <w:rsid w:val="00384A02"/>
    <w:rsid w:val="00384D26"/>
    <w:rsid w:val="00385232"/>
    <w:rsid w:val="003859AB"/>
    <w:rsid w:val="003860AA"/>
    <w:rsid w:val="0038639E"/>
    <w:rsid w:val="00386CEE"/>
    <w:rsid w:val="003905CE"/>
    <w:rsid w:val="00390C26"/>
    <w:rsid w:val="00390D00"/>
    <w:rsid w:val="00391EF8"/>
    <w:rsid w:val="00392365"/>
    <w:rsid w:val="00393BF1"/>
    <w:rsid w:val="00394858"/>
    <w:rsid w:val="00394923"/>
    <w:rsid w:val="00396156"/>
    <w:rsid w:val="0039783C"/>
    <w:rsid w:val="003A0CF2"/>
    <w:rsid w:val="003A447D"/>
    <w:rsid w:val="003A4680"/>
    <w:rsid w:val="003A48C7"/>
    <w:rsid w:val="003A564F"/>
    <w:rsid w:val="003A5FB6"/>
    <w:rsid w:val="003B070E"/>
    <w:rsid w:val="003B1B0A"/>
    <w:rsid w:val="003B1C27"/>
    <w:rsid w:val="003B1F5F"/>
    <w:rsid w:val="003B30D0"/>
    <w:rsid w:val="003B3F55"/>
    <w:rsid w:val="003B40DA"/>
    <w:rsid w:val="003B76F7"/>
    <w:rsid w:val="003B784E"/>
    <w:rsid w:val="003C0088"/>
    <w:rsid w:val="003C0E97"/>
    <w:rsid w:val="003C1FB4"/>
    <w:rsid w:val="003C2B21"/>
    <w:rsid w:val="003C2F78"/>
    <w:rsid w:val="003C403C"/>
    <w:rsid w:val="003C4370"/>
    <w:rsid w:val="003C4DD6"/>
    <w:rsid w:val="003C5422"/>
    <w:rsid w:val="003C5BDA"/>
    <w:rsid w:val="003C6596"/>
    <w:rsid w:val="003C67BD"/>
    <w:rsid w:val="003C6AE7"/>
    <w:rsid w:val="003C71EB"/>
    <w:rsid w:val="003C78C7"/>
    <w:rsid w:val="003C7C96"/>
    <w:rsid w:val="003D05CD"/>
    <w:rsid w:val="003D0692"/>
    <w:rsid w:val="003D0A82"/>
    <w:rsid w:val="003D0B24"/>
    <w:rsid w:val="003D30A0"/>
    <w:rsid w:val="003D327B"/>
    <w:rsid w:val="003D3F47"/>
    <w:rsid w:val="003D4322"/>
    <w:rsid w:val="003D4DB6"/>
    <w:rsid w:val="003D5C3B"/>
    <w:rsid w:val="003D60EF"/>
    <w:rsid w:val="003D6145"/>
    <w:rsid w:val="003D6A01"/>
    <w:rsid w:val="003D6F15"/>
    <w:rsid w:val="003E09A4"/>
    <w:rsid w:val="003E2DA0"/>
    <w:rsid w:val="003E52B0"/>
    <w:rsid w:val="003E5BD7"/>
    <w:rsid w:val="003E6642"/>
    <w:rsid w:val="003E738A"/>
    <w:rsid w:val="003E78D8"/>
    <w:rsid w:val="003E7A61"/>
    <w:rsid w:val="003E7B5A"/>
    <w:rsid w:val="003F06D2"/>
    <w:rsid w:val="003F0B6B"/>
    <w:rsid w:val="003F0FE0"/>
    <w:rsid w:val="003F1BC8"/>
    <w:rsid w:val="003F3A1E"/>
    <w:rsid w:val="003F4852"/>
    <w:rsid w:val="003F72C4"/>
    <w:rsid w:val="00400373"/>
    <w:rsid w:val="004008C5"/>
    <w:rsid w:val="004015DF"/>
    <w:rsid w:val="004020D8"/>
    <w:rsid w:val="00404DBA"/>
    <w:rsid w:val="00407701"/>
    <w:rsid w:val="00407BA5"/>
    <w:rsid w:val="00410B4C"/>
    <w:rsid w:val="004115F0"/>
    <w:rsid w:val="00411AAC"/>
    <w:rsid w:val="0041226E"/>
    <w:rsid w:val="004129D6"/>
    <w:rsid w:val="00414416"/>
    <w:rsid w:val="00414501"/>
    <w:rsid w:val="00416C98"/>
    <w:rsid w:val="0041761F"/>
    <w:rsid w:val="00417886"/>
    <w:rsid w:val="00417B57"/>
    <w:rsid w:val="00417FB0"/>
    <w:rsid w:val="00420F1E"/>
    <w:rsid w:val="00421621"/>
    <w:rsid w:val="004255F4"/>
    <w:rsid w:val="004258D7"/>
    <w:rsid w:val="00425EDA"/>
    <w:rsid w:val="004268B8"/>
    <w:rsid w:val="00426AF8"/>
    <w:rsid w:val="00427985"/>
    <w:rsid w:val="00430183"/>
    <w:rsid w:val="00433523"/>
    <w:rsid w:val="00433595"/>
    <w:rsid w:val="00433E59"/>
    <w:rsid w:val="004343A9"/>
    <w:rsid w:val="00436361"/>
    <w:rsid w:val="004376E8"/>
    <w:rsid w:val="0043780C"/>
    <w:rsid w:val="0044008B"/>
    <w:rsid w:val="00440B37"/>
    <w:rsid w:val="00440E26"/>
    <w:rsid w:val="004411CF"/>
    <w:rsid w:val="00442EBC"/>
    <w:rsid w:val="00443AAE"/>
    <w:rsid w:val="0044406C"/>
    <w:rsid w:val="004442F5"/>
    <w:rsid w:val="0044513D"/>
    <w:rsid w:val="004452E1"/>
    <w:rsid w:val="00445980"/>
    <w:rsid w:val="00446D67"/>
    <w:rsid w:val="004470C5"/>
    <w:rsid w:val="00450112"/>
    <w:rsid w:val="004502EE"/>
    <w:rsid w:val="00450DFE"/>
    <w:rsid w:val="00451C57"/>
    <w:rsid w:val="004524D2"/>
    <w:rsid w:val="00452D84"/>
    <w:rsid w:val="00452FDD"/>
    <w:rsid w:val="004535A2"/>
    <w:rsid w:val="00453DCD"/>
    <w:rsid w:val="00454028"/>
    <w:rsid w:val="00454DC5"/>
    <w:rsid w:val="00454F51"/>
    <w:rsid w:val="00455AB7"/>
    <w:rsid w:val="00461486"/>
    <w:rsid w:val="0046178E"/>
    <w:rsid w:val="00462507"/>
    <w:rsid w:val="00465C94"/>
    <w:rsid w:val="00465D24"/>
    <w:rsid w:val="004672A0"/>
    <w:rsid w:val="0046754E"/>
    <w:rsid w:val="004733B1"/>
    <w:rsid w:val="004734BB"/>
    <w:rsid w:val="004735E3"/>
    <w:rsid w:val="0047471E"/>
    <w:rsid w:val="004749CD"/>
    <w:rsid w:val="00475030"/>
    <w:rsid w:val="004759ED"/>
    <w:rsid w:val="00477646"/>
    <w:rsid w:val="00477DA2"/>
    <w:rsid w:val="00485198"/>
    <w:rsid w:val="00485618"/>
    <w:rsid w:val="004903C2"/>
    <w:rsid w:val="00491F36"/>
    <w:rsid w:val="004923F3"/>
    <w:rsid w:val="004929FB"/>
    <w:rsid w:val="00492DF8"/>
    <w:rsid w:val="00493640"/>
    <w:rsid w:val="00496695"/>
    <w:rsid w:val="00497272"/>
    <w:rsid w:val="00497C9E"/>
    <w:rsid w:val="004A072B"/>
    <w:rsid w:val="004A0FD7"/>
    <w:rsid w:val="004A1476"/>
    <w:rsid w:val="004A1798"/>
    <w:rsid w:val="004A1879"/>
    <w:rsid w:val="004A1CCA"/>
    <w:rsid w:val="004A22DD"/>
    <w:rsid w:val="004A2A20"/>
    <w:rsid w:val="004A3923"/>
    <w:rsid w:val="004A3A00"/>
    <w:rsid w:val="004A42F0"/>
    <w:rsid w:val="004A501D"/>
    <w:rsid w:val="004A5212"/>
    <w:rsid w:val="004A5D50"/>
    <w:rsid w:val="004A6859"/>
    <w:rsid w:val="004A73F5"/>
    <w:rsid w:val="004A747C"/>
    <w:rsid w:val="004B029F"/>
    <w:rsid w:val="004B1BCF"/>
    <w:rsid w:val="004B21FC"/>
    <w:rsid w:val="004B2351"/>
    <w:rsid w:val="004B30A1"/>
    <w:rsid w:val="004B35DE"/>
    <w:rsid w:val="004B42B1"/>
    <w:rsid w:val="004B5B6C"/>
    <w:rsid w:val="004B5BDC"/>
    <w:rsid w:val="004B5D46"/>
    <w:rsid w:val="004B629E"/>
    <w:rsid w:val="004B6AC7"/>
    <w:rsid w:val="004B7E9E"/>
    <w:rsid w:val="004C1024"/>
    <w:rsid w:val="004C12F1"/>
    <w:rsid w:val="004C167D"/>
    <w:rsid w:val="004C1815"/>
    <w:rsid w:val="004C42DA"/>
    <w:rsid w:val="004C54FF"/>
    <w:rsid w:val="004C5A04"/>
    <w:rsid w:val="004C5D19"/>
    <w:rsid w:val="004C72D1"/>
    <w:rsid w:val="004C7540"/>
    <w:rsid w:val="004C7746"/>
    <w:rsid w:val="004D1D79"/>
    <w:rsid w:val="004D2818"/>
    <w:rsid w:val="004D33B9"/>
    <w:rsid w:val="004D72AE"/>
    <w:rsid w:val="004D7559"/>
    <w:rsid w:val="004E01F4"/>
    <w:rsid w:val="004E23A6"/>
    <w:rsid w:val="004E2433"/>
    <w:rsid w:val="004E2B80"/>
    <w:rsid w:val="004E309C"/>
    <w:rsid w:val="004E39AC"/>
    <w:rsid w:val="004E39D0"/>
    <w:rsid w:val="004E4860"/>
    <w:rsid w:val="004E5E8A"/>
    <w:rsid w:val="004E6C22"/>
    <w:rsid w:val="004E737B"/>
    <w:rsid w:val="004E7EAE"/>
    <w:rsid w:val="004F049C"/>
    <w:rsid w:val="004F2885"/>
    <w:rsid w:val="004F38A9"/>
    <w:rsid w:val="004F3F67"/>
    <w:rsid w:val="004F41DC"/>
    <w:rsid w:val="004F483E"/>
    <w:rsid w:val="004F51FA"/>
    <w:rsid w:val="004F5A57"/>
    <w:rsid w:val="004F6375"/>
    <w:rsid w:val="004F724A"/>
    <w:rsid w:val="004F7488"/>
    <w:rsid w:val="004F7789"/>
    <w:rsid w:val="00501B33"/>
    <w:rsid w:val="005025DD"/>
    <w:rsid w:val="005028FB"/>
    <w:rsid w:val="00503892"/>
    <w:rsid w:val="00503FA4"/>
    <w:rsid w:val="00503FDC"/>
    <w:rsid w:val="00504593"/>
    <w:rsid w:val="00504A43"/>
    <w:rsid w:val="00504D6A"/>
    <w:rsid w:val="0050585A"/>
    <w:rsid w:val="0050655B"/>
    <w:rsid w:val="00506F96"/>
    <w:rsid w:val="005077E6"/>
    <w:rsid w:val="005101E1"/>
    <w:rsid w:val="005104FB"/>
    <w:rsid w:val="005117A2"/>
    <w:rsid w:val="00513626"/>
    <w:rsid w:val="00515D30"/>
    <w:rsid w:val="00515E02"/>
    <w:rsid w:val="00517F2B"/>
    <w:rsid w:val="00519327"/>
    <w:rsid w:val="00520D9E"/>
    <w:rsid w:val="00524448"/>
    <w:rsid w:val="0052477F"/>
    <w:rsid w:val="00525B7F"/>
    <w:rsid w:val="00527257"/>
    <w:rsid w:val="0052731B"/>
    <w:rsid w:val="00530982"/>
    <w:rsid w:val="00531232"/>
    <w:rsid w:val="0053224E"/>
    <w:rsid w:val="00533476"/>
    <w:rsid w:val="00534940"/>
    <w:rsid w:val="0053628B"/>
    <w:rsid w:val="00536314"/>
    <w:rsid w:val="00537169"/>
    <w:rsid w:val="00537F88"/>
    <w:rsid w:val="0054151C"/>
    <w:rsid w:val="005416B8"/>
    <w:rsid w:val="00543B2E"/>
    <w:rsid w:val="00543D96"/>
    <w:rsid w:val="00545351"/>
    <w:rsid w:val="005458D0"/>
    <w:rsid w:val="00545E66"/>
    <w:rsid w:val="00546242"/>
    <w:rsid w:val="00546C1D"/>
    <w:rsid w:val="00551197"/>
    <w:rsid w:val="005519D4"/>
    <w:rsid w:val="005521D6"/>
    <w:rsid w:val="005525C3"/>
    <w:rsid w:val="0055284D"/>
    <w:rsid w:val="00552A0B"/>
    <w:rsid w:val="00554275"/>
    <w:rsid w:val="00554B96"/>
    <w:rsid w:val="005552F0"/>
    <w:rsid w:val="0055545C"/>
    <w:rsid w:val="0055571D"/>
    <w:rsid w:val="00557215"/>
    <w:rsid w:val="005576B6"/>
    <w:rsid w:val="00560A24"/>
    <w:rsid w:val="00560B84"/>
    <w:rsid w:val="00560CE0"/>
    <w:rsid w:val="0056150C"/>
    <w:rsid w:val="005623CB"/>
    <w:rsid w:val="00562C69"/>
    <w:rsid w:val="00562FE2"/>
    <w:rsid w:val="005634E1"/>
    <w:rsid w:val="00563501"/>
    <w:rsid w:val="00563EB1"/>
    <w:rsid w:val="0056626D"/>
    <w:rsid w:val="00566402"/>
    <w:rsid w:val="005674E0"/>
    <w:rsid w:val="00567577"/>
    <w:rsid w:val="0057013D"/>
    <w:rsid w:val="005702E8"/>
    <w:rsid w:val="0057337D"/>
    <w:rsid w:val="00573502"/>
    <w:rsid w:val="00573A75"/>
    <w:rsid w:val="005740D9"/>
    <w:rsid w:val="00575566"/>
    <w:rsid w:val="00575CFB"/>
    <w:rsid w:val="00575FB4"/>
    <w:rsid w:val="00577ABE"/>
    <w:rsid w:val="00577D33"/>
    <w:rsid w:val="005808C9"/>
    <w:rsid w:val="00580FEE"/>
    <w:rsid w:val="00581036"/>
    <w:rsid w:val="00584707"/>
    <w:rsid w:val="0058525A"/>
    <w:rsid w:val="00587525"/>
    <w:rsid w:val="00587910"/>
    <w:rsid w:val="00587EE8"/>
    <w:rsid w:val="00591C5F"/>
    <w:rsid w:val="00594D0C"/>
    <w:rsid w:val="00595898"/>
    <w:rsid w:val="00596321"/>
    <w:rsid w:val="005A0100"/>
    <w:rsid w:val="005A06AA"/>
    <w:rsid w:val="005A0E9E"/>
    <w:rsid w:val="005A0F8B"/>
    <w:rsid w:val="005A1438"/>
    <w:rsid w:val="005A1D7C"/>
    <w:rsid w:val="005A1F47"/>
    <w:rsid w:val="005A2518"/>
    <w:rsid w:val="005A2BB2"/>
    <w:rsid w:val="005A352E"/>
    <w:rsid w:val="005A48EA"/>
    <w:rsid w:val="005A751A"/>
    <w:rsid w:val="005B0434"/>
    <w:rsid w:val="005B07DC"/>
    <w:rsid w:val="005B1C8E"/>
    <w:rsid w:val="005B2F02"/>
    <w:rsid w:val="005B3095"/>
    <w:rsid w:val="005B389F"/>
    <w:rsid w:val="005B3B48"/>
    <w:rsid w:val="005B41DC"/>
    <w:rsid w:val="005B6352"/>
    <w:rsid w:val="005B6D5B"/>
    <w:rsid w:val="005B7398"/>
    <w:rsid w:val="005C2A26"/>
    <w:rsid w:val="005C393D"/>
    <w:rsid w:val="005C4EB4"/>
    <w:rsid w:val="005D224A"/>
    <w:rsid w:val="005D2823"/>
    <w:rsid w:val="005D4128"/>
    <w:rsid w:val="005D4630"/>
    <w:rsid w:val="005D4636"/>
    <w:rsid w:val="005D579A"/>
    <w:rsid w:val="005D646B"/>
    <w:rsid w:val="005D64C5"/>
    <w:rsid w:val="005E0607"/>
    <w:rsid w:val="005E1995"/>
    <w:rsid w:val="005E23E7"/>
    <w:rsid w:val="005E23F5"/>
    <w:rsid w:val="005E24BD"/>
    <w:rsid w:val="005E271E"/>
    <w:rsid w:val="005E3B18"/>
    <w:rsid w:val="005E7281"/>
    <w:rsid w:val="005F001A"/>
    <w:rsid w:val="005F04ED"/>
    <w:rsid w:val="005F0AA5"/>
    <w:rsid w:val="005F0C08"/>
    <w:rsid w:val="005F1B13"/>
    <w:rsid w:val="005F3BA1"/>
    <w:rsid w:val="005F3DEA"/>
    <w:rsid w:val="005F47BF"/>
    <w:rsid w:val="005F7AA5"/>
    <w:rsid w:val="0060026D"/>
    <w:rsid w:val="006006CF"/>
    <w:rsid w:val="00605AAF"/>
    <w:rsid w:val="0060687F"/>
    <w:rsid w:val="0060E6DB"/>
    <w:rsid w:val="0061128A"/>
    <w:rsid w:val="006118D0"/>
    <w:rsid w:val="006119B9"/>
    <w:rsid w:val="00612456"/>
    <w:rsid w:val="00612951"/>
    <w:rsid w:val="00614981"/>
    <w:rsid w:val="00615C9D"/>
    <w:rsid w:val="006166D0"/>
    <w:rsid w:val="0062004C"/>
    <w:rsid w:val="00621B34"/>
    <w:rsid w:val="00622312"/>
    <w:rsid w:val="00622846"/>
    <w:rsid w:val="00624B88"/>
    <w:rsid w:val="006250FD"/>
    <w:rsid w:val="00625238"/>
    <w:rsid w:val="00626E3C"/>
    <w:rsid w:val="0062768D"/>
    <w:rsid w:val="00627737"/>
    <w:rsid w:val="00627863"/>
    <w:rsid w:val="006301AF"/>
    <w:rsid w:val="00630BAC"/>
    <w:rsid w:val="00631CC7"/>
    <w:rsid w:val="00631E36"/>
    <w:rsid w:val="006332E9"/>
    <w:rsid w:val="00633431"/>
    <w:rsid w:val="00633B0C"/>
    <w:rsid w:val="00633CBE"/>
    <w:rsid w:val="0063413D"/>
    <w:rsid w:val="006342FF"/>
    <w:rsid w:val="00634FD2"/>
    <w:rsid w:val="0063515B"/>
    <w:rsid w:val="00636125"/>
    <w:rsid w:val="0063619A"/>
    <w:rsid w:val="00637DF6"/>
    <w:rsid w:val="00640E28"/>
    <w:rsid w:val="006415A4"/>
    <w:rsid w:val="00644DFA"/>
    <w:rsid w:val="00644F73"/>
    <w:rsid w:val="00645641"/>
    <w:rsid w:val="00646C18"/>
    <w:rsid w:val="00647546"/>
    <w:rsid w:val="00647F1A"/>
    <w:rsid w:val="00650058"/>
    <w:rsid w:val="006503A8"/>
    <w:rsid w:val="006507FB"/>
    <w:rsid w:val="00651B1A"/>
    <w:rsid w:val="006529AE"/>
    <w:rsid w:val="00655B5D"/>
    <w:rsid w:val="00657341"/>
    <w:rsid w:val="006578DB"/>
    <w:rsid w:val="00657DB6"/>
    <w:rsid w:val="00660619"/>
    <w:rsid w:val="0066096C"/>
    <w:rsid w:val="006614CF"/>
    <w:rsid w:val="0066199A"/>
    <w:rsid w:val="006621F4"/>
    <w:rsid w:val="00664121"/>
    <w:rsid w:val="00664A63"/>
    <w:rsid w:val="00664E06"/>
    <w:rsid w:val="00665427"/>
    <w:rsid w:val="0066573C"/>
    <w:rsid w:val="006657EA"/>
    <w:rsid w:val="00665955"/>
    <w:rsid w:val="00665DD2"/>
    <w:rsid w:val="00666D11"/>
    <w:rsid w:val="00666E41"/>
    <w:rsid w:val="0066743A"/>
    <w:rsid w:val="00667FAB"/>
    <w:rsid w:val="006722C8"/>
    <w:rsid w:val="006746D9"/>
    <w:rsid w:val="0067490E"/>
    <w:rsid w:val="00676715"/>
    <w:rsid w:val="0067724A"/>
    <w:rsid w:val="00680C7F"/>
    <w:rsid w:val="0068218A"/>
    <w:rsid w:val="00682C44"/>
    <w:rsid w:val="00683263"/>
    <w:rsid w:val="00683296"/>
    <w:rsid w:val="00684152"/>
    <w:rsid w:val="006842FA"/>
    <w:rsid w:val="00684577"/>
    <w:rsid w:val="006847D7"/>
    <w:rsid w:val="00685AC9"/>
    <w:rsid w:val="006868BF"/>
    <w:rsid w:val="006909C4"/>
    <w:rsid w:val="0069184E"/>
    <w:rsid w:val="00691E61"/>
    <w:rsid w:val="00691FAE"/>
    <w:rsid w:val="00692CA1"/>
    <w:rsid w:val="0069356C"/>
    <w:rsid w:val="0069375A"/>
    <w:rsid w:val="0069403C"/>
    <w:rsid w:val="00694BF1"/>
    <w:rsid w:val="00695769"/>
    <w:rsid w:val="00696CDE"/>
    <w:rsid w:val="00697233"/>
    <w:rsid w:val="0069797B"/>
    <w:rsid w:val="006A09CB"/>
    <w:rsid w:val="006A14A6"/>
    <w:rsid w:val="006A181F"/>
    <w:rsid w:val="006A1AC7"/>
    <w:rsid w:val="006A248D"/>
    <w:rsid w:val="006A259F"/>
    <w:rsid w:val="006A26A8"/>
    <w:rsid w:val="006A27D4"/>
    <w:rsid w:val="006A2CED"/>
    <w:rsid w:val="006A3FE7"/>
    <w:rsid w:val="006A401A"/>
    <w:rsid w:val="006A4BB1"/>
    <w:rsid w:val="006A5BA4"/>
    <w:rsid w:val="006A5BC1"/>
    <w:rsid w:val="006A5D86"/>
    <w:rsid w:val="006A6864"/>
    <w:rsid w:val="006A699A"/>
    <w:rsid w:val="006B0C85"/>
    <w:rsid w:val="006B1C74"/>
    <w:rsid w:val="006B242C"/>
    <w:rsid w:val="006B2869"/>
    <w:rsid w:val="006B295F"/>
    <w:rsid w:val="006B5330"/>
    <w:rsid w:val="006B5D2F"/>
    <w:rsid w:val="006B5E77"/>
    <w:rsid w:val="006B67AB"/>
    <w:rsid w:val="006B67B8"/>
    <w:rsid w:val="006C08C0"/>
    <w:rsid w:val="006C1652"/>
    <w:rsid w:val="006C1B88"/>
    <w:rsid w:val="006C2F9C"/>
    <w:rsid w:val="006C708C"/>
    <w:rsid w:val="006C7560"/>
    <w:rsid w:val="006C7F9C"/>
    <w:rsid w:val="006D0120"/>
    <w:rsid w:val="006D043E"/>
    <w:rsid w:val="006D171B"/>
    <w:rsid w:val="006D27B8"/>
    <w:rsid w:val="006D3E04"/>
    <w:rsid w:val="006D49BA"/>
    <w:rsid w:val="006D5B0D"/>
    <w:rsid w:val="006D6BD9"/>
    <w:rsid w:val="006D6E8E"/>
    <w:rsid w:val="006D6F68"/>
    <w:rsid w:val="006E1942"/>
    <w:rsid w:val="006E3799"/>
    <w:rsid w:val="006F0008"/>
    <w:rsid w:val="006F0922"/>
    <w:rsid w:val="006F1F47"/>
    <w:rsid w:val="006F3CA8"/>
    <w:rsid w:val="0070052E"/>
    <w:rsid w:val="00700E2F"/>
    <w:rsid w:val="00701ADB"/>
    <w:rsid w:val="007024D0"/>
    <w:rsid w:val="00704259"/>
    <w:rsid w:val="007042EE"/>
    <w:rsid w:val="0070581C"/>
    <w:rsid w:val="00706407"/>
    <w:rsid w:val="00706956"/>
    <w:rsid w:val="00706A94"/>
    <w:rsid w:val="0070738B"/>
    <w:rsid w:val="00707A4D"/>
    <w:rsid w:val="00711D60"/>
    <w:rsid w:val="00712763"/>
    <w:rsid w:val="007134D3"/>
    <w:rsid w:val="00713A7A"/>
    <w:rsid w:val="00713B67"/>
    <w:rsid w:val="00714F7F"/>
    <w:rsid w:val="00715C33"/>
    <w:rsid w:val="00716127"/>
    <w:rsid w:val="00716866"/>
    <w:rsid w:val="00716B01"/>
    <w:rsid w:val="00716CF5"/>
    <w:rsid w:val="00717036"/>
    <w:rsid w:val="00717660"/>
    <w:rsid w:val="00717F0C"/>
    <w:rsid w:val="00721805"/>
    <w:rsid w:val="00722365"/>
    <w:rsid w:val="007236E1"/>
    <w:rsid w:val="00723CB7"/>
    <w:rsid w:val="00724C33"/>
    <w:rsid w:val="00725300"/>
    <w:rsid w:val="007254DA"/>
    <w:rsid w:val="007259CA"/>
    <w:rsid w:val="007262B1"/>
    <w:rsid w:val="007269A5"/>
    <w:rsid w:val="007269B6"/>
    <w:rsid w:val="00726BD2"/>
    <w:rsid w:val="00726EB1"/>
    <w:rsid w:val="00727E37"/>
    <w:rsid w:val="00730500"/>
    <w:rsid w:val="007307BA"/>
    <w:rsid w:val="00732332"/>
    <w:rsid w:val="00732B81"/>
    <w:rsid w:val="007330A3"/>
    <w:rsid w:val="0073384A"/>
    <w:rsid w:val="00734051"/>
    <w:rsid w:val="00734BEE"/>
    <w:rsid w:val="00734E37"/>
    <w:rsid w:val="00735159"/>
    <w:rsid w:val="00735BDC"/>
    <w:rsid w:val="00735D30"/>
    <w:rsid w:val="00735F3B"/>
    <w:rsid w:val="007363D0"/>
    <w:rsid w:val="00736AC3"/>
    <w:rsid w:val="00736DFF"/>
    <w:rsid w:val="00741118"/>
    <w:rsid w:val="00743BE3"/>
    <w:rsid w:val="007448A7"/>
    <w:rsid w:val="0074554A"/>
    <w:rsid w:val="00745B71"/>
    <w:rsid w:val="007474B7"/>
    <w:rsid w:val="00751990"/>
    <w:rsid w:val="007525C5"/>
    <w:rsid w:val="00752666"/>
    <w:rsid w:val="00752D5F"/>
    <w:rsid w:val="00753789"/>
    <w:rsid w:val="00754514"/>
    <w:rsid w:val="00754F44"/>
    <w:rsid w:val="007558EE"/>
    <w:rsid w:val="00755BEE"/>
    <w:rsid w:val="00756611"/>
    <w:rsid w:val="0075686D"/>
    <w:rsid w:val="00756E6B"/>
    <w:rsid w:val="007573D8"/>
    <w:rsid w:val="00757756"/>
    <w:rsid w:val="00757850"/>
    <w:rsid w:val="007601D8"/>
    <w:rsid w:val="00760756"/>
    <w:rsid w:val="00760CFF"/>
    <w:rsid w:val="00761617"/>
    <w:rsid w:val="00762241"/>
    <w:rsid w:val="0076229E"/>
    <w:rsid w:val="00762AB6"/>
    <w:rsid w:val="0076344E"/>
    <w:rsid w:val="00763455"/>
    <w:rsid w:val="007649E2"/>
    <w:rsid w:val="00764C50"/>
    <w:rsid w:val="00764D04"/>
    <w:rsid w:val="0076665E"/>
    <w:rsid w:val="00771294"/>
    <w:rsid w:val="00772F91"/>
    <w:rsid w:val="00773A8C"/>
    <w:rsid w:val="0077439A"/>
    <w:rsid w:val="00774434"/>
    <w:rsid w:val="00774DD5"/>
    <w:rsid w:val="00775165"/>
    <w:rsid w:val="00775203"/>
    <w:rsid w:val="00775935"/>
    <w:rsid w:val="00776573"/>
    <w:rsid w:val="00776B66"/>
    <w:rsid w:val="00777BC0"/>
    <w:rsid w:val="0078326C"/>
    <w:rsid w:val="007832C1"/>
    <w:rsid w:val="00784CEA"/>
    <w:rsid w:val="00784E54"/>
    <w:rsid w:val="007858FB"/>
    <w:rsid w:val="007864E5"/>
    <w:rsid w:val="0078679B"/>
    <w:rsid w:val="00786BD1"/>
    <w:rsid w:val="00787635"/>
    <w:rsid w:val="00787860"/>
    <w:rsid w:val="00790CC7"/>
    <w:rsid w:val="00791B15"/>
    <w:rsid w:val="00792B95"/>
    <w:rsid w:val="0079371A"/>
    <w:rsid w:val="007A0AD2"/>
    <w:rsid w:val="007A0CAF"/>
    <w:rsid w:val="007A1846"/>
    <w:rsid w:val="007A2143"/>
    <w:rsid w:val="007A2449"/>
    <w:rsid w:val="007A3F8D"/>
    <w:rsid w:val="007A5A24"/>
    <w:rsid w:val="007A5AE1"/>
    <w:rsid w:val="007A671E"/>
    <w:rsid w:val="007A6C86"/>
    <w:rsid w:val="007A6D45"/>
    <w:rsid w:val="007A6F3E"/>
    <w:rsid w:val="007A7223"/>
    <w:rsid w:val="007A7232"/>
    <w:rsid w:val="007A7E7C"/>
    <w:rsid w:val="007B1F00"/>
    <w:rsid w:val="007B29C1"/>
    <w:rsid w:val="007B2EF9"/>
    <w:rsid w:val="007B47E5"/>
    <w:rsid w:val="007B4902"/>
    <w:rsid w:val="007B4BDA"/>
    <w:rsid w:val="007B4ED2"/>
    <w:rsid w:val="007B5DC8"/>
    <w:rsid w:val="007B6047"/>
    <w:rsid w:val="007B63AF"/>
    <w:rsid w:val="007C0FB9"/>
    <w:rsid w:val="007C1724"/>
    <w:rsid w:val="007C18DF"/>
    <w:rsid w:val="007C35B7"/>
    <w:rsid w:val="007C38C2"/>
    <w:rsid w:val="007C3E39"/>
    <w:rsid w:val="007C43EE"/>
    <w:rsid w:val="007C64A8"/>
    <w:rsid w:val="007C6933"/>
    <w:rsid w:val="007C6CB2"/>
    <w:rsid w:val="007C6DFB"/>
    <w:rsid w:val="007C6ED4"/>
    <w:rsid w:val="007C7713"/>
    <w:rsid w:val="007D0582"/>
    <w:rsid w:val="007D0C25"/>
    <w:rsid w:val="007D0E93"/>
    <w:rsid w:val="007D1463"/>
    <w:rsid w:val="007D15BE"/>
    <w:rsid w:val="007D1F3D"/>
    <w:rsid w:val="007D26F8"/>
    <w:rsid w:val="007D30E7"/>
    <w:rsid w:val="007D4346"/>
    <w:rsid w:val="007D467D"/>
    <w:rsid w:val="007D5683"/>
    <w:rsid w:val="007D5ECD"/>
    <w:rsid w:val="007D6424"/>
    <w:rsid w:val="007D75C5"/>
    <w:rsid w:val="007D7EDB"/>
    <w:rsid w:val="007E031D"/>
    <w:rsid w:val="007E0503"/>
    <w:rsid w:val="007E0BB6"/>
    <w:rsid w:val="007E0C38"/>
    <w:rsid w:val="007E2822"/>
    <w:rsid w:val="007E2FB7"/>
    <w:rsid w:val="007E4B5E"/>
    <w:rsid w:val="007E50DB"/>
    <w:rsid w:val="007E5525"/>
    <w:rsid w:val="007E66F7"/>
    <w:rsid w:val="007E6A05"/>
    <w:rsid w:val="007E6E66"/>
    <w:rsid w:val="007E6FA5"/>
    <w:rsid w:val="007F0414"/>
    <w:rsid w:val="007F0608"/>
    <w:rsid w:val="007F1E52"/>
    <w:rsid w:val="007F1F18"/>
    <w:rsid w:val="007F229F"/>
    <w:rsid w:val="007F2928"/>
    <w:rsid w:val="007F39BB"/>
    <w:rsid w:val="007F3AB7"/>
    <w:rsid w:val="007F4122"/>
    <w:rsid w:val="007F4213"/>
    <w:rsid w:val="007F54D4"/>
    <w:rsid w:val="007F7C66"/>
    <w:rsid w:val="008006FD"/>
    <w:rsid w:val="00800E83"/>
    <w:rsid w:val="00801178"/>
    <w:rsid w:val="00801AEE"/>
    <w:rsid w:val="008023F4"/>
    <w:rsid w:val="00802AA6"/>
    <w:rsid w:val="008040DE"/>
    <w:rsid w:val="00804C12"/>
    <w:rsid w:val="0080529F"/>
    <w:rsid w:val="00805313"/>
    <w:rsid w:val="008057B1"/>
    <w:rsid w:val="00805C93"/>
    <w:rsid w:val="00805EE3"/>
    <w:rsid w:val="00806045"/>
    <w:rsid w:val="008063CA"/>
    <w:rsid w:val="0080680E"/>
    <w:rsid w:val="0080714B"/>
    <w:rsid w:val="008074EB"/>
    <w:rsid w:val="0080795C"/>
    <w:rsid w:val="00807B40"/>
    <w:rsid w:val="008109D2"/>
    <w:rsid w:val="008111BA"/>
    <w:rsid w:val="00811DEB"/>
    <w:rsid w:val="00814118"/>
    <w:rsid w:val="00814532"/>
    <w:rsid w:val="00814B7F"/>
    <w:rsid w:val="0081500B"/>
    <w:rsid w:val="0081688F"/>
    <w:rsid w:val="008169DE"/>
    <w:rsid w:val="00816C41"/>
    <w:rsid w:val="00816D03"/>
    <w:rsid w:val="008173B9"/>
    <w:rsid w:val="00817557"/>
    <w:rsid w:val="00821DE4"/>
    <w:rsid w:val="00821EAC"/>
    <w:rsid w:val="0082261E"/>
    <w:rsid w:val="0082354B"/>
    <w:rsid w:val="0082354E"/>
    <w:rsid w:val="00823C16"/>
    <w:rsid w:val="008247AB"/>
    <w:rsid w:val="00824A78"/>
    <w:rsid w:val="00825A42"/>
    <w:rsid w:val="0082640D"/>
    <w:rsid w:val="00831CF8"/>
    <w:rsid w:val="00832311"/>
    <w:rsid w:val="00834833"/>
    <w:rsid w:val="00836835"/>
    <w:rsid w:val="00837727"/>
    <w:rsid w:val="00837B4E"/>
    <w:rsid w:val="00837F4D"/>
    <w:rsid w:val="008412C9"/>
    <w:rsid w:val="00841B32"/>
    <w:rsid w:val="00847E14"/>
    <w:rsid w:val="008500EA"/>
    <w:rsid w:val="008508DD"/>
    <w:rsid w:val="008512EF"/>
    <w:rsid w:val="00851B8D"/>
    <w:rsid w:val="00852894"/>
    <w:rsid w:val="00852A68"/>
    <w:rsid w:val="00854101"/>
    <w:rsid w:val="008556AB"/>
    <w:rsid w:val="00856C6C"/>
    <w:rsid w:val="008604B9"/>
    <w:rsid w:val="00860FB3"/>
    <w:rsid w:val="00862387"/>
    <w:rsid w:val="00865405"/>
    <w:rsid w:val="008655DA"/>
    <w:rsid w:val="00865A80"/>
    <w:rsid w:val="00865AC3"/>
    <w:rsid w:val="008663E2"/>
    <w:rsid w:val="008664D2"/>
    <w:rsid w:val="00866673"/>
    <w:rsid w:val="0086762F"/>
    <w:rsid w:val="008709D7"/>
    <w:rsid w:val="008713C2"/>
    <w:rsid w:val="00872E34"/>
    <w:rsid w:val="008735AC"/>
    <w:rsid w:val="00873FDE"/>
    <w:rsid w:val="00874C75"/>
    <w:rsid w:val="0087668A"/>
    <w:rsid w:val="00877FDD"/>
    <w:rsid w:val="00880B0A"/>
    <w:rsid w:val="008814D1"/>
    <w:rsid w:val="00882187"/>
    <w:rsid w:val="00883898"/>
    <w:rsid w:val="00883D94"/>
    <w:rsid w:val="00883DA3"/>
    <w:rsid w:val="00884539"/>
    <w:rsid w:val="008855AF"/>
    <w:rsid w:val="00886258"/>
    <w:rsid w:val="00886FCE"/>
    <w:rsid w:val="008870A5"/>
    <w:rsid w:val="008876A5"/>
    <w:rsid w:val="0089031E"/>
    <w:rsid w:val="008922B9"/>
    <w:rsid w:val="00892304"/>
    <w:rsid w:val="00892E4E"/>
    <w:rsid w:val="00893CF4"/>
    <w:rsid w:val="00893E73"/>
    <w:rsid w:val="00894085"/>
    <w:rsid w:val="0089442D"/>
    <w:rsid w:val="008966B0"/>
    <w:rsid w:val="00896ADF"/>
    <w:rsid w:val="00897072"/>
    <w:rsid w:val="008A2854"/>
    <w:rsid w:val="008A28F4"/>
    <w:rsid w:val="008A3CF1"/>
    <w:rsid w:val="008A3D3A"/>
    <w:rsid w:val="008A3EEF"/>
    <w:rsid w:val="008A3F63"/>
    <w:rsid w:val="008A5ACE"/>
    <w:rsid w:val="008A6670"/>
    <w:rsid w:val="008A6ADF"/>
    <w:rsid w:val="008A70C3"/>
    <w:rsid w:val="008B1798"/>
    <w:rsid w:val="008B3148"/>
    <w:rsid w:val="008B32B4"/>
    <w:rsid w:val="008B33CF"/>
    <w:rsid w:val="008B4A83"/>
    <w:rsid w:val="008B7A84"/>
    <w:rsid w:val="008C07A6"/>
    <w:rsid w:val="008C127A"/>
    <w:rsid w:val="008C2073"/>
    <w:rsid w:val="008C2772"/>
    <w:rsid w:val="008C3510"/>
    <w:rsid w:val="008C4207"/>
    <w:rsid w:val="008C42DE"/>
    <w:rsid w:val="008C569E"/>
    <w:rsid w:val="008C5F26"/>
    <w:rsid w:val="008C6E5F"/>
    <w:rsid w:val="008D0388"/>
    <w:rsid w:val="008D07E6"/>
    <w:rsid w:val="008D0C04"/>
    <w:rsid w:val="008D0C09"/>
    <w:rsid w:val="008D2B21"/>
    <w:rsid w:val="008D34FC"/>
    <w:rsid w:val="008D367A"/>
    <w:rsid w:val="008D390C"/>
    <w:rsid w:val="008D3965"/>
    <w:rsid w:val="008D49D3"/>
    <w:rsid w:val="008D60D4"/>
    <w:rsid w:val="008D66D1"/>
    <w:rsid w:val="008E050E"/>
    <w:rsid w:val="008E06C7"/>
    <w:rsid w:val="008E0896"/>
    <w:rsid w:val="008E22A3"/>
    <w:rsid w:val="008E2768"/>
    <w:rsid w:val="008E4C82"/>
    <w:rsid w:val="008E6517"/>
    <w:rsid w:val="008E72AE"/>
    <w:rsid w:val="008E77D6"/>
    <w:rsid w:val="008F031A"/>
    <w:rsid w:val="008F032B"/>
    <w:rsid w:val="008F2062"/>
    <w:rsid w:val="008F268C"/>
    <w:rsid w:val="008F2B93"/>
    <w:rsid w:val="008F406D"/>
    <w:rsid w:val="008F4281"/>
    <w:rsid w:val="008F46CC"/>
    <w:rsid w:val="008F4D4D"/>
    <w:rsid w:val="008F6686"/>
    <w:rsid w:val="008F67F8"/>
    <w:rsid w:val="008F6C7B"/>
    <w:rsid w:val="008F6E50"/>
    <w:rsid w:val="008F755E"/>
    <w:rsid w:val="0090083C"/>
    <w:rsid w:val="00901C28"/>
    <w:rsid w:val="009020D3"/>
    <w:rsid w:val="0090293B"/>
    <w:rsid w:val="00902E71"/>
    <w:rsid w:val="00903032"/>
    <w:rsid w:val="009038FE"/>
    <w:rsid w:val="009050A4"/>
    <w:rsid w:val="00906249"/>
    <w:rsid w:val="0091213E"/>
    <w:rsid w:val="009136C1"/>
    <w:rsid w:val="0091580E"/>
    <w:rsid w:val="009162C0"/>
    <w:rsid w:val="009170E1"/>
    <w:rsid w:val="0091742C"/>
    <w:rsid w:val="0091787C"/>
    <w:rsid w:val="00921E12"/>
    <w:rsid w:val="00922369"/>
    <w:rsid w:val="009227C5"/>
    <w:rsid w:val="00922AB3"/>
    <w:rsid w:val="009235A9"/>
    <w:rsid w:val="0092366F"/>
    <w:rsid w:val="00923CDC"/>
    <w:rsid w:val="009246E7"/>
    <w:rsid w:val="00926727"/>
    <w:rsid w:val="00926FDC"/>
    <w:rsid w:val="00927A9B"/>
    <w:rsid w:val="009308EE"/>
    <w:rsid w:val="009327BB"/>
    <w:rsid w:val="00932B4E"/>
    <w:rsid w:val="0093584C"/>
    <w:rsid w:val="00936246"/>
    <w:rsid w:val="00937D95"/>
    <w:rsid w:val="00937DBD"/>
    <w:rsid w:val="00940352"/>
    <w:rsid w:val="00942FA4"/>
    <w:rsid w:val="00943A6A"/>
    <w:rsid w:val="00943B6E"/>
    <w:rsid w:val="00944848"/>
    <w:rsid w:val="0094556F"/>
    <w:rsid w:val="00947849"/>
    <w:rsid w:val="00947D77"/>
    <w:rsid w:val="009505AA"/>
    <w:rsid w:val="0095201F"/>
    <w:rsid w:val="00952BBA"/>
    <w:rsid w:val="009544CF"/>
    <w:rsid w:val="0095473A"/>
    <w:rsid w:val="00955C33"/>
    <w:rsid w:val="00955E7C"/>
    <w:rsid w:val="00956D46"/>
    <w:rsid w:val="0095755B"/>
    <w:rsid w:val="0096172E"/>
    <w:rsid w:val="00961CAF"/>
    <w:rsid w:val="00962B9F"/>
    <w:rsid w:val="00963999"/>
    <w:rsid w:val="00963DC3"/>
    <w:rsid w:val="00965DB2"/>
    <w:rsid w:val="00967607"/>
    <w:rsid w:val="00967B2A"/>
    <w:rsid w:val="0097015B"/>
    <w:rsid w:val="00971306"/>
    <w:rsid w:val="00971788"/>
    <w:rsid w:val="009720BF"/>
    <w:rsid w:val="009737BE"/>
    <w:rsid w:val="00973976"/>
    <w:rsid w:val="00973A7B"/>
    <w:rsid w:val="009747E7"/>
    <w:rsid w:val="0097716D"/>
    <w:rsid w:val="0098465F"/>
    <w:rsid w:val="00984A20"/>
    <w:rsid w:val="00986F02"/>
    <w:rsid w:val="009902B2"/>
    <w:rsid w:val="00990754"/>
    <w:rsid w:val="00991A87"/>
    <w:rsid w:val="00991BA2"/>
    <w:rsid w:val="00991C90"/>
    <w:rsid w:val="00991EC3"/>
    <w:rsid w:val="00992C2F"/>
    <w:rsid w:val="00995F1A"/>
    <w:rsid w:val="009A0A3A"/>
    <w:rsid w:val="009A0F1D"/>
    <w:rsid w:val="009A2084"/>
    <w:rsid w:val="009A26CF"/>
    <w:rsid w:val="009A39E3"/>
    <w:rsid w:val="009A4CA8"/>
    <w:rsid w:val="009A6EF6"/>
    <w:rsid w:val="009B06D1"/>
    <w:rsid w:val="009B0A92"/>
    <w:rsid w:val="009B0F21"/>
    <w:rsid w:val="009B1FCC"/>
    <w:rsid w:val="009B31C3"/>
    <w:rsid w:val="009B3D9A"/>
    <w:rsid w:val="009B438D"/>
    <w:rsid w:val="009B5F7D"/>
    <w:rsid w:val="009C03AC"/>
    <w:rsid w:val="009C11BB"/>
    <w:rsid w:val="009C172E"/>
    <w:rsid w:val="009C2623"/>
    <w:rsid w:val="009C2B89"/>
    <w:rsid w:val="009C2C0C"/>
    <w:rsid w:val="009C3ECB"/>
    <w:rsid w:val="009C4CBE"/>
    <w:rsid w:val="009C54F0"/>
    <w:rsid w:val="009C625D"/>
    <w:rsid w:val="009C6382"/>
    <w:rsid w:val="009C64D3"/>
    <w:rsid w:val="009C70A6"/>
    <w:rsid w:val="009C7969"/>
    <w:rsid w:val="009D0E21"/>
    <w:rsid w:val="009D1EF3"/>
    <w:rsid w:val="009D217F"/>
    <w:rsid w:val="009D23C9"/>
    <w:rsid w:val="009D4532"/>
    <w:rsid w:val="009D613D"/>
    <w:rsid w:val="009D7B3C"/>
    <w:rsid w:val="009E0670"/>
    <w:rsid w:val="009E07E9"/>
    <w:rsid w:val="009E0B93"/>
    <w:rsid w:val="009E15BF"/>
    <w:rsid w:val="009E1ADA"/>
    <w:rsid w:val="009E359C"/>
    <w:rsid w:val="009E471E"/>
    <w:rsid w:val="009E4C0E"/>
    <w:rsid w:val="009E56E3"/>
    <w:rsid w:val="009E6170"/>
    <w:rsid w:val="009F011B"/>
    <w:rsid w:val="009F0AE9"/>
    <w:rsid w:val="009F2547"/>
    <w:rsid w:val="009F34C5"/>
    <w:rsid w:val="009F627A"/>
    <w:rsid w:val="009F6582"/>
    <w:rsid w:val="00A0178D"/>
    <w:rsid w:val="00A0188A"/>
    <w:rsid w:val="00A02624"/>
    <w:rsid w:val="00A049AB"/>
    <w:rsid w:val="00A05F15"/>
    <w:rsid w:val="00A0624F"/>
    <w:rsid w:val="00A069AF"/>
    <w:rsid w:val="00A06F60"/>
    <w:rsid w:val="00A07621"/>
    <w:rsid w:val="00A07733"/>
    <w:rsid w:val="00A1132B"/>
    <w:rsid w:val="00A11478"/>
    <w:rsid w:val="00A11E2F"/>
    <w:rsid w:val="00A13578"/>
    <w:rsid w:val="00A146BF"/>
    <w:rsid w:val="00A14E27"/>
    <w:rsid w:val="00A15226"/>
    <w:rsid w:val="00A1590C"/>
    <w:rsid w:val="00A16238"/>
    <w:rsid w:val="00A16894"/>
    <w:rsid w:val="00A17B6D"/>
    <w:rsid w:val="00A20679"/>
    <w:rsid w:val="00A21BCC"/>
    <w:rsid w:val="00A23F9C"/>
    <w:rsid w:val="00A2416B"/>
    <w:rsid w:val="00A2571F"/>
    <w:rsid w:val="00A300F3"/>
    <w:rsid w:val="00A309AA"/>
    <w:rsid w:val="00A30B33"/>
    <w:rsid w:val="00A31BC2"/>
    <w:rsid w:val="00A3225F"/>
    <w:rsid w:val="00A322D8"/>
    <w:rsid w:val="00A32E6B"/>
    <w:rsid w:val="00A332D1"/>
    <w:rsid w:val="00A33F92"/>
    <w:rsid w:val="00A349B2"/>
    <w:rsid w:val="00A366B0"/>
    <w:rsid w:val="00A36AAB"/>
    <w:rsid w:val="00A37742"/>
    <w:rsid w:val="00A40B98"/>
    <w:rsid w:val="00A40D01"/>
    <w:rsid w:val="00A41264"/>
    <w:rsid w:val="00A41CF6"/>
    <w:rsid w:val="00A43BBC"/>
    <w:rsid w:val="00A46AB6"/>
    <w:rsid w:val="00A46ECA"/>
    <w:rsid w:val="00A500EE"/>
    <w:rsid w:val="00A51911"/>
    <w:rsid w:val="00A51C4D"/>
    <w:rsid w:val="00A538F5"/>
    <w:rsid w:val="00A53FD1"/>
    <w:rsid w:val="00A56602"/>
    <w:rsid w:val="00A605E0"/>
    <w:rsid w:val="00A60B78"/>
    <w:rsid w:val="00A60BDD"/>
    <w:rsid w:val="00A610CE"/>
    <w:rsid w:val="00A6184E"/>
    <w:rsid w:val="00A63863"/>
    <w:rsid w:val="00A6387C"/>
    <w:rsid w:val="00A6551E"/>
    <w:rsid w:val="00A67C0F"/>
    <w:rsid w:val="00A7227E"/>
    <w:rsid w:val="00A723C5"/>
    <w:rsid w:val="00A72B0B"/>
    <w:rsid w:val="00A73636"/>
    <w:rsid w:val="00A740F5"/>
    <w:rsid w:val="00A7417C"/>
    <w:rsid w:val="00A7418F"/>
    <w:rsid w:val="00A74B8D"/>
    <w:rsid w:val="00A74CAC"/>
    <w:rsid w:val="00A74CCC"/>
    <w:rsid w:val="00A74F38"/>
    <w:rsid w:val="00A74F62"/>
    <w:rsid w:val="00A75909"/>
    <w:rsid w:val="00A76A1B"/>
    <w:rsid w:val="00A7767F"/>
    <w:rsid w:val="00A778BB"/>
    <w:rsid w:val="00A779C1"/>
    <w:rsid w:val="00A77CC7"/>
    <w:rsid w:val="00A77E18"/>
    <w:rsid w:val="00A80C18"/>
    <w:rsid w:val="00A80EDD"/>
    <w:rsid w:val="00A819FA"/>
    <w:rsid w:val="00A81E2F"/>
    <w:rsid w:val="00A8222D"/>
    <w:rsid w:val="00A85039"/>
    <w:rsid w:val="00A854A3"/>
    <w:rsid w:val="00A8564D"/>
    <w:rsid w:val="00A904DE"/>
    <w:rsid w:val="00A90CA0"/>
    <w:rsid w:val="00A9111E"/>
    <w:rsid w:val="00A92929"/>
    <w:rsid w:val="00A92B4E"/>
    <w:rsid w:val="00A9326F"/>
    <w:rsid w:val="00A93335"/>
    <w:rsid w:val="00A947EC"/>
    <w:rsid w:val="00A9565F"/>
    <w:rsid w:val="00A95C7E"/>
    <w:rsid w:val="00A96ED8"/>
    <w:rsid w:val="00A975C5"/>
    <w:rsid w:val="00A9799A"/>
    <w:rsid w:val="00AA0059"/>
    <w:rsid w:val="00AA0921"/>
    <w:rsid w:val="00AA191F"/>
    <w:rsid w:val="00AA3656"/>
    <w:rsid w:val="00AA38E0"/>
    <w:rsid w:val="00AA4021"/>
    <w:rsid w:val="00AA4EDE"/>
    <w:rsid w:val="00AA5D5A"/>
    <w:rsid w:val="00AA7F87"/>
    <w:rsid w:val="00AB0B1C"/>
    <w:rsid w:val="00AB2761"/>
    <w:rsid w:val="00AB2E6B"/>
    <w:rsid w:val="00AB3356"/>
    <w:rsid w:val="00AB49B0"/>
    <w:rsid w:val="00AB6A1C"/>
    <w:rsid w:val="00AB6E6F"/>
    <w:rsid w:val="00AB7B29"/>
    <w:rsid w:val="00AC0FDE"/>
    <w:rsid w:val="00AC131D"/>
    <w:rsid w:val="00AC15C6"/>
    <w:rsid w:val="00AC1763"/>
    <w:rsid w:val="00AC1C8E"/>
    <w:rsid w:val="00AC1D4A"/>
    <w:rsid w:val="00AC2796"/>
    <w:rsid w:val="00AC3E2D"/>
    <w:rsid w:val="00AC5279"/>
    <w:rsid w:val="00AC53C3"/>
    <w:rsid w:val="00AC5E93"/>
    <w:rsid w:val="00AC6008"/>
    <w:rsid w:val="00AC6204"/>
    <w:rsid w:val="00AC69EA"/>
    <w:rsid w:val="00AC6B4C"/>
    <w:rsid w:val="00AC708A"/>
    <w:rsid w:val="00AC7244"/>
    <w:rsid w:val="00AD14BD"/>
    <w:rsid w:val="00AD3FCF"/>
    <w:rsid w:val="00AD45AB"/>
    <w:rsid w:val="00AD4C92"/>
    <w:rsid w:val="00AD4E27"/>
    <w:rsid w:val="00AD5980"/>
    <w:rsid w:val="00AD5A3E"/>
    <w:rsid w:val="00AD5E9E"/>
    <w:rsid w:val="00AD6533"/>
    <w:rsid w:val="00AD65DD"/>
    <w:rsid w:val="00AD6E83"/>
    <w:rsid w:val="00AD7406"/>
    <w:rsid w:val="00AD7AEB"/>
    <w:rsid w:val="00AE02F2"/>
    <w:rsid w:val="00AE20F5"/>
    <w:rsid w:val="00AE2F65"/>
    <w:rsid w:val="00AE3483"/>
    <w:rsid w:val="00AE5243"/>
    <w:rsid w:val="00AE605D"/>
    <w:rsid w:val="00AE6F50"/>
    <w:rsid w:val="00AE7051"/>
    <w:rsid w:val="00AF1333"/>
    <w:rsid w:val="00AF1FA6"/>
    <w:rsid w:val="00AF3052"/>
    <w:rsid w:val="00AF3224"/>
    <w:rsid w:val="00AF422F"/>
    <w:rsid w:val="00AF4617"/>
    <w:rsid w:val="00AF4EC3"/>
    <w:rsid w:val="00AF5AA9"/>
    <w:rsid w:val="00AF5F53"/>
    <w:rsid w:val="00AF714D"/>
    <w:rsid w:val="00AF729B"/>
    <w:rsid w:val="00B00BBC"/>
    <w:rsid w:val="00B01151"/>
    <w:rsid w:val="00B03F3A"/>
    <w:rsid w:val="00B0417F"/>
    <w:rsid w:val="00B04334"/>
    <w:rsid w:val="00B05B9F"/>
    <w:rsid w:val="00B0675D"/>
    <w:rsid w:val="00B0756D"/>
    <w:rsid w:val="00B10A3F"/>
    <w:rsid w:val="00B11153"/>
    <w:rsid w:val="00B11218"/>
    <w:rsid w:val="00B11D9C"/>
    <w:rsid w:val="00B12A86"/>
    <w:rsid w:val="00B15A6A"/>
    <w:rsid w:val="00B15AEE"/>
    <w:rsid w:val="00B15F64"/>
    <w:rsid w:val="00B16673"/>
    <w:rsid w:val="00B16858"/>
    <w:rsid w:val="00B173BF"/>
    <w:rsid w:val="00B17ADD"/>
    <w:rsid w:val="00B20FF4"/>
    <w:rsid w:val="00B212DD"/>
    <w:rsid w:val="00B21665"/>
    <w:rsid w:val="00B245AB"/>
    <w:rsid w:val="00B24DF4"/>
    <w:rsid w:val="00B25B2A"/>
    <w:rsid w:val="00B25C8D"/>
    <w:rsid w:val="00B267DD"/>
    <w:rsid w:val="00B309AA"/>
    <w:rsid w:val="00B30DA9"/>
    <w:rsid w:val="00B31720"/>
    <w:rsid w:val="00B3314C"/>
    <w:rsid w:val="00B334CD"/>
    <w:rsid w:val="00B3405F"/>
    <w:rsid w:val="00B36022"/>
    <w:rsid w:val="00B3782C"/>
    <w:rsid w:val="00B4000A"/>
    <w:rsid w:val="00B40370"/>
    <w:rsid w:val="00B4125C"/>
    <w:rsid w:val="00B414AC"/>
    <w:rsid w:val="00B42FAF"/>
    <w:rsid w:val="00B435B4"/>
    <w:rsid w:val="00B502C3"/>
    <w:rsid w:val="00B50C95"/>
    <w:rsid w:val="00B513FB"/>
    <w:rsid w:val="00B52388"/>
    <w:rsid w:val="00B527FF"/>
    <w:rsid w:val="00B52D51"/>
    <w:rsid w:val="00B538D3"/>
    <w:rsid w:val="00B54CD7"/>
    <w:rsid w:val="00B558C9"/>
    <w:rsid w:val="00B56EF6"/>
    <w:rsid w:val="00B57116"/>
    <w:rsid w:val="00B57B56"/>
    <w:rsid w:val="00B60085"/>
    <w:rsid w:val="00B60760"/>
    <w:rsid w:val="00B60A8E"/>
    <w:rsid w:val="00B61783"/>
    <w:rsid w:val="00B61A69"/>
    <w:rsid w:val="00B62599"/>
    <w:rsid w:val="00B62C34"/>
    <w:rsid w:val="00B645C3"/>
    <w:rsid w:val="00B64AC7"/>
    <w:rsid w:val="00B6639E"/>
    <w:rsid w:val="00B66FB7"/>
    <w:rsid w:val="00B673FE"/>
    <w:rsid w:val="00B6757F"/>
    <w:rsid w:val="00B67A33"/>
    <w:rsid w:val="00B71293"/>
    <w:rsid w:val="00B715CF"/>
    <w:rsid w:val="00B71EA0"/>
    <w:rsid w:val="00B72BC2"/>
    <w:rsid w:val="00B72DD8"/>
    <w:rsid w:val="00B73240"/>
    <w:rsid w:val="00B732BC"/>
    <w:rsid w:val="00B73AEF"/>
    <w:rsid w:val="00B73C7C"/>
    <w:rsid w:val="00B73EC1"/>
    <w:rsid w:val="00B74EFD"/>
    <w:rsid w:val="00B757CD"/>
    <w:rsid w:val="00B75D27"/>
    <w:rsid w:val="00B75ECC"/>
    <w:rsid w:val="00B77961"/>
    <w:rsid w:val="00B77B8B"/>
    <w:rsid w:val="00B80165"/>
    <w:rsid w:val="00B80425"/>
    <w:rsid w:val="00B812A8"/>
    <w:rsid w:val="00B81BF6"/>
    <w:rsid w:val="00B81EDB"/>
    <w:rsid w:val="00B8222B"/>
    <w:rsid w:val="00B82A40"/>
    <w:rsid w:val="00B82F89"/>
    <w:rsid w:val="00B83EBB"/>
    <w:rsid w:val="00B9019C"/>
    <w:rsid w:val="00B90866"/>
    <w:rsid w:val="00B90DF6"/>
    <w:rsid w:val="00B91046"/>
    <w:rsid w:val="00B91DAB"/>
    <w:rsid w:val="00B9284C"/>
    <w:rsid w:val="00B92FEB"/>
    <w:rsid w:val="00B93F75"/>
    <w:rsid w:val="00B941AA"/>
    <w:rsid w:val="00B941F2"/>
    <w:rsid w:val="00B94F52"/>
    <w:rsid w:val="00B95B66"/>
    <w:rsid w:val="00B95E9A"/>
    <w:rsid w:val="00B968BB"/>
    <w:rsid w:val="00B968C8"/>
    <w:rsid w:val="00B96F95"/>
    <w:rsid w:val="00B9702E"/>
    <w:rsid w:val="00BA0ADF"/>
    <w:rsid w:val="00BA3BA8"/>
    <w:rsid w:val="00BA4685"/>
    <w:rsid w:val="00BA4D22"/>
    <w:rsid w:val="00BA4F87"/>
    <w:rsid w:val="00BA5F44"/>
    <w:rsid w:val="00BA6A12"/>
    <w:rsid w:val="00BA7BDE"/>
    <w:rsid w:val="00BB0A07"/>
    <w:rsid w:val="00BB13B4"/>
    <w:rsid w:val="00BB1475"/>
    <w:rsid w:val="00BB52E3"/>
    <w:rsid w:val="00BB5D14"/>
    <w:rsid w:val="00BB6674"/>
    <w:rsid w:val="00BC18EE"/>
    <w:rsid w:val="00BC1A52"/>
    <w:rsid w:val="00BC1F36"/>
    <w:rsid w:val="00BC2B84"/>
    <w:rsid w:val="00BC389E"/>
    <w:rsid w:val="00BC424F"/>
    <w:rsid w:val="00BC4888"/>
    <w:rsid w:val="00BC4B73"/>
    <w:rsid w:val="00BC57D8"/>
    <w:rsid w:val="00BC6BE8"/>
    <w:rsid w:val="00BC719D"/>
    <w:rsid w:val="00BC7743"/>
    <w:rsid w:val="00BC7883"/>
    <w:rsid w:val="00BC7ED5"/>
    <w:rsid w:val="00BD0970"/>
    <w:rsid w:val="00BD1AE4"/>
    <w:rsid w:val="00BD212D"/>
    <w:rsid w:val="00BD4D4C"/>
    <w:rsid w:val="00BD5AC7"/>
    <w:rsid w:val="00BD5EB6"/>
    <w:rsid w:val="00BD62B3"/>
    <w:rsid w:val="00BD6DB1"/>
    <w:rsid w:val="00BD782C"/>
    <w:rsid w:val="00BD7B75"/>
    <w:rsid w:val="00BD7D9E"/>
    <w:rsid w:val="00BE13A1"/>
    <w:rsid w:val="00BE19E0"/>
    <w:rsid w:val="00BE1DA8"/>
    <w:rsid w:val="00BE24B5"/>
    <w:rsid w:val="00BE75A1"/>
    <w:rsid w:val="00BE783B"/>
    <w:rsid w:val="00BE788A"/>
    <w:rsid w:val="00BE7BED"/>
    <w:rsid w:val="00BF1776"/>
    <w:rsid w:val="00BF3490"/>
    <w:rsid w:val="00BF3EFE"/>
    <w:rsid w:val="00BF4B38"/>
    <w:rsid w:val="00BF5BC7"/>
    <w:rsid w:val="00BF5DE3"/>
    <w:rsid w:val="00BF6D22"/>
    <w:rsid w:val="00BF73E5"/>
    <w:rsid w:val="00C00750"/>
    <w:rsid w:val="00C02531"/>
    <w:rsid w:val="00C02B59"/>
    <w:rsid w:val="00C0307A"/>
    <w:rsid w:val="00C04FE9"/>
    <w:rsid w:val="00C05EE4"/>
    <w:rsid w:val="00C06A55"/>
    <w:rsid w:val="00C06C66"/>
    <w:rsid w:val="00C07157"/>
    <w:rsid w:val="00C10734"/>
    <w:rsid w:val="00C123A4"/>
    <w:rsid w:val="00C12495"/>
    <w:rsid w:val="00C12B41"/>
    <w:rsid w:val="00C12EF2"/>
    <w:rsid w:val="00C137E1"/>
    <w:rsid w:val="00C142BE"/>
    <w:rsid w:val="00C14C14"/>
    <w:rsid w:val="00C15BF1"/>
    <w:rsid w:val="00C16181"/>
    <w:rsid w:val="00C16616"/>
    <w:rsid w:val="00C17B44"/>
    <w:rsid w:val="00C215A2"/>
    <w:rsid w:val="00C2316A"/>
    <w:rsid w:val="00C238DD"/>
    <w:rsid w:val="00C262E1"/>
    <w:rsid w:val="00C26C5B"/>
    <w:rsid w:val="00C26D8D"/>
    <w:rsid w:val="00C271DC"/>
    <w:rsid w:val="00C27E68"/>
    <w:rsid w:val="00C318B8"/>
    <w:rsid w:val="00C31FC0"/>
    <w:rsid w:val="00C32628"/>
    <w:rsid w:val="00C33228"/>
    <w:rsid w:val="00C36375"/>
    <w:rsid w:val="00C365CE"/>
    <w:rsid w:val="00C3745D"/>
    <w:rsid w:val="00C37614"/>
    <w:rsid w:val="00C37CA2"/>
    <w:rsid w:val="00C40093"/>
    <w:rsid w:val="00C403C2"/>
    <w:rsid w:val="00C40883"/>
    <w:rsid w:val="00C40B7C"/>
    <w:rsid w:val="00C41538"/>
    <w:rsid w:val="00C416AA"/>
    <w:rsid w:val="00C421C4"/>
    <w:rsid w:val="00C43315"/>
    <w:rsid w:val="00C4487D"/>
    <w:rsid w:val="00C45555"/>
    <w:rsid w:val="00C45BBD"/>
    <w:rsid w:val="00C46447"/>
    <w:rsid w:val="00C474DE"/>
    <w:rsid w:val="00C477A2"/>
    <w:rsid w:val="00C50518"/>
    <w:rsid w:val="00C5118F"/>
    <w:rsid w:val="00C518CF"/>
    <w:rsid w:val="00C51E75"/>
    <w:rsid w:val="00C523D5"/>
    <w:rsid w:val="00C52AC7"/>
    <w:rsid w:val="00C52C1D"/>
    <w:rsid w:val="00C530B0"/>
    <w:rsid w:val="00C53789"/>
    <w:rsid w:val="00C5415E"/>
    <w:rsid w:val="00C54284"/>
    <w:rsid w:val="00C54DAE"/>
    <w:rsid w:val="00C55CCE"/>
    <w:rsid w:val="00C55FAC"/>
    <w:rsid w:val="00C567BA"/>
    <w:rsid w:val="00C57835"/>
    <w:rsid w:val="00C615C4"/>
    <w:rsid w:val="00C61711"/>
    <w:rsid w:val="00C61D94"/>
    <w:rsid w:val="00C62556"/>
    <w:rsid w:val="00C62E46"/>
    <w:rsid w:val="00C639B8"/>
    <w:rsid w:val="00C64DE1"/>
    <w:rsid w:val="00C66001"/>
    <w:rsid w:val="00C666B3"/>
    <w:rsid w:val="00C671FE"/>
    <w:rsid w:val="00C72B25"/>
    <w:rsid w:val="00C72C56"/>
    <w:rsid w:val="00C7332E"/>
    <w:rsid w:val="00C7393C"/>
    <w:rsid w:val="00C7585E"/>
    <w:rsid w:val="00C764AD"/>
    <w:rsid w:val="00C769FC"/>
    <w:rsid w:val="00C76B1F"/>
    <w:rsid w:val="00C77A49"/>
    <w:rsid w:val="00C82674"/>
    <w:rsid w:val="00C826EC"/>
    <w:rsid w:val="00C82CFC"/>
    <w:rsid w:val="00C82D2D"/>
    <w:rsid w:val="00C842AA"/>
    <w:rsid w:val="00C84AD0"/>
    <w:rsid w:val="00C864FA"/>
    <w:rsid w:val="00C87A26"/>
    <w:rsid w:val="00C90119"/>
    <w:rsid w:val="00C91F91"/>
    <w:rsid w:val="00C92455"/>
    <w:rsid w:val="00C9304E"/>
    <w:rsid w:val="00C93F0A"/>
    <w:rsid w:val="00C9451F"/>
    <w:rsid w:val="00C94671"/>
    <w:rsid w:val="00C94C9A"/>
    <w:rsid w:val="00C96A40"/>
    <w:rsid w:val="00C97D47"/>
    <w:rsid w:val="00CA1AE4"/>
    <w:rsid w:val="00CA2115"/>
    <w:rsid w:val="00CA2A32"/>
    <w:rsid w:val="00CA3255"/>
    <w:rsid w:val="00CA3302"/>
    <w:rsid w:val="00CA3686"/>
    <w:rsid w:val="00CA3A15"/>
    <w:rsid w:val="00CA3CAC"/>
    <w:rsid w:val="00CA3DF9"/>
    <w:rsid w:val="00CA46CF"/>
    <w:rsid w:val="00CA56BC"/>
    <w:rsid w:val="00CA5D90"/>
    <w:rsid w:val="00CA6E88"/>
    <w:rsid w:val="00CA7F0F"/>
    <w:rsid w:val="00CB0BC4"/>
    <w:rsid w:val="00CB148E"/>
    <w:rsid w:val="00CB300D"/>
    <w:rsid w:val="00CB3CCF"/>
    <w:rsid w:val="00CB4356"/>
    <w:rsid w:val="00CB5103"/>
    <w:rsid w:val="00CB5700"/>
    <w:rsid w:val="00CB5B60"/>
    <w:rsid w:val="00CB6FC3"/>
    <w:rsid w:val="00CB7658"/>
    <w:rsid w:val="00CB7F58"/>
    <w:rsid w:val="00CC0152"/>
    <w:rsid w:val="00CC036D"/>
    <w:rsid w:val="00CC24DF"/>
    <w:rsid w:val="00CC2C80"/>
    <w:rsid w:val="00CC2DDC"/>
    <w:rsid w:val="00CC6F23"/>
    <w:rsid w:val="00CC7155"/>
    <w:rsid w:val="00CC798F"/>
    <w:rsid w:val="00CC7BF7"/>
    <w:rsid w:val="00CD2C1A"/>
    <w:rsid w:val="00CD37CD"/>
    <w:rsid w:val="00CD3DA9"/>
    <w:rsid w:val="00CD3EE6"/>
    <w:rsid w:val="00CD4FB3"/>
    <w:rsid w:val="00CD6EA7"/>
    <w:rsid w:val="00CD7018"/>
    <w:rsid w:val="00CE0F6C"/>
    <w:rsid w:val="00CE19A4"/>
    <w:rsid w:val="00CE233D"/>
    <w:rsid w:val="00CE34CB"/>
    <w:rsid w:val="00CE4540"/>
    <w:rsid w:val="00CE5EB2"/>
    <w:rsid w:val="00CE67A8"/>
    <w:rsid w:val="00CE67D0"/>
    <w:rsid w:val="00CE72E9"/>
    <w:rsid w:val="00CE79D6"/>
    <w:rsid w:val="00CE7D7B"/>
    <w:rsid w:val="00CF07BF"/>
    <w:rsid w:val="00CF2C4C"/>
    <w:rsid w:val="00CF2FDE"/>
    <w:rsid w:val="00CF3F7C"/>
    <w:rsid w:val="00CF4CD9"/>
    <w:rsid w:val="00CF4CFA"/>
    <w:rsid w:val="00CF58D6"/>
    <w:rsid w:val="00D01876"/>
    <w:rsid w:val="00D0191B"/>
    <w:rsid w:val="00D03F5A"/>
    <w:rsid w:val="00D04C31"/>
    <w:rsid w:val="00D050A6"/>
    <w:rsid w:val="00D06D33"/>
    <w:rsid w:val="00D10326"/>
    <w:rsid w:val="00D10463"/>
    <w:rsid w:val="00D116F2"/>
    <w:rsid w:val="00D1239F"/>
    <w:rsid w:val="00D1280A"/>
    <w:rsid w:val="00D12D87"/>
    <w:rsid w:val="00D146EF"/>
    <w:rsid w:val="00D147D1"/>
    <w:rsid w:val="00D147EC"/>
    <w:rsid w:val="00D15524"/>
    <w:rsid w:val="00D1653D"/>
    <w:rsid w:val="00D16541"/>
    <w:rsid w:val="00D16B4D"/>
    <w:rsid w:val="00D16CC9"/>
    <w:rsid w:val="00D173C6"/>
    <w:rsid w:val="00D2015B"/>
    <w:rsid w:val="00D20316"/>
    <w:rsid w:val="00D20D28"/>
    <w:rsid w:val="00D21597"/>
    <w:rsid w:val="00D21BB4"/>
    <w:rsid w:val="00D21E83"/>
    <w:rsid w:val="00D23A14"/>
    <w:rsid w:val="00D23A93"/>
    <w:rsid w:val="00D247C7"/>
    <w:rsid w:val="00D251DE"/>
    <w:rsid w:val="00D25E45"/>
    <w:rsid w:val="00D26EB3"/>
    <w:rsid w:val="00D31296"/>
    <w:rsid w:val="00D32483"/>
    <w:rsid w:val="00D32D59"/>
    <w:rsid w:val="00D33B39"/>
    <w:rsid w:val="00D35A11"/>
    <w:rsid w:val="00D3654F"/>
    <w:rsid w:val="00D36970"/>
    <w:rsid w:val="00D36D1F"/>
    <w:rsid w:val="00D36DCA"/>
    <w:rsid w:val="00D37775"/>
    <w:rsid w:val="00D41283"/>
    <w:rsid w:val="00D415BB"/>
    <w:rsid w:val="00D424FB"/>
    <w:rsid w:val="00D4326F"/>
    <w:rsid w:val="00D44D6A"/>
    <w:rsid w:val="00D4559C"/>
    <w:rsid w:val="00D465C4"/>
    <w:rsid w:val="00D472D3"/>
    <w:rsid w:val="00D47F24"/>
    <w:rsid w:val="00D503A0"/>
    <w:rsid w:val="00D50A98"/>
    <w:rsid w:val="00D5129F"/>
    <w:rsid w:val="00D515DE"/>
    <w:rsid w:val="00D51BE1"/>
    <w:rsid w:val="00D51DA2"/>
    <w:rsid w:val="00D522AB"/>
    <w:rsid w:val="00D52D0C"/>
    <w:rsid w:val="00D53E10"/>
    <w:rsid w:val="00D546C5"/>
    <w:rsid w:val="00D55346"/>
    <w:rsid w:val="00D5586B"/>
    <w:rsid w:val="00D5645F"/>
    <w:rsid w:val="00D56C7A"/>
    <w:rsid w:val="00D56F7D"/>
    <w:rsid w:val="00D57515"/>
    <w:rsid w:val="00D5764E"/>
    <w:rsid w:val="00D57C59"/>
    <w:rsid w:val="00D57E13"/>
    <w:rsid w:val="00D613C4"/>
    <w:rsid w:val="00D62101"/>
    <w:rsid w:val="00D62223"/>
    <w:rsid w:val="00D643A4"/>
    <w:rsid w:val="00D659EB"/>
    <w:rsid w:val="00D66215"/>
    <w:rsid w:val="00D67B25"/>
    <w:rsid w:val="00D7171C"/>
    <w:rsid w:val="00D71891"/>
    <w:rsid w:val="00D73D1C"/>
    <w:rsid w:val="00D75B96"/>
    <w:rsid w:val="00D75D1F"/>
    <w:rsid w:val="00D75F22"/>
    <w:rsid w:val="00D75F8C"/>
    <w:rsid w:val="00D803A4"/>
    <w:rsid w:val="00D80421"/>
    <w:rsid w:val="00D80CD7"/>
    <w:rsid w:val="00D80DA0"/>
    <w:rsid w:val="00D817D7"/>
    <w:rsid w:val="00D819F1"/>
    <w:rsid w:val="00D81A93"/>
    <w:rsid w:val="00D81BFD"/>
    <w:rsid w:val="00D81D63"/>
    <w:rsid w:val="00D81EDC"/>
    <w:rsid w:val="00D82105"/>
    <w:rsid w:val="00D83AAF"/>
    <w:rsid w:val="00D847E1"/>
    <w:rsid w:val="00D84DD5"/>
    <w:rsid w:val="00D85226"/>
    <w:rsid w:val="00D861DC"/>
    <w:rsid w:val="00D8628E"/>
    <w:rsid w:val="00D86758"/>
    <w:rsid w:val="00D903E1"/>
    <w:rsid w:val="00D9052E"/>
    <w:rsid w:val="00D9058C"/>
    <w:rsid w:val="00D90BB3"/>
    <w:rsid w:val="00D90D1D"/>
    <w:rsid w:val="00D91B5B"/>
    <w:rsid w:val="00D92635"/>
    <w:rsid w:val="00D937F0"/>
    <w:rsid w:val="00D93E89"/>
    <w:rsid w:val="00D952D4"/>
    <w:rsid w:val="00D9552E"/>
    <w:rsid w:val="00D95967"/>
    <w:rsid w:val="00D96C05"/>
    <w:rsid w:val="00D97438"/>
    <w:rsid w:val="00D97A3E"/>
    <w:rsid w:val="00DA06FA"/>
    <w:rsid w:val="00DA0741"/>
    <w:rsid w:val="00DA0D98"/>
    <w:rsid w:val="00DA26D8"/>
    <w:rsid w:val="00DA4582"/>
    <w:rsid w:val="00DA55B4"/>
    <w:rsid w:val="00DA574A"/>
    <w:rsid w:val="00DA6397"/>
    <w:rsid w:val="00DA7E95"/>
    <w:rsid w:val="00DA7EFA"/>
    <w:rsid w:val="00DB099E"/>
    <w:rsid w:val="00DB12B6"/>
    <w:rsid w:val="00DB1D38"/>
    <w:rsid w:val="00DB1DF7"/>
    <w:rsid w:val="00DB40E5"/>
    <w:rsid w:val="00DB4587"/>
    <w:rsid w:val="00DB4DD3"/>
    <w:rsid w:val="00DB52C0"/>
    <w:rsid w:val="00DB702A"/>
    <w:rsid w:val="00DB726B"/>
    <w:rsid w:val="00DB7AAC"/>
    <w:rsid w:val="00DC14FA"/>
    <w:rsid w:val="00DC3EDA"/>
    <w:rsid w:val="00DC4937"/>
    <w:rsid w:val="00DC6D6F"/>
    <w:rsid w:val="00DD1185"/>
    <w:rsid w:val="00DD2077"/>
    <w:rsid w:val="00DD25A1"/>
    <w:rsid w:val="00DD26F9"/>
    <w:rsid w:val="00DD2EB7"/>
    <w:rsid w:val="00DD4FF3"/>
    <w:rsid w:val="00DD5ADF"/>
    <w:rsid w:val="00DD5B55"/>
    <w:rsid w:val="00DD5EBE"/>
    <w:rsid w:val="00DD76D9"/>
    <w:rsid w:val="00DE0893"/>
    <w:rsid w:val="00DE10CA"/>
    <w:rsid w:val="00DE164E"/>
    <w:rsid w:val="00DE1B5D"/>
    <w:rsid w:val="00DE1E40"/>
    <w:rsid w:val="00DE1EB4"/>
    <w:rsid w:val="00DE3086"/>
    <w:rsid w:val="00DE3FB9"/>
    <w:rsid w:val="00DE4E5F"/>
    <w:rsid w:val="00DE65EB"/>
    <w:rsid w:val="00DE7810"/>
    <w:rsid w:val="00DF00FE"/>
    <w:rsid w:val="00DF18D4"/>
    <w:rsid w:val="00DF31CE"/>
    <w:rsid w:val="00DF40AD"/>
    <w:rsid w:val="00DF7043"/>
    <w:rsid w:val="00DF73F4"/>
    <w:rsid w:val="00E016D1"/>
    <w:rsid w:val="00E020F0"/>
    <w:rsid w:val="00E04073"/>
    <w:rsid w:val="00E0488C"/>
    <w:rsid w:val="00E04F45"/>
    <w:rsid w:val="00E05962"/>
    <w:rsid w:val="00E05AAF"/>
    <w:rsid w:val="00E05F18"/>
    <w:rsid w:val="00E06CF1"/>
    <w:rsid w:val="00E10C24"/>
    <w:rsid w:val="00E10EFF"/>
    <w:rsid w:val="00E1141F"/>
    <w:rsid w:val="00E115BF"/>
    <w:rsid w:val="00E12550"/>
    <w:rsid w:val="00E14D81"/>
    <w:rsid w:val="00E20DBA"/>
    <w:rsid w:val="00E21010"/>
    <w:rsid w:val="00E22DFC"/>
    <w:rsid w:val="00E23C31"/>
    <w:rsid w:val="00E243EE"/>
    <w:rsid w:val="00E25840"/>
    <w:rsid w:val="00E25D23"/>
    <w:rsid w:val="00E301A2"/>
    <w:rsid w:val="00E30248"/>
    <w:rsid w:val="00E3089C"/>
    <w:rsid w:val="00E316A2"/>
    <w:rsid w:val="00E320DA"/>
    <w:rsid w:val="00E324AA"/>
    <w:rsid w:val="00E32D26"/>
    <w:rsid w:val="00E33202"/>
    <w:rsid w:val="00E3332B"/>
    <w:rsid w:val="00E33446"/>
    <w:rsid w:val="00E339FE"/>
    <w:rsid w:val="00E3447E"/>
    <w:rsid w:val="00E34D22"/>
    <w:rsid w:val="00E36017"/>
    <w:rsid w:val="00E40504"/>
    <w:rsid w:val="00E414B2"/>
    <w:rsid w:val="00E41595"/>
    <w:rsid w:val="00E41FE6"/>
    <w:rsid w:val="00E429BE"/>
    <w:rsid w:val="00E43A72"/>
    <w:rsid w:val="00E45361"/>
    <w:rsid w:val="00E457F9"/>
    <w:rsid w:val="00E45ADF"/>
    <w:rsid w:val="00E45EE2"/>
    <w:rsid w:val="00E46F41"/>
    <w:rsid w:val="00E46F87"/>
    <w:rsid w:val="00E47C85"/>
    <w:rsid w:val="00E500BA"/>
    <w:rsid w:val="00E50B5B"/>
    <w:rsid w:val="00E5167B"/>
    <w:rsid w:val="00E519A6"/>
    <w:rsid w:val="00E51A29"/>
    <w:rsid w:val="00E52BB5"/>
    <w:rsid w:val="00E5343C"/>
    <w:rsid w:val="00E544BC"/>
    <w:rsid w:val="00E5450B"/>
    <w:rsid w:val="00E54856"/>
    <w:rsid w:val="00E54A39"/>
    <w:rsid w:val="00E54B08"/>
    <w:rsid w:val="00E564ED"/>
    <w:rsid w:val="00E5737C"/>
    <w:rsid w:val="00E6032A"/>
    <w:rsid w:val="00E60405"/>
    <w:rsid w:val="00E6364C"/>
    <w:rsid w:val="00E6370F"/>
    <w:rsid w:val="00E64C70"/>
    <w:rsid w:val="00E65686"/>
    <w:rsid w:val="00E666DB"/>
    <w:rsid w:val="00E66E94"/>
    <w:rsid w:val="00E6729D"/>
    <w:rsid w:val="00E70171"/>
    <w:rsid w:val="00E715AD"/>
    <w:rsid w:val="00E75CE5"/>
    <w:rsid w:val="00E77213"/>
    <w:rsid w:val="00E77F62"/>
    <w:rsid w:val="00E801F4"/>
    <w:rsid w:val="00E819B4"/>
    <w:rsid w:val="00E85329"/>
    <w:rsid w:val="00E86098"/>
    <w:rsid w:val="00E86192"/>
    <w:rsid w:val="00E9017B"/>
    <w:rsid w:val="00E90490"/>
    <w:rsid w:val="00E92526"/>
    <w:rsid w:val="00E9391B"/>
    <w:rsid w:val="00E96C5D"/>
    <w:rsid w:val="00E976C8"/>
    <w:rsid w:val="00E97D6E"/>
    <w:rsid w:val="00EA1E7E"/>
    <w:rsid w:val="00EA2D0B"/>
    <w:rsid w:val="00EA5028"/>
    <w:rsid w:val="00EA5E9C"/>
    <w:rsid w:val="00EA62E3"/>
    <w:rsid w:val="00EA710D"/>
    <w:rsid w:val="00EA773F"/>
    <w:rsid w:val="00EA7CAD"/>
    <w:rsid w:val="00EB2B79"/>
    <w:rsid w:val="00EB3A8A"/>
    <w:rsid w:val="00EB40BE"/>
    <w:rsid w:val="00EB502F"/>
    <w:rsid w:val="00EB5297"/>
    <w:rsid w:val="00EB5859"/>
    <w:rsid w:val="00EB5B7A"/>
    <w:rsid w:val="00EB5C53"/>
    <w:rsid w:val="00EB7D6F"/>
    <w:rsid w:val="00EC1BDE"/>
    <w:rsid w:val="00EC1CB6"/>
    <w:rsid w:val="00EC4BAC"/>
    <w:rsid w:val="00EC5314"/>
    <w:rsid w:val="00EC53BB"/>
    <w:rsid w:val="00EC723E"/>
    <w:rsid w:val="00ED016B"/>
    <w:rsid w:val="00ED0602"/>
    <w:rsid w:val="00ED06B7"/>
    <w:rsid w:val="00ED0802"/>
    <w:rsid w:val="00ED17BE"/>
    <w:rsid w:val="00ED18BA"/>
    <w:rsid w:val="00ED1CCF"/>
    <w:rsid w:val="00ED2768"/>
    <w:rsid w:val="00ED4137"/>
    <w:rsid w:val="00ED697B"/>
    <w:rsid w:val="00ED798D"/>
    <w:rsid w:val="00ED7D6B"/>
    <w:rsid w:val="00EE11CD"/>
    <w:rsid w:val="00EE1979"/>
    <w:rsid w:val="00EE2AF1"/>
    <w:rsid w:val="00EE307D"/>
    <w:rsid w:val="00EE4F7F"/>
    <w:rsid w:val="00EE507C"/>
    <w:rsid w:val="00EE5134"/>
    <w:rsid w:val="00EE54B5"/>
    <w:rsid w:val="00EE5D9F"/>
    <w:rsid w:val="00EE6038"/>
    <w:rsid w:val="00EE663B"/>
    <w:rsid w:val="00EE7F12"/>
    <w:rsid w:val="00EF0F06"/>
    <w:rsid w:val="00EF0F11"/>
    <w:rsid w:val="00EF392C"/>
    <w:rsid w:val="00EF4179"/>
    <w:rsid w:val="00EF4458"/>
    <w:rsid w:val="00EF466B"/>
    <w:rsid w:val="00EF4917"/>
    <w:rsid w:val="00EF4C10"/>
    <w:rsid w:val="00EF5B92"/>
    <w:rsid w:val="00EF6004"/>
    <w:rsid w:val="00EF6DC8"/>
    <w:rsid w:val="00F0055F"/>
    <w:rsid w:val="00F01969"/>
    <w:rsid w:val="00F02316"/>
    <w:rsid w:val="00F03EA1"/>
    <w:rsid w:val="00F04DE9"/>
    <w:rsid w:val="00F05934"/>
    <w:rsid w:val="00F0652C"/>
    <w:rsid w:val="00F07253"/>
    <w:rsid w:val="00F075D6"/>
    <w:rsid w:val="00F077C2"/>
    <w:rsid w:val="00F0789A"/>
    <w:rsid w:val="00F10567"/>
    <w:rsid w:val="00F10835"/>
    <w:rsid w:val="00F11684"/>
    <w:rsid w:val="00F11BBD"/>
    <w:rsid w:val="00F11ECC"/>
    <w:rsid w:val="00F123DB"/>
    <w:rsid w:val="00F1296F"/>
    <w:rsid w:val="00F1373F"/>
    <w:rsid w:val="00F145D4"/>
    <w:rsid w:val="00F15356"/>
    <w:rsid w:val="00F15863"/>
    <w:rsid w:val="00F1618A"/>
    <w:rsid w:val="00F16C4B"/>
    <w:rsid w:val="00F226CF"/>
    <w:rsid w:val="00F23D5C"/>
    <w:rsid w:val="00F244D8"/>
    <w:rsid w:val="00F245C3"/>
    <w:rsid w:val="00F245E0"/>
    <w:rsid w:val="00F246CF"/>
    <w:rsid w:val="00F251A8"/>
    <w:rsid w:val="00F25E9A"/>
    <w:rsid w:val="00F26047"/>
    <w:rsid w:val="00F27FB1"/>
    <w:rsid w:val="00F3175A"/>
    <w:rsid w:val="00F31FF3"/>
    <w:rsid w:val="00F33BFC"/>
    <w:rsid w:val="00F34597"/>
    <w:rsid w:val="00F34701"/>
    <w:rsid w:val="00F35ACC"/>
    <w:rsid w:val="00F371E4"/>
    <w:rsid w:val="00F375BF"/>
    <w:rsid w:val="00F41CE6"/>
    <w:rsid w:val="00F43326"/>
    <w:rsid w:val="00F437DB"/>
    <w:rsid w:val="00F439EB"/>
    <w:rsid w:val="00F43CC7"/>
    <w:rsid w:val="00F448E7"/>
    <w:rsid w:val="00F45895"/>
    <w:rsid w:val="00F45F41"/>
    <w:rsid w:val="00F51722"/>
    <w:rsid w:val="00F520DC"/>
    <w:rsid w:val="00F52B39"/>
    <w:rsid w:val="00F57434"/>
    <w:rsid w:val="00F60544"/>
    <w:rsid w:val="00F608AC"/>
    <w:rsid w:val="00F6182E"/>
    <w:rsid w:val="00F62023"/>
    <w:rsid w:val="00F62CD3"/>
    <w:rsid w:val="00F62DAD"/>
    <w:rsid w:val="00F631A0"/>
    <w:rsid w:val="00F641F9"/>
    <w:rsid w:val="00F6452C"/>
    <w:rsid w:val="00F64FB1"/>
    <w:rsid w:val="00F65880"/>
    <w:rsid w:val="00F65DE0"/>
    <w:rsid w:val="00F7091A"/>
    <w:rsid w:val="00F71533"/>
    <w:rsid w:val="00F720B2"/>
    <w:rsid w:val="00F72158"/>
    <w:rsid w:val="00F724DC"/>
    <w:rsid w:val="00F73251"/>
    <w:rsid w:val="00F73447"/>
    <w:rsid w:val="00F741D2"/>
    <w:rsid w:val="00F750B6"/>
    <w:rsid w:val="00F754AB"/>
    <w:rsid w:val="00F75E6D"/>
    <w:rsid w:val="00F76479"/>
    <w:rsid w:val="00F76B06"/>
    <w:rsid w:val="00F76C95"/>
    <w:rsid w:val="00F8177D"/>
    <w:rsid w:val="00F82107"/>
    <w:rsid w:val="00F825B1"/>
    <w:rsid w:val="00F82626"/>
    <w:rsid w:val="00F852BD"/>
    <w:rsid w:val="00F86078"/>
    <w:rsid w:val="00F860C2"/>
    <w:rsid w:val="00F8653C"/>
    <w:rsid w:val="00F86608"/>
    <w:rsid w:val="00F91226"/>
    <w:rsid w:val="00F918E1"/>
    <w:rsid w:val="00F92186"/>
    <w:rsid w:val="00F93C48"/>
    <w:rsid w:val="00F94540"/>
    <w:rsid w:val="00F95536"/>
    <w:rsid w:val="00F96A29"/>
    <w:rsid w:val="00F9727F"/>
    <w:rsid w:val="00F97D1C"/>
    <w:rsid w:val="00FA062B"/>
    <w:rsid w:val="00FA102A"/>
    <w:rsid w:val="00FA119F"/>
    <w:rsid w:val="00FA2930"/>
    <w:rsid w:val="00FA29BE"/>
    <w:rsid w:val="00FA2F30"/>
    <w:rsid w:val="00FA3BE5"/>
    <w:rsid w:val="00FA4B48"/>
    <w:rsid w:val="00FA4D51"/>
    <w:rsid w:val="00FA5BEE"/>
    <w:rsid w:val="00FA627E"/>
    <w:rsid w:val="00FA67D6"/>
    <w:rsid w:val="00FA7132"/>
    <w:rsid w:val="00FA7992"/>
    <w:rsid w:val="00FA7E1D"/>
    <w:rsid w:val="00FB0178"/>
    <w:rsid w:val="00FB06E3"/>
    <w:rsid w:val="00FB06F0"/>
    <w:rsid w:val="00FB0BBF"/>
    <w:rsid w:val="00FB205B"/>
    <w:rsid w:val="00FB2629"/>
    <w:rsid w:val="00FB288A"/>
    <w:rsid w:val="00FB3291"/>
    <w:rsid w:val="00FB3FD8"/>
    <w:rsid w:val="00FB4341"/>
    <w:rsid w:val="00FB48DC"/>
    <w:rsid w:val="00FB51F5"/>
    <w:rsid w:val="00FB6087"/>
    <w:rsid w:val="00FB66D6"/>
    <w:rsid w:val="00FB6DA9"/>
    <w:rsid w:val="00FB6E5B"/>
    <w:rsid w:val="00FB7499"/>
    <w:rsid w:val="00FB7757"/>
    <w:rsid w:val="00FB7BF1"/>
    <w:rsid w:val="00FC0926"/>
    <w:rsid w:val="00FC09EB"/>
    <w:rsid w:val="00FC14DC"/>
    <w:rsid w:val="00FC1CE3"/>
    <w:rsid w:val="00FC21D7"/>
    <w:rsid w:val="00FC29BB"/>
    <w:rsid w:val="00FC31B1"/>
    <w:rsid w:val="00FC4C4C"/>
    <w:rsid w:val="00FC4FC7"/>
    <w:rsid w:val="00FC62A5"/>
    <w:rsid w:val="00FC6386"/>
    <w:rsid w:val="00FC6D76"/>
    <w:rsid w:val="00FC75E3"/>
    <w:rsid w:val="00FC778C"/>
    <w:rsid w:val="00FD0042"/>
    <w:rsid w:val="00FD162B"/>
    <w:rsid w:val="00FD1660"/>
    <w:rsid w:val="00FD1F78"/>
    <w:rsid w:val="00FD3169"/>
    <w:rsid w:val="00FD4937"/>
    <w:rsid w:val="00FD745A"/>
    <w:rsid w:val="00FD7EE0"/>
    <w:rsid w:val="00FE0D8E"/>
    <w:rsid w:val="00FE1CAA"/>
    <w:rsid w:val="00FE224A"/>
    <w:rsid w:val="00FE24DF"/>
    <w:rsid w:val="00FE2894"/>
    <w:rsid w:val="00FE38B8"/>
    <w:rsid w:val="00FE3F9C"/>
    <w:rsid w:val="00FE550B"/>
    <w:rsid w:val="00FE7689"/>
    <w:rsid w:val="00FF136B"/>
    <w:rsid w:val="00FF1D9A"/>
    <w:rsid w:val="00FF36DA"/>
    <w:rsid w:val="00FF3A25"/>
    <w:rsid w:val="00FF4FE0"/>
    <w:rsid w:val="00FF5A46"/>
    <w:rsid w:val="00FF6013"/>
    <w:rsid w:val="00FF668A"/>
    <w:rsid w:val="00FF6A9F"/>
    <w:rsid w:val="00FF7273"/>
    <w:rsid w:val="00FF7B77"/>
    <w:rsid w:val="00FF7CC5"/>
    <w:rsid w:val="012AFD69"/>
    <w:rsid w:val="019B446A"/>
    <w:rsid w:val="01EC8494"/>
    <w:rsid w:val="01F3E660"/>
    <w:rsid w:val="01F932D3"/>
    <w:rsid w:val="022D55FA"/>
    <w:rsid w:val="025A1162"/>
    <w:rsid w:val="02653BF0"/>
    <w:rsid w:val="02A8C800"/>
    <w:rsid w:val="02E95081"/>
    <w:rsid w:val="031C9F99"/>
    <w:rsid w:val="037E4B28"/>
    <w:rsid w:val="0384C826"/>
    <w:rsid w:val="03B64B46"/>
    <w:rsid w:val="03D13872"/>
    <w:rsid w:val="04195C95"/>
    <w:rsid w:val="041A18EE"/>
    <w:rsid w:val="0421D95B"/>
    <w:rsid w:val="047576B6"/>
    <w:rsid w:val="04B7FDC5"/>
    <w:rsid w:val="04BDBC12"/>
    <w:rsid w:val="04E946A9"/>
    <w:rsid w:val="05261745"/>
    <w:rsid w:val="05300B6E"/>
    <w:rsid w:val="05B11C9B"/>
    <w:rsid w:val="061D5BEC"/>
    <w:rsid w:val="0646AA85"/>
    <w:rsid w:val="0693EE73"/>
    <w:rsid w:val="06A6AA52"/>
    <w:rsid w:val="06BA458C"/>
    <w:rsid w:val="06D4F1F5"/>
    <w:rsid w:val="06EF6C62"/>
    <w:rsid w:val="07398D5E"/>
    <w:rsid w:val="08370659"/>
    <w:rsid w:val="083C2BCB"/>
    <w:rsid w:val="08679176"/>
    <w:rsid w:val="08A097AA"/>
    <w:rsid w:val="08C74DF0"/>
    <w:rsid w:val="08DEA2AD"/>
    <w:rsid w:val="09706EB4"/>
    <w:rsid w:val="09DF4080"/>
    <w:rsid w:val="0A26B226"/>
    <w:rsid w:val="0A953705"/>
    <w:rsid w:val="0BF65D36"/>
    <w:rsid w:val="0C1EDB31"/>
    <w:rsid w:val="0C1F9E7F"/>
    <w:rsid w:val="0C4B8AFD"/>
    <w:rsid w:val="0CECA0E9"/>
    <w:rsid w:val="0DEAFFF3"/>
    <w:rsid w:val="0EA2A03C"/>
    <w:rsid w:val="0EADA1D1"/>
    <w:rsid w:val="0F63E48D"/>
    <w:rsid w:val="0FAEC415"/>
    <w:rsid w:val="1078C6E6"/>
    <w:rsid w:val="108708BA"/>
    <w:rsid w:val="10B53B11"/>
    <w:rsid w:val="1156F063"/>
    <w:rsid w:val="11E6DF39"/>
    <w:rsid w:val="11FDD31D"/>
    <w:rsid w:val="120BBDBB"/>
    <w:rsid w:val="122ADE60"/>
    <w:rsid w:val="122DC70B"/>
    <w:rsid w:val="124E6A0D"/>
    <w:rsid w:val="12785402"/>
    <w:rsid w:val="127FF1D6"/>
    <w:rsid w:val="12A0DDF7"/>
    <w:rsid w:val="12F24804"/>
    <w:rsid w:val="13181D76"/>
    <w:rsid w:val="1393826E"/>
    <w:rsid w:val="13A1A7E6"/>
    <w:rsid w:val="142CC978"/>
    <w:rsid w:val="14336D56"/>
    <w:rsid w:val="14C53219"/>
    <w:rsid w:val="1512238D"/>
    <w:rsid w:val="1540079B"/>
    <w:rsid w:val="15B5084A"/>
    <w:rsid w:val="161A8AC4"/>
    <w:rsid w:val="167ADC5F"/>
    <w:rsid w:val="1687592B"/>
    <w:rsid w:val="171CE238"/>
    <w:rsid w:val="172CBE88"/>
    <w:rsid w:val="183A0564"/>
    <w:rsid w:val="18461E52"/>
    <w:rsid w:val="18BD61F4"/>
    <w:rsid w:val="18D1E2FB"/>
    <w:rsid w:val="19B0C95A"/>
    <w:rsid w:val="19BC0CDD"/>
    <w:rsid w:val="1A362DC2"/>
    <w:rsid w:val="1B42B3DA"/>
    <w:rsid w:val="1BE2E5DC"/>
    <w:rsid w:val="1BE3EE6F"/>
    <w:rsid w:val="1BFDB67A"/>
    <w:rsid w:val="1D30BE63"/>
    <w:rsid w:val="1D709997"/>
    <w:rsid w:val="1D85E5B8"/>
    <w:rsid w:val="1E5B2BBE"/>
    <w:rsid w:val="1EB41261"/>
    <w:rsid w:val="1EFD0E54"/>
    <w:rsid w:val="1EFE8866"/>
    <w:rsid w:val="1F5593A4"/>
    <w:rsid w:val="1F5D9297"/>
    <w:rsid w:val="2055CED6"/>
    <w:rsid w:val="207E5470"/>
    <w:rsid w:val="208CFD14"/>
    <w:rsid w:val="2098E6D4"/>
    <w:rsid w:val="2121365F"/>
    <w:rsid w:val="22343A60"/>
    <w:rsid w:val="2246A9E4"/>
    <w:rsid w:val="22A4E6F0"/>
    <w:rsid w:val="22C878E9"/>
    <w:rsid w:val="23B0BBC0"/>
    <w:rsid w:val="23D2E621"/>
    <w:rsid w:val="23E93085"/>
    <w:rsid w:val="24EDA64B"/>
    <w:rsid w:val="25122E72"/>
    <w:rsid w:val="253149DB"/>
    <w:rsid w:val="254CE062"/>
    <w:rsid w:val="25AECDF0"/>
    <w:rsid w:val="2636170F"/>
    <w:rsid w:val="26B148D5"/>
    <w:rsid w:val="26C87CA0"/>
    <w:rsid w:val="274BF760"/>
    <w:rsid w:val="2774F2BF"/>
    <w:rsid w:val="27EBBDB5"/>
    <w:rsid w:val="287456BB"/>
    <w:rsid w:val="2886426B"/>
    <w:rsid w:val="28D19359"/>
    <w:rsid w:val="290712F2"/>
    <w:rsid w:val="29174E25"/>
    <w:rsid w:val="2938CDF4"/>
    <w:rsid w:val="2961FC6B"/>
    <w:rsid w:val="297E5BB3"/>
    <w:rsid w:val="2AA25C63"/>
    <w:rsid w:val="2AC3F3A2"/>
    <w:rsid w:val="2AC78BCC"/>
    <w:rsid w:val="2AD72DFF"/>
    <w:rsid w:val="2B8B4DB0"/>
    <w:rsid w:val="2C0C177E"/>
    <w:rsid w:val="2C898778"/>
    <w:rsid w:val="2C97544F"/>
    <w:rsid w:val="2CA3CF8A"/>
    <w:rsid w:val="2D19CE8B"/>
    <w:rsid w:val="2D6E33E8"/>
    <w:rsid w:val="2DB9D794"/>
    <w:rsid w:val="2DF8D39C"/>
    <w:rsid w:val="2E9AA991"/>
    <w:rsid w:val="2ECB359A"/>
    <w:rsid w:val="2ECE885A"/>
    <w:rsid w:val="2EE43E18"/>
    <w:rsid w:val="2F65B27E"/>
    <w:rsid w:val="2F8CAD69"/>
    <w:rsid w:val="2FE43411"/>
    <w:rsid w:val="300C9531"/>
    <w:rsid w:val="304331B8"/>
    <w:rsid w:val="3071EE7F"/>
    <w:rsid w:val="30AC142E"/>
    <w:rsid w:val="315FFC3C"/>
    <w:rsid w:val="3191905E"/>
    <w:rsid w:val="31D8CEBA"/>
    <w:rsid w:val="31EDEAE6"/>
    <w:rsid w:val="3205C449"/>
    <w:rsid w:val="32CA8A04"/>
    <w:rsid w:val="330B4DBE"/>
    <w:rsid w:val="3324DB28"/>
    <w:rsid w:val="340565C1"/>
    <w:rsid w:val="34188B9A"/>
    <w:rsid w:val="345BD9C0"/>
    <w:rsid w:val="34710E73"/>
    <w:rsid w:val="349E5152"/>
    <w:rsid w:val="35238DE7"/>
    <w:rsid w:val="364CD115"/>
    <w:rsid w:val="3664BF48"/>
    <w:rsid w:val="366D92C8"/>
    <w:rsid w:val="3672DF03"/>
    <w:rsid w:val="368D7FBA"/>
    <w:rsid w:val="368FEDCE"/>
    <w:rsid w:val="36A771FB"/>
    <w:rsid w:val="36BC0DAF"/>
    <w:rsid w:val="36D7A320"/>
    <w:rsid w:val="3761B49A"/>
    <w:rsid w:val="37620476"/>
    <w:rsid w:val="38055DCA"/>
    <w:rsid w:val="38284579"/>
    <w:rsid w:val="382AD12D"/>
    <w:rsid w:val="386DC95C"/>
    <w:rsid w:val="3878E006"/>
    <w:rsid w:val="39B41134"/>
    <w:rsid w:val="3A9DFB9F"/>
    <w:rsid w:val="3B06655A"/>
    <w:rsid w:val="3B410FD3"/>
    <w:rsid w:val="3B67CB77"/>
    <w:rsid w:val="3B9EABF8"/>
    <w:rsid w:val="3BD558E9"/>
    <w:rsid w:val="3BDB1ADE"/>
    <w:rsid w:val="3C252CC5"/>
    <w:rsid w:val="3C6C4BB9"/>
    <w:rsid w:val="3D70BAF5"/>
    <w:rsid w:val="3D910CC7"/>
    <w:rsid w:val="3DC8E2BE"/>
    <w:rsid w:val="3E6B0CFF"/>
    <w:rsid w:val="3EA67111"/>
    <w:rsid w:val="3EC1D1C3"/>
    <w:rsid w:val="3EE370FE"/>
    <w:rsid w:val="3EED3440"/>
    <w:rsid w:val="3F280D5D"/>
    <w:rsid w:val="3F315D5F"/>
    <w:rsid w:val="3F49D6B0"/>
    <w:rsid w:val="3F64590A"/>
    <w:rsid w:val="40378892"/>
    <w:rsid w:val="404A85C0"/>
    <w:rsid w:val="40B65314"/>
    <w:rsid w:val="4117CB23"/>
    <w:rsid w:val="4155EBC5"/>
    <w:rsid w:val="41BCB2C8"/>
    <w:rsid w:val="41E6C818"/>
    <w:rsid w:val="4227B0DA"/>
    <w:rsid w:val="423068F0"/>
    <w:rsid w:val="4279B337"/>
    <w:rsid w:val="4292568F"/>
    <w:rsid w:val="429CA393"/>
    <w:rsid w:val="432FB602"/>
    <w:rsid w:val="44A444E0"/>
    <w:rsid w:val="457809FF"/>
    <w:rsid w:val="45B13AE7"/>
    <w:rsid w:val="461879E2"/>
    <w:rsid w:val="4625350B"/>
    <w:rsid w:val="46553EE1"/>
    <w:rsid w:val="465E7789"/>
    <w:rsid w:val="465F9150"/>
    <w:rsid w:val="46B1279D"/>
    <w:rsid w:val="46C1F3C5"/>
    <w:rsid w:val="46E9235B"/>
    <w:rsid w:val="47252812"/>
    <w:rsid w:val="47B49764"/>
    <w:rsid w:val="47D00335"/>
    <w:rsid w:val="47EA292D"/>
    <w:rsid w:val="48261461"/>
    <w:rsid w:val="483BF97C"/>
    <w:rsid w:val="485E84F5"/>
    <w:rsid w:val="486376CE"/>
    <w:rsid w:val="48DB182E"/>
    <w:rsid w:val="494DECC7"/>
    <w:rsid w:val="4975B31F"/>
    <w:rsid w:val="498177BD"/>
    <w:rsid w:val="4A02F49A"/>
    <w:rsid w:val="4A5BD9F9"/>
    <w:rsid w:val="4A80A8BD"/>
    <w:rsid w:val="4AF42186"/>
    <w:rsid w:val="4B2076D8"/>
    <w:rsid w:val="4B52FFBE"/>
    <w:rsid w:val="4B56EED1"/>
    <w:rsid w:val="4C157707"/>
    <w:rsid w:val="4C458D9C"/>
    <w:rsid w:val="4C45F26C"/>
    <w:rsid w:val="4C5CFC55"/>
    <w:rsid w:val="4C8500B4"/>
    <w:rsid w:val="4D0E5435"/>
    <w:rsid w:val="4D19FB79"/>
    <w:rsid w:val="4DA41950"/>
    <w:rsid w:val="4E1CBEBA"/>
    <w:rsid w:val="4E8F8A6C"/>
    <w:rsid w:val="4EE760F2"/>
    <w:rsid w:val="4F16B9CB"/>
    <w:rsid w:val="4F49472F"/>
    <w:rsid w:val="500E54B6"/>
    <w:rsid w:val="50129A75"/>
    <w:rsid w:val="504E0ABB"/>
    <w:rsid w:val="505EB2A4"/>
    <w:rsid w:val="511F74D5"/>
    <w:rsid w:val="513D2DA8"/>
    <w:rsid w:val="513DBDAD"/>
    <w:rsid w:val="514ACF3B"/>
    <w:rsid w:val="51DBE5A9"/>
    <w:rsid w:val="5212F195"/>
    <w:rsid w:val="523C172A"/>
    <w:rsid w:val="5264EFAE"/>
    <w:rsid w:val="5288A5BC"/>
    <w:rsid w:val="53262C1F"/>
    <w:rsid w:val="533482A1"/>
    <w:rsid w:val="5394267F"/>
    <w:rsid w:val="5406F3A0"/>
    <w:rsid w:val="54AC9898"/>
    <w:rsid w:val="5566B99D"/>
    <w:rsid w:val="56703547"/>
    <w:rsid w:val="5679EB92"/>
    <w:rsid w:val="56802DE4"/>
    <w:rsid w:val="569DF796"/>
    <w:rsid w:val="56EE0438"/>
    <w:rsid w:val="57098268"/>
    <w:rsid w:val="57322C04"/>
    <w:rsid w:val="57351755"/>
    <w:rsid w:val="577D5419"/>
    <w:rsid w:val="57CD4343"/>
    <w:rsid w:val="57FCC0C3"/>
    <w:rsid w:val="5875270D"/>
    <w:rsid w:val="58812E86"/>
    <w:rsid w:val="588B1434"/>
    <w:rsid w:val="58B0CC2D"/>
    <w:rsid w:val="58D87798"/>
    <w:rsid w:val="593DAF37"/>
    <w:rsid w:val="597D0C63"/>
    <w:rsid w:val="59A88174"/>
    <w:rsid w:val="59CCCDF8"/>
    <w:rsid w:val="5A37D782"/>
    <w:rsid w:val="5A408BC4"/>
    <w:rsid w:val="5A6874C9"/>
    <w:rsid w:val="5AC74571"/>
    <w:rsid w:val="5AD38493"/>
    <w:rsid w:val="5B05A3E4"/>
    <w:rsid w:val="5B6D1C76"/>
    <w:rsid w:val="5D8E905B"/>
    <w:rsid w:val="5DE11193"/>
    <w:rsid w:val="5DE6FC51"/>
    <w:rsid w:val="5DE776E6"/>
    <w:rsid w:val="5E30A0ED"/>
    <w:rsid w:val="5E5B420D"/>
    <w:rsid w:val="5E958170"/>
    <w:rsid w:val="5F486F05"/>
    <w:rsid w:val="5FBDB5BE"/>
    <w:rsid w:val="601360A6"/>
    <w:rsid w:val="60B91F4D"/>
    <w:rsid w:val="61C15B6A"/>
    <w:rsid w:val="62480740"/>
    <w:rsid w:val="6289C43F"/>
    <w:rsid w:val="62A6E766"/>
    <w:rsid w:val="62AAA395"/>
    <w:rsid w:val="631FEEA7"/>
    <w:rsid w:val="63325D53"/>
    <w:rsid w:val="633804C1"/>
    <w:rsid w:val="635FA28D"/>
    <w:rsid w:val="63AD0A6F"/>
    <w:rsid w:val="63D6A059"/>
    <w:rsid w:val="6480085E"/>
    <w:rsid w:val="64B7E584"/>
    <w:rsid w:val="64DF0B51"/>
    <w:rsid w:val="64FA26DF"/>
    <w:rsid w:val="65077B5F"/>
    <w:rsid w:val="6528B0C9"/>
    <w:rsid w:val="65D1530C"/>
    <w:rsid w:val="66028E20"/>
    <w:rsid w:val="66286A71"/>
    <w:rsid w:val="662F0439"/>
    <w:rsid w:val="663AD972"/>
    <w:rsid w:val="666A1816"/>
    <w:rsid w:val="66D6A029"/>
    <w:rsid w:val="66EBBAA6"/>
    <w:rsid w:val="6795EF71"/>
    <w:rsid w:val="67A92C11"/>
    <w:rsid w:val="67BEF50C"/>
    <w:rsid w:val="67C24287"/>
    <w:rsid w:val="6842FFFF"/>
    <w:rsid w:val="6894D773"/>
    <w:rsid w:val="68E9B4F7"/>
    <w:rsid w:val="69480D9D"/>
    <w:rsid w:val="698C3889"/>
    <w:rsid w:val="6999968E"/>
    <w:rsid w:val="6A2F6A75"/>
    <w:rsid w:val="6AA68EF1"/>
    <w:rsid w:val="6B0E4072"/>
    <w:rsid w:val="6B30CFF7"/>
    <w:rsid w:val="6BCE75B1"/>
    <w:rsid w:val="6C446BA9"/>
    <w:rsid w:val="6C6593AB"/>
    <w:rsid w:val="6CC6E71B"/>
    <w:rsid w:val="6CCE2AC2"/>
    <w:rsid w:val="6CCF3D3D"/>
    <w:rsid w:val="6D8C0763"/>
    <w:rsid w:val="6D9EFF39"/>
    <w:rsid w:val="6DE5A22B"/>
    <w:rsid w:val="6F749FC3"/>
    <w:rsid w:val="6FA9FDD5"/>
    <w:rsid w:val="7016D504"/>
    <w:rsid w:val="70671815"/>
    <w:rsid w:val="70BD1F74"/>
    <w:rsid w:val="71248231"/>
    <w:rsid w:val="71AFBFE5"/>
    <w:rsid w:val="7206B84B"/>
    <w:rsid w:val="72CCAF92"/>
    <w:rsid w:val="7304FC92"/>
    <w:rsid w:val="74044AF6"/>
    <w:rsid w:val="7419E07E"/>
    <w:rsid w:val="743A64A8"/>
    <w:rsid w:val="7475FEF6"/>
    <w:rsid w:val="753735B6"/>
    <w:rsid w:val="7543D7B4"/>
    <w:rsid w:val="755CB2FC"/>
    <w:rsid w:val="7589E0BC"/>
    <w:rsid w:val="76063F00"/>
    <w:rsid w:val="761A1275"/>
    <w:rsid w:val="765E5C7D"/>
    <w:rsid w:val="766509CA"/>
    <w:rsid w:val="76C46B88"/>
    <w:rsid w:val="76E6C624"/>
    <w:rsid w:val="76ED1AC4"/>
    <w:rsid w:val="76FDACC0"/>
    <w:rsid w:val="780F8B69"/>
    <w:rsid w:val="78E6CD56"/>
    <w:rsid w:val="799A1CE3"/>
    <w:rsid w:val="7A369A9C"/>
    <w:rsid w:val="7A4454E4"/>
    <w:rsid w:val="7AA7D83D"/>
    <w:rsid w:val="7AF4C0A0"/>
    <w:rsid w:val="7BE5FC9D"/>
    <w:rsid w:val="7C1508DF"/>
    <w:rsid w:val="7C2C2243"/>
    <w:rsid w:val="7C633ABC"/>
    <w:rsid w:val="7CC3AEC2"/>
    <w:rsid w:val="7D026939"/>
    <w:rsid w:val="7ECBC53B"/>
    <w:rsid w:val="7EDA649A"/>
    <w:rsid w:val="7F1E8660"/>
    <w:rsid w:val="7F26436E"/>
    <w:rsid w:val="7F289F55"/>
    <w:rsid w:val="7F94A93B"/>
    <w:rsid w:val="7F9989E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B2E3556"/>
  <w15:chartTrackingRefBased/>
  <w15:docId w15:val="{DE55C76D-26C0-4F11-AC86-2BB2FBFA0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7D6B"/>
    <w:pPr>
      <w:widowControl w:val="0"/>
    </w:pPr>
    <w:rPr>
      <w:snapToGrid w:val="0"/>
      <w:kern w:val="28"/>
      <w:sz w:val="22"/>
    </w:rPr>
  </w:style>
  <w:style w:type="paragraph" w:styleId="Heading1">
    <w:name w:val="heading 1"/>
    <w:basedOn w:val="Normal"/>
    <w:next w:val="ParaNum"/>
    <w:qFormat/>
    <w:rsid w:val="00ED7D6B"/>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ED7D6B"/>
    <w:pPr>
      <w:keepNext/>
      <w:numPr>
        <w:ilvl w:val="1"/>
        <w:numId w:val="3"/>
      </w:numPr>
      <w:spacing w:after="120"/>
      <w:outlineLvl w:val="1"/>
    </w:pPr>
    <w:rPr>
      <w:b/>
    </w:rPr>
  </w:style>
  <w:style w:type="paragraph" w:styleId="Heading3">
    <w:name w:val="heading 3"/>
    <w:basedOn w:val="Normal"/>
    <w:next w:val="ParaNum"/>
    <w:qFormat/>
    <w:rsid w:val="00ED7D6B"/>
    <w:pPr>
      <w:keepNext/>
      <w:numPr>
        <w:ilvl w:val="2"/>
        <w:numId w:val="3"/>
      </w:numPr>
      <w:tabs>
        <w:tab w:val="left" w:pos="2160"/>
      </w:tabs>
      <w:spacing w:after="120"/>
      <w:outlineLvl w:val="2"/>
    </w:pPr>
    <w:rPr>
      <w:b/>
    </w:rPr>
  </w:style>
  <w:style w:type="paragraph" w:styleId="Heading4">
    <w:name w:val="heading 4"/>
    <w:basedOn w:val="Normal"/>
    <w:next w:val="ParaNum"/>
    <w:qFormat/>
    <w:rsid w:val="00ED7D6B"/>
    <w:pPr>
      <w:keepNext/>
      <w:numPr>
        <w:ilvl w:val="3"/>
        <w:numId w:val="3"/>
      </w:numPr>
      <w:tabs>
        <w:tab w:val="left" w:pos="2880"/>
      </w:tabs>
      <w:spacing w:after="120"/>
      <w:outlineLvl w:val="3"/>
    </w:pPr>
    <w:rPr>
      <w:b/>
    </w:rPr>
  </w:style>
  <w:style w:type="paragraph" w:styleId="Heading5">
    <w:name w:val="heading 5"/>
    <w:basedOn w:val="Normal"/>
    <w:next w:val="ParaNum"/>
    <w:qFormat/>
    <w:rsid w:val="00ED7D6B"/>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ED7D6B"/>
    <w:pPr>
      <w:numPr>
        <w:ilvl w:val="5"/>
        <w:numId w:val="3"/>
      </w:numPr>
      <w:tabs>
        <w:tab w:val="left" w:pos="4320"/>
      </w:tabs>
      <w:spacing w:after="120"/>
      <w:outlineLvl w:val="5"/>
    </w:pPr>
    <w:rPr>
      <w:b/>
    </w:rPr>
  </w:style>
  <w:style w:type="paragraph" w:styleId="Heading7">
    <w:name w:val="heading 7"/>
    <w:basedOn w:val="Normal"/>
    <w:next w:val="ParaNum"/>
    <w:qFormat/>
    <w:rsid w:val="00ED7D6B"/>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ED7D6B"/>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ED7D6B"/>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D7D6B"/>
    <w:pPr>
      <w:numPr>
        <w:numId w:val="2"/>
      </w:numPr>
      <w:tabs>
        <w:tab w:val="clear" w:pos="1080"/>
        <w:tab w:val="num" w:pos="1440"/>
      </w:tabs>
      <w:spacing w:after="120"/>
    </w:pPr>
  </w:style>
  <w:style w:type="paragraph" w:styleId="EndnoteText">
    <w:name w:val="endnote text"/>
    <w:basedOn w:val="Normal"/>
    <w:semiHidden/>
    <w:rsid w:val="00ED7D6B"/>
    <w:rPr>
      <w:sz w:val="20"/>
    </w:rPr>
  </w:style>
  <w:style w:type="character" w:styleId="EndnoteReference">
    <w:name w:val="endnote reference"/>
    <w:semiHidden/>
    <w:rsid w:val="00ED7D6B"/>
    <w:rPr>
      <w:vertAlign w:val="superscript"/>
    </w:rPr>
  </w:style>
  <w:style w:type="paragraph" w:styleId="FootnoteText">
    <w:name w:val="footnote text"/>
    <w:aliases w:val="ALTS FOOTNOTE,ALTS FOOTNOTE Char,Footnote Text Char2 Char,Footnote Text Char2 Char1 Char1 Char,Footnote Text Char2 Char1 Char1 Char Char Char,Footnote Text Char3 Char1 Char,Footnote Text Char3 Char1 Char Char Char,f,fn,fn ,fn Char,fn Char1"/>
    <w:link w:val="FootnoteTextChar"/>
    <w:rsid w:val="00ED7D6B"/>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ED7D6B"/>
    <w:rPr>
      <w:rFonts w:ascii="Times New Roman" w:hAnsi="Times New Roman"/>
      <w:dstrike w:val="0"/>
      <w:color w:val="auto"/>
      <w:sz w:val="22"/>
      <w:vertAlign w:val="superscript"/>
    </w:rPr>
  </w:style>
  <w:style w:type="paragraph" w:styleId="TOC1">
    <w:name w:val="toc 1"/>
    <w:basedOn w:val="Normal"/>
    <w:next w:val="Normal"/>
    <w:uiPriority w:val="39"/>
    <w:rsid w:val="00ED7D6B"/>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ED7D6B"/>
    <w:pPr>
      <w:tabs>
        <w:tab w:val="left" w:pos="720"/>
        <w:tab w:val="right" w:leader="dot" w:pos="9360"/>
      </w:tabs>
      <w:suppressAutoHyphens/>
      <w:ind w:left="720" w:right="720" w:hanging="360"/>
    </w:pPr>
    <w:rPr>
      <w:noProof/>
    </w:rPr>
  </w:style>
  <w:style w:type="paragraph" w:styleId="TOC3">
    <w:name w:val="toc 3"/>
    <w:basedOn w:val="Normal"/>
    <w:next w:val="Normal"/>
    <w:semiHidden/>
    <w:rsid w:val="00ED7D6B"/>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ED7D6B"/>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ED7D6B"/>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ED7D6B"/>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ED7D6B"/>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ED7D6B"/>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ED7D6B"/>
    <w:pPr>
      <w:tabs>
        <w:tab w:val="left" w:pos="3240"/>
        <w:tab w:val="right" w:leader="dot" w:pos="9360"/>
      </w:tabs>
      <w:suppressAutoHyphens/>
      <w:ind w:left="3240" w:hanging="360"/>
    </w:pPr>
    <w:rPr>
      <w:noProof/>
    </w:rPr>
  </w:style>
  <w:style w:type="paragraph" w:styleId="TOAHeading">
    <w:name w:val="toa heading"/>
    <w:basedOn w:val="Normal"/>
    <w:next w:val="Normal"/>
    <w:semiHidden/>
    <w:rsid w:val="00ED7D6B"/>
    <w:pPr>
      <w:tabs>
        <w:tab w:val="right" w:pos="9360"/>
      </w:tabs>
      <w:suppressAutoHyphens/>
    </w:pPr>
  </w:style>
  <w:style w:type="character" w:customStyle="1" w:styleId="EquationCaption">
    <w:name w:val="_Equation Caption"/>
    <w:rsid w:val="00ED7D6B"/>
  </w:style>
  <w:style w:type="paragraph" w:styleId="Header">
    <w:name w:val="header"/>
    <w:basedOn w:val="Normal"/>
    <w:autoRedefine/>
    <w:rsid w:val="00ED7D6B"/>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ED7D6B"/>
    <w:pPr>
      <w:tabs>
        <w:tab w:val="center" w:pos="4320"/>
        <w:tab w:val="right" w:pos="8640"/>
      </w:tabs>
    </w:pPr>
  </w:style>
  <w:style w:type="character" w:styleId="PageNumber">
    <w:name w:val="page number"/>
    <w:basedOn w:val="DefaultParagraphFont"/>
    <w:rsid w:val="00ED7D6B"/>
  </w:style>
  <w:style w:type="paragraph" w:styleId="BlockText">
    <w:name w:val="Block Text"/>
    <w:basedOn w:val="Normal"/>
    <w:rsid w:val="00ED7D6B"/>
    <w:pPr>
      <w:spacing w:after="240"/>
      <w:ind w:left="1440" w:right="1440"/>
    </w:pPr>
  </w:style>
  <w:style w:type="paragraph" w:customStyle="1" w:styleId="Paratitle">
    <w:name w:val="Para title"/>
    <w:basedOn w:val="Normal"/>
    <w:rsid w:val="00ED7D6B"/>
    <w:pPr>
      <w:tabs>
        <w:tab w:val="center" w:pos="9270"/>
      </w:tabs>
      <w:spacing w:after="240"/>
    </w:pPr>
    <w:rPr>
      <w:spacing w:val="-2"/>
    </w:rPr>
  </w:style>
  <w:style w:type="paragraph" w:customStyle="1" w:styleId="Bullet">
    <w:name w:val="Bullet"/>
    <w:basedOn w:val="Normal"/>
    <w:rsid w:val="00ED7D6B"/>
    <w:pPr>
      <w:numPr>
        <w:numId w:val="1"/>
      </w:numPr>
      <w:tabs>
        <w:tab w:val="clear" w:pos="360"/>
        <w:tab w:val="left" w:pos="2160"/>
      </w:tabs>
      <w:spacing w:after="220"/>
      <w:ind w:left="2160" w:hanging="720"/>
    </w:pPr>
  </w:style>
  <w:style w:type="paragraph" w:customStyle="1" w:styleId="TableFormat">
    <w:name w:val="TableFormat"/>
    <w:basedOn w:val="Bullet"/>
    <w:rsid w:val="00ED7D6B"/>
    <w:pPr>
      <w:numPr>
        <w:numId w:val="0"/>
      </w:numPr>
      <w:tabs>
        <w:tab w:val="clear" w:pos="2160"/>
        <w:tab w:val="left" w:pos="5040"/>
      </w:tabs>
      <w:ind w:left="5040" w:hanging="3600"/>
    </w:pPr>
  </w:style>
  <w:style w:type="paragraph" w:customStyle="1" w:styleId="TOCTitle">
    <w:name w:val="TOC Title"/>
    <w:basedOn w:val="Normal"/>
    <w:rsid w:val="00ED7D6B"/>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ED7D6B"/>
    <w:pPr>
      <w:jc w:val="center"/>
    </w:pPr>
    <w:rPr>
      <w:rFonts w:ascii="Times New Roman Bold" w:hAnsi="Times New Roman Bold"/>
      <w:b/>
      <w:bCs/>
      <w:caps/>
      <w:szCs w:val="22"/>
    </w:rPr>
  </w:style>
  <w:style w:type="character" w:styleId="Hyperlink">
    <w:name w:val="Hyperlink"/>
    <w:rsid w:val="00ED7D6B"/>
    <w:rPr>
      <w:color w:val="0000FF"/>
      <w:u w:val="single"/>
    </w:rPr>
  </w:style>
  <w:style w:type="character" w:customStyle="1" w:styleId="FooterChar">
    <w:name w:val="Footer Char"/>
    <w:link w:val="Footer"/>
    <w:uiPriority w:val="99"/>
    <w:rsid w:val="00ED7D6B"/>
    <w:rPr>
      <w:snapToGrid w:val="0"/>
      <w:kern w:val="28"/>
      <w:sz w:val="22"/>
    </w:rPr>
  </w:style>
  <w:style w:type="character" w:styleId="UnresolvedMention">
    <w:name w:val="Unresolved Mention"/>
    <w:uiPriority w:val="99"/>
    <w:semiHidden/>
    <w:unhideWhenUsed/>
    <w:rsid w:val="00ED7D6B"/>
    <w:rPr>
      <w:color w:val="605E5C"/>
      <w:shd w:val="clear" w:color="auto" w:fill="E1DFDD"/>
    </w:rPr>
  </w:style>
  <w:style w:type="character" w:customStyle="1" w:styleId="FootnoteTextChar">
    <w:name w:val="Footnote Text Char"/>
    <w:aliases w:val="ALTS FOOTNOTE Char1,ALTS FOOTNOTE Char Char,Footnote Text Char2 Char Char,Footnote Text Char2 Char1 Char1 Char Char,Footnote Text Char2 Char1 Char1 Char Char Char Char,Footnote Text Char3 Char1 Char Char,f Char,fn Char2,fn  Char"/>
    <w:link w:val="FootnoteText"/>
    <w:rsid w:val="00225438"/>
  </w:style>
  <w:style w:type="paragraph" w:styleId="Revision">
    <w:name w:val="Revision"/>
    <w:hidden/>
    <w:uiPriority w:val="99"/>
    <w:semiHidden/>
    <w:rsid w:val="0069375A"/>
    <w:rPr>
      <w:snapToGrid w:val="0"/>
      <w:kern w:val="28"/>
      <w:sz w:val="22"/>
    </w:rPr>
  </w:style>
  <w:style w:type="paragraph" w:styleId="CommentText">
    <w:name w:val="annotation text"/>
    <w:basedOn w:val="Normal"/>
    <w:link w:val="CommentTextChar"/>
    <w:uiPriority w:val="99"/>
    <w:unhideWhenUsed/>
    <w:rPr>
      <w:sz w:val="20"/>
    </w:rPr>
  </w:style>
  <w:style w:type="character" w:customStyle="1" w:styleId="CommentTextChar">
    <w:name w:val="Comment Text Char"/>
    <w:basedOn w:val="DefaultParagraphFont"/>
    <w:link w:val="CommentText"/>
    <w:uiPriority w:val="99"/>
    <w:rPr>
      <w:snapToGrid w:val="0"/>
      <w:kern w:val="28"/>
    </w:rPr>
  </w:style>
  <w:style w:type="character" w:styleId="CommentReference">
    <w:name w:val="annotation reference"/>
    <w:basedOn w:val="DefaultParagraphFont"/>
    <w:uiPriority w:val="99"/>
    <w:semiHidden/>
    <w:unhideWhenUsed/>
    <w:rPr>
      <w:sz w:val="16"/>
      <w:szCs w:val="16"/>
    </w:rPr>
  </w:style>
  <w:style w:type="character" w:styleId="FollowedHyperlink">
    <w:name w:val="FollowedHyperlink"/>
    <w:basedOn w:val="DefaultParagraphFont"/>
    <w:uiPriority w:val="99"/>
    <w:semiHidden/>
    <w:unhideWhenUsed/>
    <w:rsid w:val="00D5764E"/>
    <w:rPr>
      <w:color w:val="96607D" w:themeColor="followedHyperlink"/>
      <w:u w:val="single"/>
    </w:rPr>
  </w:style>
  <w:style w:type="paragraph" w:styleId="CommentSubject">
    <w:name w:val="annotation subject"/>
    <w:basedOn w:val="CommentText"/>
    <w:next w:val="CommentText"/>
    <w:link w:val="CommentSubjectChar"/>
    <w:uiPriority w:val="99"/>
    <w:semiHidden/>
    <w:unhideWhenUsed/>
    <w:rsid w:val="00FC75E3"/>
    <w:rPr>
      <w:b/>
      <w:bCs/>
    </w:rPr>
  </w:style>
  <w:style w:type="character" w:customStyle="1" w:styleId="CommentSubjectChar">
    <w:name w:val="Comment Subject Char"/>
    <w:basedOn w:val="CommentTextChar"/>
    <w:link w:val="CommentSubject"/>
    <w:uiPriority w:val="99"/>
    <w:semiHidden/>
    <w:rsid w:val="00FC75E3"/>
    <w:rPr>
      <w:b/>
      <w:bCs/>
      <w:snapToGrid w:val="0"/>
      <w:kern w:val="28"/>
    </w:rPr>
  </w:style>
  <w:style w:type="character" w:styleId="Mention">
    <w:name w:val="Mention"/>
    <w:basedOn w:val="DefaultParagraphFont"/>
    <w:uiPriority w:val="99"/>
    <w:unhideWhenUsed/>
    <w:rsid w:val="002002A9"/>
    <w:rPr>
      <w:color w:val="2B579A"/>
      <w:shd w:val="clear" w:color="auto" w:fill="E1DFDD"/>
    </w:rPr>
  </w:style>
  <w:style w:type="character" w:customStyle="1" w:styleId="ParaNumChar">
    <w:name w:val="ParaNum Char"/>
    <w:link w:val="ParaNum"/>
    <w:locked/>
    <w:rsid w:val="005117A2"/>
    <w:rPr>
      <w:snapToGrid w:val="0"/>
      <w:kern w:val="28"/>
      <w:sz w:val="22"/>
    </w:rPr>
  </w:style>
  <w:style w:type="paragraph" w:styleId="ListParagraph">
    <w:name w:val="List Paragraph"/>
    <w:basedOn w:val="Normal"/>
    <w:uiPriority w:val="34"/>
    <w:qFormat/>
    <w:rsid w:val="00DA45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mc:Ignorable="w14 w15 w16se w16cid w16 w16cex w16sdtdh">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hyperlink" Target="mailto:BroadbandDataInquiries@fcc.gov" TargetMode="External" /><Relationship Id="rId14" Type="http://schemas.openxmlformats.org/officeDocument/2006/relationships/hyperlink" Target="mailto:FCC504@fcc.gov" TargetMode="External" /><Relationship Id="rId15" Type="http://schemas.openxmlformats.org/officeDocument/2006/relationships/hyperlink" Target="mailto:Jamile.Kadre@fcc.gov" TargetMode="Externa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19" Type="http://schemas.microsoft.com/office/2011/relationships/people" Target="people.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us-fcc.box.com/v/bdc-coverage-restoration-spec" TargetMode="External" /><Relationship Id="rId7" Type="http://schemas.openxmlformats.org/officeDocument/2006/relationships/hyperlink" Target="https://help.bdc.fcc.gov/hc/en-us"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help.bdc.fcc.gov/hc/en-us/articles/10390523851803-How-to-Format-Bulk-Fixed-Challenge-and-Crowdsource-Data"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