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7166E4" w:rsidP="007166E4" w14:paraId="615FCCAC" w14:textId="128C882B">
      <w:pPr>
        <w:widowControl w:val="0"/>
        <w:spacing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DA 26-</w:t>
      </w:r>
      <w:r w:rsidRPr="00543CF9" w:rsidR="00543CF9">
        <w:rPr>
          <w:rFonts w:ascii="Times New Roman" w:eastAsia="Times New Roman" w:hAnsi="Times New Roman" w:cs="Times New Roman"/>
          <w:b/>
          <w:snapToGrid w:val="0"/>
          <w:kern w:val="28"/>
          <w:szCs w:val="20"/>
          <w14:ligatures w14:val="none"/>
        </w:rPr>
        <w:t>437</w:t>
      </w:r>
    </w:p>
    <w:p w:rsidR="007166E4" w:rsidRPr="007166E4" w:rsidP="007166E4" w14:paraId="333BD0DB" w14:textId="3F70DB9B">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Released:  </w:t>
      </w:r>
      <w:r w:rsidR="00D37AFA">
        <w:rPr>
          <w:rFonts w:ascii="Times New Roman" w:eastAsia="Times New Roman" w:hAnsi="Times New Roman" w:cs="Times New Roman"/>
          <w:b/>
          <w:snapToGrid w:val="0"/>
          <w:kern w:val="28"/>
          <w:szCs w:val="20"/>
          <w14:ligatures w14:val="none"/>
        </w:rPr>
        <w:t>May</w:t>
      </w:r>
      <w:r w:rsidRPr="007166E4">
        <w:rPr>
          <w:rFonts w:ascii="Times New Roman" w:eastAsia="Times New Roman" w:hAnsi="Times New Roman" w:cs="Times New Roman"/>
          <w:b/>
          <w:snapToGrid w:val="0"/>
          <w:kern w:val="28"/>
          <w:szCs w:val="20"/>
          <w14:ligatures w14:val="none"/>
        </w:rPr>
        <w:t xml:space="preserve"> </w:t>
      </w:r>
      <w:r w:rsidR="00E2146A">
        <w:rPr>
          <w:rFonts w:ascii="Times New Roman" w:eastAsia="Times New Roman" w:hAnsi="Times New Roman" w:cs="Times New Roman"/>
          <w:b/>
          <w:snapToGrid w:val="0"/>
          <w:kern w:val="28"/>
          <w:szCs w:val="20"/>
          <w14:ligatures w14:val="none"/>
        </w:rPr>
        <w:t>6</w:t>
      </w:r>
      <w:r w:rsidRPr="007166E4">
        <w:rPr>
          <w:rFonts w:ascii="Times New Roman" w:eastAsia="Times New Roman" w:hAnsi="Times New Roman" w:cs="Times New Roman"/>
          <w:b/>
          <w:snapToGrid w:val="0"/>
          <w:kern w:val="28"/>
          <w:szCs w:val="20"/>
          <w14:ligatures w14:val="none"/>
        </w:rPr>
        <w:t>, 2026</w:t>
      </w:r>
    </w:p>
    <w:p w:rsidR="007166E4" w:rsidRPr="007166E4"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7166E4" w:rsidP="007021D6" w14:paraId="53C6D34C" w14:textId="35011E44">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w:t>
      </w:r>
      <w:r w:rsidR="005F47F9">
        <w:rPr>
          <w:rFonts w:ascii="Times New Roman Bold" w:eastAsia="Times New Roman" w:hAnsi="Times New Roman Bold" w:cs="Times New Roman"/>
          <w:b/>
          <w:caps/>
          <w:snapToGrid w:val="0"/>
          <w:kern w:val="28"/>
          <w:szCs w:val="20"/>
          <w14:ligatures w14:val="none"/>
        </w:rPr>
        <w:t xml:space="preserve">AND EXEMPTION </w:t>
      </w:r>
      <w:r w:rsidRPr="007166E4">
        <w:rPr>
          <w:rFonts w:ascii="Times New Roman Bold" w:eastAsia="Times New Roman" w:hAnsi="Times New Roman Bold" w:cs="Times New Roman"/>
          <w:b/>
          <w:caps/>
          <w:snapToGrid w:val="0"/>
          <w:kern w:val="28"/>
          <w:szCs w:val="20"/>
          <w14:ligatures w14:val="none"/>
        </w:rPr>
        <w:t xml:space="preserve">of certain </w:t>
      </w:r>
      <w:r w:rsidR="00C676ED">
        <w:rPr>
          <w:rFonts w:ascii="Times New Roman Bold" w:eastAsia="Times New Roman" w:hAnsi="Times New Roman Bold" w:cs="Times New Roman"/>
          <w:b/>
          <w:caps/>
          <w:snapToGrid w:val="0"/>
          <w:kern w:val="28"/>
          <w:szCs w:val="20"/>
          <w14:ligatures w14:val="none"/>
        </w:rPr>
        <w:t xml:space="preserve">UNCREWED AIRCRAFT SYSTEMS (UAS) and </w:t>
      </w:r>
      <w:r w:rsidRPr="007166E4" w:rsidR="006C51B1">
        <w:rPr>
          <w:rFonts w:ascii="Times New Roman Bold" w:eastAsia="Times New Roman" w:hAnsi="Times New Roman Bold" w:cs="Times New Roman"/>
          <w:b/>
          <w:caps/>
          <w:snapToGrid w:val="0"/>
          <w:kern w:val="28"/>
          <w:szCs w:val="20"/>
          <w14:ligatures w14:val="none"/>
        </w:rPr>
        <w:t xml:space="preserve">ROUTERS </w:t>
      </w:r>
      <w:r w:rsidRPr="007166E4">
        <w:rPr>
          <w:rFonts w:ascii="Times New Roman Bold" w:eastAsia="Times New Roman" w:hAnsi="Times New Roman Bold" w:cs="Times New Roman"/>
          <w:b/>
          <w:caps/>
          <w:snapToGrid w:val="0"/>
          <w:kern w:val="28"/>
          <w:szCs w:val="20"/>
          <w14:ligatures w14:val="none"/>
        </w:rPr>
        <w:t xml:space="preserve">from fcc covered list </w:t>
      </w:r>
    </w:p>
    <w:p w:rsidR="007021D6" w:rsidRPr="007166E4" w:rsidP="007021D6" w14:paraId="6C27928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7166E4" w:rsidRPr="007166E4"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7166E4"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7166E4" w:rsidP="000C1140" w14:paraId="30F495AB" w14:textId="11ABE21A">
      <w:pPr>
        <w:widowControl w:val="0"/>
        <w:spacing w:after="120" w:line="240" w:lineRule="auto"/>
        <w:ind w:firstLine="720"/>
        <w:rPr>
          <w:rFonts w:ascii="Times New Roman" w:eastAsia="Times New Roman" w:hAnsi="Times New Roman" w:cs="Times New Roman"/>
          <w:snapToGrid w:val="0"/>
          <w:kern w:val="28"/>
          <w:sz w:val="22"/>
          <w:szCs w:val="22"/>
          <w14:ligatures w14:val="none"/>
        </w:rPr>
      </w:pPr>
      <w:bookmarkStart w:id="0" w:name="TOChere"/>
      <w:r w:rsidRPr="007166E4">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7166E4">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7166E4">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7166E4">
        <w:rPr>
          <w:rFonts w:ascii="Times New Roman" w:eastAsia="Times New Roman" w:hAnsi="Times New Roman" w:cs="Times New Roman"/>
          <w:snapToGrid w:val="0"/>
          <w:kern w:val="28"/>
          <w:sz w:val="22"/>
          <w:szCs w:val="22"/>
          <w14:ligatures w14:val="none"/>
        </w:rPr>
        <w:t xml:space="preserve"> PSHSB announces that the </w:t>
      </w:r>
      <w:r w:rsidRPr="00D375B5">
        <w:rPr>
          <w:rFonts w:ascii="Times New Roman" w:eastAsia="Times New Roman" w:hAnsi="Times New Roman" w:cs="Times New Roman"/>
          <w:snapToGrid w:val="0"/>
          <w:kern w:val="28"/>
          <w:sz w:val="22"/>
          <w:szCs w:val="22"/>
          <w14:ligatures w14:val="none"/>
        </w:rPr>
        <w:t>Department of War (</w:t>
      </w:r>
      <w:r w:rsidRPr="00D375B5">
        <w:rPr>
          <w:rFonts w:ascii="Times New Roman" w:eastAsia="Times New Roman" w:hAnsi="Times New Roman" w:cs="Times New Roman"/>
          <w:snapToGrid w:val="0"/>
          <w:kern w:val="28"/>
          <w:sz w:val="22"/>
          <w:szCs w:val="22"/>
          <w14:ligatures w14:val="none"/>
        </w:rPr>
        <w:t>DoW</w:t>
      </w:r>
      <w:r w:rsidRPr="00D375B5">
        <w:rPr>
          <w:rFonts w:ascii="Times New Roman" w:eastAsia="Times New Roman" w:hAnsi="Times New Roman" w:cs="Times New Roman"/>
          <w:snapToGrid w:val="0"/>
          <w:kern w:val="28"/>
          <w:sz w:val="22"/>
          <w:szCs w:val="22"/>
          <w14:ligatures w14:val="none"/>
        </w:rPr>
        <w:t>)</w:t>
      </w:r>
      <w:r w:rsidRPr="007166E4">
        <w:rPr>
          <w:rFonts w:ascii="Times New Roman" w:eastAsia="Times New Roman" w:hAnsi="Times New Roman" w:cs="Times New Roman"/>
          <w:snapToGrid w:val="0"/>
          <w:kern w:val="28"/>
          <w:sz w:val="22"/>
          <w:szCs w:val="22"/>
          <w14:ligatures w14:val="none"/>
        </w:rPr>
        <w:t xml:space="preserve"> has granted </w:t>
      </w:r>
      <w:r w:rsidR="00CF1163">
        <w:rPr>
          <w:rFonts w:ascii="Times New Roman" w:eastAsia="Times New Roman" w:hAnsi="Times New Roman" w:cs="Times New Roman"/>
          <w:snapToGrid w:val="0"/>
          <w:kern w:val="28"/>
          <w:sz w:val="22"/>
          <w:szCs w:val="22"/>
          <w14:ligatures w14:val="none"/>
        </w:rPr>
        <w:t>C</w:t>
      </w:r>
      <w:r w:rsidRPr="007166E4">
        <w:rPr>
          <w:rFonts w:ascii="Times New Roman" w:eastAsia="Times New Roman" w:hAnsi="Times New Roman" w:cs="Times New Roman"/>
          <w:snapToGrid w:val="0"/>
          <w:kern w:val="28"/>
          <w:sz w:val="22"/>
          <w:szCs w:val="22"/>
          <w14:ligatures w14:val="none"/>
        </w:rPr>
        <w:t xml:space="preserve">onditional </w:t>
      </w:r>
      <w:r w:rsidR="00CF1163">
        <w:rPr>
          <w:rFonts w:ascii="Times New Roman" w:eastAsia="Times New Roman" w:hAnsi="Times New Roman" w:cs="Times New Roman"/>
          <w:snapToGrid w:val="0"/>
          <w:kern w:val="28"/>
          <w:sz w:val="22"/>
          <w:szCs w:val="22"/>
          <w14:ligatures w14:val="none"/>
        </w:rPr>
        <w:t>A</w:t>
      </w:r>
      <w:r w:rsidRPr="007166E4">
        <w:rPr>
          <w:rFonts w:ascii="Times New Roman" w:eastAsia="Times New Roman" w:hAnsi="Times New Roman" w:cs="Times New Roman"/>
          <w:snapToGrid w:val="0"/>
          <w:kern w:val="28"/>
          <w:sz w:val="22"/>
          <w:szCs w:val="22"/>
          <w14:ligatures w14:val="none"/>
        </w:rPr>
        <w:t xml:space="preserve">pprovals for certain </w:t>
      </w:r>
      <w:r w:rsidR="00AA1A32">
        <w:rPr>
          <w:rFonts w:ascii="Times New Roman" w:eastAsia="Times New Roman" w:hAnsi="Times New Roman" w:cs="Times New Roman"/>
          <w:snapToGrid w:val="0"/>
          <w:kern w:val="28"/>
          <w:sz w:val="22"/>
          <w:szCs w:val="22"/>
          <w14:ligatures w14:val="none"/>
        </w:rPr>
        <w:t>uncre</w:t>
      </w:r>
      <w:r w:rsidR="000F7BC8">
        <w:rPr>
          <w:rFonts w:ascii="Times New Roman" w:eastAsia="Times New Roman" w:hAnsi="Times New Roman" w:cs="Times New Roman"/>
          <w:snapToGrid w:val="0"/>
          <w:kern w:val="28"/>
          <w:sz w:val="22"/>
          <w:szCs w:val="22"/>
          <w14:ligatures w14:val="none"/>
        </w:rPr>
        <w:t>wed aircraft systems (UAS)</w:t>
      </w:r>
      <w:r w:rsidRPr="007166E4" w:rsidR="00F34290">
        <w:rPr>
          <w:rFonts w:ascii="Times New Roman" w:eastAsia="Times New Roman" w:hAnsi="Times New Roman" w:cs="Times New Roman"/>
          <w:snapToGrid w:val="0"/>
          <w:kern w:val="28"/>
          <w:sz w:val="22"/>
          <w:szCs w:val="22"/>
          <w14:ligatures w14:val="none"/>
        </w:rPr>
        <w:t xml:space="preserve"> and routers</w:t>
      </w:r>
      <w:r>
        <w:rPr>
          <w:rFonts w:ascii="Times New Roman" w:eastAsia="Times New Roman" w:hAnsi="Times New Roman" w:cs="Times New Roman"/>
          <w:snapToGrid w:val="0"/>
          <w:kern w:val="28"/>
          <w:sz w:val="22"/>
          <w:szCs w:val="22"/>
          <w14:ligatures w14:val="none"/>
        </w:rPr>
        <w:t xml:space="preserve">.  Therefore, such </w:t>
      </w:r>
      <w:r w:rsidRPr="007166E4" w:rsidR="00EB2FA2">
        <w:rPr>
          <w:rFonts w:ascii="Times New Roman" w:eastAsia="Times New Roman" w:hAnsi="Times New Roman" w:cs="Times New Roman"/>
          <w:snapToGrid w:val="0"/>
          <w:kern w:val="28"/>
          <w:sz w:val="22"/>
          <w:szCs w:val="22"/>
          <w14:ligatures w14:val="none"/>
        </w:rPr>
        <w:t>devices</w:t>
      </w:r>
      <w:r w:rsidRPr="007166E4">
        <w:rPr>
          <w:rFonts w:ascii="Times New Roman" w:eastAsia="Times New Roman" w:hAnsi="Times New Roman" w:cs="Times New Roman"/>
          <w:snapToGrid w:val="0"/>
          <w:kern w:val="28"/>
          <w:sz w:val="22"/>
          <w:szCs w:val="22"/>
          <w14:ligatures w14:val="none"/>
        </w:rPr>
        <w:t xml:space="preserve"> are exempt from the Covered List</w:t>
      </w:r>
      <w:r w:rsidRPr="4E09CFA2">
        <w:rPr>
          <w:rFonts w:ascii="Times New Roman" w:eastAsia="Times New Roman" w:hAnsi="Times New Roman" w:cs="Times New Roman"/>
          <w:sz w:val="22"/>
          <w:szCs w:val="22"/>
        </w:rPr>
        <w:t xml:space="preserve">.   </w:t>
      </w:r>
    </w:p>
    <w:p w:rsidR="00B36C26" w:rsidRPr="00352A14" w:rsidP="003D531D" w14:paraId="41B4DD25" w14:textId="48265F60">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7166E4">
        <w:rPr>
          <w:rFonts w:ascii="Times New Roman" w:eastAsia="Times New Roman" w:hAnsi="Times New Roman" w:cs="Times New Roman"/>
          <w:b/>
          <w:bCs/>
          <w:snapToGrid w:val="0"/>
          <w:kern w:val="28"/>
          <w:sz w:val="22"/>
          <w:szCs w:val="22"/>
          <w:u w:val="single"/>
          <w14:ligatures w14:val="none"/>
        </w:rPr>
        <w:t xml:space="preserve">Recent </w:t>
      </w:r>
      <w:r w:rsidR="00DD64FA">
        <w:rPr>
          <w:rFonts w:ascii="Times New Roman" w:eastAsia="Times New Roman" w:hAnsi="Times New Roman" w:cs="Times New Roman"/>
          <w:b/>
          <w:bCs/>
          <w:snapToGrid w:val="0"/>
          <w:kern w:val="28"/>
          <w:sz w:val="22"/>
          <w:szCs w:val="22"/>
          <w:u w:val="single"/>
          <w14:ligatures w14:val="none"/>
        </w:rPr>
        <w:t>Additions to the Covered List</w:t>
      </w:r>
      <w:r w:rsidRPr="007166E4">
        <w:rPr>
          <w:rFonts w:ascii="Times New Roman" w:eastAsia="Times New Roman" w:hAnsi="Times New Roman" w:cs="Times New Roman"/>
          <w:b/>
          <w:bCs/>
          <w:snapToGrid w:val="0"/>
          <w:kern w:val="28"/>
          <w:sz w:val="22"/>
          <w:szCs w:val="22"/>
          <w:u w:val="single"/>
          <w14:ligatures w14:val="none"/>
        </w:rPr>
        <w:t>:</w:t>
      </w:r>
      <w:r w:rsidR="00CD47F5">
        <w:rPr>
          <w:rFonts w:ascii="Times New Roman" w:eastAsia="Times New Roman" w:hAnsi="Times New Roman" w:cs="Times New Roman"/>
          <w:b/>
          <w:bCs/>
          <w:snapToGrid w:val="0"/>
          <w:kern w:val="28"/>
          <w:sz w:val="22"/>
          <w:szCs w:val="22"/>
          <w:u w:val="single"/>
          <w14:ligatures w14:val="none"/>
        </w:rPr>
        <w:t xml:space="preserve"> </w:t>
      </w:r>
    </w:p>
    <w:p w:rsidR="004F5AD0" w:rsidRPr="004F5AD0" w:rsidP="007C0F32" w14:paraId="342DF54E" w14:textId="46E30B9E">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4E09CFA2">
        <w:rPr>
          <w:rFonts w:ascii="Times New Roman" w:eastAsia="Times New Roman" w:hAnsi="Times New Roman" w:cs="Times New Roman"/>
          <w:i/>
          <w:iCs/>
          <w:snapToGrid w:val="0"/>
          <w:kern w:val="28"/>
          <w:sz w:val="22"/>
          <w:szCs w:val="22"/>
          <w14:ligatures w14:val="none"/>
        </w:rPr>
        <w:t xml:space="preserve">UAS and UAS Critical Components.  </w:t>
      </w:r>
      <w:r w:rsidRPr="004F5AD0">
        <w:rPr>
          <w:rFonts w:ascii="Times New Roman" w:eastAsia="Times New Roman" w:hAnsi="Times New Roman" w:cs="Times New Roman"/>
          <w:snapToGrid w:val="0"/>
          <w:kern w:val="28"/>
          <w:sz w:val="22"/>
          <w:szCs w:val="22"/>
          <w14:ligatures w14:val="none"/>
        </w:rPr>
        <w:t xml:space="preserve">On December 22, 2025, PSHSB </w:t>
      </w:r>
      <w:r w:rsidR="00322982">
        <w:rPr>
          <w:rFonts w:ascii="Times New Roman" w:eastAsia="Times New Roman" w:hAnsi="Times New Roman" w:cs="Times New Roman"/>
          <w:snapToGrid w:val="0"/>
          <w:kern w:val="28"/>
          <w:sz w:val="22"/>
          <w:szCs w:val="22"/>
          <w14:ligatures w14:val="none"/>
        </w:rPr>
        <w:t xml:space="preserve">issued a Public Notice </w:t>
      </w:r>
      <w:r w:rsidRPr="004F5AD0">
        <w:rPr>
          <w:rFonts w:ascii="Times New Roman" w:eastAsia="Times New Roman" w:hAnsi="Times New Roman" w:cs="Times New Roman"/>
          <w:snapToGrid w:val="0"/>
          <w:kern w:val="28"/>
          <w:sz w:val="22"/>
          <w:szCs w:val="22"/>
          <w14:ligatures w14:val="none"/>
        </w:rPr>
        <w:t>add</w:t>
      </w:r>
      <w:r w:rsidR="00322982">
        <w:rPr>
          <w:rFonts w:ascii="Times New Roman" w:eastAsia="Times New Roman" w:hAnsi="Times New Roman" w:cs="Times New Roman"/>
          <w:snapToGrid w:val="0"/>
          <w:kern w:val="28"/>
          <w:sz w:val="22"/>
          <w:szCs w:val="22"/>
          <w14:ligatures w14:val="none"/>
        </w:rPr>
        <w:t>ing</w:t>
      </w:r>
      <w:r w:rsidRPr="004F5AD0">
        <w:rPr>
          <w:rFonts w:ascii="Times New Roman" w:eastAsia="Times New Roman" w:hAnsi="Times New Roman" w:cs="Times New Roman"/>
          <w:snapToGrid w:val="0"/>
          <w:kern w:val="28"/>
          <w:sz w:val="22"/>
          <w:szCs w:val="22"/>
          <w14:ligatures w14:val="none"/>
        </w:rPr>
        <w:t xml:space="preserve">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4F5AD0">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w:t>
      </w:r>
      <w:r w:rsidR="00322982">
        <w:rPr>
          <w:rFonts w:ascii="Times New Roman" w:eastAsia="Times New Roman" w:hAnsi="Times New Roman" w:cs="Times New Roman"/>
          <w:snapToGrid w:val="0"/>
          <w:kern w:val="28"/>
          <w:sz w:val="22"/>
          <w:szCs w:val="22"/>
          <w14:ligatures w14:val="none"/>
        </w:rPr>
        <w:t>at</w:t>
      </w:r>
      <w:r w:rsidRPr="004F5AD0">
        <w:rPr>
          <w:rFonts w:ascii="Times New Roman" w:eastAsia="Times New Roman" w:hAnsi="Times New Roman" w:cs="Times New Roman"/>
          <w:snapToGrid w:val="0"/>
          <w:kern w:val="28"/>
          <w:sz w:val="22"/>
          <w:szCs w:val="22"/>
          <w14:ligatures w14:val="none"/>
        </w:rPr>
        <w:t xml:space="preserve"> Public Notice, we stated, “</w:t>
      </w:r>
      <w:r w:rsidR="00A64D44">
        <w:rPr>
          <w:rFonts w:ascii="Times New Roman" w:eastAsia="Times New Roman" w:hAnsi="Times New Roman" w:cs="Times New Roman"/>
          <w:snapToGrid w:val="0"/>
          <w:kern w:val="28"/>
          <w:sz w:val="22"/>
          <w:szCs w:val="22"/>
          <w14:ligatures w14:val="none"/>
        </w:rPr>
        <w:t>[</w:t>
      </w:r>
      <w:r w:rsidR="00A64D44">
        <w:rPr>
          <w:rFonts w:ascii="Times New Roman" w:eastAsia="Times New Roman" w:hAnsi="Times New Roman" w:cs="Times New Roman"/>
          <w:snapToGrid w:val="0"/>
          <w:kern w:val="28"/>
          <w:sz w:val="22"/>
          <w:szCs w:val="22"/>
          <w14:ligatures w14:val="none"/>
        </w:rPr>
        <w:t>i</w:t>
      </w:r>
      <w:r w:rsidR="00A64D44">
        <w:rPr>
          <w:rFonts w:ascii="Times New Roman" w:eastAsia="Times New Roman" w:hAnsi="Times New Roman" w:cs="Times New Roman"/>
          <w:snapToGrid w:val="0"/>
          <w:kern w:val="28"/>
          <w:sz w:val="22"/>
          <w:szCs w:val="22"/>
          <w14:ligatures w14:val="none"/>
        </w:rPr>
        <w:t>]</w:t>
      </w:r>
      <w:r w:rsidRPr="004F5AD0">
        <w:rPr>
          <w:rFonts w:ascii="Times New Roman" w:eastAsia="Times New Roman" w:hAnsi="Times New Roman" w:cs="Times New Roman"/>
          <w:snapToGrid w:val="0"/>
          <w:kern w:val="28"/>
          <w:sz w:val="22"/>
          <w:szCs w:val="22"/>
          <w14:ligatures w14:val="none"/>
        </w:rPr>
        <w:t xml:space="preserve">f we receive a further specific determination from the Department of War or the Department of Homeland Security that a given UAS, class of UAS, or UAS critical component does not pose unacceptable risks, we will further update the </w:t>
      </w:r>
      <w:r w:rsidRPr="4E09CFA2">
        <w:rPr>
          <w:rFonts w:ascii="Times New Roman" w:eastAsia="Times New Roman" w:hAnsi="Times New Roman" w:cs="Times New Roman"/>
          <w:sz w:val="22"/>
          <w:szCs w:val="22"/>
        </w:rPr>
        <w:t>Covered List</w:t>
      </w:r>
      <w:r w:rsidR="00417425">
        <w:rPr>
          <w:rFonts w:ascii="Times New Roman" w:eastAsia="Times New Roman" w:hAnsi="Times New Roman" w:cs="Times New Roman"/>
          <w:sz w:val="22"/>
          <w:szCs w:val="22"/>
        </w:rPr>
        <w:t>.</w:t>
      </w:r>
      <w:r w:rsidR="00A1069E">
        <w:rPr>
          <w:rFonts w:ascii="Times New Roman" w:eastAsia="Times New Roman" w:hAnsi="Times New Roman" w:cs="Times New Roman"/>
          <w:sz w:val="22"/>
          <w:szCs w:val="22"/>
        </w:rPr>
        <w:t>”</w:t>
      </w:r>
      <w:r>
        <w:rPr>
          <w:rStyle w:val="FootnoteReference"/>
          <w:rFonts w:eastAsia="Times New Roman" w:cs="Times New Roman"/>
        </w:rPr>
        <w:footnoteReference w:id="6"/>
      </w:r>
    </w:p>
    <w:p w:rsidR="00362149" w:rsidP="00362149" w14:paraId="159C169C"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4F5AD0">
        <w:rPr>
          <w:rFonts w:ascii="Times New Roman" w:eastAsia="Times New Roman" w:hAnsi="Times New Roman" w:cs="Times New Roman"/>
          <w:snapToGrid w:val="0"/>
          <w:kern w:val="28"/>
          <w:sz w:val="22"/>
          <w:szCs w:val="22"/>
          <w14:ligatures w14:val="none"/>
        </w:rPr>
        <w:t xml:space="preserve">In January 2026, we updated the Covered List to reflect </w:t>
      </w:r>
      <w:r w:rsidRPr="004F5AD0">
        <w:rPr>
          <w:rFonts w:ascii="Times New Roman" w:eastAsia="Times New Roman" w:hAnsi="Times New Roman" w:cs="Times New Roman"/>
          <w:snapToGrid w:val="0"/>
          <w:kern w:val="28"/>
          <w:sz w:val="22"/>
          <w:szCs w:val="22"/>
          <w14:ligatures w14:val="none"/>
        </w:rPr>
        <w:t>DoW’s</w:t>
      </w:r>
      <w:r w:rsidRPr="004F5AD0">
        <w:rPr>
          <w:rFonts w:ascii="Times New Roman" w:eastAsia="Times New Roman" w:hAnsi="Times New Roman" w:cs="Times New Roman"/>
          <w:snapToGrid w:val="0"/>
          <w:kern w:val="28"/>
          <w:sz w:val="22"/>
          <w:szCs w:val="22"/>
          <w14:ligatures w14:val="none"/>
        </w:rPr>
        <w:t xml:space="preserve"> determinations that, until January 1, 2027, UAS and UAS critical components included</w:t>
      </w:r>
      <w:r w:rsidRPr="004F5AD0">
        <w:rPr>
          <w:rFonts w:ascii="Times New Roman" w:eastAsia="Times New Roman" w:hAnsi="Times New Roman" w:cs="Times New Roman"/>
          <w:snapToGrid w:val="0"/>
          <w:color w:val="000000"/>
          <w:kern w:val="28"/>
          <w:sz w:val="22"/>
          <w:szCs w:val="22"/>
          <w14:ligatures w14:val="none"/>
        </w:rPr>
        <w:t xml:space="preserve"> on </w:t>
      </w:r>
      <w:r w:rsidRPr="004F5AD0">
        <w:rPr>
          <w:rFonts w:ascii="Times New Roman" w:eastAsia="Times New Roman" w:hAnsi="Times New Roman" w:cs="Times New Roman"/>
          <w:snapToGrid w:val="0"/>
          <w:color w:val="000000"/>
          <w:kern w:val="28"/>
          <w:sz w:val="22"/>
          <w:szCs w:val="22"/>
          <w14:ligatures w14:val="none"/>
        </w:rPr>
        <w:t>DoW’s</w:t>
      </w:r>
      <w:r w:rsidRPr="004F5AD0">
        <w:rPr>
          <w:rFonts w:ascii="Times New Roman" w:eastAsia="Times New Roman" w:hAnsi="Times New Roman" w:cs="Times New Roman"/>
          <w:snapToGrid w:val="0"/>
          <w:color w:val="000000"/>
          <w:kern w:val="28"/>
          <w:sz w:val="22"/>
          <w:szCs w:val="22"/>
          <w14:ligatures w14:val="none"/>
        </w:rPr>
        <w:t xml:space="preserve"> Blue UAS Cleared List and UAS and </w:t>
      </w:r>
      <w:r w:rsidRPr="004F5AD0">
        <w:rPr>
          <w:rFonts w:ascii="Times New Roman" w:eastAsia="Times New Roman" w:hAnsi="Times New Roman" w:cs="Times New Roman"/>
          <w:snapToGrid w:val="0"/>
          <w:color w:val="000000"/>
          <w:kern w:val="28"/>
          <w:sz w:val="22"/>
          <w:szCs w:val="22"/>
          <w14:ligatures w14:val="none"/>
        </w:rPr>
        <w:t>UAS critical components that qualify as “domestic end products” under the Buy American Standard</w:t>
      </w:r>
      <w:r w:rsidRPr="004F5AD0">
        <w:rPr>
          <w:rFonts w:ascii="Times New Roman" w:eastAsia="Times New Roman" w:hAnsi="Times New Roman" w:cs="Times New Roman"/>
          <w:snapToGrid w:val="0"/>
          <w:kern w:val="28"/>
          <w:sz w:val="22"/>
          <w:szCs w:val="22"/>
          <w14:ligatures w14:val="none"/>
        </w:rPr>
        <w:t xml:space="preserve"> do not pose an unacceptable risk to the national security of the United States and to the safety and security of</w:t>
      </w:r>
      <w:r w:rsidR="007C0F32">
        <w:rPr>
          <w:rFonts w:ascii="Times New Roman" w:eastAsia="Times New Roman" w:hAnsi="Times New Roman" w:cs="Times New Roman"/>
          <w:snapToGrid w:val="0"/>
          <w:kern w:val="28"/>
          <w:sz w:val="22"/>
          <w:szCs w:val="22"/>
          <w14:ligatures w14:val="none"/>
        </w:rPr>
        <w:t xml:space="preserve"> </w:t>
      </w:r>
      <w:r w:rsidRPr="007C0F32" w:rsidR="007C0F32">
        <w:rPr>
          <w:rFonts w:ascii="Times New Roman" w:eastAsia="Times New Roman" w:hAnsi="Times New Roman" w:cs="Times New Roman"/>
          <w:snapToGrid w:val="0"/>
          <w:kern w:val="28"/>
          <w:sz w:val="22"/>
          <w:szCs w:val="22"/>
          <w14:ligatures w14:val="none"/>
        </w:rPr>
        <w:t>U.S. persons.</w:t>
      </w:r>
      <w:r>
        <w:rPr>
          <w:rFonts w:ascii="Times New Roman" w:eastAsia="Times New Roman" w:hAnsi="Times New Roman" w:cs="Times New Roman"/>
          <w:snapToGrid w:val="0"/>
          <w:kern w:val="28"/>
          <w:sz w:val="22"/>
          <w:szCs w:val="22"/>
          <w:vertAlign w:val="superscript"/>
          <w14:ligatures w14:val="none"/>
        </w:rPr>
        <w:footnoteReference w:id="7"/>
      </w:r>
      <w:r w:rsidRPr="007C0F32" w:rsidR="007C0F32">
        <w:rPr>
          <w:rFonts w:ascii="Times New Roman" w:eastAsia="Times New Roman" w:hAnsi="Times New Roman" w:cs="Times New Roman"/>
          <w:snapToGrid w:val="0"/>
          <w:kern w:val="28"/>
          <w:sz w:val="22"/>
          <w:szCs w:val="22"/>
          <w14:ligatures w14:val="none"/>
        </w:rPr>
        <w:t xml:space="preserve">  In March 2026, we updated the Covered List to </w:t>
      </w:r>
      <w:r w:rsidR="002C5325">
        <w:rPr>
          <w:rFonts w:ascii="Times New Roman" w:eastAsia="Times New Roman" w:hAnsi="Times New Roman" w:cs="Times New Roman"/>
          <w:snapToGrid w:val="0"/>
          <w:kern w:val="28"/>
          <w:sz w:val="22"/>
          <w:szCs w:val="22"/>
          <w14:ligatures w14:val="none"/>
        </w:rPr>
        <w:t xml:space="preserve">reflect </w:t>
      </w:r>
      <w:r w:rsidRPr="007C0F32" w:rsidR="007C0F32">
        <w:rPr>
          <w:rFonts w:ascii="Times New Roman" w:eastAsia="Times New Roman" w:hAnsi="Times New Roman" w:cs="Times New Roman"/>
          <w:snapToGrid w:val="0"/>
          <w:kern w:val="28"/>
          <w:sz w:val="22"/>
          <w:szCs w:val="22"/>
          <w14:ligatures w14:val="none"/>
        </w:rPr>
        <w:t xml:space="preserve">the first Conditional Approvals that the FCC received from the </w:t>
      </w:r>
      <w:r w:rsidRPr="007C0F32" w:rsidR="007C0F32">
        <w:rPr>
          <w:rFonts w:ascii="Times New Roman" w:eastAsia="Times New Roman" w:hAnsi="Times New Roman" w:cs="Times New Roman"/>
          <w:snapToGrid w:val="0"/>
          <w:kern w:val="28"/>
          <w:sz w:val="22"/>
          <w:szCs w:val="22"/>
          <w14:ligatures w14:val="none"/>
        </w:rPr>
        <w:t>DoW</w:t>
      </w:r>
      <w:r w:rsidRPr="007C0F32" w:rsidR="007C0F32">
        <w:rPr>
          <w:rFonts w:ascii="Times New Roman" w:eastAsia="Times New Roman" w:hAnsi="Times New Roman" w:cs="Times New Roman"/>
          <w:snapToGrid w:val="0"/>
          <w:kern w:val="28"/>
          <w:sz w:val="22"/>
          <w:szCs w:val="22"/>
          <w14:ligatures w14:val="none"/>
        </w:rPr>
        <w:t>, exempting specific UAS and UAS critical components “</w:t>
      </w:r>
      <w:r w:rsidRPr="007C0F32" w:rsidR="007C0F32">
        <w:rPr>
          <w:rFonts w:ascii="Times New Roman" w:eastAsia="Times New Roman" w:hAnsi="Times New Roman" w:cs="Times New Roman"/>
          <w:snapToGrid w:val="0"/>
          <w:color w:val="000000"/>
          <w:kern w:val="28"/>
          <w:sz w:val="22"/>
          <w:szCs w:val="22"/>
          <w14:ligatures w14:val="none"/>
        </w:rPr>
        <w:t xml:space="preserve">which have been granted a Conditional Approval by </w:t>
      </w:r>
      <w:r w:rsidRPr="007C0F32" w:rsidR="007C0F32">
        <w:rPr>
          <w:rFonts w:ascii="Times New Roman" w:eastAsia="Times New Roman" w:hAnsi="Times New Roman" w:cs="Times New Roman"/>
          <w:snapToGrid w:val="0"/>
          <w:color w:val="000000"/>
          <w:kern w:val="28"/>
          <w:sz w:val="22"/>
          <w:szCs w:val="22"/>
          <w14:ligatures w14:val="none"/>
        </w:rPr>
        <w:t>DoW</w:t>
      </w:r>
      <w:r w:rsidRPr="007C0F32" w:rsidR="007C0F32">
        <w:rPr>
          <w:rFonts w:ascii="Times New Roman" w:eastAsia="Times New Roman" w:hAnsi="Times New Roman" w:cs="Times New Roman"/>
          <w:snapToGrid w:val="0"/>
          <w:color w:val="000000"/>
          <w:kern w:val="28"/>
          <w:sz w:val="22"/>
          <w:szCs w:val="22"/>
          <w14:ligatures w14:val="none"/>
        </w:rPr>
        <w:t xml:space="preserve"> or DHS” </w:t>
      </w:r>
      <w:r w:rsidRPr="007C0F32" w:rsidR="007C0F32">
        <w:rPr>
          <w:rFonts w:ascii="Times New Roman" w:eastAsia="Times New Roman" w:hAnsi="Times New Roman" w:cs="Times New Roman"/>
          <w:snapToGrid w:val="0"/>
          <w:kern w:val="28"/>
          <w:sz w:val="22"/>
          <w:szCs w:val="22"/>
          <w14:ligatures w14:val="none"/>
        </w:rPr>
        <w:t>from the Covered List</w:t>
      </w:r>
      <w:r w:rsidRPr="000B3E48" w:rsidR="007C0F32">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8"/>
      </w:r>
    </w:p>
    <w:p w:rsidR="008E4502" w:rsidRPr="007166E4" w:rsidP="00362149" w14:paraId="08EA177F" w14:textId="5B6435E3">
      <w:pPr>
        <w:spacing w:after="120" w:line="240" w:lineRule="auto"/>
        <w:ind w:firstLine="720"/>
        <w:rPr>
          <w:rFonts w:ascii="Times New Roman" w:eastAsia="Times New Roman" w:hAnsi="Times New Roman" w:cs="Times New Roman"/>
          <w:snapToGrid w:val="0"/>
          <w:kern w:val="28"/>
          <w:sz w:val="22"/>
          <w:szCs w:val="20"/>
          <w14:ligatures w14:val="none"/>
        </w:rPr>
      </w:pPr>
      <w:r w:rsidRPr="00EC1FAE">
        <w:rPr>
          <w:rFonts w:ascii="Times New Roman" w:eastAsia="Times New Roman" w:hAnsi="Times New Roman" w:cs="Times New Roman"/>
          <w:i/>
          <w:iCs/>
          <w:snapToGrid w:val="0"/>
          <w:kern w:val="28"/>
          <w:sz w:val="22"/>
          <w:szCs w:val="22"/>
          <w14:ligatures w14:val="none"/>
        </w:rPr>
        <w:t>Routers</w:t>
      </w:r>
      <w:r>
        <w:rPr>
          <w:rFonts w:ascii="Times New Roman" w:eastAsia="Times New Roman" w:hAnsi="Times New Roman" w:cs="Times New Roman"/>
          <w:snapToGrid w:val="0"/>
          <w:kern w:val="28"/>
          <w:sz w:val="22"/>
          <w:szCs w:val="22"/>
          <w14:ligatures w14:val="none"/>
        </w:rPr>
        <w:t xml:space="preserve">.  </w:t>
      </w:r>
      <w:r w:rsidRPr="007166E4" w:rsidR="007166E4">
        <w:rPr>
          <w:rFonts w:ascii="Times New Roman" w:eastAsia="Times New Roman" w:hAnsi="Times New Roman" w:cs="Times New Roman"/>
          <w:snapToGrid w:val="0"/>
          <w:kern w:val="28"/>
          <w:sz w:val="22"/>
          <w:szCs w:val="22"/>
          <w14:ligatures w14:val="none"/>
        </w:rPr>
        <w:t xml:space="preserve">On March 23, 2026, </w:t>
      </w:r>
      <w:r w:rsidR="009B7622">
        <w:rPr>
          <w:rFonts w:ascii="Times New Roman" w:eastAsia="Times New Roman" w:hAnsi="Times New Roman" w:cs="Times New Roman"/>
          <w:snapToGrid w:val="0"/>
          <w:kern w:val="28"/>
          <w:sz w:val="22"/>
          <w:szCs w:val="22"/>
          <w14:ligatures w14:val="none"/>
        </w:rPr>
        <w:t>the Commission</w:t>
      </w:r>
      <w:r w:rsidRPr="007166E4" w:rsidR="007166E4">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7166E4" w:rsidR="007166E4">
          <w:rPr>
            <w:rFonts w:ascii="Times New Roman" w:eastAsia="Times New Roman" w:hAnsi="Times New Roman" w:cs="Times New Roman"/>
            <w:snapToGrid w:val="0"/>
            <w:color w:val="0000FF"/>
            <w:kern w:val="28"/>
            <w:sz w:val="22"/>
            <w:szCs w:val="20"/>
            <w:u w:val="single"/>
            <w14:ligatures w14:val="none"/>
          </w:rPr>
          <w:t xml:space="preserve">except routers which have been granted a Conditional Approval by </w:t>
        </w:r>
        <w:r w:rsidRPr="007166E4" w:rsidR="007166E4">
          <w:rPr>
            <w:rFonts w:ascii="Times New Roman" w:eastAsia="Times New Roman" w:hAnsi="Times New Roman" w:cs="Times New Roman"/>
            <w:snapToGrid w:val="0"/>
            <w:color w:val="0000FF"/>
            <w:kern w:val="28"/>
            <w:sz w:val="22"/>
            <w:szCs w:val="20"/>
            <w:u w:val="single"/>
            <w14:ligatures w14:val="none"/>
          </w:rPr>
          <w:t>DoW</w:t>
        </w:r>
        <w:r w:rsidRPr="007166E4" w:rsidR="007166E4">
          <w:rPr>
            <w:rFonts w:ascii="Times New Roman" w:eastAsia="Times New Roman" w:hAnsi="Times New Roman" w:cs="Times New Roman"/>
            <w:snapToGrid w:val="0"/>
            <w:color w:val="0000FF"/>
            <w:kern w:val="28"/>
            <w:sz w:val="22"/>
            <w:szCs w:val="20"/>
            <w:u w:val="single"/>
            <w14:ligatures w14:val="none"/>
          </w:rPr>
          <w:t xml:space="preserve"> or DHS</w:t>
        </w:r>
      </w:hyperlink>
      <w:r w:rsidRPr="007166E4" w:rsid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9"/>
      </w:r>
      <w:r w:rsidRPr="007166E4" w:rsidR="007166E4">
        <w:rPr>
          <w:rFonts w:ascii="Times New Roman" w:eastAsia="Times New Roman" w:hAnsi="Times New Roman" w:cs="Times New Roman"/>
          <w:snapToGrid w:val="0"/>
          <w:kern w:val="28"/>
          <w:sz w:val="22"/>
          <w:szCs w:val="20"/>
          <w14:ligatures w14:val="none"/>
        </w:rPr>
        <w:t xml:space="preserve">  This addition was based on a </w:t>
      </w:r>
      <w:r w:rsidRPr="007166E4" w:rsidR="007166E4">
        <w:rPr>
          <w:rFonts w:ascii="Times New Roman" w:eastAsia="Times New Roman" w:hAnsi="Times New Roman" w:cs="Times New Roman"/>
          <w:snapToGrid w:val="0"/>
          <w:kern w:val="28"/>
          <w:sz w:val="22"/>
          <w:szCs w:val="22"/>
          <w14:ligatures w14:val="none"/>
        </w:rPr>
        <w:t>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0"/>
      </w:r>
      <w:r w:rsidR="005E7B06">
        <w:rPr>
          <w:rFonts w:ascii="Times New Roman" w:eastAsia="Times New Roman" w:hAnsi="Times New Roman" w:cs="Times New Roman"/>
          <w:snapToGrid w:val="0"/>
          <w:kern w:val="28"/>
          <w:sz w:val="22"/>
          <w:szCs w:val="22"/>
          <w14:ligatures w14:val="none"/>
        </w:rPr>
        <w:t xml:space="preserve">  </w:t>
      </w:r>
    </w:p>
    <w:p w:rsidR="002262F2" w:rsidRPr="007166E4" w:rsidP="003D531D" w14:paraId="421138D0" w14:textId="1A5F9A95">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7166E4" w:rsidP="003D531D" w14:paraId="70DDD64B" w14:textId="51D03966">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sidR="0058349F">
        <w:rPr>
          <w:rFonts w:ascii="Times New Roman" w:eastAsia="Times New Roman" w:hAnsi="Times New Roman" w:cs="Times New Roman"/>
          <w:snapToGrid w:val="0"/>
          <w:kern w:val="28"/>
          <w:sz w:val="22"/>
          <w:szCs w:val="22"/>
          <w14:ligatures w14:val="none"/>
        </w:rPr>
        <w:t>y</w:t>
      </w:r>
      <w:r w:rsidR="00ED11BF">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established a process </w:t>
      </w:r>
      <w:r w:rsidR="007049BA">
        <w:rPr>
          <w:rFonts w:ascii="Times New Roman" w:eastAsia="Times New Roman" w:hAnsi="Times New Roman" w:cs="Times New Roman"/>
          <w:snapToGrid w:val="0"/>
          <w:kern w:val="28"/>
          <w:sz w:val="22"/>
          <w:szCs w:val="22"/>
          <w14:ligatures w14:val="none"/>
        </w:rPr>
        <w:t>by</w:t>
      </w:r>
      <w:r w:rsidRPr="007166E4" w:rsidR="007049BA">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which entities producing</w:t>
      </w:r>
      <w:r w:rsidR="004F55CB">
        <w:rPr>
          <w:rFonts w:ascii="Times New Roman" w:eastAsia="Times New Roman" w:hAnsi="Times New Roman" w:cs="Times New Roman"/>
          <w:snapToGrid w:val="0"/>
          <w:kern w:val="28"/>
          <w:sz w:val="22"/>
          <w:szCs w:val="22"/>
          <w14:ligatures w14:val="none"/>
        </w:rPr>
        <w:t xml:space="preserve"> UAS and</w:t>
      </w:r>
      <w:r w:rsidRPr="007166E4">
        <w:rPr>
          <w:rFonts w:ascii="Times New Roman" w:eastAsia="Times New Roman" w:hAnsi="Times New Roman" w:cs="Times New Roman"/>
          <w:snapToGrid w:val="0"/>
          <w:kern w:val="28"/>
          <w:sz w:val="22"/>
          <w:szCs w:val="22"/>
          <w14:ligatures w14:val="none"/>
        </w:rPr>
        <w:t xml:space="preserve"> </w:t>
      </w:r>
      <w:r w:rsidR="00F7012B">
        <w:rPr>
          <w:rFonts w:ascii="Times New Roman" w:eastAsia="Times New Roman" w:hAnsi="Times New Roman" w:cs="Times New Roman"/>
          <w:snapToGrid w:val="0"/>
          <w:kern w:val="28"/>
          <w:sz w:val="22"/>
          <w:szCs w:val="22"/>
          <w14:ligatures w14:val="none"/>
        </w:rPr>
        <w:t xml:space="preserve">UAS critical components and </w:t>
      </w:r>
      <w:r w:rsidRPr="007166E4">
        <w:rPr>
          <w:rFonts w:ascii="Times New Roman" w:eastAsia="Times New Roman" w:hAnsi="Times New Roman" w:cs="Times New Roman"/>
          <w:snapToGrid w:val="0"/>
          <w:kern w:val="28"/>
          <w:sz w:val="22"/>
          <w:szCs w:val="22"/>
          <w14:ligatures w14:val="none"/>
        </w:rPr>
        <w:t xml:space="preserve">routers in foreign countries can request </w:t>
      </w:r>
      <w:r w:rsidRPr="007166E4">
        <w:rPr>
          <w:rFonts w:ascii="Times New Roman" w:eastAsia="Times New Roman" w:hAnsi="Times New Roman" w:cs="Times New Roman"/>
          <w:snapToGrid w:val="0"/>
          <w:kern w:val="28"/>
          <w:sz w:val="22"/>
          <w:szCs w:val="22"/>
          <w14:ligatures w14:val="none"/>
        </w:rPr>
        <w:t>DoW</w:t>
      </w:r>
      <w:r w:rsidRPr="007166E4">
        <w:rPr>
          <w:rFonts w:ascii="Times New Roman" w:eastAsia="Times New Roman" w:hAnsi="Times New Roman" w:cs="Times New Roman"/>
          <w:snapToGrid w:val="0"/>
          <w:kern w:val="28"/>
          <w:sz w:val="22"/>
          <w:szCs w:val="22"/>
          <w14:ligatures w14:val="none"/>
        </w:rPr>
        <w:t xml:space="preserve"> or </w:t>
      </w:r>
      <w:r w:rsidR="009A5201">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sidR="00290E04">
        <w:rPr>
          <w:rFonts w:ascii="Times New Roman" w:eastAsia="Times New Roman" w:hAnsi="Times New Roman" w:cs="Times New Roman"/>
          <w:snapToGrid w:val="0"/>
          <w:kern w:val="28"/>
          <w:sz w:val="22"/>
          <w:szCs w:val="22"/>
          <w14:ligatures w14:val="none"/>
        </w:rPr>
        <w:t xml:space="preserve">epartment of Homeland Security </w:t>
      </w:r>
      <w:r>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r w:rsidR="0040309F">
        <w:rPr>
          <w:rFonts w:ascii="Times New Roman" w:eastAsia="Times New Roman" w:hAnsi="Times New Roman" w:cs="Times New Roman"/>
          <w:snapToGrid w:val="0"/>
          <w:kern w:val="28"/>
          <w:sz w:val="22"/>
          <w:szCs w:val="22"/>
          <w14:ligatures w14:val="none"/>
        </w:rPr>
        <w:t>The</w:t>
      </w:r>
      <w:r w:rsidR="00840AC6">
        <w:rPr>
          <w:rFonts w:ascii="Times New Roman" w:eastAsia="Times New Roman" w:hAnsi="Times New Roman" w:cs="Times New Roman"/>
          <w:snapToGrid w:val="0"/>
          <w:kern w:val="28"/>
          <w:sz w:val="22"/>
          <w:szCs w:val="22"/>
          <w14:ligatures w14:val="none"/>
        </w:rPr>
        <w:t xml:space="preserve"> Commission</w:t>
      </w:r>
      <w:r w:rsidR="0040309F">
        <w:rPr>
          <w:rFonts w:ascii="Times New Roman" w:eastAsia="Times New Roman" w:hAnsi="Times New Roman" w:cs="Times New Roman"/>
          <w:snapToGrid w:val="0"/>
          <w:kern w:val="28"/>
          <w:sz w:val="22"/>
          <w:szCs w:val="22"/>
          <w14:ligatures w14:val="none"/>
        </w:rPr>
        <w:t xml:space="preserve"> has</w:t>
      </w:r>
      <w:r w:rsidR="00840AC6">
        <w:rPr>
          <w:rFonts w:ascii="Times New Roman" w:eastAsia="Times New Roman" w:hAnsi="Times New Roman" w:cs="Times New Roman"/>
          <w:snapToGrid w:val="0"/>
          <w:kern w:val="28"/>
          <w:sz w:val="22"/>
          <w:szCs w:val="22"/>
          <w14:ligatures w14:val="none"/>
        </w:rPr>
        <w:t xml:space="preserve"> updated </w:t>
      </w:r>
      <w:r w:rsidR="00DD64FA">
        <w:rPr>
          <w:rFonts w:ascii="Times New Roman" w:eastAsia="Times New Roman" w:hAnsi="Times New Roman" w:cs="Times New Roman"/>
          <w:snapToGrid w:val="0"/>
          <w:kern w:val="28"/>
          <w:sz w:val="22"/>
          <w:szCs w:val="22"/>
          <w14:ligatures w14:val="none"/>
        </w:rPr>
        <w:t xml:space="preserve">the Covered List </w:t>
      </w:r>
      <w:r w:rsidR="00CA6B32">
        <w:rPr>
          <w:rFonts w:ascii="Times New Roman" w:eastAsia="Times New Roman" w:hAnsi="Times New Roman" w:cs="Times New Roman"/>
          <w:snapToGrid w:val="0"/>
          <w:kern w:val="28"/>
          <w:sz w:val="22"/>
          <w:szCs w:val="22"/>
          <w14:ligatures w14:val="none"/>
        </w:rPr>
        <w:t xml:space="preserve">to reflect </w:t>
      </w:r>
      <w:r w:rsidR="0040309F">
        <w:rPr>
          <w:rFonts w:ascii="Times New Roman" w:eastAsia="Times New Roman" w:hAnsi="Times New Roman" w:cs="Times New Roman"/>
          <w:snapToGrid w:val="0"/>
          <w:kern w:val="28"/>
          <w:sz w:val="22"/>
          <w:szCs w:val="22"/>
          <w14:ligatures w14:val="none"/>
        </w:rPr>
        <w:t xml:space="preserve">the Conditional Approvals that </w:t>
      </w:r>
      <w:r w:rsidR="005610A5">
        <w:rPr>
          <w:rFonts w:ascii="Times New Roman" w:eastAsia="Times New Roman" w:hAnsi="Times New Roman" w:cs="Times New Roman"/>
          <w:snapToGrid w:val="0"/>
          <w:kern w:val="28"/>
          <w:sz w:val="22"/>
          <w:szCs w:val="22"/>
          <w14:ligatures w14:val="none"/>
        </w:rPr>
        <w:t xml:space="preserve">we have received from </w:t>
      </w:r>
      <w:r w:rsidR="0040309F">
        <w:rPr>
          <w:rFonts w:ascii="Times New Roman" w:eastAsia="Times New Roman" w:hAnsi="Times New Roman" w:cs="Times New Roman"/>
          <w:snapToGrid w:val="0"/>
          <w:kern w:val="28"/>
          <w:sz w:val="22"/>
          <w:szCs w:val="22"/>
          <w14:ligatures w14:val="none"/>
        </w:rPr>
        <w:t>the</w:t>
      </w:r>
      <w:r w:rsidR="005610A5">
        <w:rPr>
          <w:rFonts w:ascii="Times New Roman" w:eastAsia="Times New Roman" w:hAnsi="Times New Roman" w:cs="Times New Roman"/>
          <w:snapToGrid w:val="0"/>
          <w:kern w:val="28"/>
          <w:sz w:val="22"/>
          <w:szCs w:val="22"/>
          <w14:ligatures w14:val="none"/>
        </w:rPr>
        <w:t xml:space="preserve"> </w:t>
      </w:r>
      <w:r w:rsidR="005610A5">
        <w:rPr>
          <w:rFonts w:ascii="Times New Roman" w:eastAsia="Times New Roman" w:hAnsi="Times New Roman" w:cs="Times New Roman"/>
          <w:snapToGrid w:val="0"/>
          <w:kern w:val="28"/>
          <w:sz w:val="22"/>
          <w:szCs w:val="22"/>
          <w14:ligatures w14:val="none"/>
        </w:rPr>
        <w:t>DoW</w:t>
      </w:r>
      <w:r w:rsidR="0040309F">
        <w:rPr>
          <w:rFonts w:ascii="Times New Roman" w:eastAsia="Times New Roman" w:hAnsi="Times New Roman" w:cs="Times New Roman"/>
          <w:snapToGrid w:val="0"/>
          <w:kern w:val="28"/>
          <w:sz w:val="22"/>
          <w:szCs w:val="22"/>
          <w14:ligatures w14:val="none"/>
        </w:rPr>
        <w:t xml:space="preserve"> exempting certain UAS and UAS critical components and routers from the </w:t>
      </w:r>
      <w:r w:rsidR="00A31B73">
        <w:rPr>
          <w:rFonts w:ascii="Times New Roman" w:eastAsia="Times New Roman" w:hAnsi="Times New Roman" w:cs="Times New Roman"/>
          <w:snapToGrid w:val="0"/>
          <w:kern w:val="28"/>
          <w:sz w:val="22"/>
          <w:szCs w:val="22"/>
          <w14:ligatures w14:val="none"/>
        </w:rPr>
        <w:t>Covered List</w:t>
      </w:r>
      <w:r w:rsidR="00576566">
        <w:rPr>
          <w:rFonts w:ascii="Times New Roman" w:eastAsia="Times New Roman" w:hAnsi="Times New Roman" w:cs="Times New Roman"/>
          <w:snapToGrid w:val="0"/>
          <w:kern w:val="28"/>
          <w:sz w:val="22"/>
          <w:szCs w:val="22"/>
          <w14:ligatures w14:val="none"/>
        </w:rPr>
        <w:t>.</w:t>
      </w:r>
      <w:r>
        <w:rPr>
          <w:rStyle w:val="FootnoteReference"/>
          <w:rFonts w:eastAsia="Times New Roman" w:cs="Times New Roman"/>
          <w:snapToGrid w:val="0"/>
          <w:kern w:val="28"/>
          <w:szCs w:val="22"/>
          <w14:ligatures w14:val="none"/>
        </w:rPr>
        <w:footnoteReference w:id="11"/>
      </w:r>
      <w:r w:rsidRPr="4E09CFA2">
        <w:rPr>
          <w:rFonts w:ascii="Times New Roman" w:eastAsia="Times New Roman" w:hAnsi="Times New Roman" w:cs="Times New Roman"/>
          <w:sz w:val="22"/>
          <w:szCs w:val="22"/>
        </w:rPr>
        <w:t xml:space="preserve"> </w:t>
      </w:r>
    </w:p>
    <w:p w:rsidR="007166E4" w:rsidP="003D531D" w14:paraId="19B26D49" w14:textId="4D63FD68">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D375B5">
        <w:rPr>
          <w:rFonts w:ascii="Times New Roman" w:eastAsia="Times New Roman" w:hAnsi="Times New Roman" w:cs="Times New Roman"/>
          <w:snapToGrid w:val="0"/>
          <w:color w:val="000000"/>
          <w:kern w:val="28"/>
          <w:sz w:val="22"/>
          <w:szCs w:val="22"/>
          <w14:ligatures w14:val="none"/>
        </w:rPr>
        <w:t>DoW</w:t>
      </w:r>
      <w:r w:rsidRPr="007166E4">
        <w:rPr>
          <w:rFonts w:ascii="Times New Roman" w:eastAsia="Times New Roman" w:hAnsi="Times New Roman" w:cs="Times New Roman"/>
          <w:snapToGrid w:val="0"/>
          <w:color w:val="000000"/>
          <w:kern w:val="28"/>
          <w:sz w:val="22"/>
          <w:szCs w:val="22"/>
          <w14:ligatures w14:val="none"/>
        </w:rPr>
        <w:t xml:space="preserve"> has reviewed submissions and granted Conditional Approvals for the following devices:</w:t>
      </w:r>
      <w:r w:rsidRPr="007166E4">
        <w:rPr>
          <w:rFonts w:ascii="Times New Roman" w:eastAsia="Times New Roman" w:hAnsi="Times New Roman" w:cs="Times New Roman"/>
          <w:snapToGrid w:val="0"/>
          <w:color w:val="000000"/>
          <w:kern w:val="28"/>
          <w:sz w:val="22"/>
          <w:szCs w:val="22"/>
          <w14:ligatures w14:val="none"/>
        </w:rPr>
        <w:t xml:space="preserve"> </w:t>
      </w:r>
      <w:r w:rsidRPr="007166E4">
        <w:rPr>
          <w:rFonts w:ascii="Times New Roman" w:eastAsia="Times New Roman" w:hAnsi="Times New Roman" w:cs="Times New Roman"/>
          <w:snapToGrid w:val="0"/>
          <w:color w:val="000000"/>
          <w:kern w:val="28"/>
          <w:sz w:val="22"/>
          <w:szCs w:val="22"/>
          <w14:ligatures w14:val="none"/>
        </w:rPr>
        <w:t xml:space="preserve"> </w:t>
      </w:r>
    </w:p>
    <w:p w:rsidR="00EC4897" w:rsidRPr="003F6283" w:rsidP="003437D2" w14:paraId="7DC1D665" w14:textId="3FBDD1DC">
      <w:pPr>
        <w:pStyle w:val="ListParagraph"/>
        <w:numPr>
          <w:ilvl w:val="0"/>
          <w:numId w:val="1"/>
        </w:numPr>
        <w:rPr>
          <w:rFonts w:ascii="Times New Roman" w:hAnsi="Times New Roman" w:cs="Times New Roman"/>
          <w:sz w:val="22"/>
          <w:szCs w:val="22"/>
        </w:rPr>
      </w:pPr>
      <w:r w:rsidRPr="003F6283">
        <w:rPr>
          <w:rFonts w:ascii="Times New Roman" w:hAnsi="Times New Roman" w:cs="Times New Roman"/>
          <w:sz w:val="22"/>
          <w:szCs w:val="22"/>
        </w:rPr>
        <w:t>A</w:t>
      </w:r>
      <w:r w:rsidRPr="003F6283" w:rsidR="00D375B5">
        <w:rPr>
          <w:rFonts w:ascii="Times New Roman" w:hAnsi="Times New Roman" w:cs="Times New Roman"/>
          <w:sz w:val="22"/>
          <w:szCs w:val="22"/>
        </w:rPr>
        <w:t>ir</w:t>
      </w:r>
      <w:r w:rsidRPr="003F6283">
        <w:rPr>
          <w:rFonts w:ascii="Times New Roman" w:hAnsi="Times New Roman" w:cs="Times New Roman"/>
          <w:sz w:val="22"/>
          <w:szCs w:val="22"/>
        </w:rPr>
        <w:t>6 System</w:t>
      </w:r>
      <w:r w:rsidRPr="003F6283" w:rsidR="00D375B5">
        <w:rPr>
          <w:rFonts w:ascii="Times New Roman" w:hAnsi="Times New Roman" w:cs="Times New Roman"/>
          <w:sz w:val="22"/>
          <w:szCs w:val="22"/>
        </w:rPr>
        <w:t xml:space="preserve"> GmbH’s </w:t>
      </w:r>
      <w:r w:rsidRPr="003F6283">
        <w:rPr>
          <w:rFonts w:ascii="Times New Roman" w:hAnsi="Times New Roman" w:cs="Times New Roman"/>
          <w:sz w:val="22"/>
          <w:szCs w:val="22"/>
        </w:rPr>
        <w:t>AIR8 Medium Lifter</w:t>
      </w:r>
      <w:r w:rsidRPr="003F6283" w:rsidR="00D375B5">
        <w:rPr>
          <w:rFonts w:ascii="Times New Roman" w:hAnsi="Times New Roman" w:cs="Times New Roman"/>
          <w:sz w:val="22"/>
          <w:szCs w:val="22"/>
        </w:rPr>
        <w:t>,</w:t>
      </w:r>
      <w:r w:rsidRPr="003F6283" w:rsidR="003437D2">
        <w:rPr>
          <w:rFonts w:ascii="Times New Roman" w:hAnsi="Times New Roman" w:cs="Times New Roman"/>
          <w:sz w:val="22"/>
          <w:szCs w:val="22"/>
        </w:rPr>
        <w:t xml:space="preserve"> </w:t>
      </w:r>
      <w:r w:rsidRPr="003F6283">
        <w:rPr>
          <w:rFonts w:ascii="Times New Roman" w:hAnsi="Times New Roman" w:cs="Times New Roman"/>
          <w:sz w:val="22"/>
          <w:szCs w:val="22"/>
        </w:rPr>
        <w:t>AIR8 Compact</w:t>
      </w:r>
      <w:r w:rsidRPr="003F6283" w:rsidR="00D375B5">
        <w:rPr>
          <w:rFonts w:ascii="Times New Roman" w:hAnsi="Times New Roman" w:cs="Times New Roman"/>
          <w:sz w:val="22"/>
          <w:szCs w:val="22"/>
        </w:rPr>
        <w:t>,</w:t>
      </w:r>
      <w:r w:rsidRPr="003F6283" w:rsidR="003437D2">
        <w:rPr>
          <w:rFonts w:ascii="Times New Roman" w:hAnsi="Times New Roman" w:cs="Times New Roman"/>
          <w:sz w:val="22"/>
          <w:szCs w:val="22"/>
        </w:rPr>
        <w:t xml:space="preserve"> </w:t>
      </w:r>
      <w:r w:rsidRPr="003F6283">
        <w:rPr>
          <w:rFonts w:ascii="Times New Roman" w:hAnsi="Times New Roman" w:cs="Times New Roman"/>
          <w:sz w:val="22"/>
          <w:szCs w:val="22"/>
        </w:rPr>
        <w:t>AIR4 Rugged</w:t>
      </w:r>
      <w:r w:rsidRPr="003F6283" w:rsidR="00D375B5">
        <w:rPr>
          <w:rFonts w:ascii="Times New Roman" w:hAnsi="Times New Roman" w:cs="Times New Roman"/>
          <w:sz w:val="22"/>
          <w:szCs w:val="22"/>
        </w:rPr>
        <w:t>,</w:t>
      </w:r>
      <w:r w:rsidRPr="003F6283" w:rsidR="003437D2">
        <w:rPr>
          <w:rFonts w:ascii="Times New Roman" w:hAnsi="Times New Roman" w:cs="Times New Roman"/>
          <w:sz w:val="22"/>
          <w:szCs w:val="22"/>
        </w:rPr>
        <w:t xml:space="preserve"> </w:t>
      </w:r>
      <w:r w:rsidRPr="003F6283">
        <w:rPr>
          <w:rFonts w:ascii="Times New Roman" w:hAnsi="Times New Roman" w:cs="Times New Roman"/>
          <w:sz w:val="22"/>
          <w:szCs w:val="22"/>
        </w:rPr>
        <w:t>AIR4 Light</w:t>
      </w:r>
      <w:r w:rsidRPr="003F6283" w:rsidR="00D375B5">
        <w:rPr>
          <w:rFonts w:ascii="Times New Roman" w:hAnsi="Times New Roman" w:cs="Times New Roman"/>
          <w:sz w:val="22"/>
          <w:szCs w:val="22"/>
        </w:rPr>
        <w:t>,</w:t>
      </w:r>
      <w:r w:rsidRPr="003F6283" w:rsidR="003437D2">
        <w:rPr>
          <w:rFonts w:ascii="Times New Roman" w:hAnsi="Times New Roman" w:cs="Times New Roman"/>
          <w:sz w:val="22"/>
          <w:szCs w:val="22"/>
        </w:rPr>
        <w:t xml:space="preserve"> </w:t>
      </w:r>
      <w:r w:rsidRPr="003F6283">
        <w:rPr>
          <w:rFonts w:ascii="Times New Roman" w:hAnsi="Times New Roman" w:cs="Times New Roman"/>
          <w:sz w:val="22"/>
          <w:szCs w:val="22"/>
        </w:rPr>
        <w:t>AIR4</w:t>
      </w:r>
      <w:r w:rsidRPr="003F6283" w:rsidR="00D375B5">
        <w:rPr>
          <w:rFonts w:ascii="Times New Roman" w:hAnsi="Times New Roman" w:cs="Times New Roman"/>
          <w:sz w:val="22"/>
          <w:szCs w:val="22"/>
        </w:rPr>
        <w:t xml:space="preserve"> Micro, AIR4 </w:t>
      </w:r>
      <w:r w:rsidRPr="003F6283">
        <w:rPr>
          <w:rFonts w:ascii="Times New Roman" w:hAnsi="Times New Roman" w:cs="Times New Roman"/>
          <w:sz w:val="22"/>
          <w:szCs w:val="22"/>
        </w:rPr>
        <w:t>Nano E</w:t>
      </w:r>
      <w:r w:rsidRPr="003F6283" w:rsidR="00D375B5">
        <w:rPr>
          <w:rFonts w:ascii="Times New Roman" w:hAnsi="Times New Roman" w:cs="Times New Roman"/>
          <w:sz w:val="22"/>
          <w:szCs w:val="22"/>
        </w:rPr>
        <w:t xml:space="preserve">, and </w:t>
      </w:r>
      <w:r w:rsidRPr="003F6283">
        <w:rPr>
          <w:rFonts w:ascii="Times New Roman" w:hAnsi="Times New Roman" w:cs="Times New Roman"/>
          <w:sz w:val="22"/>
          <w:szCs w:val="22"/>
        </w:rPr>
        <w:t xml:space="preserve">AIR4 Nano </w:t>
      </w:r>
      <w:r w:rsidRPr="003F6283" w:rsidR="00D375B5">
        <w:rPr>
          <w:rFonts w:ascii="Times New Roman" w:hAnsi="Times New Roman" w:cs="Times New Roman"/>
          <w:sz w:val="22"/>
          <w:szCs w:val="22"/>
        </w:rPr>
        <w:t xml:space="preserve">Unmanned Aerial Systems </w:t>
      </w:r>
      <w:r w:rsidRPr="003F6283" w:rsidR="00802870">
        <w:rPr>
          <w:rFonts w:ascii="Times New Roman" w:hAnsi="Times New Roman" w:cs="Times New Roman"/>
          <w:sz w:val="22"/>
          <w:szCs w:val="22"/>
        </w:rPr>
        <w:t>(terminating December 31, 2026)</w:t>
      </w:r>
    </w:p>
    <w:p w:rsidR="00EC1FAE" w:rsidRPr="003F6283" w:rsidP="003437D2" w14:paraId="2E8A9A62" w14:textId="3A8D0991">
      <w:pPr>
        <w:pStyle w:val="ListParagraph"/>
        <w:numPr>
          <w:ilvl w:val="0"/>
          <w:numId w:val="1"/>
        </w:numPr>
        <w:rPr>
          <w:rFonts w:ascii="Times New Roman" w:hAnsi="Times New Roman" w:cs="Times New Roman"/>
          <w:sz w:val="22"/>
          <w:szCs w:val="22"/>
        </w:rPr>
      </w:pPr>
      <w:r w:rsidRPr="003F6283">
        <w:rPr>
          <w:rFonts w:ascii="Times New Roman" w:hAnsi="Times New Roman" w:cs="Times New Roman"/>
          <w:sz w:val="22"/>
          <w:szCs w:val="22"/>
        </w:rPr>
        <w:t>Calix, Inc.</w:t>
      </w:r>
      <w:r w:rsidRPr="003F6283" w:rsidR="002A5B6F">
        <w:rPr>
          <w:rFonts w:ascii="Times New Roman" w:hAnsi="Times New Roman" w:cs="Times New Roman"/>
          <w:sz w:val="22"/>
          <w:szCs w:val="22"/>
        </w:rPr>
        <w:t>’s</w:t>
      </w:r>
      <w:r w:rsidRPr="003F6283" w:rsidR="00F9746D">
        <w:rPr>
          <w:rFonts w:ascii="Times New Roman" w:hAnsi="Times New Roman" w:cs="Times New Roman"/>
          <w:sz w:val="22"/>
          <w:szCs w:val="22"/>
        </w:rPr>
        <w:t xml:space="preserve"> </w:t>
      </w:r>
      <w:r w:rsidRPr="003F6283">
        <w:rPr>
          <w:rFonts w:ascii="Times New Roman" w:hAnsi="Times New Roman" w:cs="Times New Roman"/>
          <w:sz w:val="22"/>
          <w:szCs w:val="22"/>
        </w:rPr>
        <w:t xml:space="preserve">7u6.2 </w:t>
      </w:r>
      <w:r w:rsidRPr="003F6283" w:rsidR="00D375B5">
        <w:rPr>
          <w:rFonts w:ascii="Times New Roman" w:hAnsi="Times New Roman" w:cs="Times New Roman"/>
          <w:sz w:val="22"/>
          <w:szCs w:val="22"/>
        </w:rPr>
        <w:t>r</w:t>
      </w:r>
      <w:r w:rsidRPr="003F6283">
        <w:rPr>
          <w:rFonts w:ascii="Times New Roman" w:hAnsi="Times New Roman" w:cs="Times New Roman"/>
          <w:sz w:val="22"/>
          <w:szCs w:val="22"/>
        </w:rPr>
        <w:t>outer</w:t>
      </w:r>
      <w:r w:rsidRPr="003F6283" w:rsidR="00D375B5">
        <w:rPr>
          <w:rFonts w:ascii="Times New Roman" w:hAnsi="Times New Roman" w:cs="Times New Roman"/>
          <w:sz w:val="22"/>
          <w:szCs w:val="22"/>
        </w:rPr>
        <w:t>, part number (100-06200)</w:t>
      </w:r>
      <w:r w:rsidRPr="003F6283" w:rsidR="00802870">
        <w:rPr>
          <w:rFonts w:ascii="Times New Roman" w:hAnsi="Times New Roman" w:cs="Times New Roman"/>
          <w:sz w:val="22"/>
          <w:szCs w:val="22"/>
        </w:rPr>
        <w:t xml:space="preserve"> (terminating October 31, 2027)</w:t>
      </w:r>
    </w:p>
    <w:p w:rsidR="007166E4" w:rsidRPr="007166E4" w:rsidP="00EC1FAE" w14:paraId="44B82241" w14:textId="165173F3">
      <w:pPr>
        <w:widowControl w:val="0"/>
        <w:spacing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7166E4" w:rsidRPr="007166E4" w:rsidP="003D531D" w14:paraId="6706F845"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3B3667">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12"/>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6A5B28"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publish the Covered </w:t>
      </w:r>
      <w:r w:rsidRPr="007166E4">
        <w:rPr>
          <w:rFonts w:ascii="Times New Roman" w:eastAsia="Times New Roman" w:hAnsi="Times New Roman" w:cs="Times New Roman"/>
          <w:snapToGrid w:val="0"/>
          <w:kern w:val="28"/>
          <w:sz w:val="22"/>
          <w:szCs w:val="20"/>
          <w14:ligatures w14:val="none"/>
        </w:rPr>
        <w:t>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13"/>
      </w:r>
      <w:r w:rsidRPr="007166E4">
        <w:rPr>
          <w:rFonts w:ascii="Times New Roman" w:eastAsia="Times New Roman" w:hAnsi="Times New Roman" w:cs="Times New Roman"/>
          <w:snapToGrid w:val="0"/>
          <w:kern w:val="28"/>
          <w:sz w:val="22"/>
          <w:szCs w:val="22"/>
          <w14:ligatures w14:val="none"/>
        </w:rPr>
        <w:t xml:space="preserve">  </w:t>
      </w:r>
    </w:p>
    <w:p w:rsidR="007166E4" w:rsidRPr="007166E4" w:rsidP="003D531D" w14:paraId="771E6900"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4"/>
      </w:r>
      <w:r w:rsidRPr="007166E4">
        <w:rPr>
          <w:rFonts w:ascii="Times New Roman" w:eastAsia="Times New Roman" w:hAnsi="Times New Roman" w:cs="Times New Roman"/>
          <w:snapToGrid w:val="0"/>
          <w:kern w:val="28"/>
          <w:sz w:val="22"/>
          <w:szCs w:val="20"/>
          <w14:ligatures w14:val="none"/>
        </w:rPr>
        <w:t xml:space="preserve">  </w:t>
      </w:r>
    </w:p>
    <w:p w:rsidR="007166E4" w:rsidRPr="007166E4"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w:t>
      </w:r>
      <w:r w:rsidRPr="007166E4">
        <w:rPr>
          <w:rFonts w:ascii="Times New Roman" w:eastAsia="Times New Roman" w:hAnsi="Times New Roman" w:cs="Times New Roman"/>
          <w:snapToGrid w:val="0"/>
          <w:kern w:val="28"/>
          <w:sz w:val="22"/>
          <w:szCs w:val="22"/>
          <w14:ligatures w14:val="none"/>
        </w:rPr>
        <w:t>i</w:t>
      </w:r>
      <w:r w:rsidRPr="007166E4">
        <w:rPr>
          <w:rFonts w:ascii="Times New Roman" w:eastAsia="Times New Roman" w:hAnsi="Times New Roman" w:cs="Times New Roman"/>
          <w:snapToGrid w:val="0"/>
          <w:kern w:val="28"/>
          <w:sz w:val="22"/>
          <w:szCs w:val="22"/>
          <w14:ligatures w14:val="none"/>
        </w:rPr>
        <w:t>) of the Commission’s rules.  Commission staff will provide guidance to TCBs, test labs, and equipment authorization applicants on the impact of these updates.</w:t>
      </w:r>
    </w:p>
    <w:p w:rsidR="007166E4" w:rsidRPr="007166E4" w:rsidP="003D531D" w14:paraId="2BD1A90E" w14:textId="542F0715">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For further information, please contact Chris Smeenk</w:t>
      </w:r>
      <w:r w:rsidR="009C3F95">
        <w:rPr>
          <w:rFonts w:ascii="Times New Roman" w:eastAsia="Times New Roman" w:hAnsi="Times New Roman" w:cs="Times New Roman"/>
          <w:snapToGrid w:val="0"/>
          <w:kern w:val="28"/>
          <w:sz w:val="22"/>
          <w:szCs w:val="20"/>
          <w14:ligatures w14:val="none"/>
        </w:rPr>
        <w:t>, Attorney Advisor</w:t>
      </w:r>
      <w:r w:rsidR="008B4920">
        <w:rPr>
          <w:rFonts w:ascii="Times New Roman" w:eastAsia="Times New Roman" w:hAnsi="Times New Roman" w:cs="Times New Roman"/>
          <w:snapToGrid w:val="0"/>
          <w:kern w:val="28"/>
          <w:sz w:val="22"/>
          <w:szCs w:val="20"/>
          <w14:ligatures w14:val="none"/>
        </w:rPr>
        <w:t>,</w:t>
      </w:r>
      <w:r w:rsidRPr="007166E4">
        <w:rPr>
          <w:rFonts w:ascii="Times New Roman" w:eastAsia="Times New Roman" w:hAnsi="Times New Roman" w:cs="Times New Roman"/>
          <w:snapToGrid w:val="0"/>
          <w:kern w:val="28"/>
          <w:sz w:val="22"/>
          <w:szCs w:val="20"/>
          <w14:ligatures w14:val="none"/>
        </w:rPr>
        <w:t xml:space="preserve"> at 202-418-1630 or </w:t>
      </w:r>
      <w:hyperlink r:id="rId6"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or Rebecca Clinton</w:t>
      </w:r>
      <w:r w:rsidR="008B4920">
        <w:rPr>
          <w:rFonts w:ascii="Times New Roman" w:eastAsia="Times New Roman" w:hAnsi="Times New Roman" w:cs="Times New Roman"/>
          <w:snapToGrid w:val="0"/>
          <w:kern w:val="28"/>
          <w:sz w:val="22"/>
          <w:szCs w:val="20"/>
          <w14:ligatures w14:val="none"/>
        </w:rPr>
        <w:t xml:space="preserve">, Deputy </w:t>
      </w:r>
      <w:r w:rsidR="00116156">
        <w:rPr>
          <w:rFonts w:ascii="Times New Roman" w:eastAsia="Times New Roman" w:hAnsi="Times New Roman" w:cs="Times New Roman"/>
          <w:snapToGrid w:val="0"/>
          <w:kern w:val="28"/>
          <w:sz w:val="22"/>
          <w:szCs w:val="20"/>
          <w14:ligatures w14:val="none"/>
        </w:rPr>
        <w:t>Chief</w:t>
      </w:r>
      <w:r w:rsidR="002118B6">
        <w:rPr>
          <w:rFonts w:ascii="Times New Roman" w:eastAsia="Times New Roman" w:hAnsi="Times New Roman" w:cs="Times New Roman"/>
          <w:snapToGrid w:val="0"/>
          <w:kern w:val="28"/>
          <w:sz w:val="22"/>
          <w:szCs w:val="20"/>
          <w14:ligatures w14:val="none"/>
        </w:rPr>
        <w:t>, Legal,</w:t>
      </w:r>
      <w:r w:rsidRPr="007166E4">
        <w:rPr>
          <w:rFonts w:ascii="Times New Roman" w:eastAsia="Times New Roman" w:hAnsi="Times New Roman" w:cs="Times New Roman"/>
          <w:snapToGrid w:val="0"/>
          <w:kern w:val="28"/>
          <w:sz w:val="22"/>
          <w:szCs w:val="20"/>
          <w14:ligatures w14:val="none"/>
        </w:rPr>
        <w:t xml:space="preserve"> at 202-418-7815 or </w:t>
      </w:r>
      <w:hyperlink r:id="rId7"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Operations and Emergency Management Division, Public Safety and Homeland Security Bureau.  </w:t>
      </w:r>
    </w:p>
    <w:p w:rsidR="007166E4" w:rsidRPr="007166E4" w:rsidP="00FF66DF" w14:paraId="254F55C1"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4AA8EB1C">
      <w:pPr>
        <w:widowControl w:val="0"/>
        <w:spacing w:after="120" w:line="240" w:lineRule="auto"/>
        <w:jc w:val="center"/>
        <w:rPr>
          <w:rFonts w:ascii="Symbol" w:eastAsia="Times New Roman" w:hAnsi="Symbol"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COVERED LIST (</w:t>
      </w:r>
      <w:r w:rsidR="00456B71">
        <w:rPr>
          <w:rFonts w:ascii="Times New Roman" w:eastAsia="Times New Roman" w:hAnsi="Times New Roman" w:cs="Times New Roman"/>
          <w:snapToGrid w:val="0"/>
          <w:kern w:val="28"/>
          <w:sz w:val="22"/>
          <w:szCs w:val="20"/>
          <w14:ligatures w14:val="none"/>
        </w:rPr>
        <w:t>May</w:t>
      </w:r>
      <w:r w:rsidRPr="007166E4">
        <w:rPr>
          <w:rFonts w:ascii="Times New Roman" w:eastAsia="Times New Roman" w:hAnsi="Times New Roman" w:cs="Times New Roman"/>
          <w:snapToGrid w:val="0"/>
          <w:kern w:val="28"/>
          <w:sz w:val="22"/>
          <w:szCs w:val="20"/>
          <w14:ligatures w14:val="none"/>
        </w:rPr>
        <w:t xml:space="preserve"> </w:t>
      </w:r>
      <w:r w:rsidR="00E27765">
        <w:rPr>
          <w:rFonts w:ascii="Times New Roman" w:eastAsia="Times New Roman" w:hAnsi="Times New Roman" w:cs="Times New Roman"/>
          <w:snapToGrid w:val="0"/>
          <w:kern w:val="28"/>
          <w:sz w:val="22"/>
          <w:szCs w:val="20"/>
          <w14:ligatures w14:val="none"/>
        </w:rPr>
        <w:t>6</w:t>
      </w:r>
      <w:r w:rsidRPr="007166E4">
        <w:rPr>
          <w:rFonts w:ascii="Times New Roman" w:eastAsia="Times New Roman" w:hAnsi="Times New Roman" w:cs="Times New Roman"/>
          <w:snapToGrid w:val="0"/>
          <w:kern w:val="28"/>
          <w:sz w:val="22"/>
          <w:szCs w:val="20"/>
          <w14:ligatures w14:val="none"/>
        </w:rPr>
        <w:t>, 2026)*</w:t>
      </w:r>
      <w:r w:rsidRPr="007166E4">
        <w:rPr>
          <w:rFonts w:ascii="Times New Roman" w:eastAsia="Times New Roman" w:hAnsi="Times New Roman" w:cs="Times New Roman"/>
          <w:snapToGrid w:val="0"/>
          <w:kern w:val="28"/>
          <w:sz w:val="22"/>
          <w:szCs w:val="20"/>
          <w:vertAlign w:val="superscript"/>
          <w14:ligatures w14:val="none"/>
        </w:rPr>
        <w:t>†±</w:t>
      </w:r>
    </w:p>
    <w:p w:rsidR="007166E4" w:rsidRPr="007166E4" w:rsidP="007166E4" w14:paraId="421D055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4F10D3F3" w14:textId="77777777">
        <w:tblPrEx>
          <w:tblW w:w="10350" w:type="dxa"/>
          <w:tblInd w:w="-365" w:type="dxa"/>
          <w:tblLook w:val="04A0"/>
        </w:tblPrEx>
        <w:tc>
          <w:tcPr>
            <w:tcW w:w="7601" w:type="dxa"/>
          </w:tcPr>
          <w:p w:rsidR="007166E4" w:rsidRPr="007166E4" w:rsidP="007166E4" w14:paraId="6E630C8F" w14:textId="77777777">
            <w:pPr>
              <w:widowControl w:val="0"/>
              <w:jc w:val="center"/>
              <w:rPr>
                <w:b/>
                <w:bCs/>
                <w:snapToGrid w:val="0"/>
                <w:kern w:val="28"/>
              </w:rPr>
            </w:pPr>
            <w:r w:rsidRPr="007166E4">
              <w:rPr>
                <w:b/>
                <w:bCs/>
                <w:snapToGrid w:val="0"/>
                <w:kern w:val="28"/>
              </w:rPr>
              <w:t>Covered Equipment or Services*</w:t>
            </w:r>
          </w:p>
        </w:tc>
        <w:tc>
          <w:tcPr>
            <w:tcW w:w="2749" w:type="dxa"/>
          </w:tcPr>
          <w:p w:rsidR="007166E4" w:rsidRPr="007166E4" w:rsidP="007166E4" w14:paraId="68E5B2FF" w14:textId="77777777">
            <w:pPr>
              <w:widowControl w:val="0"/>
              <w:jc w:val="center"/>
              <w:rPr>
                <w:b/>
                <w:bCs/>
                <w:snapToGrid w:val="0"/>
                <w:kern w:val="28"/>
              </w:rPr>
            </w:pPr>
            <w:r w:rsidRPr="007166E4">
              <w:rPr>
                <w:b/>
                <w:bCs/>
                <w:snapToGrid w:val="0"/>
                <w:kern w:val="28"/>
              </w:rPr>
              <w:t>Date of Inclusion on Covered List</w:t>
            </w:r>
          </w:p>
        </w:tc>
      </w:tr>
      <w:tr w14:paraId="31E1ABC2" w14:textId="77777777">
        <w:tblPrEx>
          <w:tblW w:w="10350" w:type="dxa"/>
          <w:tblInd w:w="-365" w:type="dxa"/>
          <w:tblLook w:val="04A0"/>
        </w:tblPrEx>
        <w:tc>
          <w:tcPr>
            <w:tcW w:w="7601" w:type="dxa"/>
          </w:tcPr>
          <w:p w:rsidR="007166E4" w:rsidRPr="007166E4" w:rsidP="007166E4" w14:paraId="53A00005"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7166E4" w:rsidRPr="007166E4" w:rsidP="007166E4" w14:paraId="3C2DAB7D" w14:textId="77777777">
            <w:pPr>
              <w:widowControl w:val="0"/>
              <w:jc w:val="center"/>
              <w:rPr>
                <w:snapToGrid w:val="0"/>
                <w:kern w:val="28"/>
              </w:rPr>
            </w:pPr>
          </w:p>
          <w:p w:rsidR="007166E4" w:rsidRPr="007166E4" w:rsidP="007166E4" w14:paraId="3F18B4ED" w14:textId="77777777">
            <w:pPr>
              <w:widowControl w:val="0"/>
              <w:jc w:val="center"/>
              <w:rPr>
                <w:snapToGrid w:val="0"/>
                <w:kern w:val="28"/>
              </w:rPr>
            </w:pPr>
            <w:r w:rsidRPr="007166E4">
              <w:rPr>
                <w:snapToGrid w:val="0"/>
                <w:kern w:val="28"/>
              </w:rPr>
              <w:t>March 12, 2021</w:t>
            </w:r>
          </w:p>
        </w:tc>
      </w:tr>
      <w:tr w14:paraId="3AB22E6A" w14:textId="77777777">
        <w:tblPrEx>
          <w:tblW w:w="10350" w:type="dxa"/>
          <w:tblInd w:w="-365" w:type="dxa"/>
          <w:tblLook w:val="04A0"/>
        </w:tblPrEx>
        <w:tc>
          <w:tcPr>
            <w:tcW w:w="7601" w:type="dxa"/>
          </w:tcPr>
          <w:p w:rsidR="007166E4" w:rsidRPr="007166E4" w:rsidP="007166E4" w14:paraId="39870C24"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7166E4" w:rsidRPr="007166E4" w:rsidP="007166E4" w14:paraId="0CE992AE" w14:textId="77777777">
            <w:pPr>
              <w:widowControl w:val="0"/>
              <w:jc w:val="center"/>
              <w:rPr>
                <w:snapToGrid w:val="0"/>
                <w:kern w:val="28"/>
              </w:rPr>
            </w:pPr>
          </w:p>
          <w:p w:rsidR="007166E4" w:rsidRPr="007166E4" w:rsidP="007166E4" w14:paraId="77ACC944" w14:textId="77777777">
            <w:pPr>
              <w:widowControl w:val="0"/>
              <w:jc w:val="center"/>
              <w:rPr>
                <w:snapToGrid w:val="0"/>
                <w:kern w:val="28"/>
              </w:rPr>
            </w:pPr>
            <w:r w:rsidRPr="007166E4">
              <w:rPr>
                <w:snapToGrid w:val="0"/>
                <w:kern w:val="28"/>
              </w:rPr>
              <w:t>March 12, 2021</w:t>
            </w:r>
          </w:p>
        </w:tc>
      </w:tr>
      <w:tr w14:paraId="5E4CF182" w14:textId="77777777">
        <w:tblPrEx>
          <w:tblW w:w="10350" w:type="dxa"/>
          <w:tblInd w:w="-365" w:type="dxa"/>
          <w:tblLook w:val="04A0"/>
        </w:tblPrEx>
        <w:tc>
          <w:tcPr>
            <w:tcW w:w="7601" w:type="dxa"/>
          </w:tcPr>
          <w:p w:rsidR="007166E4" w:rsidRPr="007166E4" w:rsidP="007166E4" w14:paraId="60AB63F5"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2A26AAD6" w14:textId="77777777">
            <w:pPr>
              <w:widowControl w:val="0"/>
              <w:jc w:val="center"/>
              <w:rPr>
                <w:snapToGrid w:val="0"/>
                <w:kern w:val="28"/>
              </w:rPr>
            </w:pPr>
          </w:p>
          <w:p w:rsidR="007166E4" w:rsidRPr="007166E4" w:rsidP="007166E4" w14:paraId="28749EBF" w14:textId="77777777">
            <w:pPr>
              <w:widowControl w:val="0"/>
              <w:jc w:val="center"/>
              <w:rPr>
                <w:snapToGrid w:val="0"/>
                <w:kern w:val="28"/>
              </w:rPr>
            </w:pPr>
          </w:p>
          <w:p w:rsidR="007166E4" w:rsidRPr="007166E4" w:rsidP="007166E4" w14:paraId="1CFAD869" w14:textId="77777777">
            <w:pPr>
              <w:widowControl w:val="0"/>
              <w:jc w:val="center"/>
              <w:rPr>
                <w:snapToGrid w:val="0"/>
                <w:kern w:val="28"/>
              </w:rPr>
            </w:pPr>
            <w:r w:rsidRPr="007166E4">
              <w:rPr>
                <w:snapToGrid w:val="0"/>
                <w:kern w:val="28"/>
              </w:rPr>
              <w:t>March 12, 2021</w:t>
            </w:r>
          </w:p>
        </w:tc>
      </w:tr>
      <w:tr w14:paraId="4673A6DB" w14:textId="77777777">
        <w:tblPrEx>
          <w:tblW w:w="10350" w:type="dxa"/>
          <w:tblInd w:w="-365" w:type="dxa"/>
          <w:tblLook w:val="04A0"/>
        </w:tblPrEx>
        <w:tc>
          <w:tcPr>
            <w:tcW w:w="7601" w:type="dxa"/>
          </w:tcPr>
          <w:p w:rsidR="007166E4" w:rsidRPr="007166E4" w:rsidP="007166E4" w14:paraId="48D9FF5D"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6E266547" w14:textId="77777777">
            <w:pPr>
              <w:widowControl w:val="0"/>
              <w:rPr>
                <w:snapToGrid w:val="0"/>
                <w:kern w:val="28"/>
              </w:rPr>
            </w:pPr>
          </w:p>
          <w:p w:rsidR="007166E4" w:rsidRPr="007166E4" w:rsidP="007166E4" w14:paraId="52085478" w14:textId="77777777">
            <w:pPr>
              <w:widowControl w:val="0"/>
              <w:jc w:val="center"/>
              <w:rPr>
                <w:snapToGrid w:val="0"/>
                <w:kern w:val="28"/>
              </w:rPr>
            </w:pPr>
          </w:p>
          <w:p w:rsidR="007166E4" w:rsidRPr="007166E4" w:rsidP="007166E4" w14:paraId="249D6D37" w14:textId="77777777">
            <w:pPr>
              <w:widowControl w:val="0"/>
              <w:jc w:val="center"/>
              <w:rPr>
                <w:snapToGrid w:val="0"/>
                <w:kern w:val="28"/>
              </w:rPr>
            </w:pPr>
            <w:r w:rsidRPr="007166E4">
              <w:rPr>
                <w:snapToGrid w:val="0"/>
                <w:kern w:val="28"/>
              </w:rPr>
              <w:t>March 12, 2021</w:t>
            </w:r>
          </w:p>
        </w:tc>
      </w:tr>
      <w:tr w14:paraId="6FEC1D02" w14:textId="77777777">
        <w:tblPrEx>
          <w:tblW w:w="10350" w:type="dxa"/>
          <w:tblInd w:w="-365" w:type="dxa"/>
          <w:tblLook w:val="04A0"/>
        </w:tblPrEx>
        <w:tc>
          <w:tcPr>
            <w:tcW w:w="7601" w:type="dxa"/>
          </w:tcPr>
          <w:p w:rsidR="007166E4" w:rsidRPr="007166E4" w:rsidP="007166E4" w14:paraId="5DD4EB29"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4C4E684C" w14:textId="77777777">
            <w:pPr>
              <w:widowControl w:val="0"/>
              <w:jc w:val="center"/>
              <w:rPr>
                <w:snapToGrid w:val="0"/>
                <w:kern w:val="28"/>
              </w:rPr>
            </w:pPr>
          </w:p>
          <w:p w:rsidR="007166E4" w:rsidRPr="007166E4" w:rsidP="007166E4" w14:paraId="770414BB" w14:textId="77777777">
            <w:pPr>
              <w:widowControl w:val="0"/>
              <w:jc w:val="center"/>
              <w:rPr>
                <w:snapToGrid w:val="0"/>
                <w:kern w:val="28"/>
              </w:rPr>
            </w:pPr>
          </w:p>
          <w:p w:rsidR="007166E4" w:rsidRPr="007166E4" w:rsidP="007166E4" w14:paraId="729C4410" w14:textId="77777777">
            <w:pPr>
              <w:widowControl w:val="0"/>
              <w:jc w:val="center"/>
              <w:rPr>
                <w:snapToGrid w:val="0"/>
                <w:kern w:val="28"/>
              </w:rPr>
            </w:pPr>
            <w:r w:rsidRPr="007166E4">
              <w:rPr>
                <w:snapToGrid w:val="0"/>
                <w:kern w:val="28"/>
              </w:rPr>
              <w:t>March 12, 2021</w:t>
            </w:r>
          </w:p>
        </w:tc>
      </w:tr>
      <w:tr w14:paraId="0D9EAF8E" w14:textId="77777777">
        <w:tblPrEx>
          <w:tblW w:w="10350" w:type="dxa"/>
          <w:tblInd w:w="-365" w:type="dxa"/>
          <w:tblLook w:val="04A0"/>
        </w:tblPrEx>
        <w:tc>
          <w:tcPr>
            <w:tcW w:w="7601" w:type="dxa"/>
          </w:tcPr>
          <w:p w:rsidR="007166E4" w:rsidRPr="007166E4" w:rsidP="007166E4" w14:paraId="5021D807"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7166E4" w:rsidRPr="007166E4" w:rsidP="007166E4" w14:paraId="3D695996" w14:textId="77777777">
            <w:pPr>
              <w:widowControl w:val="0"/>
              <w:jc w:val="center"/>
              <w:rPr>
                <w:snapToGrid w:val="0"/>
                <w:kern w:val="28"/>
              </w:rPr>
            </w:pPr>
            <w:r w:rsidRPr="007166E4">
              <w:rPr>
                <w:snapToGrid w:val="0"/>
                <w:kern w:val="28"/>
              </w:rPr>
              <w:br/>
              <w:t>March 25, 2022</w:t>
            </w:r>
          </w:p>
        </w:tc>
      </w:tr>
      <w:tr w14:paraId="2D5DF317" w14:textId="77777777">
        <w:tblPrEx>
          <w:tblW w:w="10350" w:type="dxa"/>
          <w:tblInd w:w="-365" w:type="dxa"/>
          <w:tblLook w:val="04A0"/>
        </w:tblPrEx>
        <w:tc>
          <w:tcPr>
            <w:tcW w:w="7601" w:type="dxa"/>
          </w:tcPr>
          <w:p w:rsidR="007166E4" w:rsidRPr="007166E4" w:rsidP="007166E4" w14:paraId="1BC188D2"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7166E4" w:rsidRPr="007166E4" w:rsidP="007166E4" w14:paraId="6AAA9689" w14:textId="77777777">
            <w:pPr>
              <w:widowControl w:val="0"/>
              <w:jc w:val="center"/>
              <w:rPr>
                <w:snapToGrid w:val="0"/>
                <w:kern w:val="28"/>
              </w:rPr>
            </w:pPr>
            <w:r w:rsidRPr="007166E4">
              <w:rPr>
                <w:snapToGrid w:val="0"/>
                <w:kern w:val="28"/>
              </w:rPr>
              <w:t>March 25, 2022</w:t>
            </w:r>
          </w:p>
        </w:tc>
      </w:tr>
      <w:tr w14:paraId="06C9EE5F" w14:textId="77777777">
        <w:tblPrEx>
          <w:tblW w:w="10350" w:type="dxa"/>
          <w:tblInd w:w="-365" w:type="dxa"/>
          <w:tblLook w:val="04A0"/>
        </w:tblPrEx>
        <w:tc>
          <w:tcPr>
            <w:tcW w:w="7601" w:type="dxa"/>
          </w:tcPr>
          <w:p w:rsidR="007166E4" w:rsidRPr="007166E4" w:rsidP="007166E4" w14:paraId="084393B9"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7166E4" w:rsidRPr="007166E4" w:rsidP="007166E4" w14:paraId="2386D5EF" w14:textId="77777777">
            <w:pPr>
              <w:widowControl w:val="0"/>
              <w:jc w:val="center"/>
              <w:rPr>
                <w:snapToGrid w:val="0"/>
                <w:kern w:val="28"/>
              </w:rPr>
            </w:pPr>
            <w:r w:rsidRPr="007166E4">
              <w:rPr>
                <w:snapToGrid w:val="0"/>
                <w:kern w:val="28"/>
              </w:rPr>
              <w:t>March 25, 2022</w:t>
            </w:r>
          </w:p>
        </w:tc>
      </w:tr>
      <w:tr w14:paraId="5CCBC6A3" w14:textId="77777777">
        <w:tblPrEx>
          <w:tblW w:w="10350" w:type="dxa"/>
          <w:tblInd w:w="-365" w:type="dxa"/>
          <w:tblLook w:val="04A0"/>
        </w:tblPrEx>
        <w:tc>
          <w:tcPr>
            <w:tcW w:w="7601" w:type="dxa"/>
          </w:tcPr>
          <w:p w:rsidR="007166E4" w:rsidRPr="007166E4" w:rsidP="007166E4" w14:paraId="0BCA5D00"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w:t>
            </w:r>
            <w:r w:rsidRPr="007166E4">
              <w:rPr>
                <w:b/>
                <w:bCs/>
                <w:snapToGrid w:val="0"/>
                <w:kern w:val="28"/>
              </w:rPr>
              <w:t xml:space="preserve"> (USA) LLC</w:t>
            </w:r>
            <w:r w:rsidRPr="007166E4">
              <w:rPr>
                <w:snapToGrid w:val="0"/>
                <w:kern w:val="28"/>
              </w:rPr>
              <w:t xml:space="preserve"> subject to section 214 of the Communications Act of 1934. </w:t>
            </w:r>
          </w:p>
        </w:tc>
        <w:tc>
          <w:tcPr>
            <w:tcW w:w="2749" w:type="dxa"/>
          </w:tcPr>
          <w:p w:rsidR="007166E4" w:rsidRPr="007166E4" w:rsidP="007166E4" w14:paraId="6D5E7C19" w14:textId="77777777">
            <w:pPr>
              <w:widowControl w:val="0"/>
              <w:jc w:val="center"/>
              <w:rPr>
                <w:snapToGrid w:val="0"/>
                <w:kern w:val="28"/>
              </w:rPr>
            </w:pPr>
            <w:r w:rsidRPr="007166E4">
              <w:rPr>
                <w:snapToGrid w:val="0"/>
                <w:kern w:val="28"/>
              </w:rPr>
              <w:br/>
              <w:t>September 20, 2022</w:t>
            </w:r>
          </w:p>
        </w:tc>
      </w:tr>
      <w:tr w14:paraId="77EF3958" w14:textId="77777777">
        <w:tblPrEx>
          <w:tblW w:w="10350" w:type="dxa"/>
          <w:tblInd w:w="-365" w:type="dxa"/>
          <w:tblLook w:val="04A0"/>
        </w:tblPrEx>
        <w:tc>
          <w:tcPr>
            <w:tcW w:w="7601" w:type="dxa"/>
          </w:tcPr>
          <w:p w:rsidR="007166E4" w:rsidRPr="007166E4" w:rsidP="007166E4" w14:paraId="1090494A"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7166E4" w:rsidRPr="007166E4" w:rsidP="007166E4" w14:paraId="0A5848D8" w14:textId="77777777">
            <w:pPr>
              <w:widowControl w:val="0"/>
              <w:jc w:val="center"/>
              <w:rPr>
                <w:snapToGrid w:val="0"/>
                <w:kern w:val="28"/>
              </w:rPr>
            </w:pPr>
            <w:r w:rsidRPr="007166E4">
              <w:rPr>
                <w:snapToGrid w:val="0"/>
                <w:kern w:val="28"/>
              </w:rPr>
              <w:t>September 20, 2022</w:t>
            </w:r>
          </w:p>
        </w:tc>
      </w:tr>
      <w:tr w14:paraId="1337AB73" w14:textId="77777777">
        <w:tblPrEx>
          <w:tblW w:w="10350" w:type="dxa"/>
          <w:tblInd w:w="-365" w:type="dxa"/>
          <w:tblLook w:val="04A0"/>
        </w:tblPrEx>
        <w:tc>
          <w:tcPr>
            <w:tcW w:w="7601" w:type="dxa"/>
          </w:tcPr>
          <w:p w:rsidR="007166E4" w:rsidRPr="007166E4" w:rsidP="007166E4" w14:paraId="2F77CB9F"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7166E4" w:rsidRPr="007166E4" w:rsidP="007166E4" w14:paraId="21CB66E9" w14:textId="77777777">
            <w:pPr>
              <w:widowControl w:val="0"/>
              <w:jc w:val="center"/>
              <w:rPr>
                <w:snapToGrid w:val="0"/>
                <w:kern w:val="28"/>
              </w:rPr>
            </w:pPr>
            <w:r w:rsidRPr="007166E4">
              <w:rPr>
                <w:snapToGrid w:val="0"/>
                <w:kern w:val="28"/>
              </w:rPr>
              <w:t>July 23, 2024</w:t>
            </w:r>
          </w:p>
        </w:tc>
      </w:tr>
      <w:tr w14:paraId="281181A2" w14:textId="77777777">
        <w:tblPrEx>
          <w:tblW w:w="10350" w:type="dxa"/>
          <w:tblInd w:w="-365" w:type="dxa"/>
          <w:tblLook w:val="04A0"/>
        </w:tblPrEx>
        <w:tc>
          <w:tcPr>
            <w:tcW w:w="7601" w:type="dxa"/>
          </w:tcPr>
          <w:p w:rsidR="007166E4" w:rsidRPr="007166E4" w:rsidP="007166E4" w14:paraId="59B91419"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 xml:space="preserve">devices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7166E4" w:rsidRPr="007166E4" w:rsidP="007166E4" w14:paraId="2C44DB33" w14:textId="77777777">
            <w:pPr>
              <w:widowControl w:val="0"/>
              <w:jc w:val="center"/>
              <w:rPr>
                <w:snapToGrid w:val="0"/>
                <w:kern w:val="28"/>
              </w:rPr>
            </w:pPr>
            <w:r w:rsidRPr="007166E4">
              <w:rPr>
                <w:snapToGrid w:val="0"/>
                <w:kern w:val="28"/>
              </w:rPr>
              <w:br/>
            </w:r>
          </w:p>
          <w:p w:rsidR="007166E4" w:rsidRPr="007166E4" w:rsidP="007166E4" w14:paraId="6899FE61" w14:textId="77777777">
            <w:pPr>
              <w:widowControl w:val="0"/>
              <w:jc w:val="center"/>
              <w:rPr>
                <w:snapToGrid w:val="0"/>
                <w:kern w:val="28"/>
              </w:rPr>
            </w:pPr>
            <w:r w:rsidRPr="007166E4">
              <w:rPr>
                <w:snapToGrid w:val="0"/>
                <w:kern w:val="28"/>
              </w:rPr>
              <w:t>December 22, 2025</w:t>
            </w:r>
          </w:p>
          <w:p w:rsidR="007166E4" w:rsidRPr="007166E4" w:rsidP="007166E4" w14:paraId="76C0BAAF" w14:textId="77777777">
            <w:pPr>
              <w:widowControl w:val="0"/>
              <w:rPr>
                <w:snapToGrid w:val="0"/>
                <w:kern w:val="28"/>
              </w:rPr>
            </w:pPr>
          </w:p>
          <w:p w:rsidR="007166E4" w:rsidRPr="007166E4" w:rsidP="007166E4" w14:paraId="5AC6B78B" w14:textId="77777777">
            <w:pPr>
              <w:widowControl w:val="0"/>
              <w:jc w:val="center"/>
              <w:rPr>
                <w:snapToGrid w:val="0"/>
                <w:kern w:val="28"/>
              </w:rPr>
            </w:pPr>
            <w:r w:rsidRPr="007166E4">
              <w:rPr>
                <w:snapToGrid w:val="0"/>
                <w:kern w:val="28"/>
              </w:rPr>
              <w:t xml:space="preserve">Updated: January 7, 2026  </w:t>
            </w:r>
          </w:p>
          <w:p w:rsidR="007166E4" w:rsidRPr="007166E4" w:rsidP="007166E4" w14:paraId="147C45F6" w14:textId="77777777">
            <w:pPr>
              <w:widowControl w:val="0"/>
              <w:jc w:val="center"/>
              <w:rPr>
                <w:snapToGrid w:val="0"/>
                <w:kern w:val="28"/>
              </w:rPr>
            </w:pPr>
          </w:p>
          <w:p w:rsidR="007166E4" w:rsidRPr="007166E4" w:rsidP="007166E4" w14:paraId="7E94A882"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3B79FCDA" w14:textId="77777777">
        <w:tblPrEx>
          <w:tblW w:w="10350" w:type="dxa"/>
          <w:tblInd w:w="-365" w:type="dxa"/>
          <w:tblLook w:val="04A0"/>
        </w:tblPrEx>
        <w:tc>
          <w:tcPr>
            <w:tcW w:w="7601" w:type="dxa"/>
          </w:tcPr>
          <w:p w:rsidR="007166E4" w:rsidRPr="007166E4" w:rsidP="007166E4" w14:paraId="42A6E7D0"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 xml:space="preserve">except routers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w:t>
            </w:r>
          </w:p>
        </w:tc>
        <w:tc>
          <w:tcPr>
            <w:tcW w:w="2749" w:type="dxa"/>
          </w:tcPr>
          <w:p w:rsidR="007166E4" w:rsidRPr="007166E4" w:rsidP="007166E4" w14:paraId="1817E6BD" w14:textId="77777777">
            <w:pPr>
              <w:widowControl w:val="0"/>
              <w:jc w:val="center"/>
              <w:rPr>
                <w:snapToGrid w:val="0"/>
                <w:kern w:val="28"/>
              </w:rPr>
            </w:pPr>
            <w:r w:rsidRPr="007166E4">
              <w:rPr>
                <w:snapToGrid w:val="0"/>
                <w:kern w:val="28"/>
              </w:rPr>
              <w:t>March 23, 2026</w:t>
            </w:r>
          </w:p>
          <w:p w:rsidR="007166E4" w:rsidRPr="007166E4" w:rsidP="007166E4" w14:paraId="67FBA1C5" w14:textId="77777777">
            <w:pPr>
              <w:widowControl w:val="0"/>
              <w:jc w:val="center"/>
              <w:rPr>
                <w:snapToGrid w:val="0"/>
                <w:kern w:val="28"/>
              </w:rPr>
            </w:pPr>
          </w:p>
        </w:tc>
      </w:tr>
    </w:tbl>
    <w:p w:rsidR="007166E4" w:rsidRPr="007166E4" w:rsidP="007166E4" w14:paraId="51E5FB7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19"/>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166E4"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166E4">
        <w:rPr>
          <w:rFonts w:ascii="Times New Roman" w:eastAsia="Times New Roman" w:hAnsi="Times New Roman" w:cs="Times New Roman"/>
          <w:b/>
          <w:snapToGrid w:val="0"/>
          <w:kern w:val="28"/>
          <w14:ligatures w14:val="none"/>
        </w:rPr>
        <w:t>Conditional Approvals</w:t>
      </w:r>
    </w:p>
    <w:p w:rsidR="007166E4" w:rsidRPr="007166E4" w:rsidP="007166E4" w14:paraId="48DA360F" w14:textId="2202EE7B">
      <w:pPr>
        <w:widowControl w:val="0"/>
        <w:spacing w:after="0" w:line="240" w:lineRule="auto"/>
        <w:jc w:val="center"/>
        <w:rPr>
          <w:rFonts w:ascii="Times New Roman" w:eastAsia="Times New Roman" w:hAnsi="Times New Roman" w:cs="Times New Roman"/>
          <w:i/>
          <w:snapToGrid w:val="0"/>
          <w:kern w:val="28"/>
          <w14:ligatures w14:val="none"/>
        </w:rPr>
      </w:pPr>
      <w:r w:rsidRPr="007166E4">
        <w:rPr>
          <w:rFonts w:ascii="Times New Roman" w:eastAsia="Times New Roman" w:hAnsi="Times New Roman" w:cs="Times New Roman"/>
          <w:i/>
          <w:snapToGrid w:val="0"/>
          <w:kern w:val="28"/>
          <w14:ligatures w14:val="none"/>
        </w:rPr>
        <w:t xml:space="preserve">Updated </w:t>
      </w:r>
      <w:r w:rsidR="00456B71">
        <w:rPr>
          <w:rFonts w:ascii="Times New Roman" w:eastAsia="Times New Roman" w:hAnsi="Times New Roman" w:cs="Times New Roman"/>
          <w:i/>
          <w:snapToGrid w:val="0"/>
          <w:kern w:val="28"/>
          <w14:ligatures w14:val="none"/>
        </w:rPr>
        <w:t>May</w:t>
      </w:r>
      <w:r w:rsidRPr="007166E4">
        <w:rPr>
          <w:rFonts w:ascii="Times New Roman" w:eastAsia="Times New Roman" w:hAnsi="Times New Roman" w:cs="Times New Roman"/>
          <w:i/>
          <w:snapToGrid w:val="0"/>
          <w:kern w:val="28"/>
          <w14:ligatures w14:val="none"/>
        </w:rPr>
        <w:t xml:space="preserve"> </w:t>
      </w:r>
      <w:r w:rsidR="00E27765">
        <w:rPr>
          <w:rFonts w:ascii="Times New Roman" w:eastAsia="Times New Roman" w:hAnsi="Times New Roman" w:cs="Times New Roman"/>
          <w:i/>
          <w:snapToGrid w:val="0"/>
          <w:kern w:val="28"/>
          <w14:ligatures w14:val="none"/>
        </w:rPr>
        <w:t>6</w:t>
      </w:r>
      <w:r w:rsidRPr="007166E4">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W w:w="9625" w:type="dxa"/>
        <w:tblLook w:val="04A0"/>
      </w:tblPr>
      <w:tblGrid>
        <w:gridCol w:w="2515"/>
        <w:gridCol w:w="2395"/>
        <w:gridCol w:w="2285"/>
        <w:gridCol w:w="2430"/>
      </w:tblGrid>
      <w:tr w14:paraId="32BB70EB" w14:textId="77777777" w:rsidTr="009C3AA0">
        <w:tblPrEx>
          <w:tblW w:w="9625" w:type="dxa"/>
          <w:tblLook w:val="04A0"/>
        </w:tblPrEx>
        <w:tc>
          <w:tcPr>
            <w:tcW w:w="2515" w:type="dxa"/>
            <w:tcBorders>
              <w:bottom w:val="single" w:sz="4" w:space="0" w:color="auto"/>
            </w:tcBorders>
          </w:tcPr>
          <w:p w:rsidR="007166E4" w:rsidRPr="007166E4" w:rsidP="007166E4"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166E4" w14:paraId="3435C45F" w14:textId="77777777">
            <w:pPr>
              <w:widowControl w:val="0"/>
              <w:jc w:val="center"/>
              <w:rPr>
                <w:snapToGrid w:val="0"/>
                <w:kern w:val="28"/>
              </w:rPr>
            </w:pPr>
          </w:p>
        </w:tc>
        <w:tc>
          <w:tcPr>
            <w:tcW w:w="2395" w:type="dxa"/>
            <w:tcBorders>
              <w:right w:val="single" w:sz="24" w:space="0" w:color="auto"/>
            </w:tcBorders>
          </w:tcPr>
          <w:p w:rsidR="007166E4" w:rsidRPr="007166E4" w:rsidP="007166E4" w14:paraId="0DBB4915" w14:textId="77777777">
            <w:pPr>
              <w:widowControl w:val="0"/>
              <w:jc w:val="center"/>
              <w:rPr>
                <w:b/>
                <w:bCs/>
                <w:snapToGrid w:val="0"/>
                <w:kern w:val="28"/>
              </w:rPr>
            </w:pPr>
            <w:r w:rsidRPr="007166E4">
              <w:rPr>
                <w:b/>
                <w:bCs/>
                <w:snapToGrid w:val="0"/>
                <w:kern w:val="28"/>
              </w:rPr>
              <w:t>Date of Conditional Approval</w:t>
            </w:r>
          </w:p>
          <w:p w:rsidR="007166E4" w:rsidRPr="007166E4" w:rsidP="007166E4" w14:paraId="64EF5290" w14:textId="77777777">
            <w:pPr>
              <w:widowControl w:val="0"/>
              <w:jc w:val="center"/>
              <w:rPr>
                <w:snapToGrid w:val="0"/>
                <w:kern w:val="28"/>
              </w:rPr>
            </w:pPr>
          </w:p>
        </w:tc>
        <w:tc>
          <w:tcPr>
            <w:tcW w:w="2285" w:type="dxa"/>
            <w:tcBorders>
              <w:left w:val="single" w:sz="24" w:space="0" w:color="auto"/>
            </w:tcBorders>
          </w:tcPr>
          <w:p w:rsidR="007166E4" w:rsidRPr="007166E4" w:rsidP="007166E4" w14:paraId="4C3F5765" w14:textId="77777777">
            <w:pPr>
              <w:widowControl w:val="0"/>
              <w:jc w:val="center"/>
              <w:rPr>
                <w:b/>
                <w:bCs/>
                <w:snapToGrid w:val="0"/>
                <w:kern w:val="28"/>
              </w:rPr>
            </w:pPr>
            <w:r w:rsidRPr="007166E4">
              <w:rPr>
                <w:b/>
                <w:bCs/>
                <w:snapToGrid w:val="0"/>
                <w:kern w:val="28"/>
              </w:rPr>
              <w:t>Routers Conditional Approvals</w:t>
            </w:r>
          </w:p>
        </w:tc>
        <w:tc>
          <w:tcPr>
            <w:tcW w:w="2430" w:type="dxa"/>
          </w:tcPr>
          <w:p w:rsidR="007166E4" w:rsidRPr="007166E4" w:rsidP="007166E4" w14:paraId="3508ABE9" w14:textId="77777777">
            <w:pPr>
              <w:widowControl w:val="0"/>
              <w:jc w:val="center"/>
              <w:rPr>
                <w:b/>
                <w:bCs/>
                <w:snapToGrid w:val="0"/>
                <w:kern w:val="28"/>
              </w:rPr>
            </w:pPr>
            <w:r w:rsidRPr="007166E4">
              <w:rPr>
                <w:b/>
                <w:bCs/>
                <w:snapToGrid w:val="0"/>
                <w:kern w:val="28"/>
              </w:rPr>
              <w:t>Date of Conditional Approval</w:t>
            </w:r>
          </w:p>
          <w:p w:rsidR="007166E4" w:rsidRPr="007166E4" w:rsidP="007166E4" w14:paraId="28B7EAE7" w14:textId="77777777">
            <w:pPr>
              <w:widowControl w:val="0"/>
              <w:rPr>
                <w:snapToGrid w:val="0"/>
                <w:kern w:val="28"/>
              </w:rPr>
            </w:pPr>
          </w:p>
        </w:tc>
      </w:tr>
      <w:tr w14:paraId="1148F9F8" w14:textId="77777777" w:rsidTr="009C3AA0">
        <w:tblPrEx>
          <w:tblW w:w="9625" w:type="dxa"/>
          <w:tblLook w:val="04A0"/>
        </w:tblPrEx>
        <w:trPr>
          <w:trHeight w:val="1429"/>
        </w:trPr>
        <w:tc>
          <w:tcPr>
            <w:tcW w:w="2515" w:type="dxa"/>
          </w:tcPr>
          <w:p w:rsidR="007166E4" w:rsidRPr="007166E4" w:rsidP="007166E4" w14:paraId="5BE7A868"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7166E4" w:rsidRPr="007166E4" w:rsidP="007166E4" w14:paraId="61349118" w14:textId="77777777">
            <w:pPr>
              <w:widowControl w:val="0"/>
              <w:rPr>
                <w:snapToGrid w:val="0"/>
                <w:kern w:val="28"/>
              </w:rPr>
            </w:pPr>
          </w:p>
        </w:tc>
        <w:tc>
          <w:tcPr>
            <w:tcW w:w="2395" w:type="dxa"/>
            <w:tcBorders>
              <w:right w:val="single" w:sz="24" w:space="0" w:color="auto"/>
            </w:tcBorders>
          </w:tcPr>
          <w:p w:rsidR="007166E4" w:rsidRPr="007166E4" w:rsidP="007166E4" w14:paraId="38AF347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166E4" w14:paraId="347C7E8A" w14:textId="77777777">
            <w:pPr>
              <w:widowControl w:val="0"/>
              <w:spacing w:after="120"/>
              <w:rPr>
                <w:snapToGrid w:val="0"/>
                <w:kern w:val="28"/>
              </w:rPr>
            </w:pPr>
            <w:r w:rsidRPr="007166E4">
              <w:rPr>
                <w:snapToGrid w:val="0"/>
                <w:kern w:val="28"/>
                <w:szCs w:val="22"/>
              </w:rPr>
              <w:t>Netgear</w:t>
            </w:r>
            <w:r w:rsidRPr="007166E4">
              <w:rPr>
                <w:snapToGrid w:val="0"/>
                <w:kern w:val="28"/>
                <w:szCs w:val="22"/>
              </w:rPr>
              <w:t>, Inc.’s Nighthawk consumer mesh, mobile and standalone routers (R, RAX, RAXE, RS, MK, MR, M and MH series), Orbi consumer mesh, mobile and standalone routers (RBK, RBE, RBR, RBRE, LBR, LBK and CBK series), cable gateways (CAX series) and cable modems (CM series)</w:t>
            </w:r>
            <w:r w:rsidRPr="007166E4">
              <w:rPr>
                <w:snapToGrid w:val="0"/>
                <w:kern w:val="28"/>
                <w:szCs w:val="22"/>
              </w:rPr>
              <w:t xml:space="preserve"> </w:t>
            </w:r>
          </w:p>
        </w:tc>
        <w:tc>
          <w:tcPr>
            <w:tcW w:w="2430" w:type="dxa"/>
          </w:tcPr>
          <w:p w:rsidR="007166E4" w:rsidRPr="007166E4" w:rsidP="007166E4" w14:paraId="270F4EA6" w14:textId="77777777">
            <w:pPr>
              <w:widowControl w:val="0"/>
              <w:jc w:val="center"/>
              <w:rPr>
                <w:snapToGrid w:val="0"/>
                <w:kern w:val="28"/>
              </w:rPr>
            </w:pPr>
            <w:r w:rsidRPr="007166E4">
              <w:rPr>
                <w:snapToGrid w:val="0"/>
                <w:kern w:val="28"/>
              </w:rPr>
              <w:t>April 14, 2026-October 1, 2027</w:t>
            </w:r>
          </w:p>
        </w:tc>
      </w:tr>
      <w:tr w14:paraId="48515E03" w14:textId="77777777" w:rsidTr="009C3AA0">
        <w:tblPrEx>
          <w:tblW w:w="9625" w:type="dxa"/>
          <w:tblLook w:val="04A0"/>
        </w:tblPrEx>
        <w:tc>
          <w:tcPr>
            <w:tcW w:w="2515" w:type="dxa"/>
          </w:tcPr>
          <w:p w:rsidR="007166E4" w:rsidRPr="007166E4" w:rsidP="007166E4" w14:paraId="37AA5365"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7166E4" w:rsidRPr="007166E4" w:rsidP="007166E4"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166E4" w14:paraId="7B79B84D"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166E4" w14:paraId="07A05AB0"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430" w:type="dxa"/>
            <w:tcBorders>
              <w:bottom w:val="single" w:sz="6" w:space="0" w:color="auto"/>
            </w:tcBorders>
          </w:tcPr>
          <w:p w:rsidR="007166E4" w:rsidRPr="007166E4" w:rsidP="007166E4" w14:paraId="2DC3B707" w14:textId="77777777">
            <w:pPr>
              <w:widowControl w:val="0"/>
              <w:jc w:val="center"/>
              <w:rPr>
                <w:snapToGrid w:val="0"/>
                <w:kern w:val="28"/>
              </w:rPr>
            </w:pPr>
            <w:r w:rsidRPr="007166E4">
              <w:rPr>
                <w:snapToGrid w:val="0"/>
                <w:kern w:val="28"/>
              </w:rPr>
              <w:t>April 14, 2026-October 1, 2027</w:t>
            </w:r>
          </w:p>
        </w:tc>
      </w:tr>
      <w:tr w14:paraId="4BED621A" w14:textId="77777777" w:rsidTr="009C3AA0">
        <w:tblPrEx>
          <w:tblW w:w="9625" w:type="dxa"/>
          <w:tblLook w:val="04A0"/>
        </w:tblPrEx>
        <w:tc>
          <w:tcPr>
            <w:tcW w:w="2515" w:type="dxa"/>
            <w:tcBorders>
              <w:right w:val="single" w:sz="6" w:space="0" w:color="auto"/>
            </w:tcBorders>
          </w:tcPr>
          <w:p w:rsidR="009C3AA0" w:rsidRPr="007166E4" w:rsidP="007166E4" w14:paraId="74906417"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9C3AA0" w:rsidRPr="007166E4" w:rsidP="007166E4"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166E4" w14:paraId="41C34AAA" w14:textId="26194FB8">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9C3AA0" w:rsidP="00EA582C" w14:paraId="12C45671" w14:textId="6240E1D4">
            <w:pPr>
              <w:widowControl w:val="0"/>
              <w:rPr>
                <w:snapToGrid w:val="0"/>
                <w:kern w:val="28"/>
              </w:rPr>
            </w:pPr>
            <w:r>
              <w:rPr>
                <w:snapToGrid w:val="0"/>
                <w:kern w:val="28"/>
              </w:rPr>
              <w:t>e</w:t>
            </w:r>
            <w:r w:rsidRPr="009C3AA0">
              <w:rPr>
                <w:snapToGrid w:val="0"/>
                <w:kern w:val="28"/>
              </w:rPr>
              <w:t>ero</w:t>
            </w:r>
            <w:r w:rsidRPr="009C3AA0">
              <w:rPr>
                <w:snapToGrid w:val="0"/>
                <w:kern w:val="28"/>
              </w:rPr>
              <w:t xml:space="preserve"> LLC’s </w:t>
            </w:r>
            <w:r w:rsidRPr="009C3AA0">
              <w:rPr>
                <w:snapToGrid w:val="0"/>
                <w:kern w:val="28"/>
              </w:rPr>
              <w:t>eero</w:t>
            </w:r>
            <w:r w:rsidRPr="009C3AA0">
              <w:rPr>
                <w:snapToGrid w:val="0"/>
                <w:kern w:val="28"/>
              </w:rPr>
              <w:t xml:space="preserve">, </w:t>
            </w:r>
            <w:r w:rsidRPr="009C3AA0">
              <w:rPr>
                <w:snapToGrid w:val="0"/>
                <w:kern w:val="28"/>
              </w:rPr>
              <w:t>eero</w:t>
            </w:r>
            <w:r w:rsidRPr="009C3AA0">
              <w:rPr>
                <w:snapToGrid w:val="0"/>
                <w:kern w:val="28"/>
              </w:rPr>
              <w:t xml:space="preserve"> Pro, </w:t>
            </w:r>
            <w:r w:rsidRPr="009C3AA0">
              <w:rPr>
                <w:snapToGrid w:val="0"/>
                <w:kern w:val="28"/>
              </w:rPr>
              <w:t>eero</w:t>
            </w:r>
            <w:r w:rsidRPr="009C3AA0">
              <w:rPr>
                <w:snapToGrid w:val="0"/>
                <w:kern w:val="28"/>
              </w:rPr>
              <w:t xml:space="preserve"> Max, </w:t>
            </w:r>
            <w:r w:rsidRPr="009C3AA0">
              <w:rPr>
                <w:snapToGrid w:val="0"/>
                <w:kern w:val="28"/>
              </w:rPr>
              <w:t>eero</w:t>
            </w:r>
            <w:r w:rsidRPr="009C3AA0">
              <w:rPr>
                <w:snapToGrid w:val="0"/>
                <w:kern w:val="28"/>
              </w:rPr>
              <w:t xml:space="preserve"> PoE, </w:t>
            </w:r>
            <w:r w:rsidRPr="009C3AA0">
              <w:rPr>
                <w:snapToGrid w:val="0"/>
                <w:kern w:val="28"/>
              </w:rPr>
              <w:t>eero</w:t>
            </w:r>
            <w:r w:rsidRPr="009C3AA0">
              <w:rPr>
                <w:snapToGrid w:val="0"/>
                <w:kern w:val="28"/>
              </w:rPr>
              <w:t xml:space="preserve"> Outdoor, </w:t>
            </w:r>
            <w:r w:rsidRPr="009C3AA0">
              <w:rPr>
                <w:snapToGrid w:val="0"/>
                <w:kern w:val="28"/>
              </w:rPr>
              <w:t>eero</w:t>
            </w:r>
            <w:r w:rsidRPr="009C3AA0">
              <w:rPr>
                <w:snapToGrid w:val="0"/>
                <w:kern w:val="28"/>
              </w:rPr>
              <w:t xml:space="preserve"> Signal, and Amazon Leo routers</w:t>
            </w:r>
          </w:p>
        </w:tc>
        <w:tc>
          <w:tcPr>
            <w:tcW w:w="2430" w:type="dxa"/>
            <w:tcBorders>
              <w:top w:val="single" w:sz="6" w:space="0" w:color="auto"/>
              <w:left w:val="single" w:sz="6" w:space="0" w:color="auto"/>
              <w:bottom w:val="single" w:sz="6" w:space="0" w:color="auto"/>
              <w:right w:val="single" w:sz="6" w:space="0" w:color="auto"/>
            </w:tcBorders>
          </w:tcPr>
          <w:p w:rsidR="009C3AA0" w:rsidRPr="009C3AA0" w:rsidP="007166E4" w14:paraId="1B349964" w14:textId="70F4AD20">
            <w:pPr>
              <w:widowControl w:val="0"/>
              <w:jc w:val="center"/>
              <w:rPr>
                <w:snapToGrid w:val="0"/>
                <w:kern w:val="28"/>
              </w:rPr>
            </w:pPr>
            <w:r w:rsidRPr="009C3AA0">
              <w:rPr>
                <w:snapToGrid w:val="0"/>
                <w:kern w:val="28"/>
              </w:rPr>
              <w:t>April 22, 2026-October 31, 2027</w:t>
            </w:r>
          </w:p>
        </w:tc>
      </w:tr>
      <w:tr w14:paraId="04214E29" w14:textId="6FDEFFFB" w:rsidTr="009C3AA0">
        <w:tblPrEx>
          <w:tblW w:w="9625" w:type="dxa"/>
          <w:tblLook w:val="04A0"/>
        </w:tblPrEx>
        <w:tc>
          <w:tcPr>
            <w:tcW w:w="2515" w:type="dxa"/>
          </w:tcPr>
          <w:p w:rsidR="009C3AA0" w:rsidRPr="007166E4" w:rsidP="007166E4" w14:paraId="6CD951F0" w14:textId="77777777">
            <w:pPr>
              <w:widowControl w:val="0"/>
              <w:rPr>
                <w:snapToGrid w:val="0"/>
                <w:kern w:val="28"/>
              </w:rPr>
            </w:pPr>
            <w:r w:rsidRPr="007166E4">
              <w:rPr>
                <w:snapToGrid w:val="0"/>
                <w:kern w:val="28"/>
              </w:rPr>
              <w:t>Verge, Inc. X1 Uncrewed Aircraft System</w:t>
            </w:r>
          </w:p>
          <w:p w:rsidR="009C3AA0" w:rsidRPr="007166E4" w:rsidP="007166E4"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166E4" w14:paraId="16E902E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9C3AA0" w:rsidRPr="008B6275" w14:paraId="590F3B4A" w14:textId="60E10F08">
            <w:r w:rsidRPr="000B1B49">
              <w:t>Calix, Inc.’s 7u6.2 router, part number (100-06200)</w:t>
            </w:r>
          </w:p>
        </w:tc>
        <w:tc>
          <w:tcPr>
            <w:tcW w:w="2430" w:type="dxa"/>
            <w:tcBorders>
              <w:top w:val="single" w:sz="6" w:space="0" w:color="auto"/>
              <w:left w:val="single" w:sz="6" w:space="0" w:color="auto"/>
              <w:bottom w:val="single" w:sz="6" w:space="0" w:color="auto"/>
              <w:right w:val="single" w:sz="6" w:space="0" w:color="auto"/>
            </w:tcBorders>
          </w:tcPr>
          <w:p w:rsidR="009C3AA0" w:rsidRPr="008B6275" w14:paraId="38627082" w14:textId="0870108F">
            <w:r w:rsidRPr="008B6275">
              <w:t xml:space="preserve">May </w:t>
            </w:r>
            <w:r w:rsidRPr="008B6275" w:rsidR="002D3EC7">
              <w:t>6, 2</w:t>
            </w:r>
            <w:r w:rsidRPr="008B6275">
              <w:t>026-October 31, 2027</w:t>
            </w:r>
          </w:p>
        </w:tc>
      </w:tr>
      <w:tr w14:paraId="73D1D4ED" w14:textId="0B8E71B6" w:rsidTr="009C3AA0">
        <w:tblPrEx>
          <w:tblW w:w="9625" w:type="dxa"/>
          <w:tblLook w:val="04A0"/>
        </w:tblPrEx>
        <w:trPr>
          <w:gridAfter w:val="2"/>
          <w:wAfter w:w="4715" w:type="dxa"/>
        </w:trPr>
        <w:tc>
          <w:tcPr>
            <w:tcW w:w="2515" w:type="dxa"/>
          </w:tcPr>
          <w:p w:rsidR="009C3AA0" w:rsidRPr="00D375B5" w:rsidP="007D3144" w14:paraId="375164C0"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9C3AA0" w:rsidRPr="00D375B5" w:rsidP="007166E4" w14:paraId="419D9CC1" w14:textId="77777777">
            <w:pPr>
              <w:widowControl w:val="0"/>
              <w:rPr>
                <w:snapToGrid w:val="0"/>
                <w:kern w:val="28"/>
              </w:rPr>
            </w:pPr>
          </w:p>
        </w:tc>
        <w:tc>
          <w:tcPr>
            <w:tcW w:w="2395" w:type="dxa"/>
            <w:tcBorders>
              <w:right w:val="single" w:sz="24" w:space="0" w:color="auto"/>
            </w:tcBorders>
          </w:tcPr>
          <w:p w:rsidR="009C3AA0" w:rsidRPr="007166E4" w:rsidP="007166E4" w14:paraId="5693813D" w14:textId="0A2D02D9">
            <w:pPr>
              <w:widowControl w:val="0"/>
              <w:jc w:val="center"/>
              <w:rPr>
                <w:snapToGrid w:val="0"/>
                <w:kern w:val="28"/>
              </w:rPr>
            </w:pPr>
            <w:r w:rsidRPr="007166E4">
              <w:rPr>
                <w:snapToGrid w:val="0"/>
                <w:kern w:val="28"/>
              </w:rPr>
              <w:t>April 14, 2026-December 31, 2026</w:t>
            </w:r>
          </w:p>
        </w:tc>
      </w:tr>
      <w:tr w14:paraId="01CD740D" w14:textId="77777777" w:rsidTr="009C3AA0">
        <w:tblPrEx>
          <w:tblW w:w="9625" w:type="dxa"/>
          <w:tblLook w:val="04A0"/>
        </w:tblPrEx>
        <w:trPr>
          <w:gridAfter w:val="2"/>
          <w:wAfter w:w="4715" w:type="dxa"/>
        </w:trPr>
        <w:tc>
          <w:tcPr>
            <w:tcW w:w="2515" w:type="dxa"/>
          </w:tcPr>
          <w:p w:rsidR="009C3AA0" w:rsidRPr="008B6275" w:rsidP="006A06C7" w14:paraId="40ABF011" w14:textId="3C56ABAA">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9C3AA0" w:rsidRPr="008B6275" w:rsidP="007166E4" w14:paraId="1F25A23B" w14:textId="08C75EC8">
            <w:pPr>
              <w:widowControl w:val="0"/>
              <w:jc w:val="center"/>
              <w:rPr>
                <w:snapToGrid w:val="0"/>
                <w:kern w:val="28"/>
              </w:rPr>
            </w:pPr>
            <w:r w:rsidRPr="008B6275">
              <w:rPr>
                <w:snapToGrid w:val="0"/>
                <w:kern w:val="28"/>
              </w:rPr>
              <w:t xml:space="preserve">May </w:t>
            </w:r>
            <w:r w:rsidRPr="008B6275" w:rsidR="002D3EC7">
              <w:rPr>
                <w:snapToGrid w:val="0"/>
                <w:kern w:val="28"/>
              </w:rPr>
              <w:t>6</w:t>
            </w:r>
            <w:r w:rsidRPr="008B6275">
              <w:rPr>
                <w:snapToGrid w:val="0"/>
                <w:kern w:val="28"/>
              </w:rPr>
              <w:t>, 2026-December 31, 2026</w:t>
            </w:r>
          </w:p>
        </w:tc>
      </w:tr>
      <w:bookmarkEnd w:id="0"/>
    </w:tbl>
    <w:p w:rsidR="007166E4" w:rsidRPr="007166E4" w:rsidP="007166E4" w14:paraId="53E28B25"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7166E4" w:rsidRPr="007166E4" w:rsidP="007166E4" w14:paraId="3500FECE"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7166E4" w:rsidRPr="007166E4" w:rsidP="007166E4" w14:paraId="023C020D"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300C2E" w14:paraId="1CFAA62E" w14:textId="77777777"/>
    <w:sectPr w:rsidSect="007166E4">
      <w:footerReference w:type="default" r:id="rId20"/>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E1404" w:rsidP="007166E4" w14:paraId="09ACA4C9" w14:textId="77777777">
      <w:pPr>
        <w:spacing w:after="0" w:line="240" w:lineRule="auto"/>
      </w:pPr>
      <w:r>
        <w:separator/>
      </w:r>
    </w:p>
  </w:footnote>
  <w:footnote w:type="continuationSeparator" w:id="1">
    <w:p w:rsidR="00AE1404" w:rsidP="007166E4" w14:paraId="3D9AB1E5" w14:textId="77777777">
      <w:pPr>
        <w:spacing w:after="0" w:line="240" w:lineRule="auto"/>
      </w:pPr>
      <w:r>
        <w:continuationSeparator/>
      </w:r>
    </w:p>
  </w:footnote>
  <w:footnote w:id="2">
    <w:p w:rsidR="007166E4" w:rsidRPr="007C0F32" w:rsidP="005E7B06" w14:paraId="53275EB3" w14:textId="4540BFE4">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7166E4" w:rsidRPr="007C0F32" w:rsidP="005E7B06" w14:paraId="2868D8CA"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7166E4" w:rsidRPr="007C0F32" w:rsidP="005E7B06" w14:paraId="59518D1B"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xml:space="preserve">, WC Docket No. 18-89, Second Report and Order, 35 FCC </w:t>
      </w:r>
      <w:r w:rsidRPr="007C0F32">
        <w:rPr>
          <w:rFonts w:ascii="Times New Roman" w:hAnsi="Times New Roman" w:cs="Times New Roman"/>
        </w:rPr>
        <w:t>Rcd</w:t>
      </w:r>
      <w:r w:rsidRPr="007C0F32">
        <w:rPr>
          <w:rFonts w:ascii="Times New Roman" w:hAnsi="Times New Roman" w:cs="Times New Roman"/>
        </w:rPr>
        <w:t xml:space="preserve">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4F5AD0" w:rsidRPr="007C0F32" w:rsidP="007A4C1D" w14:paraId="4528B4C8"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1D5504" w:rsidRPr="001D5504" w:rsidP="007A4C1D" w14:paraId="317901A1" w14:textId="760DC778">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7C0F32" w:rsidRPr="007C0F32" w:rsidP="000B3E48" w14:paraId="211E3491"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7C0F32" w:rsidRPr="007C0F32" w:rsidP="000B3E48" w14:paraId="1ED37200" w14:textId="7F23ABF5">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r w:rsidR="00415B93">
        <w:rPr>
          <w:rFonts w:ascii="Times New Roman" w:hAnsi="Times New Roman" w:cs="Times New Roman"/>
        </w:rPr>
        <w:t xml:space="preserve"> </w:t>
      </w:r>
      <w:r w:rsidR="0058725C">
        <w:rPr>
          <w:rFonts w:ascii="Times New Roman" w:hAnsi="Times New Roman" w:cs="Times New Roman"/>
        </w:rPr>
        <w:t>(</w:t>
      </w:r>
      <w:r w:rsidR="0058725C">
        <w:rPr>
          <w:rFonts w:ascii="Times New Roman" w:hAnsi="Times New Roman" w:cs="Times New Roman"/>
          <w:i/>
          <w:iCs/>
        </w:rPr>
        <w:t>Third UAS Public Notice</w:t>
      </w:r>
      <w:r w:rsidR="0058725C">
        <w:rPr>
          <w:rFonts w:ascii="Times New Roman" w:hAnsi="Times New Roman" w:cs="Times New Roman"/>
        </w:rPr>
        <w:t>)</w:t>
      </w:r>
      <w:r w:rsidRPr="007C0F32">
        <w:rPr>
          <w:rFonts w:ascii="Times New Roman" w:hAnsi="Times New Roman" w:cs="Times New Roman"/>
        </w:rPr>
        <w:t>.</w:t>
      </w:r>
    </w:p>
  </w:footnote>
  <w:footnote w:id="9">
    <w:p w:rsidR="007166E4" w:rsidRPr="007C0F32" w:rsidP="005E7B06" w14:paraId="3C97207E"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10">
    <w:p w:rsidR="007166E4" w:rsidRPr="007C0F32" w:rsidP="005E7B06" w14:paraId="0CC66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11">
    <w:p w:rsidR="00A31B73" w:rsidRPr="0038542F" w:rsidP="0038542F" w14:paraId="1BA5EDAE" w14:textId="5DF452E2">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See</w:t>
      </w:r>
      <w:r w:rsidR="00012723">
        <w:rPr>
          <w:rFonts w:ascii="Times New Roman" w:hAnsi="Times New Roman" w:cs="Times New Roman"/>
          <w:i/>
          <w:iCs/>
        </w:rPr>
        <w:t xml:space="preserve">, e.g., </w:t>
      </w:r>
      <w:r w:rsidRPr="00E86B78" w:rsidR="00E01F04">
        <w:rPr>
          <w:rFonts w:ascii="Times New Roman" w:hAnsi="Times New Roman" w:cs="Times New Roman"/>
          <w:i/>
          <w:iCs/>
        </w:rPr>
        <w:t>F</w:t>
      </w:r>
      <w:r w:rsidR="00E01F04">
        <w:rPr>
          <w:rFonts w:ascii="Times New Roman" w:hAnsi="Times New Roman" w:cs="Times New Roman"/>
          <w:i/>
          <w:iCs/>
        </w:rPr>
        <w:t>CC’</w:t>
      </w:r>
      <w:r w:rsidRPr="00E86B78" w:rsidR="00E01F04">
        <w:rPr>
          <w:rFonts w:ascii="Times New Roman" w:hAnsi="Times New Roman" w:cs="Times New Roman"/>
          <w:i/>
          <w:iCs/>
        </w:rPr>
        <w:t xml:space="preserve">s Public Safety </w:t>
      </w:r>
      <w:r w:rsidR="00E01F04">
        <w:rPr>
          <w:rFonts w:ascii="Times New Roman" w:hAnsi="Times New Roman" w:cs="Times New Roman"/>
          <w:i/>
          <w:iCs/>
        </w:rPr>
        <w:t>a</w:t>
      </w:r>
      <w:r w:rsidRPr="00E86B78" w:rsidR="00E01F04">
        <w:rPr>
          <w:rFonts w:ascii="Times New Roman" w:hAnsi="Times New Roman" w:cs="Times New Roman"/>
          <w:i/>
          <w:iCs/>
        </w:rPr>
        <w:t xml:space="preserve">nd Homeland Security Bureau Announces Conditional Approval </w:t>
      </w:r>
      <w:r w:rsidR="00E01F04">
        <w:rPr>
          <w:rFonts w:ascii="Times New Roman" w:hAnsi="Times New Roman" w:cs="Times New Roman"/>
          <w:i/>
          <w:iCs/>
        </w:rPr>
        <w:t>o</w:t>
      </w:r>
      <w:r w:rsidRPr="00E86B78" w:rsidR="00E01F04">
        <w:rPr>
          <w:rFonts w:ascii="Times New Roman" w:hAnsi="Times New Roman" w:cs="Times New Roman"/>
          <w:i/>
          <w:iCs/>
        </w:rPr>
        <w:t xml:space="preserve">f Certain Routers </w:t>
      </w:r>
      <w:r w:rsidR="00E01F04">
        <w:rPr>
          <w:rFonts w:ascii="Times New Roman" w:hAnsi="Times New Roman" w:cs="Times New Roman"/>
          <w:i/>
          <w:iCs/>
        </w:rPr>
        <w:t>a</w:t>
      </w:r>
      <w:r w:rsidRPr="00E86B78" w:rsidR="00E01F04">
        <w:rPr>
          <w:rFonts w:ascii="Times New Roman" w:hAnsi="Times New Roman" w:cs="Times New Roman"/>
          <w:i/>
          <w:iCs/>
        </w:rPr>
        <w:t>nd Uncrewed Aircraft Systems (U</w:t>
      </w:r>
      <w:r w:rsidR="00E01F04">
        <w:rPr>
          <w:rFonts w:ascii="Times New Roman" w:hAnsi="Times New Roman" w:cs="Times New Roman"/>
          <w:i/>
          <w:iCs/>
        </w:rPr>
        <w:t>AS</w:t>
      </w:r>
      <w:r w:rsidRPr="00E86B78" w:rsidR="00E01F04">
        <w:rPr>
          <w:rFonts w:ascii="Times New Roman" w:hAnsi="Times New Roman" w:cs="Times New Roman"/>
          <w:i/>
          <w:iCs/>
        </w:rPr>
        <w:t xml:space="preserve">) </w:t>
      </w:r>
      <w:r w:rsidR="00E01F04">
        <w:rPr>
          <w:rFonts w:ascii="Times New Roman" w:hAnsi="Times New Roman" w:cs="Times New Roman"/>
          <w:i/>
          <w:iCs/>
        </w:rPr>
        <w:t>a</w:t>
      </w:r>
      <w:r w:rsidRPr="00E86B78" w:rsidR="00E01F04">
        <w:rPr>
          <w:rFonts w:ascii="Times New Roman" w:hAnsi="Times New Roman" w:cs="Times New Roman"/>
          <w:i/>
          <w:iCs/>
        </w:rPr>
        <w:t xml:space="preserve">nd Exemption </w:t>
      </w:r>
      <w:r w:rsidR="00E01F04">
        <w:rPr>
          <w:rFonts w:ascii="Times New Roman" w:hAnsi="Times New Roman" w:cs="Times New Roman"/>
          <w:i/>
          <w:iCs/>
        </w:rPr>
        <w:t>f</w:t>
      </w:r>
      <w:r w:rsidRPr="00E86B78" w:rsidR="00E01F04">
        <w:rPr>
          <w:rFonts w:ascii="Times New Roman" w:hAnsi="Times New Roman" w:cs="Times New Roman"/>
          <w:i/>
          <w:iCs/>
        </w:rPr>
        <w:t>rom F</w:t>
      </w:r>
      <w:r w:rsidR="00E01F04">
        <w:rPr>
          <w:rFonts w:ascii="Times New Roman" w:hAnsi="Times New Roman" w:cs="Times New Roman"/>
          <w:i/>
          <w:iCs/>
        </w:rPr>
        <w:t>CC</w:t>
      </w:r>
      <w:r w:rsidRPr="00E86B78" w:rsidR="00E01F04">
        <w:rPr>
          <w:rFonts w:ascii="Times New Roman" w:hAnsi="Times New Roman" w:cs="Times New Roman"/>
          <w:i/>
          <w:iCs/>
        </w:rPr>
        <w:t xml:space="preserve"> Covered List</w:t>
      </w:r>
      <w:r w:rsidR="00E01F04">
        <w:rPr>
          <w:rFonts w:ascii="Times New Roman" w:hAnsi="Times New Roman" w:cs="Times New Roman"/>
        </w:rPr>
        <w:t>, WC Docket No. 18-89, Public Notice, DA-26-351 (April 14, 2026).</w:t>
      </w:r>
      <w:r w:rsidR="00012723">
        <w:rPr>
          <w:rFonts w:ascii="Times New Roman" w:hAnsi="Times New Roman" w:cs="Times New Roman"/>
        </w:rPr>
        <w:t xml:space="preserve">  </w:t>
      </w:r>
      <w:r w:rsidR="00DF6F4F">
        <w:rPr>
          <w:rFonts w:ascii="Times New Roman" w:hAnsi="Times New Roman" w:cs="Times New Roman"/>
        </w:rPr>
        <w:t xml:space="preserve">The list of devices that have </w:t>
      </w:r>
      <w:r w:rsidR="003E4019">
        <w:rPr>
          <w:rFonts w:ascii="Times New Roman" w:hAnsi="Times New Roman" w:cs="Times New Roman"/>
        </w:rPr>
        <w:t>receiv</w:t>
      </w:r>
      <w:r w:rsidR="00DF6F4F">
        <w:rPr>
          <w:rFonts w:ascii="Times New Roman" w:hAnsi="Times New Roman" w:cs="Times New Roman"/>
        </w:rPr>
        <w:t>ed Conditional Approvals can be found on the Bureau’s website</w:t>
      </w:r>
      <w:r w:rsidR="00AD1115">
        <w:rPr>
          <w:rFonts w:ascii="Times New Roman" w:hAnsi="Times New Roman" w:cs="Times New Roman"/>
        </w:rPr>
        <w:t xml:space="preserve"> at </w:t>
      </w:r>
      <w:hyperlink r:id="rId1" w:history="1">
        <w:r w:rsidRPr="00351AD0" w:rsidR="002F59B6">
          <w:rPr>
            <w:rStyle w:val="Hyperlink"/>
            <w:rFonts w:ascii="Times New Roman" w:hAnsi="Times New Roman" w:cs="Times New Roman"/>
          </w:rPr>
          <w:t>https://www.fcc.gov/supplychain/coveredlist</w:t>
        </w:r>
      </w:hyperlink>
      <w:r w:rsidR="002F59B6">
        <w:rPr>
          <w:rFonts w:ascii="Times New Roman" w:hAnsi="Times New Roman" w:cs="Times New Roman"/>
        </w:rPr>
        <w:t xml:space="preserve">.  </w:t>
      </w:r>
    </w:p>
  </w:footnote>
  <w:footnote w:id="12">
    <w:p w:rsidR="007166E4" w:rsidRPr="007C0F32" w:rsidP="005E7B06" w14:paraId="329B31DA"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13">
    <w:p w:rsidR="007166E4" w:rsidRPr="007C0F32" w:rsidP="005E7B06" w14:paraId="06D44BAB"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w:t>
      </w:r>
      <w:r w:rsidRPr="007C0F32">
        <w:rPr>
          <w:rFonts w:ascii="Times New Roman" w:hAnsi="Times New Roman" w:cs="Times New Roman"/>
        </w:rPr>
        <w:t>Rcd</w:t>
      </w:r>
      <w:r w:rsidRPr="007C0F32">
        <w:rPr>
          <w:rFonts w:ascii="Times New Roman" w:hAnsi="Times New Roman" w:cs="Times New Roman"/>
        </w:rPr>
        <w:t xml:space="preserve"> </w:t>
      </w:r>
      <w:bookmarkEnd w:id="1"/>
      <w:r w:rsidRPr="007C0F32">
        <w:rPr>
          <w:rFonts w:ascii="Times New Roman" w:hAnsi="Times New Roman" w:cs="Times New Roman"/>
        </w:rPr>
        <w:t>at 14319, 14325, paras. 72, 77, 92.</w:t>
      </w:r>
    </w:p>
  </w:footnote>
  <w:footnote w:id="14">
    <w:p w:rsidR="007166E4" w:rsidRPr="007C0F32" w:rsidP="003D531D" w14:paraId="19679FF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7166E4" w:rsidRPr="007C0F32" w:rsidP="005E7B06" w14:paraId="376F723C"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6D5F86F1">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t>DA 26-</w:t>
    </w:r>
    <w:r w:rsidRPr="00543CF9" w:rsidR="00543CF9">
      <w:rPr>
        <w:rFonts w:ascii="Times New Roman" w:hAnsi="Times New Roman" w:cs="Times New Roman"/>
        <w:b/>
        <w:sz w:val="22"/>
        <w:szCs w:val="22"/>
      </w:rPr>
      <w:t>437</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1081961428" name="Picture 1081961428"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961428"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1170567486" name="Picture 1170567486"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567486"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313730592" name="Picture 1313730592"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730592"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revisionView w:comments="1" w:formatting="1" w:inkAnnotations="0" w:insDel="1" w:markup="1"/>
  <w:trackRevisions/>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05170"/>
    <w:rsid w:val="00007103"/>
    <w:rsid w:val="00012723"/>
    <w:rsid w:val="000143FE"/>
    <w:rsid w:val="000258B1"/>
    <w:rsid w:val="0002793A"/>
    <w:rsid w:val="0003299A"/>
    <w:rsid w:val="00033356"/>
    <w:rsid w:val="00034C2D"/>
    <w:rsid w:val="0003791B"/>
    <w:rsid w:val="00037D96"/>
    <w:rsid w:val="00043370"/>
    <w:rsid w:val="00043ECF"/>
    <w:rsid w:val="000557F5"/>
    <w:rsid w:val="000558EA"/>
    <w:rsid w:val="00055E04"/>
    <w:rsid w:val="000578B2"/>
    <w:rsid w:val="000614E3"/>
    <w:rsid w:val="00062BC5"/>
    <w:rsid w:val="00064C26"/>
    <w:rsid w:val="00066E28"/>
    <w:rsid w:val="00067A8A"/>
    <w:rsid w:val="000746CD"/>
    <w:rsid w:val="000762AE"/>
    <w:rsid w:val="00077580"/>
    <w:rsid w:val="000850B0"/>
    <w:rsid w:val="00087785"/>
    <w:rsid w:val="0009019A"/>
    <w:rsid w:val="0009196F"/>
    <w:rsid w:val="00092BD6"/>
    <w:rsid w:val="000A491F"/>
    <w:rsid w:val="000B1B49"/>
    <w:rsid w:val="000B1B61"/>
    <w:rsid w:val="000B2443"/>
    <w:rsid w:val="000B3E48"/>
    <w:rsid w:val="000B40EB"/>
    <w:rsid w:val="000C1140"/>
    <w:rsid w:val="000C30C1"/>
    <w:rsid w:val="000D05FB"/>
    <w:rsid w:val="000D1F7E"/>
    <w:rsid w:val="000D2110"/>
    <w:rsid w:val="000D21E3"/>
    <w:rsid w:val="000D4600"/>
    <w:rsid w:val="000E288A"/>
    <w:rsid w:val="000E4A45"/>
    <w:rsid w:val="000E5132"/>
    <w:rsid w:val="000E73A0"/>
    <w:rsid w:val="000E7C33"/>
    <w:rsid w:val="000F6839"/>
    <w:rsid w:val="000F7BC8"/>
    <w:rsid w:val="0010435E"/>
    <w:rsid w:val="0010465C"/>
    <w:rsid w:val="00105CF4"/>
    <w:rsid w:val="0011340B"/>
    <w:rsid w:val="0011443A"/>
    <w:rsid w:val="00116156"/>
    <w:rsid w:val="00116971"/>
    <w:rsid w:val="00117E70"/>
    <w:rsid w:val="00121030"/>
    <w:rsid w:val="00122371"/>
    <w:rsid w:val="00131230"/>
    <w:rsid w:val="00132DF2"/>
    <w:rsid w:val="0013318C"/>
    <w:rsid w:val="00133FA3"/>
    <w:rsid w:val="001423C2"/>
    <w:rsid w:val="001445E1"/>
    <w:rsid w:val="00153328"/>
    <w:rsid w:val="00156EE7"/>
    <w:rsid w:val="0016094B"/>
    <w:rsid w:val="0016253C"/>
    <w:rsid w:val="00162DFC"/>
    <w:rsid w:val="0016466F"/>
    <w:rsid w:val="0016518B"/>
    <w:rsid w:val="00167D54"/>
    <w:rsid w:val="00171BD8"/>
    <w:rsid w:val="0017553D"/>
    <w:rsid w:val="00185247"/>
    <w:rsid w:val="00186612"/>
    <w:rsid w:val="0019477C"/>
    <w:rsid w:val="00196102"/>
    <w:rsid w:val="0019643B"/>
    <w:rsid w:val="001A3B50"/>
    <w:rsid w:val="001A4768"/>
    <w:rsid w:val="001A75A0"/>
    <w:rsid w:val="001A7FBE"/>
    <w:rsid w:val="001B1A75"/>
    <w:rsid w:val="001B3871"/>
    <w:rsid w:val="001C5AA8"/>
    <w:rsid w:val="001D5504"/>
    <w:rsid w:val="001D6493"/>
    <w:rsid w:val="001E1B47"/>
    <w:rsid w:val="001E25EA"/>
    <w:rsid w:val="001E3080"/>
    <w:rsid w:val="001F1B6B"/>
    <w:rsid w:val="001F20F2"/>
    <w:rsid w:val="001F2A90"/>
    <w:rsid w:val="001F2E26"/>
    <w:rsid w:val="001F2E67"/>
    <w:rsid w:val="001F487A"/>
    <w:rsid w:val="001F5995"/>
    <w:rsid w:val="00200DA0"/>
    <w:rsid w:val="00205028"/>
    <w:rsid w:val="002065EA"/>
    <w:rsid w:val="0020738F"/>
    <w:rsid w:val="00210D1B"/>
    <w:rsid w:val="002118B6"/>
    <w:rsid w:val="00225E60"/>
    <w:rsid w:val="002262F2"/>
    <w:rsid w:val="002302BD"/>
    <w:rsid w:val="00230519"/>
    <w:rsid w:val="0023079D"/>
    <w:rsid w:val="00230C5B"/>
    <w:rsid w:val="002311FC"/>
    <w:rsid w:val="00236659"/>
    <w:rsid w:val="00236B07"/>
    <w:rsid w:val="002426C7"/>
    <w:rsid w:val="00250083"/>
    <w:rsid w:val="00250BF5"/>
    <w:rsid w:val="00267B66"/>
    <w:rsid w:val="00271317"/>
    <w:rsid w:val="00271CC9"/>
    <w:rsid w:val="0027308D"/>
    <w:rsid w:val="00273330"/>
    <w:rsid w:val="00285701"/>
    <w:rsid w:val="00286287"/>
    <w:rsid w:val="00287904"/>
    <w:rsid w:val="00290E04"/>
    <w:rsid w:val="00297FF2"/>
    <w:rsid w:val="002A444E"/>
    <w:rsid w:val="002A5195"/>
    <w:rsid w:val="002A5B6F"/>
    <w:rsid w:val="002B1C02"/>
    <w:rsid w:val="002B1DC2"/>
    <w:rsid w:val="002B482A"/>
    <w:rsid w:val="002C4377"/>
    <w:rsid w:val="002C5325"/>
    <w:rsid w:val="002D3EC7"/>
    <w:rsid w:val="002D710B"/>
    <w:rsid w:val="002D7653"/>
    <w:rsid w:val="002E1B7E"/>
    <w:rsid w:val="002E38D4"/>
    <w:rsid w:val="002F0113"/>
    <w:rsid w:val="002F1092"/>
    <w:rsid w:val="002F2AE8"/>
    <w:rsid w:val="002F3FFE"/>
    <w:rsid w:val="002F4842"/>
    <w:rsid w:val="002F49D1"/>
    <w:rsid w:val="002F59B6"/>
    <w:rsid w:val="003003D9"/>
    <w:rsid w:val="00300C2E"/>
    <w:rsid w:val="0030360C"/>
    <w:rsid w:val="00304562"/>
    <w:rsid w:val="00305CE9"/>
    <w:rsid w:val="00305E45"/>
    <w:rsid w:val="003168AF"/>
    <w:rsid w:val="00320437"/>
    <w:rsid w:val="00320CDB"/>
    <w:rsid w:val="00321FBD"/>
    <w:rsid w:val="00322552"/>
    <w:rsid w:val="00322982"/>
    <w:rsid w:val="00323912"/>
    <w:rsid w:val="003242DF"/>
    <w:rsid w:val="0032479D"/>
    <w:rsid w:val="003254F5"/>
    <w:rsid w:val="00325E94"/>
    <w:rsid w:val="0032757E"/>
    <w:rsid w:val="00332F4D"/>
    <w:rsid w:val="00333994"/>
    <w:rsid w:val="00335526"/>
    <w:rsid w:val="003437D2"/>
    <w:rsid w:val="00345433"/>
    <w:rsid w:val="00347CFD"/>
    <w:rsid w:val="00351A3C"/>
    <w:rsid w:val="00351AD0"/>
    <w:rsid w:val="00352A14"/>
    <w:rsid w:val="0035508A"/>
    <w:rsid w:val="003555D8"/>
    <w:rsid w:val="00357DF0"/>
    <w:rsid w:val="0036061F"/>
    <w:rsid w:val="00362149"/>
    <w:rsid w:val="003651D1"/>
    <w:rsid w:val="00367C31"/>
    <w:rsid w:val="003745F9"/>
    <w:rsid w:val="0037529F"/>
    <w:rsid w:val="00377FCF"/>
    <w:rsid w:val="00381BE9"/>
    <w:rsid w:val="00382574"/>
    <w:rsid w:val="0038441C"/>
    <w:rsid w:val="00384CE6"/>
    <w:rsid w:val="0038542F"/>
    <w:rsid w:val="003854D1"/>
    <w:rsid w:val="0038629A"/>
    <w:rsid w:val="00390092"/>
    <w:rsid w:val="00391FCD"/>
    <w:rsid w:val="00392E3D"/>
    <w:rsid w:val="00393C92"/>
    <w:rsid w:val="003970F0"/>
    <w:rsid w:val="003A7E55"/>
    <w:rsid w:val="003B3667"/>
    <w:rsid w:val="003B53F0"/>
    <w:rsid w:val="003B5674"/>
    <w:rsid w:val="003B7B86"/>
    <w:rsid w:val="003C3745"/>
    <w:rsid w:val="003C6619"/>
    <w:rsid w:val="003D05A7"/>
    <w:rsid w:val="003D531D"/>
    <w:rsid w:val="003E4019"/>
    <w:rsid w:val="003E4A3B"/>
    <w:rsid w:val="003E5AFB"/>
    <w:rsid w:val="003E72BE"/>
    <w:rsid w:val="003F4668"/>
    <w:rsid w:val="003F6283"/>
    <w:rsid w:val="0040309F"/>
    <w:rsid w:val="004067B1"/>
    <w:rsid w:val="004159A8"/>
    <w:rsid w:val="00415B93"/>
    <w:rsid w:val="004162CC"/>
    <w:rsid w:val="00417425"/>
    <w:rsid w:val="00451CBB"/>
    <w:rsid w:val="004537C1"/>
    <w:rsid w:val="00453EAC"/>
    <w:rsid w:val="00456B71"/>
    <w:rsid w:val="00461219"/>
    <w:rsid w:val="00472128"/>
    <w:rsid w:val="00481089"/>
    <w:rsid w:val="0048172B"/>
    <w:rsid w:val="004848E7"/>
    <w:rsid w:val="0048720B"/>
    <w:rsid w:val="00491ECB"/>
    <w:rsid w:val="0049580E"/>
    <w:rsid w:val="00497400"/>
    <w:rsid w:val="004A2076"/>
    <w:rsid w:val="004A3C64"/>
    <w:rsid w:val="004A4643"/>
    <w:rsid w:val="004B22FE"/>
    <w:rsid w:val="004B485A"/>
    <w:rsid w:val="004C4B0B"/>
    <w:rsid w:val="004D2016"/>
    <w:rsid w:val="004D73A4"/>
    <w:rsid w:val="004E5100"/>
    <w:rsid w:val="004E5C1C"/>
    <w:rsid w:val="004F469D"/>
    <w:rsid w:val="004F4CEE"/>
    <w:rsid w:val="004F55CB"/>
    <w:rsid w:val="004F5AD0"/>
    <w:rsid w:val="005032B8"/>
    <w:rsid w:val="00503D13"/>
    <w:rsid w:val="00512372"/>
    <w:rsid w:val="005163F3"/>
    <w:rsid w:val="00517F3C"/>
    <w:rsid w:val="005205C2"/>
    <w:rsid w:val="0052173E"/>
    <w:rsid w:val="0053011F"/>
    <w:rsid w:val="0053490A"/>
    <w:rsid w:val="00537758"/>
    <w:rsid w:val="00540D62"/>
    <w:rsid w:val="00543CF9"/>
    <w:rsid w:val="0055069A"/>
    <w:rsid w:val="00550DAF"/>
    <w:rsid w:val="0055174E"/>
    <w:rsid w:val="00551C20"/>
    <w:rsid w:val="005610A5"/>
    <w:rsid w:val="005620B4"/>
    <w:rsid w:val="00562702"/>
    <w:rsid w:val="0056421C"/>
    <w:rsid w:val="00567AE0"/>
    <w:rsid w:val="00572D31"/>
    <w:rsid w:val="00572D33"/>
    <w:rsid w:val="00573D17"/>
    <w:rsid w:val="005749D2"/>
    <w:rsid w:val="00576566"/>
    <w:rsid w:val="0058349F"/>
    <w:rsid w:val="00585F62"/>
    <w:rsid w:val="0058612B"/>
    <w:rsid w:val="0058725C"/>
    <w:rsid w:val="005907F1"/>
    <w:rsid w:val="00592BFE"/>
    <w:rsid w:val="00592D3C"/>
    <w:rsid w:val="00596EAE"/>
    <w:rsid w:val="005A06EB"/>
    <w:rsid w:val="005A6D2A"/>
    <w:rsid w:val="005B39AD"/>
    <w:rsid w:val="005D46F8"/>
    <w:rsid w:val="005D5181"/>
    <w:rsid w:val="005D6B86"/>
    <w:rsid w:val="005E19D3"/>
    <w:rsid w:val="005E50B0"/>
    <w:rsid w:val="005E56D1"/>
    <w:rsid w:val="005E7B06"/>
    <w:rsid w:val="005F0CB2"/>
    <w:rsid w:val="005F14E9"/>
    <w:rsid w:val="005F167C"/>
    <w:rsid w:val="005F17B8"/>
    <w:rsid w:val="005F46A3"/>
    <w:rsid w:val="005F47F9"/>
    <w:rsid w:val="006075E2"/>
    <w:rsid w:val="00611434"/>
    <w:rsid w:val="0061296C"/>
    <w:rsid w:val="006171DA"/>
    <w:rsid w:val="00622660"/>
    <w:rsid w:val="006252C6"/>
    <w:rsid w:val="00630811"/>
    <w:rsid w:val="0063687E"/>
    <w:rsid w:val="006372ED"/>
    <w:rsid w:val="00641813"/>
    <w:rsid w:val="00642108"/>
    <w:rsid w:val="006425E4"/>
    <w:rsid w:val="00642DBF"/>
    <w:rsid w:val="00652B4D"/>
    <w:rsid w:val="0065387D"/>
    <w:rsid w:val="00660932"/>
    <w:rsid w:val="006612EC"/>
    <w:rsid w:val="006619CA"/>
    <w:rsid w:val="00663A63"/>
    <w:rsid w:val="00665ED3"/>
    <w:rsid w:val="00672573"/>
    <w:rsid w:val="00672E9E"/>
    <w:rsid w:val="00680042"/>
    <w:rsid w:val="006930EF"/>
    <w:rsid w:val="0069538E"/>
    <w:rsid w:val="006976C1"/>
    <w:rsid w:val="006A06C7"/>
    <w:rsid w:val="006A1576"/>
    <w:rsid w:val="006A43A1"/>
    <w:rsid w:val="006A5B28"/>
    <w:rsid w:val="006B0FDB"/>
    <w:rsid w:val="006B22C2"/>
    <w:rsid w:val="006C290F"/>
    <w:rsid w:val="006C4B4B"/>
    <w:rsid w:val="006C51B1"/>
    <w:rsid w:val="006C5378"/>
    <w:rsid w:val="006C5B9E"/>
    <w:rsid w:val="006D2CD2"/>
    <w:rsid w:val="006D3E73"/>
    <w:rsid w:val="006D59DA"/>
    <w:rsid w:val="006D63C9"/>
    <w:rsid w:val="006E0622"/>
    <w:rsid w:val="006E1382"/>
    <w:rsid w:val="006E1624"/>
    <w:rsid w:val="006E69C3"/>
    <w:rsid w:val="006F0FC1"/>
    <w:rsid w:val="006F1353"/>
    <w:rsid w:val="006F2DAE"/>
    <w:rsid w:val="006F5DF9"/>
    <w:rsid w:val="006F7813"/>
    <w:rsid w:val="007021D6"/>
    <w:rsid w:val="007027CC"/>
    <w:rsid w:val="007049BA"/>
    <w:rsid w:val="007054C7"/>
    <w:rsid w:val="00705A97"/>
    <w:rsid w:val="007066DC"/>
    <w:rsid w:val="00712796"/>
    <w:rsid w:val="007166E4"/>
    <w:rsid w:val="0072442E"/>
    <w:rsid w:val="00724622"/>
    <w:rsid w:val="00725618"/>
    <w:rsid w:val="00725D98"/>
    <w:rsid w:val="00731B69"/>
    <w:rsid w:val="00740747"/>
    <w:rsid w:val="00746D9D"/>
    <w:rsid w:val="00747466"/>
    <w:rsid w:val="0075507D"/>
    <w:rsid w:val="00757B0D"/>
    <w:rsid w:val="00761CBB"/>
    <w:rsid w:val="0076456E"/>
    <w:rsid w:val="007648A7"/>
    <w:rsid w:val="00770809"/>
    <w:rsid w:val="00775BAC"/>
    <w:rsid w:val="00780C62"/>
    <w:rsid w:val="007834DE"/>
    <w:rsid w:val="0078686F"/>
    <w:rsid w:val="007875A4"/>
    <w:rsid w:val="00794256"/>
    <w:rsid w:val="007A4C1D"/>
    <w:rsid w:val="007A6015"/>
    <w:rsid w:val="007B03D5"/>
    <w:rsid w:val="007B2A64"/>
    <w:rsid w:val="007B5EF1"/>
    <w:rsid w:val="007B7447"/>
    <w:rsid w:val="007C0F32"/>
    <w:rsid w:val="007C1B50"/>
    <w:rsid w:val="007C494E"/>
    <w:rsid w:val="007C5B79"/>
    <w:rsid w:val="007C77B1"/>
    <w:rsid w:val="007D3144"/>
    <w:rsid w:val="007D41BA"/>
    <w:rsid w:val="007D629C"/>
    <w:rsid w:val="007E3A73"/>
    <w:rsid w:val="007E6B62"/>
    <w:rsid w:val="007E7EDB"/>
    <w:rsid w:val="007F032B"/>
    <w:rsid w:val="007F161B"/>
    <w:rsid w:val="007F1EA8"/>
    <w:rsid w:val="007F5BC9"/>
    <w:rsid w:val="007F7090"/>
    <w:rsid w:val="007F7F0F"/>
    <w:rsid w:val="00800B23"/>
    <w:rsid w:val="00802870"/>
    <w:rsid w:val="00804490"/>
    <w:rsid w:val="00810FEF"/>
    <w:rsid w:val="00811582"/>
    <w:rsid w:val="008141A9"/>
    <w:rsid w:val="008152CF"/>
    <w:rsid w:val="00820AB9"/>
    <w:rsid w:val="00822182"/>
    <w:rsid w:val="00824DA3"/>
    <w:rsid w:val="0082735A"/>
    <w:rsid w:val="00831232"/>
    <w:rsid w:val="00831E51"/>
    <w:rsid w:val="00834FC9"/>
    <w:rsid w:val="008359DB"/>
    <w:rsid w:val="00840AC6"/>
    <w:rsid w:val="00841F7D"/>
    <w:rsid w:val="008423DF"/>
    <w:rsid w:val="008444CB"/>
    <w:rsid w:val="00845346"/>
    <w:rsid w:val="00851430"/>
    <w:rsid w:val="00852030"/>
    <w:rsid w:val="00854540"/>
    <w:rsid w:val="008669D1"/>
    <w:rsid w:val="00866BD6"/>
    <w:rsid w:val="008713F3"/>
    <w:rsid w:val="00873EF2"/>
    <w:rsid w:val="008773A3"/>
    <w:rsid w:val="008804AB"/>
    <w:rsid w:val="00881907"/>
    <w:rsid w:val="00881E9B"/>
    <w:rsid w:val="008855D1"/>
    <w:rsid w:val="008859BF"/>
    <w:rsid w:val="00890850"/>
    <w:rsid w:val="00896B75"/>
    <w:rsid w:val="008A3F97"/>
    <w:rsid w:val="008B43E1"/>
    <w:rsid w:val="008B4920"/>
    <w:rsid w:val="008B6275"/>
    <w:rsid w:val="008C1456"/>
    <w:rsid w:val="008C2749"/>
    <w:rsid w:val="008C4740"/>
    <w:rsid w:val="008D0912"/>
    <w:rsid w:val="008D5560"/>
    <w:rsid w:val="008D56B8"/>
    <w:rsid w:val="008E1419"/>
    <w:rsid w:val="008E402B"/>
    <w:rsid w:val="008E4502"/>
    <w:rsid w:val="008F05A4"/>
    <w:rsid w:val="008F640C"/>
    <w:rsid w:val="008F6F83"/>
    <w:rsid w:val="00904080"/>
    <w:rsid w:val="00907CBD"/>
    <w:rsid w:val="009123CA"/>
    <w:rsid w:val="009205B3"/>
    <w:rsid w:val="00921D27"/>
    <w:rsid w:val="00925B5B"/>
    <w:rsid w:val="0094237A"/>
    <w:rsid w:val="00950F05"/>
    <w:rsid w:val="009510A3"/>
    <w:rsid w:val="009573A9"/>
    <w:rsid w:val="00960A62"/>
    <w:rsid w:val="009638C9"/>
    <w:rsid w:val="00964C2E"/>
    <w:rsid w:val="00965857"/>
    <w:rsid w:val="00972940"/>
    <w:rsid w:val="00973FD5"/>
    <w:rsid w:val="00976751"/>
    <w:rsid w:val="00980136"/>
    <w:rsid w:val="0099051F"/>
    <w:rsid w:val="00991429"/>
    <w:rsid w:val="009A0285"/>
    <w:rsid w:val="009A094E"/>
    <w:rsid w:val="009A3474"/>
    <w:rsid w:val="009A4974"/>
    <w:rsid w:val="009A5201"/>
    <w:rsid w:val="009A73D2"/>
    <w:rsid w:val="009B23D4"/>
    <w:rsid w:val="009B7622"/>
    <w:rsid w:val="009C28EF"/>
    <w:rsid w:val="009C2BEF"/>
    <w:rsid w:val="009C3AA0"/>
    <w:rsid w:val="009C3F95"/>
    <w:rsid w:val="009C7E91"/>
    <w:rsid w:val="009D1257"/>
    <w:rsid w:val="009D327C"/>
    <w:rsid w:val="009D6E3B"/>
    <w:rsid w:val="009E2113"/>
    <w:rsid w:val="009E5AE0"/>
    <w:rsid w:val="00A05B2E"/>
    <w:rsid w:val="00A1069E"/>
    <w:rsid w:val="00A11C61"/>
    <w:rsid w:val="00A1410E"/>
    <w:rsid w:val="00A14CF8"/>
    <w:rsid w:val="00A153EF"/>
    <w:rsid w:val="00A169EB"/>
    <w:rsid w:val="00A17FBF"/>
    <w:rsid w:val="00A21105"/>
    <w:rsid w:val="00A2127A"/>
    <w:rsid w:val="00A22F84"/>
    <w:rsid w:val="00A23368"/>
    <w:rsid w:val="00A23FDF"/>
    <w:rsid w:val="00A3045B"/>
    <w:rsid w:val="00A31B73"/>
    <w:rsid w:val="00A33D14"/>
    <w:rsid w:val="00A4068F"/>
    <w:rsid w:val="00A40F57"/>
    <w:rsid w:val="00A505F5"/>
    <w:rsid w:val="00A54FFA"/>
    <w:rsid w:val="00A57B76"/>
    <w:rsid w:val="00A64D44"/>
    <w:rsid w:val="00A767CD"/>
    <w:rsid w:val="00A77837"/>
    <w:rsid w:val="00A81D0D"/>
    <w:rsid w:val="00A85995"/>
    <w:rsid w:val="00A97163"/>
    <w:rsid w:val="00AA02C5"/>
    <w:rsid w:val="00AA1A32"/>
    <w:rsid w:val="00AA4007"/>
    <w:rsid w:val="00AA5C7F"/>
    <w:rsid w:val="00AB15F1"/>
    <w:rsid w:val="00AB1C56"/>
    <w:rsid w:val="00AC0756"/>
    <w:rsid w:val="00AC1DC0"/>
    <w:rsid w:val="00AC2991"/>
    <w:rsid w:val="00AC7053"/>
    <w:rsid w:val="00AC73FF"/>
    <w:rsid w:val="00AD1115"/>
    <w:rsid w:val="00AD2A62"/>
    <w:rsid w:val="00AD3505"/>
    <w:rsid w:val="00AE1404"/>
    <w:rsid w:val="00AE1935"/>
    <w:rsid w:val="00AE1BBE"/>
    <w:rsid w:val="00AE2A72"/>
    <w:rsid w:val="00AE7A49"/>
    <w:rsid w:val="00AE7B67"/>
    <w:rsid w:val="00AE7B6F"/>
    <w:rsid w:val="00AF1CFC"/>
    <w:rsid w:val="00AF7B5C"/>
    <w:rsid w:val="00B02D5E"/>
    <w:rsid w:val="00B123DE"/>
    <w:rsid w:val="00B1446F"/>
    <w:rsid w:val="00B201C1"/>
    <w:rsid w:val="00B236FB"/>
    <w:rsid w:val="00B26721"/>
    <w:rsid w:val="00B26B77"/>
    <w:rsid w:val="00B26F45"/>
    <w:rsid w:val="00B30CDD"/>
    <w:rsid w:val="00B36BA9"/>
    <w:rsid w:val="00B36C26"/>
    <w:rsid w:val="00B3766D"/>
    <w:rsid w:val="00B42E59"/>
    <w:rsid w:val="00B46F76"/>
    <w:rsid w:val="00B5004A"/>
    <w:rsid w:val="00B50873"/>
    <w:rsid w:val="00B51EF1"/>
    <w:rsid w:val="00B54ADE"/>
    <w:rsid w:val="00B579CA"/>
    <w:rsid w:val="00B61621"/>
    <w:rsid w:val="00B65DB9"/>
    <w:rsid w:val="00B67175"/>
    <w:rsid w:val="00B76DB2"/>
    <w:rsid w:val="00B8038C"/>
    <w:rsid w:val="00B80533"/>
    <w:rsid w:val="00B82574"/>
    <w:rsid w:val="00B85F92"/>
    <w:rsid w:val="00B907AC"/>
    <w:rsid w:val="00B90A32"/>
    <w:rsid w:val="00B93FF7"/>
    <w:rsid w:val="00BA2C3E"/>
    <w:rsid w:val="00BA5B37"/>
    <w:rsid w:val="00BB1E48"/>
    <w:rsid w:val="00BB31B4"/>
    <w:rsid w:val="00BC5602"/>
    <w:rsid w:val="00BC63A6"/>
    <w:rsid w:val="00BD2DBF"/>
    <w:rsid w:val="00BD4C0B"/>
    <w:rsid w:val="00BD4FC7"/>
    <w:rsid w:val="00BD7F59"/>
    <w:rsid w:val="00BE16B2"/>
    <w:rsid w:val="00BE3BE7"/>
    <w:rsid w:val="00BE7859"/>
    <w:rsid w:val="00BF5927"/>
    <w:rsid w:val="00C04189"/>
    <w:rsid w:val="00C041A3"/>
    <w:rsid w:val="00C10803"/>
    <w:rsid w:val="00C10F1F"/>
    <w:rsid w:val="00C11532"/>
    <w:rsid w:val="00C11D6F"/>
    <w:rsid w:val="00C13725"/>
    <w:rsid w:val="00C17F89"/>
    <w:rsid w:val="00C20971"/>
    <w:rsid w:val="00C226A8"/>
    <w:rsid w:val="00C24CB6"/>
    <w:rsid w:val="00C268D6"/>
    <w:rsid w:val="00C35B47"/>
    <w:rsid w:val="00C36E99"/>
    <w:rsid w:val="00C53FF3"/>
    <w:rsid w:val="00C5592C"/>
    <w:rsid w:val="00C61F89"/>
    <w:rsid w:val="00C66925"/>
    <w:rsid w:val="00C676ED"/>
    <w:rsid w:val="00C72801"/>
    <w:rsid w:val="00C74238"/>
    <w:rsid w:val="00C82149"/>
    <w:rsid w:val="00C868E2"/>
    <w:rsid w:val="00C90598"/>
    <w:rsid w:val="00C9548C"/>
    <w:rsid w:val="00CA32A1"/>
    <w:rsid w:val="00CA39CF"/>
    <w:rsid w:val="00CA4B09"/>
    <w:rsid w:val="00CA6B32"/>
    <w:rsid w:val="00CA7CF3"/>
    <w:rsid w:val="00CB09AB"/>
    <w:rsid w:val="00CB5190"/>
    <w:rsid w:val="00CB74AC"/>
    <w:rsid w:val="00CC0463"/>
    <w:rsid w:val="00CC04D9"/>
    <w:rsid w:val="00CC0544"/>
    <w:rsid w:val="00CC10A8"/>
    <w:rsid w:val="00CC210C"/>
    <w:rsid w:val="00CC2E35"/>
    <w:rsid w:val="00CC60F3"/>
    <w:rsid w:val="00CC6B12"/>
    <w:rsid w:val="00CD1026"/>
    <w:rsid w:val="00CD1B5E"/>
    <w:rsid w:val="00CD2ADF"/>
    <w:rsid w:val="00CD47F5"/>
    <w:rsid w:val="00CE21CB"/>
    <w:rsid w:val="00CE333D"/>
    <w:rsid w:val="00CE56A6"/>
    <w:rsid w:val="00CE6730"/>
    <w:rsid w:val="00CF1163"/>
    <w:rsid w:val="00D074D9"/>
    <w:rsid w:val="00D15BC6"/>
    <w:rsid w:val="00D21254"/>
    <w:rsid w:val="00D2326A"/>
    <w:rsid w:val="00D233B5"/>
    <w:rsid w:val="00D233D3"/>
    <w:rsid w:val="00D24F54"/>
    <w:rsid w:val="00D264D5"/>
    <w:rsid w:val="00D312FA"/>
    <w:rsid w:val="00D34AFE"/>
    <w:rsid w:val="00D373FA"/>
    <w:rsid w:val="00D375B5"/>
    <w:rsid w:val="00D37AFA"/>
    <w:rsid w:val="00D37C58"/>
    <w:rsid w:val="00D456FF"/>
    <w:rsid w:val="00D46E56"/>
    <w:rsid w:val="00D4747F"/>
    <w:rsid w:val="00D47BC0"/>
    <w:rsid w:val="00D53D9D"/>
    <w:rsid w:val="00D6000D"/>
    <w:rsid w:val="00D62DFC"/>
    <w:rsid w:val="00D66629"/>
    <w:rsid w:val="00D66AF1"/>
    <w:rsid w:val="00D67CEE"/>
    <w:rsid w:val="00D715DF"/>
    <w:rsid w:val="00D74F98"/>
    <w:rsid w:val="00D80B6A"/>
    <w:rsid w:val="00D8223A"/>
    <w:rsid w:val="00D85B80"/>
    <w:rsid w:val="00D86D3C"/>
    <w:rsid w:val="00D91BBB"/>
    <w:rsid w:val="00D92E1B"/>
    <w:rsid w:val="00D97535"/>
    <w:rsid w:val="00DA3DA6"/>
    <w:rsid w:val="00DB05DF"/>
    <w:rsid w:val="00DB7309"/>
    <w:rsid w:val="00DC0436"/>
    <w:rsid w:val="00DC393F"/>
    <w:rsid w:val="00DC4E18"/>
    <w:rsid w:val="00DC61D9"/>
    <w:rsid w:val="00DC643C"/>
    <w:rsid w:val="00DD42D7"/>
    <w:rsid w:val="00DD56DC"/>
    <w:rsid w:val="00DD64FA"/>
    <w:rsid w:val="00DE3FA3"/>
    <w:rsid w:val="00DF666B"/>
    <w:rsid w:val="00DF6F4F"/>
    <w:rsid w:val="00E00098"/>
    <w:rsid w:val="00E001E1"/>
    <w:rsid w:val="00E01F04"/>
    <w:rsid w:val="00E05B9D"/>
    <w:rsid w:val="00E10814"/>
    <w:rsid w:val="00E1105B"/>
    <w:rsid w:val="00E12565"/>
    <w:rsid w:val="00E15A7D"/>
    <w:rsid w:val="00E2146A"/>
    <w:rsid w:val="00E27765"/>
    <w:rsid w:val="00E27C23"/>
    <w:rsid w:val="00E33F6B"/>
    <w:rsid w:val="00E34E03"/>
    <w:rsid w:val="00E44279"/>
    <w:rsid w:val="00E44BB7"/>
    <w:rsid w:val="00E462D8"/>
    <w:rsid w:val="00E50C24"/>
    <w:rsid w:val="00E514AC"/>
    <w:rsid w:val="00E52F7B"/>
    <w:rsid w:val="00E5616B"/>
    <w:rsid w:val="00E564B0"/>
    <w:rsid w:val="00E60008"/>
    <w:rsid w:val="00E6054B"/>
    <w:rsid w:val="00E63F8C"/>
    <w:rsid w:val="00E66C9A"/>
    <w:rsid w:val="00E66CA0"/>
    <w:rsid w:val="00E677D0"/>
    <w:rsid w:val="00E72437"/>
    <w:rsid w:val="00E765F0"/>
    <w:rsid w:val="00E807BD"/>
    <w:rsid w:val="00E8237B"/>
    <w:rsid w:val="00E86B78"/>
    <w:rsid w:val="00E91B99"/>
    <w:rsid w:val="00E9248F"/>
    <w:rsid w:val="00E957CB"/>
    <w:rsid w:val="00EA064F"/>
    <w:rsid w:val="00EA582C"/>
    <w:rsid w:val="00EB0900"/>
    <w:rsid w:val="00EB2FA2"/>
    <w:rsid w:val="00EB6AFD"/>
    <w:rsid w:val="00EB78BB"/>
    <w:rsid w:val="00EC1FAE"/>
    <w:rsid w:val="00EC2D33"/>
    <w:rsid w:val="00EC4607"/>
    <w:rsid w:val="00EC4897"/>
    <w:rsid w:val="00EC68C8"/>
    <w:rsid w:val="00ED11BF"/>
    <w:rsid w:val="00ED2D9D"/>
    <w:rsid w:val="00ED514B"/>
    <w:rsid w:val="00EE17D0"/>
    <w:rsid w:val="00EE26EB"/>
    <w:rsid w:val="00EE5F75"/>
    <w:rsid w:val="00EF01F0"/>
    <w:rsid w:val="00EF1700"/>
    <w:rsid w:val="00EF2E46"/>
    <w:rsid w:val="00EF5D5D"/>
    <w:rsid w:val="00F025FD"/>
    <w:rsid w:val="00F04A23"/>
    <w:rsid w:val="00F04B90"/>
    <w:rsid w:val="00F04C53"/>
    <w:rsid w:val="00F10C45"/>
    <w:rsid w:val="00F11EC1"/>
    <w:rsid w:val="00F12CA2"/>
    <w:rsid w:val="00F16397"/>
    <w:rsid w:val="00F210B3"/>
    <w:rsid w:val="00F21260"/>
    <w:rsid w:val="00F31156"/>
    <w:rsid w:val="00F33DBF"/>
    <w:rsid w:val="00F34290"/>
    <w:rsid w:val="00F356E8"/>
    <w:rsid w:val="00F53F77"/>
    <w:rsid w:val="00F675EE"/>
    <w:rsid w:val="00F7012B"/>
    <w:rsid w:val="00F70212"/>
    <w:rsid w:val="00F71BF2"/>
    <w:rsid w:val="00F75CF2"/>
    <w:rsid w:val="00F776DA"/>
    <w:rsid w:val="00F80451"/>
    <w:rsid w:val="00F81DF2"/>
    <w:rsid w:val="00F83C01"/>
    <w:rsid w:val="00F86CD8"/>
    <w:rsid w:val="00F922FD"/>
    <w:rsid w:val="00F9746D"/>
    <w:rsid w:val="00FA2903"/>
    <w:rsid w:val="00FA2B88"/>
    <w:rsid w:val="00FB7D53"/>
    <w:rsid w:val="00FC32B8"/>
    <w:rsid w:val="00FC6B32"/>
    <w:rsid w:val="00FD01E8"/>
    <w:rsid w:val="00FD2480"/>
    <w:rsid w:val="00FD363B"/>
    <w:rsid w:val="00FD592F"/>
    <w:rsid w:val="00FF0A2E"/>
    <w:rsid w:val="00FF0DE2"/>
    <w:rsid w:val="00FF2B67"/>
    <w:rsid w:val="00FF36FD"/>
    <w:rsid w:val="00FF43D0"/>
    <w:rsid w:val="00FF573E"/>
    <w:rsid w:val="00FF5E96"/>
    <w:rsid w:val="00FF66DF"/>
    <w:rsid w:val="4E09CFA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2E28042"/>
  <w15:chartTrackingRefBased/>
  <w15:docId w15:val="{E6F9FC06-9DD4-409D-B6ED-E94E595F1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