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45B88" w14:paraId="790E2EC7" w14:textId="77777777">
      <w:pPr>
        <w:jc w:val="right"/>
        <w:rPr>
          <w:b/>
          <w:sz w:val="24"/>
        </w:rPr>
      </w:pPr>
    </w:p>
    <w:p w:rsidR="00BA3BA8" w14:paraId="3E86DEB5" w14:textId="1DA90AC0">
      <w:pPr>
        <w:jc w:val="right"/>
        <w:rPr>
          <w:b/>
          <w:sz w:val="24"/>
        </w:rPr>
      </w:pPr>
      <w:r>
        <w:rPr>
          <w:b/>
          <w:sz w:val="24"/>
        </w:rPr>
        <w:t>DA 2</w:t>
      </w:r>
      <w:r w:rsidR="00FB2E78">
        <w:rPr>
          <w:b/>
          <w:sz w:val="24"/>
        </w:rPr>
        <w:t>6</w:t>
      </w:r>
      <w:r>
        <w:rPr>
          <w:b/>
          <w:sz w:val="24"/>
        </w:rPr>
        <w:t>-</w:t>
      </w:r>
      <w:r w:rsidR="00B45B88">
        <w:rPr>
          <w:b/>
          <w:sz w:val="24"/>
        </w:rPr>
        <w:t>44</w:t>
      </w:r>
    </w:p>
    <w:p w:rsidR="00BA3BA8" w14:paraId="571A95DA" w14:textId="5C67FD4D">
      <w:pPr>
        <w:spacing w:before="60"/>
        <w:jc w:val="right"/>
        <w:rPr>
          <w:b/>
          <w:sz w:val="24"/>
        </w:rPr>
      </w:pPr>
      <w:r>
        <w:rPr>
          <w:b/>
          <w:sz w:val="24"/>
        </w:rPr>
        <w:t xml:space="preserve">Released:  </w:t>
      </w:r>
      <w:r w:rsidR="006E3DE2">
        <w:rPr>
          <w:b/>
          <w:sz w:val="24"/>
        </w:rPr>
        <w:t>January</w:t>
      </w:r>
      <w:r w:rsidR="008C52B0">
        <w:rPr>
          <w:b/>
          <w:sz w:val="24"/>
        </w:rPr>
        <w:t xml:space="preserve"> </w:t>
      </w:r>
      <w:r w:rsidR="00800600">
        <w:rPr>
          <w:b/>
          <w:sz w:val="24"/>
        </w:rPr>
        <w:t>13</w:t>
      </w:r>
      <w:r w:rsidR="00087ED8">
        <w:rPr>
          <w:b/>
          <w:sz w:val="24"/>
        </w:rPr>
        <w:t>, 202</w:t>
      </w:r>
      <w:r w:rsidR="00FB2E78">
        <w:rPr>
          <w:b/>
          <w:sz w:val="24"/>
        </w:rPr>
        <w:t>6</w:t>
      </w:r>
    </w:p>
    <w:p w:rsidR="00BA3BA8" w14:paraId="31F3ACB4" w14:textId="77777777">
      <w:pPr>
        <w:jc w:val="right"/>
        <w:rPr>
          <w:sz w:val="24"/>
        </w:rPr>
      </w:pPr>
    </w:p>
    <w:p w:rsidR="00F765B6" w:rsidP="00F765B6" w14:paraId="6C354D6E" w14:textId="1314AE87">
      <w:pPr>
        <w:jc w:val="center"/>
        <w:rPr>
          <w:b/>
          <w:bCs/>
          <w:szCs w:val="22"/>
        </w:rPr>
      </w:pPr>
      <w:r w:rsidRPr="00DB3CBC">
        <w:rPr>
          <w:b/>
          <w:bCs/>
          <w:szCs w:val="22"/>
        </w:rPr>
        <w:t xml:space="preserve">DOMESTIC </w:t>
      </w:r>
      <w:r w:rsidRPr="00DB3CBC">
        <w:rPr>
          <w:b/>
          <w:bCs/>
          <w:caps/>
          <w:szCs w:val="22"/>
        </w:rPr>
        <w:t>SECTION</w:t>
      </w:r>
      <w:r w:rsidRPr="00DB3CBC">
        <w:rPr>
          <w:b/>
          <w:bCs/>
          <w:szCs w:val="22"/>
        </w:rPr>
        <w:t xml:space="preserve"> 214 APPLICATION FILED FOR THE </w:t>
      </w:r>
      <w:bookmarkStart w:id="0" w:name="_Hlk216103211"/>
      <w:r w:rsidRPr="00DB3CBC">
        <w:rPr>
          <w:b/>
          <w:bCs/>
          <w:szCs w:val="22"/>
        </w:rPr>
        <w:t>TRANSFER OF CONTROL OF</w:t>
      </w:r>
      <w:r>
        <w:rPr>
          <w:b/>
          <w:bCs/>
          <w:szCs w:val="22"/>
        </w:rPr>
        <w:t xml:space="preserve"> </w:t>
      </w:r>
      <w:r w:rsidR="00DD2817">
        <w:rPr>
          <w:b/>
          <w:bCs/>
          <w:szCs w:val="22"/>
        </w:rPr>
        <w:t>CODECOM, LLC D/B/A OPTIVON</w:t>
      </w:r>
    </w:p>
    <w:bookmarkEnd w:id="0"/>
    <w:p w:rsidR="00F765B6" w:rsidRPr="00DB3CBC" w:rsidP="00F765B6" w14:paraId="53E85F35" w14:textId="77777777">
      <w:pPr>
        <w:jc w:val="center"/>
        <w:rPr>
          <w:b/>
          <w:bCs/>
          <w:szCs w:val="22"/>
        </w:rPr>
      </w:pPr>
    </w:p>
    <w:p w:rsidR="00BA3BA8" w:rsidP="00F765B6" w14:paraId="149963FA" w14:textId="73CE6EE7">
      <w:pPr>
        <w:jc w:val="center"/>
        <w:rPr>
          <w:b/>
          <w:bCs/>
          <w:szCs w:val="22"/>
        </w:rPr>
      </w:pPr>
      <w:r w:rsidRPr="00DB3CBC">
        <w:rPr>
          <w:b/>
          <w:szCs w:val="22"/>
        </w:rPr>
        <w:t>STREAMLINED PLEADING CYCLE ESTABLISHED</w:t>
      </w:r>
    </w:p>
    <w:p w:rsidR="00F765B6" w:rsidRPr="00F765B6" w:rsidP="00F765B6" w14:paraId="5B9D1AA0" w14:textId="77777777">
      <w:pPr>
        <w:jc w:val="center"/>
        <w:rPr>
          <w:b/>
          <w:bCs/>
          <w:szCs w:val="22"/>
        </w:rPr>
      </w:pPr>
    </w:p>
    <w:p w:rsidR="00BA3BA8" w14:paraId="35135DCB" w14:textId="4D0F1CBD">
      <w:pPr>
        <w:jc w:val="center"/>
        <w:rPr>
          <w:b/>
          <w:sz w:val="24"/>
        </w:rPr>
      </w:pPr>
      <w:r>
        <w:rPr>
          <w:b/>
          <w:sz w:val="24"/>
        </w:rPr>
        <w:t>WC Docket No. 25-</w:t>
      </w:r>
      <w:r w:rsidR="00EB7295">
        <w:rPr>
          <w:b/>
          <w:sz w:val="24"/>
        </w:rPr>
        <w:t>34</w:t>
      </w:r>
      <w:r w:rsidR="00A7261E">
        <w:rPr>
          <w:b/>
          <w:sz w:val="24"/>
        </w:rPr>
        <w:t>5</w:t>
      </w:r>
    </w:p>
    <w:p w:rsidR="00087ED8" w:rsidP="00087ED8" w14:paraId="4301FD47" w14:textId="77777777">
      <w:pPr>
        <w:rPr>
          <w:b/>
          <w:szCs w:val="22"/>
        </w:rPr>
      </w:pPr>
    </w:p>
    <w:p w:rsidR="00087ED8" w:rsidRPr="00AD440B" w:rsidP="00087ED8" w14:paraId="3E5E600A" w14:textId="1ACDB6DF">
      <w:pPr>
        <w:rPr>
          <w:b/>
          <w:szCs w:val="22"/>
        </w:rPr>
      </w:pPr>
      <w:r w:rsidRPr="00AD440B">
        <w:rPr>
          <w:b/>
          <w:szCs w:val="22"/>
        </w:rPr>
        <w:t xml:space="preserve">Comments Due:  </w:t>
      </w:r>
      <w:r w:rsidR="006115F9">
        <w:rPr>
          <w:b/>
          <w:szCs w:val="22"/>
        </w:rPr>
        <w:t>January</w:t>
      </w:r>
      <w:r w:rsidR="00FC605B">
        <w:rPr>
          <w:b/>
          <w:szCs w:val="22"/>
        </w:rPr>
        <w:t xml:space="preserve"> </w:t>
      </w:r>
      <w:r w:rsidR="00800600">
        <w:rPr>
          <w:b/>
          <w:szCs w:val="22"/>
        </w:rPr>
        <w:t>27</w:t>
      </w:r>
      <w:r w:rsidRPr="00AD440B">
        <w:rPr>
          <w:b/>
          <w:szCs w:val="22"/>
        </w:rPr>
        <w:t>, 202</w:t>
      </w:r>
      <w:r w:rsidR="00FB2E78">
        <w:rPr>
          <w:b/>
          <w:szCs w:val="22"/>
        </w:rPr>
        <w:t>6</w:t>
      </w:r>
      <w:r w:rsidRPr="00AD440B">
        <w:rPr>
          <w:b/>
          <w:szCs w:val="22"/>
        </w:rPr>
        <w:t xml:space="preserve"> </w:t>
      </w:r>
    </w:p>
    <w:p w:rsidR="00087ED8" w:rsidP="00087ED8" w14:paraId="459731E7" w14:textId="3595641C">
      <w:pPr>
        <w:tabs>
          <w:tab w:val="left" w:pos="6366"/>
        </w:tabs>
        <w:rPr>
          <w:b/>
          <w:szCs w:val="22"/>
        </w:rPr>
      </w:pPr>
      <w:r w:rsidRPr="00AD440B">
        <w:rPr>
          <w:b/>
          <w:szCs w:val="22"/>
        </w:rPr>
        <w:t>Reply Comment</w:t>
      </w:r>
      <w:r>
        <w:rPr>
          <w:b/>
          <w:szCs w:val="22"/>
        </w:rPr>
        <w:t>s</w:t>
      </w:r>
      <w:r w:rsidRPr="00AD440B">
        <w:rPr>
          <w:b/>
          <w:szCs w:val="22"/>
        </w:rPr>
        <w:t xml:space="preserve"> Due:  </w:t>
      </w:r>
      <w:r w:rsidR="00800600">
        <w:rPr>
          <w:b/>
          <w:szCs w:val="22"/>
        </w:rPr>
        <w:t>February</w:t>
      </w:r>
      <w:r w:rsidR="00EB7295">
        <w:rPr>
          <w:b/>
          <w:szCs w:val="22"/>
        </w:rPr>
        <w:t xml:space="preserve"> </w:t>
      </w:r>
      <w:r w:rsidR="00800600">
        <w:rPr>
          <w:b/>
          <w:szCs w:val="22"/>
        </w:rPr>
        <w:t>3</w:t>
      </w:r>
      <w:r w:rsidRPr="00AD440B">
        <w:rPr>
          <w:b/>
          <w:szCs w:val="22"/>
        </w:rPr>
        <w:t>, 202</w:t>
      </w:r>
      <w:r w:rsidR="00EB7295">
        <w:rPr>
          <w:b/>
          <w:szCs w:val="22"/>
        </w:rPr>
        <w:t>6</w:t>
      </w:r>
    </w:p>
    <w:p w:rsidR="00087ED8" w:rsidP="00087ED8" w14:paraId="546255B1" w14:textId="77777777">
      <w:pPr>
        <w:rPr>
          <w:b/>
          <w:sz w:val="24"/>
        </w:rPr>
      </w:pPr>
    </w:p>
    <w:p w:rsidR="0023644B" w:rsidP="0023644B" w14:paraId="5B7E3AEB" w14:textId="6921ABE9">
      <w:pPr>
        <w:autoSpaceDE w:val="0"/>
        <w:autoSpaceDN w:val="0"/>
        <w:adjustRightInd w:val="0"/>
        <w:spacing w:after="120"/>
        <w:ind w:firstLine="720"/>
        <w:rPr>
          <w:szCs w:val="22"/>
        </w:rPr>
      </w:pPr>
      <w:r w:rsidRPr="00FD7EE2">
        <w:rPr>
          <w:szCs w:val="22"/>
        </w:rPr>
        <w:t>By this Public Notice, the Wireline Competition Bureau seeks comment from interested parties on an application</w:t>
      </w:r>
      <w:r>
        <w:rPr>
          <w:rStyle w:val="FootnoteReference"/>
          <w:szCs w:val="22"/>
        </w:rPr>
        <w:footnoteReference w:id="3"/>
      </w:r>
      <w:r w:rsidRPr="00FD7EE2">
        <w:rPr>
          <w:szCs w:val="22"/>
        </w:rPr>
        <w:t xml:space="preserve"> filed by </w:t>
      </w:r>
      <w:bookmarkStart w:id="3" w:name="_Hlk73713070"/>
      <w:bookmarkStart w:id="4" w:name="_Hlk67917977"/>
      <w:r w:rsidR="00B404CE">
        <w:rPr>
          <w:szCs w:val="22"/>
        </w:rPr>
        <w:t>The Luis G. Romer</w:t>
      </w:r>
      <w:r w:rsidR="000C3944">
        <w:rPr>
          <w:szCs w:val="22"/>
        </w:rPr>
        <w:t>o</w:t>
      </w:r>
      <w:r w:rsidR="00B404CE">
        <w:rPr>
          <w:szCs w:val="22"/>
        </w:rPr>
        <w:t xml:space="preserve"> </w:t>
      </w:r>
      <w:r w:rsidR="000C3944">
        <w:rPr>
          <w:szCs w:val="22"/>
        </w:rPr>
        <w:t>Tr</w:t>
      </w:r>
      <w:r w:rsidR="00B404CE">
        <w:rPr>
          <w:szCs w:val="22"/>
        </w:rPr>
        <w:t>ust dated November 28, 2018 (Trust</w:t>
      </w:r>
      <w:r w:rsidR="00BF5A37">
        <w:rPr>
          <w:szCs w:val="22"/>
        </w:rPr>
        <w:t>)</w:t>
      </w:r>
      <w:r w:rsidR="00B404CE">
        <w:rPr>
          <w:szCs w:val="22"/>
        </w:rPr>
        <w:t xml:space="preserve"> and </w:t>
      </w:r>
      <w:r w:rsidRPr="00703446" w:rsidR="00703446">
        <w:rPr>
          <w:szCs w:val="22"/>
        </w:rPr>
        <w:t>José</w:t>
      </w:r>
      <w:r w:rsidR="0099096F">
        <w:rPr>
          <w:szCs w:val="22"/>
        </w:rPr>
        <w:t xml:space="preserve"> </w:t>
      </w:r>
      <w:r w:rsidR="00B404CE">
        <w:rPr>
          <w:szCs w:val="22"/>
        </w:rPr>
        <w:t xml:space="preserve">Jaime Romero </w:t>
      </w:r>
      <w:r w:rsidRPr="008001A8" w:rsidR="008001A8">
        <w:rPr>
          <w:szCs w:val="22"/>
        </w:rPr>
        <w:t>(</w:t>
      </w:r>
      <w:r w:rsidRPr="00B83D65" w:rsidR="00B83D65">
        <w:rPr>
          <w:szCs w:val="22"/>
        </w:rPr>
        <w:t>together</w:t>
      </w:r>
      <w:r w:rsidR="0003015C">
        <w:rPr>
          <w:szCs w:val="22"/>
        </w:rPr>
        <w:t>,</w:t>
      </w:r>
      <w:r w:rsidRPr="00FD7EE2">
        <w:rPr>
          <w:szCs w:val="22"/>
        </w:rPr>
        <w:t xml:space="preserve"> Applicants), pursuant to section 214(a) of the</w:t>
      </w:r>
      <w:r w:rsidR="00002E74">
        <w:rPr>
          <w:szCs w:val="22"/>
        </w:rPr>
        <w:t xml:space="preserve"> </w:t>
      </w:r>
      <w:r w:rsidRPr="00FD7EE2">
        <w:rPr>
          <w:szCs w:val="22"/>
        </w:rPr>
        <w:t>Communications Act of 1934, as amended, and sectio</w:t>
      </w:r>
      <w:r w:rsidRPr="002E63E2">
        <w:rPr>
          <w:szCs w:val="22"/>
        </w:rPr>
        <w:t>n</w:t>
      </w:r>
      <w:r w:rsidRPr="00FD7EE2">
        <w:rPr>
          <w:szCs w:val="22"/>
        </w:rPr>
        <w:t xml:space="preserve"> 63.</w:t>
      </w:r>
      <w:r w:rsidR="003C779F">
        <w:rPr>
          <w:szCs w:val="22"/>
        </w:rPr>
        <w:t>03-</w:t>
      </w:r>
      <w:r w:rsidRPr="00FD7EE2">
        <w:rPr>
          <w:szCs w:val="22"/>
        </w:rPr>
        <w:t>04 of the</w:t>
      </w:r>
      <w:r w:rsidR="000D6D6E">
        <w:rPr>
          <w:szCs w:val="22"/>
        </w:rPr>
        <w:t xml:space="preserve"> Federal Communication</w:t>
      </w:r>
      <w:r w:rsidRPr="00FD7EE2">
        <w:rPr>
          <w:szCs w:val="22"/>
        </w:rPr>
        <w:t xml:space="preserve"> Commission’s </w:t>
      </w:r>
      <w:r w:rsidR="000D6D6E">
        <w:rPr>
          <w:szCs w:val="22"/>
        </w:rPr>
        <w:t xml:space="preserve">(Commission) </w:t>
      </w:r>
      <w:r w:rsidRPr="00FD7EE2">
        <w:rPr>
          <w:szCs w:val="22"/>
        </w:rPr>
        <w:t>rules,</w:t>
      </w:r>
      <w:r>
        <w:rPr>
          <w:rStyle w:val="FootnoteReference"/>
          <w:szCs w:val="22"/>
        </w:rPr>
        <w:footnoteReference w:id="4"/>
      </w:r>
      <w:r w:rsidRPr="00FD7EE2">
        <w:rPr>
          <w:szCs w:val="22"/>
        </w:rPr>
        <w:t xml:space="preserve"> </w:t>
      </w:r>
      <w:bookmarkEnd w:id="3"/>
      <w:bookmarkEnd w:id="4"/>
      <w:r w:rsidRPr="00FD7EE2">
        <w:rPr>
          <w:szCs w:val="22"/>
        </w:rPr>
        <w:t xml:space="preserve">requesting </w:t>
      </w:r>
      <w:r w:rsidRPr="001E6249" w:rsidR="001E6249">
        <w:rPr>
          <w:szCs w:val="22"/>
        </w:rPr>
        <w:t xml:space="preserve">consent to transfer control </w:t>
      </w:r>
      <w:r w:rsidR="001456BA">
        <w:rPr>
          <w:szCs w:val="22"/>
        </w:rPr>
        <w:t xml:space="preserve">of </w:t>
      </w:r>
      <w:r w:rsidR="001456BA">
        <w:rPr>
          <w:szCs w:val="22"/>
        </w:rPr>
        <w:t>Codecom</w:t>
      </w:r>
      <w:r w:rsidR="001456BA">
        <w:rPr>
          <w:szCs w:val="22"/>
        </w:rPr>
        <w:t xml:space="preserve">, LLC d/b/a </w:t>
      </w:r>
      <w:r w:rsidR="001456BA">
        <w:rPr>
          <w:szCs w:val="22"/>
        </w:rPr>
        <w:t>Optivon</w:t>
      </w:r>
      <w:r w:rsidR="001456BA">
        <w:rPr>
          <w:szCs w:val="22"/>
        </w:rPr>
        <w:t xml:space="preserve"> (</w:t>
      </w:r>
      <w:r w:rsidR="001456BA">
        <w:rPr>
          <w:szCs w:val="22"/>
        </w:rPr>
        <w:t>Codecom</w:t>
      </w:r>
      <w:r w:rsidR="001456BA">
        <w:rPr>
          <w:szCs w:val="22"/>
        </w:rPr>
        <w:t>)</w:t>
      </w:r>
      <w:r w:rsidR="00BF5A37">
        <w:rPr>
          <w:szCs w:val="22"/>
        </w:rPr>
        <w:t xml:space="preserve"> from the </w:t>
      </w:r>
      <w:r w:rsidR="000D6234">
        <w:rPr>
          <w:szCs w:val="22"/>
        </w:rPr>
        <w:t>Trust to J</w:t>
      </w:r>
      <w:r w:rsidRPr="00703446" w:rsidR="000D6234">
        <w:rPr>
          <w:szCs w:val="22"/>
        </w:rPr>
        <w:t>osé</w:t>
      </w:r>
      <w:r w:rsidR="000D6234">
        <w:rPr>
          <w:szCs w:val="22"/>
        </w:rPr>
        <w:t xml:space="preserve"> Jaime Romero.</w:t>
      </w:r>
    </w:p>
    <w:p w:rsidR="004D6853" w:rsidP="004D6853" w14:paraId="30720A13" w14:textId="01CA1313">
      <w:pPr>
        <w:autoSpaceDE w:val="0"/>
        <w:autoSpaceDN w:val="0"/>
        <w:adjustRightInd w:val="0"/>
        <w:spacing w:after="120"/>
        <w:ind w:firstLine="720"/>
        <w:rPr>
          <w:szCs w:val="22"/>
        </w:rPr>
      </w:pPr>
      <w:r>
        <w:rPr>
          <w:szCs w:val="22"/>
        </w:rPr>
        <w:t>Codecom</w:t>
      </w:r>
      <w:r>
        <w:rPr>
          <w:szCs w:val="22"/>
        </w:rPr>
        <w:t>, a Puerto Rico limited liabilit</w:t>
      </w:r>
      <w:r w:rsidR="00755C66">
        <w:rPr>
          <w:szCs w:val="22"/>
        </w:rPr>
        <w:t xml:space="preserve">y company, </w:t>
      </w:r>
      <w:r>
        <w:rPr>
          <w:szCs w:val="22"/>
        </w:rPr>
        <w:t>provides telecommunications services primarily to businesses in Puerto Rico.</w:t>
      </w:r>
      <w:r>
        <w:rPr>
          <w:rStyle w:val="FootnoteReference"/>
          <w:szCs w:val="22"/>
        </w:rPr>
        <w:footnoteReference w:id="5"/>
      </w:r>
      <w:r>
        <w:rPr>
          <w:szCs w:val="22"/>
        </w:rPr>
        <w:t xml:space="preserve">  </w:t>
      </w:r>
    </w:p>
    <w:p w:rsidR="00CC44BE" w:rsidP="004D6853" w14:paraId="5CC6CAC5" w14:textId="0EA2E626">
      <w:pPr>
        <w:autoSpaceDE w:val="0"/>
        <w:autoSpaceDN w:val="0"/>
        <w:adjustRightInd w:val="0"/>
        <w:spacing w:after="120"/>
        <w:ind w:firstLine="720"/>
        <w:rPr>
          <w:szCs w:val="22"/>
        </w:rPr>
      </w:pPr>
      <w:r>
        <w:rPr>
          <w:szCs w:val="22"/>
        </w:rPr>
        <w:t>The Trust is a revocable trust created under the laws of the State of Florida.</w:t>
      </w:r>
      <w:r>
        <w:rPr>
          <w:rStyle w:val="FootnoteReference"/>
          <w:szCs w:val="22"/>
        </w:rPr>
        <w:footnoteReference w:id="6"/>
      </w:r>
      <w:r>
        <w:rPr>
          <w:szCs w:val="22"/>
        </w:rPr>
        <w:t xml:space="preserve">  Luis G. Romero, a U.S. citizen, is the sole </w:t>
      </w:r>
      <w:r w:rsidR="007B3877">
        <w:rPr>
          <w:szCs w:val="22"/>
        </w:rPr>
        <w:t>g</w:t>
      </w:r>
      <w:r>
        <w:rPr>
          <w:szCs w:val="22"/>
        </w:rPr>
        <w:t xml:space="preserve">rantor and </w:t>
      </w:r>
      <w:r w:rsidR="007B3877">
        <w:rPr>
          <w:szCs w:val="22"/>
        </w:rPr>
        <w:t>t</w:t>
      </w:r>
      <w:r>
        <w:rPr>
          <w:szCs w:val="22"/>
        </w:rPr>
        <w:t>rustee and exercises 100% control over the Trust.</w:t>
      </w:r>
      <w:r>
        <w:rPr>
          <w:rStyle w:val="FootnoteReference"/>
          <w:szCs w:val="22"/>
        </w:rPr>
        <w:footnoteReference w:id="7"/>
      </w:r>
      <w:r>
        <w:rPr>
          <w:szCs w:val="22"/>
        </w:rPr>
        <w:t xml:space="preserve">  The Trust currently holds 92.577% of the issued and outstanding membership interests of </w:t>
      </w:r>
      <w:r>
        <w:rPr>
          <w:szCs w:val="22"/>
        </w:rPr>
        <w:t>Codecom</w:t>
      </w:r>
      <w:r>
        <w:rPr>
          <w:szCs w:val="22"/>
        </w:rPr>
        <w:t>.</w:t>
      </w:r>
      <w:r>
        <w:rPr>
          <w:rStyle w:val="FootnoteReference"/>
          <w:szCs w:val="22"/>
        </w:rPr>
        <w:footnoteReference w:id="8"/>
      </w:r>
      <w:r>
        <w:rPr>
          <w:szCs w:val="22"/>
        </w:rPr>
        <w:t xml:space="preserve"> </w:t>
      </w:r>
    </w:p>
    <w:p w:rsidR="0046760F" w:rsidP="00371947" w14:paraId="35AB997A" w14:textId="46DF41EA">
      <w:pPr>
        <w:autoSpaceDE w:val="0"/>
        <w:autoSpaceDN w:val="0"/>
        <w:adjustRightInd w:val="0"/>
        <w:spacing w:after="120"/>
      </w:pPr>
      <w:bookmarkStart w:id="5" w:name="TOChere"/>
      <w:r>
        <w:tab/>
      </w:r>
      <w:r w:rsidRPr="00703446" w:rsidR="00703446">
        <w:t>José</w:t>
      </w:r>
      <w:r w:rsidR="005F3826">
        <w:t xml:space="preserve"> </w:t>
      </w:r>
      <w:r w:rsidR="00CC021A">
        <w:t xml:space="preserve">Jaime Romero, a U.S. citizen, currently holds the remaining 7.423% membership interest in </w:t>
      </w:r>
      <w:r w:rsidR="00CC021A">
        <w:t>Codecom</w:t>
      </w:r>
      <w:r w:rsidR="00CC021A">
        <w:t>.</w:t>
      </w:r>
      <w:r>
        <w:rPr>
          <w:rStyle w:val="FootnoteReference"/>
        </w:rPr>
        <w:footnoteReference w:id="9"/>
      </w:r>
      <w:r w:rsidR="00CC021A">
        <w:t xml:space="preserve">  </w:t>
      </w:r>
      <w:r w:rsidR="00CC021A">
        <w:rPr>
          <w:sz w:val="23"/>
          <w:szCs w:val="23"/>
        </w:rPr>
        <w:t xml:space="preserve">José Jaime Romero currently serves as President of </w:t>
      </w:r>
      <w:r w:rsidR="00CC021A">
        <w:rPr>
          <w:sz w:val="23"/>
          <w:szCs w:val="23"/>
        </w:rPr>
        <w:t>Codecom</w:t>
      </w:r>
      <w:r w:rsidR="00CC021A">
        <w:rPr>
          <w:sz w:val="23"/>
          <w:szCs w:val="23"/>
        </w:rPr>
        <w:t>, as appointed by Luis Romero.</w:t>
      </w:r>
      <w:r>
        <w:rPr>
          <w:rStyle w:val="FootnoteReference"/>
          <w:szCs w:val="23"/>
        </w:rPr>
        <w:footnoteReference w:id="10"/>
      </w:r>
      <w:r w:rsidR="00CC021A">
        <w:rPr>
          <w:sz w:val="23"/>
          <w:szCs w:val="23"/>
        </w:rPr>
        <w:t xml:space="preserve"> </w:t>
      </w:r>
    </w:p>
    <w:p w:rsidR="00734498" w:rsidP="0046760F" w14:paraId="45E5B9A0" w14:textId="5F5B0498">
      <w:pPr>
        <w:autoSpaceDE w:val="0"/>
        <w:autoSpaceDN w:val="0"/>
        <w:adjustRightInd w:val="0"/>
        <w:spacing w:after="120"/>
        <w:ind w:firstLine="720"/>
      </w:pPr>
      <w:r>
        <w:t xml:space="preserve">Pursuant to </w:t>
      </w:r>
      <w:r w:rsidR="002F4BBA">
        <w:t xml:space="preserve">the terms of </w:t>
      </w:r>
      <w:r w:rsidR="00F305F3">
        <w:t>the</w:t>
      </w:r>
      <w:r w:rsidR="00B62C35">
        <w:t xml:space="preserve"> </w:t>
      </w:r>
      <w:r w:rsidR="002D0821">
        <w:t>proposed transaction,</w:t>
      </w:r>
      <w:r w:rsidR="00EE248D">
        <w:t xml:space="preserve"> </w:t>
      </w:r>
      <w:r w:rsidR="00233AC1">
        <w:t>t</w:t>
      </w:r>
      <w:r w:rsidR="0046760F">
        <w:t xml:space="preserve">he Trust will sell and transfer its 92.577% of </w:t>
      </w:r>
      <w:r w:rsidR="0046760F">
        <w:t>membership interest</w:t>
      </w:r>
      <w:r w:rsidR="003C779F">
        <w:t>s</w:t>
      </w:r>
      <w:r w:rsidR="0046760F">
        <w:t xml:space="preserve"> back to </w:t>
      </w:r>
      <w:r w:rsidR="0046760F">
        <w:t>Codecom</w:t>
      </w:r>
      <w:r w:rsidR="0046760F">
        <w:t xml:space="preserve">, in total redemption of </w:t>
      </w:r>
      <w:r w:rsidR="00D54BC0">
        <w:t xml:space="preserve">its </w:t>
      </w:r>
      <w:r w:rsidR="0046760F">
        <w:t>membership interest</w:t>
      </w:r>
      <w:r w:rsidR="004C7F80">
        <w:t>s</w:t>
      </w:r>
      <w:r w:rsidR="0046760F">
        <w:t>.</w:t>
      </w:r>
      <w:r>
        <w:rPr>
          <w:rStyle w:val="FootnoteReference"/>
        </w:rPr>
        <w:footnoteReference w:id="11"/>
      </w:r>
      <w:r w:rsidR="0046760F">
        <w:t xml:space="preserve">  </w:t>
      </w:r>
      <w:r w:rsidR="00D54BC0">
        <w:t>W</w:t>
      </w:r>
      <w:r w:rsidR="0046760F">
        <w:t xml:space="preserve">ith this proposed transfer, </w:t>
      </w:r>
      <w:r w:rsidR="00D54BC0">
        <w:t>Applicants conten</w:t>
      </w:r>
      <w:r w:rsidR="004C7F80">
        <w:t>d</w:t>
      </w:r>
      <w:r w:rsidR="00D54BC0">
        <w:t xml:space="preserve"> that </w:t>
      </w:r>
      <w:r w:rsidR="0046760F">
        <w:t>the Trust’s membership interests would be retired</w:t>
      </w:r>
      <w:r w:rsidR="004267CD">
        <w:t xml:space="preserve"> </w:t>
      </w:r>
      <w:r w:rsidR="0046760F">
        <w:t xml:space="preserve">and </w:t>
      </w:r>
      <w:r w:rsidRPr="00703446" w:rsidR="00860B22">
        <w:t>José</w:t>
      </w:r>
      <w:r w:rsidR="0046760F">
        <w:t xml:space="preserve"> Jaime Romero, by retaining his prior minority membership interest in </w:t>
      </w:r>
      <w:r w:rsidR="0046760F">
        <w:t>Codecom</w:t>
      </w:r>
      <w:r w:rsidR="0046760F">
        <w:t xml:space="preserve">, would be the only remaining interest holder in </w:t>
      </w:r>
      <w:r w:rsidR="0046760F">
        <w:t>Codecom</w:t>
      </w:r>
      <w:r w:rsidR="00B15E6B">
        <w:t>.</w:t>
      </w:r>
      <w:r>
        <w:rPr>
          <w:rStyle w:val="FootnoteReference"/>
        </w:rPr>
        <w:footnoteReference w:id="12"/>
      </w:r>
      <w:r w:rsidR="0046760F">
        <w:t xml:space="preserve"> </w:t>
      </w:r>
      <w:r w:rsidR="00B15E6B">
        <w:t xml:space="preserve"> As a result, Applicants state that </w:t>
      </w:r>
      <w:r w:rsidRPr="00703446" w:rsidR="00B15E6B">
        <w:t>José</w:t>
      </w:r>
      <w:r w:rsidR="00B15E6B">
        <w:t xml:space="preserve"> Jaime Romero will</w:t>
      </w:r>
      <w:r w:rsidR="0046760F">
        <w:t xml:space="preserve"> hold 100% of the issued and outstanding membership interests of </w:t>
      </w:r>
      <w:r w:rsidR="0046760F">
        <w:t>Codecom</w:t>
      </w:r>
      <w:r w:rsidR="0016310D">
        <w:t xml:space="preserve">, </w:t>
      </w:r>
      <w:r w:rsidR="0046760F">
        <w:t>plac</w:t>
      </w:r>
      <w:r w:rsidR="0016310D">
        <w:t xml:space="preserve">ing him </w:t>
      </w:r>
      <w:r w:rsidR="0046760F">
        <w:t xml:space="preserve">in control of </w:t>
      </w:r>
      <w:r w:rsidR="0046760F">
        <w:t>Codecom</w:t>
      </w:r>
      <w:r w:rsidR="0046760F">
        <w:t>.</w:t>
      </w:r>
      <w:r>
        <w:rPr>
          <w:rStyle w:val="FootnoteReference"/>
        </w:rPr>
        <w:footnoteReference w:id="13"/>
      </w:r>
      <w:r w:rsidR="0016310D">
        <w:t xml:space="preserve">  </w:t>
      </w:r>
      <w:r w:rsidR="0046760F">
        <w:t xml:space="preserve"> </w:t>
      </w:r>
    </w:p>
    <w:p w:rsidR="001A620E" w:rsidRPr="00990A0C" w:rsidP="001A620E" w14:paraId="1BF8ED8A" w14:textId="70462830">
      <w:pPr>
        <w:autoSpaceDE w:val="0"/>
        <w:autoSpaceDN w:val="0"/>
        <w:adjustRightInd w:val="0"/>
        <w:spacing w:after="120"/>
        <w:ind w:firstLine="720"/>
        <w:rPr>
          <w:bCs/>
        </w:rPr>
      </w:pPr>
      <w:r w:rsidRPr="00C416C3">
        <w:t xml:space="preserve">Applicants assert that a grant of the </w:t>
      </w:r>
      <w:r w:rsidR="007A76A8">
        <w:t>A</w:t>
      </w:r>
      <w:r w:rsidRPr="00C416C3">
        <w:t>pplication would serve the public interest, convenience, and necessity.</w:t>
      </w:r>
      <w:bookmarkEnd w:id="5"/>
      <w:r>
        <w:rPr>
          <w:rStyle w:val="FootnoteReference"/>
        </w:rPr>
        <w:footnoteReference w:id="14"/>
      </w:r>
      <w:r>
        <w:t xml:space="preserve">  W</w:t>
      </w:r>
      <w:r w:rsidRPr="003925A7">
        <w:t>e accept the Application for streamlined processing</w:t>
      </w:r>
      <w:r>
        <w:rPr>
          <w:bCs/>
        </w:rPr>
        <w:t xml:space="preserve"> </w:t>
      </w:r>
      <w:r w:rsidRPr="52D3F29C">
        <w:t>under section 63.03(b)(</w:t>
      </w:r>
      <w:r>
        <w:t>1</w:t>
      </w:r>
      <w:r w:rsidRPr="00800E93">
        <w:rPr>
          <w:bCs/>
        </w:rPr>
        <w:t>)(</w:t>
      </w:r>
      <w:r w:rsidRPr="52D3F29C">
        <w:t>i</w:t>
      </w:r>
      <w:r>
        <w:t>i</w:t>
      </w:r>
      <w:r w:rsidRPr="00800E93">
        <w:rPr>
          <w:bCs/>
        </w:rPr>
        <w:t xml:space="preserve">) </w:t>
      </w:r>
      <w:r w:rsidRPr="52D3F29C">
        <w:t>of the Commission’s rules.</w:t>
      </w:r>
      <w:r>
        <w:rPr>
          <w:vertAlign w:val="superscript"/>
        </w:rPr>
        <w:footnoteReference w:id="15"/>
      </w:r>
    </w:p>
    <w:p w:rsidR="00DD2817" w:rsidP="00DD2817" w14:paraId="01AE6297" w14:textId="14FF34E7">
      <w:pPr>
        <w:ind w:left="720"/>
        <w:rPr>
          <w:szCs w:val="22"/>
        </w:rPr>
      </w:pPr>
      <w:r w:rsidRPr="009A6574">
        <w:rPr>
          <w:szCs w:val="22"/>
        </w:rPr>
        <w:t xml:space="preserve">Domestic Section 214 </w:t>
      </w:r>
      <w:r w:rsidR="002F5E68">
        <w:rPr>
          <w:szCs w:val="22"/>
        </w:rPr>
        <w:t xml:space="preserve">Application </w:t>
      </w:r>
      <w:r w:rsidR="003860DB">
        <w:rPr>
          <w:szCs w:val="22"/>
        </w:rPr>
        <w:t xml:space="preserve">Filed </w:t>
      </w:r>
      <w:r w:rsidRPr="009A6574">
        <w:rPr>
          <w:szCs w:val="22"/>
        </w:rPr>
        <w:t xml:space="preserve">for the Transfer of Control of </w:t>
      </w:r>
      <w:r>
        <w:rPr>
          <w:szCs w:val="22"/>
        </w:rPr>
        <w:t>CodeCom</w:t>
      </w:r>
      <w:r>
        <w:rPr>
          <w:szCs w:val="22"/>
        </w:rPr>
        <w:t xml:space="preserve">, LLC d/b/a </w:t>
      </w:r>
      <w:r>
        <w:rPr>
          <w:szCs w:val="22"/>
        </w:rPr>
        <w:t>Optivon</w:t>
      </w:r>
      <w:r w:rsidR="00046F29">
        <w:rPr>
          <w:szCs w:val="22"/>
        </w:rPr>
        <w:t>,</w:t>
      </w:r>
      <w:r w:rsidRPr="009A6574">
        <w:rPr>
          <w:szCs w:val="22"/>
        </w:rPr>
        <w:t xml:space="preserve"> WC Docket No. 25-</w:t>
      </w:r>
      <w:r w:rsidR="00540043">
        <w:rPr>
          <w:szCs w:val="22"/>
        </w:rPr>
        <w:t>34</w:t>
      </w:r>
      <w:r w:rsidR="00703446">
        <w:rPr>
          <w:szCs w:val="22"/>
        </w:rPr>
        <w:t>5</w:t>
      </w:r>
      <w:r w:rsidRPr="009A6574">
        <w:rPr>
          <w:szCs w:val="22"/>
        </w:rPr>
        <w:t xml:space="preserve"> (filed</w:t>
      </w:r>
      <w:r w:rsidR="00046F29">
        <w:rPr>
          <w:szCs w:val="22"/>
        </w:rPr>
        <w:t xml:space="preserve"> </w:t>
      </w:r>
      <w:r w:rsidR="00540043">
        <w:rPr>
          <w:szCs w:val="22"/>
        </w:rPr>
        <w:t>Dec</w:t>
      </w:r>
      <w:r w:rsidR="008B653C">
        <w:rPr>
          <w:szCs w:val="22"/>
        </w:rPr>
        <w:t>.</w:t>
      </w:r>
      <w:r w:rsidR="00657DDE">
        <w:rPr>
          <w:szCs w:val="22"/>
        </w:rPr>
        <w:t xml:space="preserve"> </w:t>
      </w:r>
      <w:r w:rsidR="00703446">
        <w:rPr>
          <w:szCs w:val="22"/>
        </w:rPr>
        <w:t>9</w:t>
      </w:r>
      <w:r w:rsidRPr="009A6574">
        <w:rPr>
          <w:szCs w:val="22"/>
        </w:rPr>
        <w:t>, 2025).</w:t>
      </w:r>
    </w:p>
    <w:p w:rsidR="00DD2817" w:rsidRPr="009A6574" w:rsidP="001E5FA4" w14:paraId="6258D3D0" w14:textId="77777777">
      <w:pPr>
        <w:ind w:left="720"/>
        <w:rPr>
          <w:szCs w:val="22"/>
        </w:rPr>
      </w:pPr>
    </w:p>
    <w:p w:rsidR="00923BC3" w:rsidRPr="007D6E06" w:rsidP="00923BC3" w14:paraId="621BCB82" w14:textId="77777777">
      <w:pPr>
        <w:keepNext/>
        <w:autoSpaceDE w:val="0"/>
        <w:autoSpaceDN w:val="0"/>
        <w:adjustRightInd w:val="0"/>
        <w:spacing w:after="120"/>
        <w:rPr>
          <w:szCs w:val="22"/>
        </w:rPr>
      </w:pPr>
      <w:r w:rsidRPr="007D6E06">
        <w:rPr>
          <w:b/>
          <w:szCs w:val="22"/>
          <w:u w:val="single"/>
        </w:rPr>
        <w:t>GENERAL INFORMATION</w:t>
      </w:r>
    </w:p>
    <w:p w:rsidR="00923BC3" w:rsidRPr="007D6E06" w:rsidP="00923BC3" w14:paraId="5F5B3389" w14:textId="77777777">
      <w:pPr>
        <w:autoSpaceDE w:val="0"/>
        <w:autoSpaceDN w:val="0"/>
        <w:adjustRightInd w:val="0"/>
        <w:spacing w:after="120"/>
        <w:ind w:firstLine="720"/>
        <w:rPr>
          <w:bCs/>
          <w:szCs w:val="22"/>
        </w:rPr>
      </w:pPr>
      <w:r w:rsidRPr="007D6E06">
        <w:rPr>
          <w:szCs w:val="22"/>
        </w:rPr>
        <w:t xml:space="preserve">The transfer of control identified herein has been found, upon initial review, to be acceptable for filing as a streamlined application.  The Commission reserves the right to return any transfer application if, upon further examination, it is determined to be defective and not in conformance with the Commission’s rules and </w:t>
      </w:r>
      <w:r w:rsidRPr="00E77236">
        <w:rPr>
          <w:szCs w:val="22"/>
        </w:rPr>
        <w:t>policies.  Interested parties may file comments</w:t>
      </w:r>
      <w:r w:rsidRPr="00E77236">
        <w:rPr>
          <w:bCs/>
          <w:szCs w:val="22"/>
        </w:rPr>
        <w:t xml:space="preserve"> and reply comments on or before the dates indicated on the first page of this document.  Pursuant to section 63.52 of the Commission’s rules, 47 CFR § 63.52, commenters must serve a copy of comments on the Applicants no later than the above comment filing date.  Unless</w:t>
      </w:r>
      <w:r w:rsidRPr="007D6E06">
        <w:rPr>
          <w:bCs/>
          <w:szCs w:val="22"/>
        </w:rPr>
        <w:t xml:space="preserve"> otherwise notified by the Commission, the Applicants may transfer control on the 31st day after the date of this notice.</w:t>
      </w:r>
    </w:p>
    <w:p w:rsidR="00923BC3" w:rsidRPr="007D6E06" w:rsidP="00923BC3" w14:paraId="48D4EB88" w14:textId="77777777">
      <w:pPr>
        <w:autoSpaceDE w:val="0"/>
        <w:autoSpaceDN w:val="0"/>
        <w:adjustRightInd w:val="0"/>
        <w:spacing w:after="120"/>
        <w:ind w:firstLine="720"/>
        <w:rPr>
          <w:szCs w:val="22"/>
        </w:rPr>
      </w:pPr>
      <w:r w:rsidRPr="007D6E06">
        <w:rPr>
          <w:szCs w:val="22"/>
        </w:rPr>
        <w:t xml:space="preserve">Pursuant to section 63.03 of the Commission’s rules, 47 CFR § 63.03, interested parties </w:t>
      </w:r>
      <w:r>
        <w:rPr>
          <w:szCs w:val="22"/>
        </w:rPr>
        <w:t>must</w:t>
      </w:r>
      <w:r w:rsidRPr="007D6E06">
        <w:rPr>
          <w:szCs w:val="22"/>
        </w:rPr>
        <w:t xml:space="preserve"> file </w:t>
      </w:r>
      <w:r>
        <w:rPr>
          <w:szCs w:val="22"/>
        </w:rPr>
        <w:t>comments</w:t>
      </w:r>
      <w:r w:rsidRPr="007D6E06">
        <w:rPr>
          <w:szCs w:val="22"/>
        </w:rPr>
        <w:t xml:space="preserve"> using the Commission’s Electronic Comment Filing System (ECFS):  </w:t>
      </w:r>
      <w:hyperlink r:id="rId6" w:history="1">
        <w:r w:rsidRPr="004702D2">
          <w:rPr>
            <w:rStyle w:val="Hyperlink"/>
          </w:rPr>
          <w:t>https://www.fcc.gov/ecfs</w:t>
        </w:r>
      </w:hyperlink>
      <w:r w:rsidRPr="007D6E06">
        <w:rPr>
          <w:szCs w:val="22"/>
        </w:rPr>
        <w:t>.</w:t>
      </w:r>
    </w:p>
    <w:p w:rsidR="00923BC3" w:rsidRPr="007D6E06" w:rsidP="00923BC3" w14:paraId="2B5C954D" w14:textId="77777777">
      <w:pPr>
        <w:autoSpaceDE w:val="0"/>
        <w:autoSpaceDN w:val="0"/>
        <w:adjustRightInd w:val="0"/>
        <w:spacing w:after="120"/>
        <w:ind w:firstLine="720"/>
        <w:rPr>
          <w:szCs w:val="22"/>
        </w:rPr>
      </w:pPr>
      <w:r w:rsidRPr="007D6E06">
        <w:rPr>
          <w:szCs w:val="22"/>
        </w:rPr>
        <w:t xml:space="preserve">People with Disabilities:  To request materials in accessible formats for people with disabilities (braille, large print, electronic files, audio format), send an e-mail to </w:t>
      </w:r>
      <w:hyperlink r:id="rId7" w:history="1">
        <w:r w:rsidRPr="007D6E06">
          <w:rPr>
            <w:color w:val="0000FF"/>
            <w:szCs w:val="22"/>
            <w:u w:val="single"/>
          </w:rPr>
          <w:t>fcc504@fcc.gov</w:t>
        </w:r>
      </w:hyperlink>
      <w:r w:rsidRPr="007D6E06">
        <w:rPr>
          <w:szCs w:val="22"/>
        </w:rPr>
        <w:t xml:space="preserve"> or call the Consumer &amp; Governmental Affairs Bureau at 202-418-0530 (voice)</w:t>
      </w:r>
      <w:r>
        <w:rPr>
          <w:szCs w:val="22"/>
        </w:rPr>
        <w:t>.</w:t>
      </w:r>
    </w:p>
    <w:p w:rsidR="00923BC3" w:rsidRPr="007D6E06" w:rsidP="00923BC3" w14:paraId="19D87D19" w14:textId="77777777">
      <w:pPr>
        <w:autoSpaceDE w:val="0"/>
        <w:autoSpaceDN w:val="0"/>
        <w:adjustRightInd w:val="0"/>
        <w:spacing w:after="120"/>
        <w:ind w:firstLine="720"/>
        <w:rPr>
          <w:b/>
          <w:szCs w:val="22"/>
        </w:rPr>
      </w:pPr>
      <w:r w:rsidRPr="007D6E06">
        <w:rPr>
          <w:b/>
          <w:szCs w:val="22"/>
        </w:rPr>
        <w:t>In addition, e-mail one copy of each pleading to each of the following:</w:t>
      </w:r>
    </w:p>
    <w:p w:rsidR="00923BC3" w:rsidP="00923BC3" w14:paraId="2143DE8F" w14:textId="6E5176EF">
      <w:pPr>
        <w:numPr>
          <w:ilvl w:val="0"/>
          <w:numId w:val="10"/>
        </w:numPr>
        <w:autoSpaceDE w:val="0"/>
        <w:autoSpaceDN w:val="0"/>
        <w:adjustRightInd w:val="0"/>
        <w:spacing w:after="120"/>
        <w:rPr>
          <w:szCs w:val="22"/>
        </w:rPr>
      </w:pPr>
      <w:r>
        <w:rPr>
          <w:szCs w:val="22"/>
        </w:rPr>
        <w:t>Megan Danner</w:t>
      </w:r>
      <w:r w:rsidRPr="003A5156">
        <w:rPr>
          <w:szCs w:val="22"/>
        </w:rPr>
        <w:t>, Competition Policy Division, Wireline Competition Bureau,</w:t>
      </w:r>
      <w:r>
        <w:t xml:space="preserve"> </w:t>
      </w:r>
      <w:hyperlink r:id="rId8" w:history="1">
        <w:r w:rsidRPr="004F438C">
          <w:rPr>
            <w:rStyle w:val="Hyperlink"/>
          </w:rPr>
          <w:t>megan.danner@fcc.gov</w:t>
        </w:r>
      </w:hyperlink>
      <w:r>
        <w:t>;</w:t>
      </w:r>
      <w:r>
        <w:rPr>
          <w:szCs w:val="22"/>
        </w:rPr>
        <w:t xml:space="preserve"> </w:t>
      </w:r>
    </w:p>
    <w:p w:rsidR="00923BC3" w:rsidRPr="00FA1142" w:rsidP="00923BC3" w14:paraId="43BDC973" w14:textId="0F31C041">
      <w:pPr>
        <w:numPr>
          <w:ilvl w:val="0"/>
          <w:numId w:val="10"/>
        </w:numPr>
        <w:autoSpaceDE w:val="0"/>
        <w:autoSpaceDN w:val="0"/>
        <w:adjustRightInd w:val="0"/>
        <w:spacing w:after="120"/>
        <w:rPr>
          <w:szCs w:val="22"/>
        </w:rPr>
      </w:pPr>
      <w:r>
        <w:rPr>
          <w:szCs w:val="22"/>
        </w:rPr>
        <w:t>Fara Mohsenikolour</w:t>
      </w:r>
      <w:r w:rsidRPr="00FA1142">
        <w:rPr>
          <w:szCs w:val="22"/>
        </w:rPr>
        <w:t>, Office of International Affairs,</w:t>
      </w:r>
      <w:r w:rsidR="00F93A88">
        <w:t xml:space="preserve"> </w:t>
      </w:r>
      <w:hyperlink r:id="rId9" w:history="1">
        <w:r w:rsidRPr="003A65B4" w:rsidR="00032CDD">
          <w:rPr>
            <w:rStyle w:val="Hyperlink"/>
          </w:rPr>
          <w:t>fara.mohsenikolour@fcc.gov</w:t>
        </w:r>
      </w:hyperlink>
      <w:r w:rsidRPr="00FA1142">
        <w:rPr>
          <w:szCs w:val="22"/>
        </w:rPr>
        <w:t xml:space="preserve">; </w:t>
      </w:r>
      <w:r w:rsidRPr="00FA1142">
        <w:t xml:space="preserve">and </w:t>
      </w:r>
    </w:p>
    <w:p w:rsidR="00923BC3" w:rsidRPr="007D6E06" w:rsidP="00923BC3" w14:paraId="62E60EC7" w14:textId="77777777">
      <w:pPr>
        <w:numPr>
          <w:ilvl w:val="0"/>
          <w:numId w:val="10"/>
        </w:numPr>
        <w:autoSpaceDE w:val="0"/>
        <w:autoSpaceDN w:val="0"/>
        <w:adjustRightInd w:val="0"/>
        <w:spacing w:after="120"/>
        <w:rPr>
          <w:szCs w:val="22"/>
        </w:rPr>
      </w:pPr>
      <w:r w:rsidRPr="007D6E06">
        <w:rPr>
          <w:szCs w:val="22"/>
        </w:rPr>
        <w:t xml:space="preserve">Jim Bird, Office of General Counsel, </w:t>
      </w:r>
      <w:hyperlink r:id="rId10">
        <w:r w:rsidRPr="007D6E06">
          <w:rPr>
            <w:color w:val="0000FF"/>
            <w:szCs w:val="22"/>
            <w:u w:val="single"/>
          </w:rPr>
          <w:t>jim.bird@fcc.gov</w:t>
        </w:r>
      </w:hyperlink>
      <w:r w:rsidRPr="007D6E06">
        <w:rPr>
          <w:szCs w:val="22"/>
        </w:rPr>
        <w:t>.</w:t>
      </w:r>
    </w:p>
    <w:p w:rsidR="00940311" w:rsidP="00940311" w14:paraId="504415D6" w14:textId="77777777">
      <w:pPr>
        <w:autoSpaceDE w:val="0"/>
        <w:autoSpaceDN w:val="0"/>
        <w:adjustRightInd w:val="0"/>
        <w:spacing w:after="120"/>
        <w:ind w:firstLine="720"/>
        <w:rPr>
          <w:szCs w:val="22"/>
        </w:rPr>
      </w:pPr>
      <w:r w:rsidRPr="007D6E06">
        <w:rPr>
          <w:szCs w:val="22"/>
        </w:rPr>
        <w:t xml:space="preserve">The proceeding in this Notice shall be treated as a “permit-but-disclose” proceeding in accordance with the Commission’s </w:t>
      </w:r>
      <w:r w:rsidRPr="007D6E06">
        <w:rPr>
          <w:i/>
          <w:szCs w:val="22"/>
        </w:rPr>
        <w:t xml:space="preserve">ex </w:t>
      </w:r>
      <w:r w:rsidRPr="007D6E06">
        <w:rPr>
          <w:i/>
          <w:szCs w:val="22"/>
        </w:rPr>
        <w:t>parte</w:t>
      </w:r>
      <w:r w:rsidRPr="007D6E06">
        <w:rPr>
          <w:szCs w:val="22"/>
        </w:rPr>
        <w:t xml:space="preserve"> rules.  Persons making </w:t>
      </w:r>
      <w:r w:rsidRPr="007D6E06">
        <w:rPr>
          <w:i/>
          <w:szCs w:val="22"/>
        </w:rPr>
        <w:t xml:space="preserve">ex </w:t>
      </w:r>
      <w:r w:rsidRPr="007D6E06">
        <w:rPr>
          <w:i/>
          <w:szCs w:val="22"/>
        </w:rPr>
        <w:t>parte</w:t>
      </w:r>
      <w:r w:rsidRPr="007D6E06">
        <w:rPr>
          <w:szCs w:val="22"/>
        </w:rPr>
        <w:t xml:space="preserve"> presentations must file a copy of any written presentation or a memorandum summarizing any oral presentation within two business days after the presentation (unless a different deadline applicable to the Sunshine period applies).  Persons making oral </w:t>
      </w:r>
      <w:r w:rsidRPr="007D6E06">
        <w:rPr>
          <w:i/>
          <w:szCs w:val="22"/>
        </w:rPr>
        <w:t xml:space="preserve">ex </w:t>
      </w:r>
      <w:r w:rsidRPr="007D6E06">
        <w:rPr>
          <w:i/>
          <w:szCs w:val="22"/>
        </w:rPr>
        <w:t>parte</w:t>
      </w:r>
      <w:r w:rsidRPr="007D6E06">
        <w:rPr>
          <w:szCs w:val="22"/>
        </w:rPr>
        <w:t xml:space="preserve"> presentations are reminded that memoranda summarizing the presentation must (1) list all persons attending or otherwise participating in the meeting at which the </w:t>
      </w:r>
      <w:r w:rsidRPr="007D6E06">
        <w:rPr>
          <w:i/>
          <w:szCs w:val="22"/>
        </w:rPr>
        <w:t xml:space="preserve">ex </w:t>
      </w:r>
      <w:r w:rsidRPr="007D6E06">
        <w:rPr>
          <w:i/>
          <w:szCs w:val="22"/>
        </w:rPr>
        <w:t>parte</w:t>
      </w:r>
      <w:r w:rsidRPr="007D6E06">
        <w:rPr>
          <w:szCs w:val="22"/>
        </w:rPr>
        <w:t xml:space="preserve"> presentation was made, and (2) summarize all data presented and arguments made during the presentation.  If the </w:t>
      </w:r>
      <w:r w:rsidRPr="007D6E06">
        <w:rPr>
          <w:szCs w:val="22"/>
        </w:rPr>
        <w:t xml:space="preserve">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7D6E06">
        <w:rPr>
          <w:i/>
          <w:szCs w:val="22"/>
        </w:rPr>
        <w:t xml:space="preserve">ex </w:t>
      </w:r>
      <w:r w:rsidRPr="007D6E06">
        <w:rPr>
          <w:i/>
          <w:szCs w:val="22"/>
        </w:rPr>
        <w:t>parte</w:t>
      </w:r>
      <w:r w:rsidRPr="007D6E06">
        <w:rPr>
          <w:szCs w:val="22"/>
        </w:rPr>
        <w:t xml:space="preserve"> meetings are deemed to be written </w:t>
      </w:r>
      <w:r w:rsidRPr="007D6E06">
        <w:rPr>
          <w:i/>
          <w:szCs w:val="22"/>
        </w:rPr>
        <w:t xml:space="preserve">ex </w:t>
      </w:r>
      <w:r w:rsidRPr="007D6E06">
        <w:rPr>
          <w:i/>
          <w:szCs w:val="22"/>
        </w:rPr>
        <w:t>parte</w:t>
      </w:r>
      <w:r w:rsidRPr="007D6E06">
        <w:rPr>
          <w:szCs w:val="22"/>
        </w:rPr>
        <w:t xml:space="preserve"> presentations and must be filed consistent with rule 1.1206(b), 47 CFR § 1.1206(b).  Participants in this proceeding should familiarize themselves with the Commission’s </w:t>
      </w:r>
      <w:r w:rsidRPr="007D6E06">
        <w:rPr>
          <w:i/>
          <w:szCs w:val="22"/>
        </w:rPr>
        <w:t xml:space="preserve">ex </w:t>
      </w:r>
      <w:r w:rsidRPr="007D6E06">
        <w:rPr>
          <w:i/>
          <w:szCs w:val="22"/>
        </w:rPr>
        <w:t>parte</w:t>
      </w:r>
      <w:r w:rsidRPr="007D6E06">
        <w:rPr>
          <w:szCs w:val="22"/>
        </w:rPr>
        <w:t xml:space="preserve"> rules.</w:t>
      </w:r>
    </w:p>
    <w:p w:rsidR="00923BC3" w:rsidRPr="00940311" w:rsidP="00940311" w14:paraId="4092BE34" w14:textId="236AB8E6">
      <w:pPr>
        <w:autoSpaceDE w:val="0"/>
        <w:autoSpaceDN w:val="0"/>
        <w:adjustRightInd w:val="0"/>
        <w:spacing w:after="120"/>
        <w:ind w:firstLine="720"/>
        <w:rPr>
          <w:szCs w:val="22"/>
        </w:rPr>
      </w:pPr>
      <w:r w:rsidRPr="52D3F29C">
        <w:t>To allow the Commission to consider fully all substantive issues regarding the application in as timely and efficient a manner as possible, petitioners and commenters should raise all issues in their initial filings.  New issues may not be raised in responses or replies.</w:t>
      </w:r>
      <w:r>
        <w:rPr>
          <w:vertAlign w:val="superscript"/>
        </w:rPr>
        <w:footnoteReference w:id="16"/>
      </w:r>
      <w:r w:rsidRPr="52D3F29C">
        <w:t xml:space="preserve">  A party or interested person seeking to raise a new issue after the pleading cycle has closed must show good cause why it was not possible for it to have raised the issue previously.  Submissions after the pleading cycle has closed that seek to raise new issues based on new facts or newly discovered facts should be filed within 15 days after such facts are discovered.  Absent such a showing of good cause, any issues not timely raised may be disregarded by the Commission.  </w:t>
      </w:r>
    </w:p>
    <w:p w:rsidR="00B317F7" w:rsidP="00923BC3" w14:paraId="09986CD5" w14:textId="497B68E9">
      <w:pPr>
        <w:autoSpaceDE w:val="0"/>
        <w:autoSpaceDN w:val="0"/>
        <w:adjustRightInd w:val="0"/>
        <w:spacing w:after="120"/>
        <w:ind w:firstLine="720"/>
      </w:pPr>
      <w:r w:rsidRPr="003B1C20">
        <w:rPr>
          <w:szCs w:val="22"/>
        </w:rPr>
        <w:t>For further information, please contact</w:t>
      </w:r>
      <w:r>
        <w:rPr>
          <w:szCs w:val="22"/>
        </w:rPr>
        <w:t xml:space="preserve"> Megan Danner, Competition Policy Division, Wireline Competition Bureau,</w:t>
      </w:r>
      <w:r w:rsidRPr="003B1C20">
        <w:rPr>
          <w:szCs w:val="22"/>
        </w:rPr>
        <w:t xml:space="preserve"> at </w:t>
      </w:r>
      <w:r w:rsidRPr="003B1C20">
        <w:t>(202) 41</w:t>
      </w:r>
      <w:r>
        <w:t>8-1151.</w:t>
      </w:r>
    </w:p>
    <w:p w:rsidR="00B317F7" w:rsidRPr="009A6574" w:rsidP="00FA1BB4" w14:paraId="3793CC05" w14:textId="77777777">
      <w:pPr>
        <w:autoSpaceDE w:val="0"/>
        <w:autoSpaceDN w:val="0"/>
        <w:adjustRightInd w:val="0"/>
        <w:spacing w:after="120"/>
        <w:ind w:firstLine="720"/>
        <w:rPr>
          <w:szCs w:val="22"/>
        </w:rPr>
      </w:pPr>
    </w:p>
    <w:p w:rsidR="009A6574" w:rsidRPr="00100CF5" w:rsidP="00100CF5" w14:paraId="3C06AED6" w14:textId="77777777">
      <w:pPr>
        <w:autoSpaceDE w:val="0"/>
        <w:autoSpaceDN w:val="0"/>
        <w:adjustRightInd w:val="0"/>
        <w:jc w:val="center"/>
        <w:rPr>
          <w:color w:val="000000"/>
          <w:szCs w:val="22"/>
        </w:rPr>
      </w:pPr>
      <w:r w:rsidRPr="009A6574">
        <w:rPr>
          <w:b/>
          <w:szCs w:val="22"/>
        </w:rPr>
        <w:t>-FCC-</w:t>
      </w:r>
    </w:p>
    <w:sectPr>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86D91" w14:paraId="6DA1CBBA" w14:textId="77777777">
      <w:pPr>
        <w:spacing w:line="20" w:lineRule="exact"/>
      </w:pPr>
    </w:p>
  </w:endnote>
  <w:endnote w:type="continuationSeparator" w:id="1">
    <w:p w:rsidR="00186D91" w14:paraId="053E8CAE" w14:textId="77777777">
      <w:r>
        <w:t xml:space="preserve"> </w:t>
      </w:r>
    </w:p>
  </w:endnote>
  <w:endnote w:type="continuationNotice" w:id="2">
    <w:p w:rsidR="00186D91" w14:paraId="77C01B2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1981C7B"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538986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460BA7B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3132E8F"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6D91" w14:paraId="1CC313E8" w14:textId="77777777">
      <w:r>
        <w:separator/>
      </w:r>
    </w:p>
  </w:footnote>
  <w:footnote w:type="continuationSeparator" w:id="1">
    <w:p w:rsidR="00186D91" w14:paraId="4E6B4856" w14:textId="77777777">
      <w:pPr>
        <w:rPr>
          <w:sz w:val="20"/>
        </w:rPr>
      </w:pPr>
      <w:r>
        <w:rPr>
          <w:sz w:val="20"/>
        </w:rPr>
        <w:t xml:space="preserve">(Continued from previous page)  </w:t>
      </w:r>
      <w:r>
        <w:rPr>
          <w:sz w:val="20"/>
        </w:rPr>
        <w:separator/>
      </w:r>
    </w:p>
  </w:footnote>
  <w:footnote w:type="continuationNotice" w:id="2">
    <w:p w:rsidR="00186D91" w14:paraId="46A41F3B" w14:textId="77777777">
      <w:pPr>
        <w:jc w:val="right"/>
        <w:rPr>
          <w:sz w:val="20"/>
        </w:rPr>
      </w:pPr>
      <w:r>
        <w:rPr>
          <w:sz w:val="20"/>
        </w:rPr>
        <w:t>(continued….)</w:t>
      </w:r>
    </w:p>
  </w:footnote>
  <w:footnote w:id="3">
    <w:p w:rsidR="00152875" w:rsidRPr="00152875" w14:paraId="6B716399" w14:textId="082DC007">
      <w:pPr>
        <w:pStyle w:val="FootnoteText"/>
      </w:pPr>
      <w:r w:rsidRPr="00152875">
        <w:rPr>
          <w:rStyle w:val="FootnoteReference"/>
          <w:sz w:val="20"/>
        </w:rPr>
        <w:footnoteRef/>
      </w:r>
      <w:r w:rsidRPr="00152875">
        <w:t xml:space="preserve"> Domestic Section 214 Application </w:t>
      </w:r>
      <w:r w:rsidR="00136B63">
        <w:t xml:space="preserve">Filed </w:t>
      </w:r>
      <w:r w:rsidRPr="00152875">
        <w:t xml:space="preserve">for the </w:t>
      </w:r>
      <w:bookmarkStart w:id="1" w:name="_Hlk193461235"/>
      <w:r w:rsidRPr="00152875">
        <w:t xml:space="preserve">Transfer of Control of </w:t>
      </w:r>
      <w:bookmarkStart w:id="2" w:name="_Hlk207797656"/>
      <w:r w:rsidR="00AE1A13">
        <w:t>CodeCom</w:t>
      </w:r>
      <w:r w:rsidR="00AE1A13">
        <w:t xml:space="preserve">, LLC d/b/a </w:t>
      </w:r>
      <w:r w:rsidR="00AE1A13">
        <w:t>Optivon</w:t>
      </w:r>
      <w:bookmarkEnd w:id="2"/>
      <w:r w:rsidR="00AE1A13">
        <w:t>,</w:t>
      </w:r>
      <w:r w:rsidRPr="00152875">
        <w:t xml:space="preserve"> </w:t>
      </w:r>
      <w:bookmarkEnd w:id="1"/>
      <w:r w:rsidRPr="00152875">
        <w:t>WC Docket No. 25-</w:t>
      </w:r>
      <w:r w:rsidR="002D5093">
        <w:t>34</w:t>
      </w:r>
      <w:r w:rsidR="00AE1A13">
        <w:t>5</w:t>
      </w:r>
      <w:r w:rsidRPr="00152875">
        <w:t xml:space="preserve"> (filed </w:t>
      </w:r>
      <w:r w:rsidR="002D5093">
        <w:t>Dec</w:t>
      </w:r>
      <w:r w:rsidRPr="00152875">
        <w:t xml:space="preserve">. </w:t>
      </w:r>
      <w:r w:rsidR="00AE1A13">
        <w:t>9</w:t>
      </w:r>
      <w:r w:rsidRPr="00152875">
        <w:t xml:space="preserve">, 2025) (Application).  </w:t>
      </w:r>
      <w:r w:rsidRPr="00F87526" w:rsidR="00F87526">
        <w:t xml:space="preserve">Applicants also filed applications for the transfer of authorizations associated with </w:t>
      </w:r>
      <w:r w:rsidR="00F87526">
        <w:t>i</w:t>
      </w:r>
      <w:r w:rsidRPr="00F87526" w:rsidR="00F87526">
        <w:t xml:space="preserve">nternational services.  </w:t>
      </w:r>
      <w:r w:rsidRPr="00152875">
        <w:t>Any action on the Application is without prejudice to Commission action on other related, pending applications.</w:t>
      </w:r>
    </w:p>
  </w:footnote>
  <w:footnote w:id="4">
    <w:p w:rsidR="00087ED8" w:rsidRPr="005240CD" w:rsidP="00087ED8" w14:paraId="7806DEF0" w14:textId="699F38B1">
      <w:pPr>
        <w:pStyle w:val="FootnoteText"/>
      </w:pPr>
      <w:r w:rsidRPr="005240CD">
        <w:rPr>
          <w:rStyle w:val="FootnoteReference"/>
          <w:sz w:val="20"/>
        </w:rPr>
        <w:footnoteRef/>
      </w:r>
      <w:r w:rsidRPr="005240CD">
        <w:t xml:space="preserve"> </w:t>
      </w:r>
      <w:r w:rsidRPr="005240CD">
        <w:rPr>
          <w:i/>
        </w:rPr>
        <w:t>See</w:t>
      </w:r>
      <w:r w:rsidRPr="005240CD">
        <w:t xml:space="preserve"> 47 U.S.C. § 214(a); 47 CFR § 63.</w:t>
      </w:r>
      <w:r w:rsidR="003C779F">
        <w:t>03-</w:t>
      </w:r>
      <w:r w:rsidRPr="005240CD">
        <w:t>04.</w:t>
      </w:r>
    </w:p>
  </w:footnote>
  <w:footnote w:id="5">
    <w:p w:rsidR="00994A04" w14:paraId="0909070B" w14:textId="03662C9C">
      <w:pPr>
        <w:pStyle w:val="FootnoteText"/>
      </w:pPr>
      <w:r>
        <w:rPr>
          <w:rStyle w:val="FootnoteReference"/>
        </w:rPr>
        <w:footnoteRef/>
      </w:r>
      <w:r>
        <w:t xml:space="preserve"> Application at 2. </w:t>
      </w:r>
    </w:p>
  </w:footnote>
  <w:footnote w:id="6">
    <w:p w:rsidR="00E0293C" w:rsidRPr="00E0293C" w14:paraId="10A1945C" w14:textId="3FED0D79">
      <w:pPr>
        <w:pStyle w:val="FootnoteText"/>
      </w:pPr>
      <w:r>
        <w:rPr>
          <w:rStyle w:val="FootnoteReference"/>
        </w:rPr>
        <w:footnoteRef/>
      </w:r>
      <w:r>
        <w:t xml:space="preserve"> </w:t>
      </w:r>
      <w:r>
        <w:rPr>
          <w:i/>
          <w:iCs/>
        </w:rPr>
        <w:t>Id</w:t>
      </w:r>
      <w:r>
        <w:t xml:space="preserve">. </w:t>
      </w:r>
    </w:p>
  </w:footnote>
  <w:footnote w:id="7">
    <w:p w:rsidR="00E0293C" w14:paraId="4C51365B" w14:textId="2D5B89F2">
      <w:pPr>
        <w:pStyle w:val="FootnoteText"/>
      </w:pPr>
      <w:r>
        <w:rPr>
          <w:rStyle w:val="FootnoteReference"/>
        </w:rPr>
        <w:footnoteRef/>
      </w:r>
      <w:r>
        <w:t xml:space="preserve"> </w:t>
      </w:r>
      <w:r w:rsidRPr="00E0293C">
        <w:rPr>
          <w:i/>
          <w:iCs/>
        </w:rPr>
        <w:t>Id</w:t>
      </w:r>
      <w:r w:rsidRPr="00E0293C">
        <w:t>.</w:t>
      </w:r>
    </w:p>
  </w:footnote>
  <w:footnote w:id="8">
    <w:p w:rsidR="00E0293C" w14:paraId="1E40F3B8" w14:textId="29ACCD54">
      <w:pPr>
        <w:pStyle w:val="FootnoteText"/>
      </w:pPr>
      <w:r>
        <w:rPr>
          <w:rStyle w:val="FootnoteReference"/>
        </w:rPr>
        <w:footnoteRef/>
      </w:r>
      <w:r>
        <w:t xml:space="preserve"> </w:t>
      </w:r>
      <w:r w:rsidRPr="00E0293C">
        <w:rPr>
          <w:i/>
          <w:iCs/>
        </w:rPr>
        <w:t>Id</w:t>
      </w:r>
      <w:r w:rsidRPr="00E0293C">
        <w:t>.</w:t>
      </w:r>
    </w:p>
  </w:footnote>
  <w:footnote w:id="9">
    <w:p w:rsidR="00BA69F7" w14:paraId="12F2727C" w14:textId="54EA983D">
      <w:pPr>
        <w:pStyle w:val="FootnoteText"/>
      </w:pPr>
      <w:r>
        <w:rPr>
          <w:rStyle w:val="FootnoteReference"/>
        </w:rPr>
        <w:footnoteRef/>
      </w:r>
      <w:r>
        <w:t xml:space="preserve"> </w:t>
      </w:r>
      <w:r>
        <w:rPr>
          <w:i/>
          <w:iCs/>
        </w:rPr>
        <w:t>Id</w:t>
      </w:r>
      <w:r>
        <w:t>.</w:t>
      </w:r>
    </w:p>
  </w:footnote>
  <w:footnote w:id="10">
    <w:p w:rsidR="00BA69F7" w14:paraId="7DF07B1B" w14:textId="292F285F">
      <w:pPr>
        <w:pStyle w:val="FootnoteText"/>
      </w:pPr>
      <w:r>
        <w:rPr>
          <w:rStyle w:val="FootnoteReference"/>
        </w:rPr>
        <w:footnoteRef/>
      </w:r>
      <w:r>
        <w:t xml:space="preserve"> </w:t>
      </w:r>
      <w:r>
        <w:rPr>
          <w:i/>
          <w:iCs/>
        </w:rPr>
        <w:t>Id</w:t>
      </w:r>
      <w:r>
        <w:t>.</w:t>
      </w:r>
    </w:p>
  </w:footnote>
  <w:footnote w:id="11">
    <w:p w:rsidR="00B77451" w:rsidRPr="00940311" w14:paraId="0B8DFC8E" w14:textId="38A8DC60">
      <w:pPr>
        <w:pStyle w:val="FootnoteText"/>
      </w:pPr>
      <w:r>
        <w:rPr>
          <w:rStyle w:val="FootnoteReference"/>
        </w:rPr>
        <w:footnoteRef/>
      </w:r>
      <w:r>
        <w:t xml:space="preserve"> </w:t>
      </w:r>
      <w:r w:rsidR="00940311">
        <w:rPr>
          <w:i/>
          <w:iCs/>
        </w:rPr>
        <w:t>Id</w:t>
      </w:r>
      <w:r w:rsidR="00940311">
        <w:t xml:space="preserve">. at 3. </w:t>
      </w:r>
    </w:p>
  </w:footnote>
  <w:footnote w:id="12">
    <w:p w:rsidR="0016310D" w:rsidRPr="0016310D" w:rsidP="0016310D" w14:paraId="1F00266F" w14:textId="77777777">
      <w:pPr>
        <w:pStyle w:val="FootnoteText"/>
      </w:pPr>
      <w:r>
        <w:rPr>
          <w:rStyle w:val="FootnoteReference"/>
        </w:rPr>
        <w:footnoteRef/>
      </w:r>
      <w:r>
        <w:t xml:space="preserve"> </w:t>
      </w:r>
      <w:r>
        <w:rPr>
          <w:i/>
          <w:iCs/>
        </w:rPr>
        <w:t>Id</w:t>
      </w:r>
      <w:r>
        <w:t xml:space="preserve">. </w:t>
      </w:r>
    </w:p>
  </w:footnote>
  <w:footnote w:id="13">
    <w:p w:rsidR="0016310D" w:rsidRPr="0016310D" w:rsidP="0016310D" w14:paraId="025994F0" w14:textId="77777777">
      <w:pPr>
        <w:pStyle w:val="FootnoteText"/>
      </w:pPr>
      <w:r>
        <w:rPr>
          <w:rStyle w:val="FootnoteReference"/>
        </w:rPr>
        <w:footnoteRef/>
      </w:r>
      <w:r>
        <w:t xml:space="preserve"> </w:t>
      </w:r>
      <w:r>
        <w:rPr>
          <w:i/>
          <w:iCs/>
        </w:rPr>
        <w:t>Id</w:t>
      </w:r>
      <w:r>
        <w:t xml:space="preserve">. </w:t>
      </w:r>
    </w:p>
  </w:footnote>
  <w:footnote w:id="14">
    <w:p w:rsidR="000E71B6" w:rsidRPr="000E71B6" w14:paraId="36FDDBB2" w14:textId="2AB33055">
      <w:pPr>
        <w:pStyle w:val="FootnoteText"/>
      </w:pPr>
      <w:r>
        <w:rPr>
          <w:rStyle w:val="FootnoteReference"/>
        </w:rPr>
        <w:footnoteRef/>
      </w:r>
      <w:r>
        <w:t xml:space="preserve"> </w:t>
      </w:r>
      <w:r>
        <w:rPr>
          <w:i/>
          <w:iCs/>
        </w:rPr>
        <w:t>Id</w:t>
      </w:r>
      <w:r>
        <w:t xml:space="preserve">. at </w:t>
      </w:r>
      <w:r w:rsidR="00C825CC">
        <w:t>3-4.</w:t>
      </w:r>
    </w:p>
  </w:footnote>
  <w:footnote w:id="15">
    <w:p w:rsidR="001A620E" w:rsidRPr="00AB2573" w:rsidP="001A620E" w14:paraId="7E8F2C50" w14:textId="77777777">
      <w:pPr>
        <w:pStyle w:val="FootnoteText"/>
      </w:pPr>
      <w:r w:rsidRPr="00382CF2">
        <w:rPr>
          <w:rStyle w:val="FootnoteReference"/>
        </w:rPr>
        <w:footnoteRef/>
      </w:r>
      <w:r w:rsidRPr="00382CF2">
        <w:t xml:space="preserve"> 47 CFR §</w:t>
      </w:r>
      <w:r>
        <w:t xml:space="preserve"> </w:t>
      </w:r>
      <w:r w:rsidRPr="00382CF2">
        <w:t>63.03(b)(</w:t>
      </w:r>
      <w:r>
        <w:t>1</w:t>
      </w:r>
      <w:r w:rsidRPr="00382CF2">
        <w:t>)(</w:t>
      </w:r>
      <w:r>
        <w:t>i</w:t>
      </w:r>
      <w:r w:rsidRPr="00382CF2">
        <w:t>i).</w:t>
      </w:r>
    </w:p>
  </w:footnote>
  <w:footnote w:id="16">
    <w:p w:rsidR="00923BC3" w:rsidRPr="001E796C" w:rsidP="00923BC3" w14:paraId="425A6497" w14:textId="77777777">
      <w:pPr>
        <w:pStyle w:val="FootnoteText"/>
      </w:pPr>
      <w:r w:rsidRPr="001E796C">
        <w:rPr>
          <w:rStyle w:val="FootnoteReference"/>
        </w:rPr>
        <w:footnoteRef/>
      </w:r>
      <w:r w:rsidRPr="001E796C">
        <w:t xml:space="preserve"> </w:t>
      </w:r>
      <w:r w:rsidRPr="001E796C">
        <w:rPr>
          <w:i/>
        </w:rPr>
        <w:t>See</w:t>
      </w:r>
      <w:r w:rsidRPr="001E796C">
        <w:t xml:space="preserve"> 47 CFR § 1.45(c).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7E1C7CE6" w14:textId="5C394F6E">
    <w:pPr>
      <w:tabs>
        <w:tab w:val="center" w:pos="4680"/>
        <w:tab w:val="right" w:pos="9360"/>
      </w:tabs>
    </w:pPr>
    <w:r>
      <w:rPr>
        <w:b/>
      </w:rPr>
      <w:tab/>
      <w:t>Federal Communications Commission</w:t>
    </w:r>
    <w:r>
      <w:rPr>
        <w:b/>
      </w:rPr>
      <w:tab/>
    </w:r>
    <w:r w:rsidR="009A6574">
      <w:rPr>
        <w:b/>
      </w:rPr>
      <w:t>DA 2</w:t>
    </w:r>
    <w:r w:rsidR="00B45B88">
      <w:rPr>
        <w:b/>
      </w:rPr>
      <w:t>6</w:t>
    </w:r>
    <w:r w:rsidR="009A6574">
      <w:rPr>
        <w:b/>
      </w:rPr>
      <w:t>-</w:t>
    </w:r>
    <w:r w:rsidR="00B45B88">
      <w:rPr>
        <w:b/>
      </w:rPr>
      <w:t>44</w:t>
    </w:r>
  </w:p>
  <w:p w:rsidR="00BA3BA8" w14:paraId="25F07393"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148E9729"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42991A06" w14:textId="77777777">
    <w:pPr>
      <w:pStyle w:val="Header"/>
    </w:pPr>
    <w:r>
      <w:rPr>
        <w:noProof/>
      </w:rPr>
      <w:drawing>
        <wp:inline distT="0" distB="0" distL="0" distR="0">
          <wp:extent cx="59499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995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059305A"/>
    <w:multiLevelType w:val="multilevel"/>
    <w:tmpl w:val="57A4B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2B790B01"/>
    <w:multiLevelType w:val="hybridMultilevel"/>
    <w:tmpl w:val="0F98B5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8">
    <w:nsid w:val="6A614CCE"/>
    <w:multiLevelType w:val="hybridMultilevel"/>
    <w:tmpl w:val="0F98B5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BE20A48"/>
    <w:multiLevelType w:val="multilevel"/>
    <w:tmpl w:val="584238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0445072">
    <w:abstractNumId w:val="2"/>
  </w:num>
  <w:num w:numId="2" w16cid:durableId="10450596">
    <w:abstractNumId w:val="7"/>
  </w:num>
  <w:num w:numId="3" w16cid:durableId="1446579033">
    <w:abstractNumId w:val="4"/>
  </w:num>
  <w:num w:numId="4" w16cid:durableId="301204587">
    <w:abstractNumId w:val="6"/>
  </w:num>
  <w:num w:numId="5" w16cid:durableId="444347286">
    <w:abstractNumId w:val="3"/>
  </w:num>
  <w:num w:numId="6" w16cid:durableId="1088965938">
    <w:abstractNumId w:val="0"/>
  </w:num>
  <w:num w:numId="7" w16cid:durableId="2096245613">
    <w:abstractNumId w:val="8"/>
  </w:num>
  <w:num w:numId="8" w16cid:durableId="823476080">
    <w:abstractNumId w:val="1"/>
  </w:num>
  <w:num w:numId="9" w16cid:durableId="1831603079">
    <w:abstractNumId w:val="9"/>
  </w:num>
  <w:num w:numId="10" w16cid:durableId="1746754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ED8"/>
    <w:rsid w:val="00000B06"/>
    <w:rsid w:val="00002E74"/>
    <w:rsid w:val="000038D9"/>
    <w:rsid w:val="00004948"/>
    <w:rsid w:val="00004AAB"/>
    <w:rsid w:val="00004E27"/>
    <w:rsid w:val="00005B46"/>
    <w:rsid w:val="00007F5A"/>
    <w:rsid w:val="00012118"/>
    <w:rsid w:val="00012F17"/>
    <w:rsid w:val="00017BB3"/>
    <w:rsid w:val="0003015C"/>
    <w:rsid w:val="000308F3"/>
    <w:rsid w:val="00031AD7"/>
    <w:rsid w:val="00032CDD"/>
    <w:rsid w:val="00036266"/>
    <w:rsid w:val="000362A1"/>
    <w:rsid w:val="00037EBE"/>
    <w:rsid w:val="00041462"/>
    <w:rsid w:val="00042BB8"/>
    <w:rsid w:val="00046BE3"/>
    <w:rsid w:val="00046C1F"/>
    <w:rsid w:val="00046F29"/>
    <w:rsid w:val="0004702F"/>
    <w:rsid w:val="000471AB"/>
    <w:rsid w:val="00051728"/>
    <w:rsid w:val="0005299F"/>
    <w:rsid w:val="000535A1"/>
    <w:rsid w:val="00054236"/>
    <w:rsid w:val="000556E3"/>
    <w:rsid w:val="00061291"/>
    <w:rsid w:val="00063429"/>
    <w:rsid w:val="00063E6F"/>
    <w:rsid w:val="00064C9C"/>
    <w:rsid w:val="0006688D"/>
    <w:rsid w:val="00067A25"/>
    <w:rsid w:val="000712F4"/>
    <w:rsid w:val="00077798"/>
    <w:rsid w:val="00087ED8"/>
    <w:rsid w:val="00090590"/>
    <w:rsid w:val="00095FCC"/>
    <w:rsid w:val="00097F57"/>
    <w:rsid w:val="000B0D38"/>
    <w:rsid w:val="000B4827"/>
    <w:rsid w:val="000C0301"/>
    <w:rsid w:val="000C0F2B"/>
    <w:rsid w:val="000C3005"/>
    <w:rsid w:val="000C3944"/>
    <w:rsid w:val="000C3B67"/>
    <w:rsid w:val="000D0B4C"/>
    <w:rsid w:val="000D2157"/>
    <w:rsid w:val="000D2A51"/>
    <w:rsid w:val="000D5986"/>
    <w:rsid w:val="000D6234"/>
    <w:rsid w:val="000D6D6E"/>
    <w:rsid w:val="000E1B9C"/>
    <w:rsid w:val="000E22A0"/>
    <w:rsid w:val="000E3B87"/>
    <w:rsid w:val="000E71B6"/>
    <w:rsid w:val="000F38FE"/>
    <w:rsid w:val="000F60A6"/>
    <w:rsid w:val="000F6199"/>
    <w:rsid w:val="00100CF5"/>
    <w:rsid w:val="00100D1B"/>
    <w:rsid w:val="0010711E"/>
    <w:rsid w:val="00113228"/>
    <w:rsid w:val="00115417"/>
    <w:rsid w:val="00117461"/>
    <w:rsid w:val="00120429"/>
    <w:rsid w:val="00122500"/>
    <w:rsid w:val="0012560A"/>
    <w:rsid w:val="00127E62"/>
    <w:rsid w:val="00135BDE"/>
    <w:rsid w:val="00136B63"/>
    <w:rsid w:val="001456BA"/>
    <w:rsid w:val="00152042"/>
    <w:rsid w:val="00152875"/>
    <w:rsid w:val="001556E8"/>
    <w:rsid w:val="001609E6"/>
    <w:rsid w:val="0016310D"/>
    <w:rsid w:val="0017198F"/>
    <w:rsid w:val="001768FD"/>
    <w:rsid w:val="00177993"/>
    <w:rsid w:val="001835C8"/>
    <w:rsid w:val="00186D91"/>
    <w:rsid w:val="00193605"/>
    <w:rsid w:val="0019745A"/>
    <w:rsid w:val="001A16F7"/>
    <w:rsid w:val="001A620E"/>
    <w:rsid w:val="001C2D1F"/>
    <w:rsid w:val="001C320E"/>
    <w:rsid w:val="001D0EEA"/>
    <w:rsid w:val="001D52C0"/>
    <w:rsid w:val="001E1179"/>
    <w:rsid w:val="001E5FA4"/>
    <w:rsid w:val="001E6249"/>
    <w:rsid w:val="001E6703"/>
    <w:rsid w:val="001E796C"/>
    <w:rsid w:val="001F0E87"/>
    <w:rsid w:val="001F128C"/>
    <w:rsid w:val="001F38E1"/>
    <w:rsid w:val="001F79F3"/>
    <w:rsid w:val="00202C57"/>
    <w:rsid w:val="002030E9"/>
    <w:rsid w:val="002038FE"/>
    <w:rsid w:val="00205D50"/>
    <w:rsid w:val="00210404"/>
    <w:rsid w:val="002110B1"/>
    <w:rsid w:val="00211274"/>
    <w:rsid w:val="00212CCD"/>
    <w:rsid w:val="002155E6"/>
    <w:rsid w:val="00215C39"/>
    <w:rsid w:val="00220043"/>
    <w:rsid w:val="002215DE"/>
    <w:rsid w:val="00221A0B"/>
    <w:rsid w:val="00222508"/>
    <w:rsid w:val="002225F4"/>
    <w:rsid w:val="00223624"/>
    <w:rsid w:val="00224009"/>
    <w:rsid w:val="00226C6A"/>
    <w:rsid w:val="00227F1C"/>
    <w:rsid w:val="0023260B"/>
    <w:rsid w:val="00233AC1"/>
    <w:rsid w:val="00234D09"/>
    <w:rsid w:val="00234E1B"/>
    <w:rsid w:val="0023644B"/>
    <w:rsid w:val="002378B1"/>
    <w:rsid w:val="00241C32"/>
    <w:rsid w:val="00251F14"/>
    <w:rsid w:val="0025537D"/>
    <w:rsid w:val="00261FEA"/>
    <w:rsid w:val="00262130"/>
    <w:rsid w:val="00263F0F"/>
    <w:rsid w:val="00264590"/>
    <w:rsid w:val="002655AC"/>
    <w:rsid w:val="002711F9"/>
    <w:rsid w:val="00272E2F"/>
    <w:rsid w:val="00275745"/>
    <w:rsid w:val="0028099D"/>
    <w:rsid w:val="002850A5"/>
    <w:rsid w:val="002925CB"/>
    <w:rsid w:val="0029337E"/>
    <w:rsid w:val="002936B5"/>
    <w:rsid w:val="00294FFC"/>
    <w:rsid w:val="00296394"/>
    <w:rsid w:val="002A1701"/>
    <w:rsid w:val="002A25E9"/>
    <w:rsid w:val="002C01A4"/>
    <w:rsid w:val="002C6511"/>
    <w:rsid w:val="002D0821"/>
    <w:rsid w:val="002D348A"/>
    <w:rsid w:val="002D5093"/>
    <w:rsid w:val="002D6333"/>
    <w:rsid w:val="002E124C"/>
    <w:rsid w:val="002E63E2"/>
    <w:rsid w:val="002E68DD"/>
    <w:rsid w:val="002E721C"/>
    <w:rsid w:val="002F0AA2"/>
    <w:rsid w:val="002F0E63"/>
    <w:rsid w:val="002F3AA1"/>
    <w:rsid w:val="002F4BBA"/>
    <w:rsid w:val="002F564D"/>
    <w:rsid w:val="002F5B0C"/>
    <w:rsid w:val="002F5E68"/>
    <w:rsid w:val="00306AD0"/>
    <w:rsid w:val="00306ED8"/>
    <w:rsid w:val="00310069"/>
    <w:rsid w:val="00324DF0"/>
    <w:rsid w:val="00331BDC"/>
    <w:rsid w:val="0033236C"/>
    <w:rsid w:val="00332514"/>
    <w:rsid w:val="0033704B"/>
    <w:rsid w:val="00337298"/>
    <w:rsid w:val="00343094"/>
    <w:rsid w:val="003448B1"/>
    <w:rsid w:val="00350801"/>
    <w:rsid w:val="00350A18"/>
    <w:rsid w:val="00353F87"/>
    <w:rsid w:val="00357FFE"/>
    <w:rsid w:val="0036025D"/>
    <w:rsid w:val="00362095"/>
    <w:rsid w:val="003638AC"/>
    <w:rsid w:val="003648C1"/>
    <w:rsid w:val="00364F87"/>
    <w:rsid w:val="00367402"/>
    <w:rsid w:val="00371947"/>
    <w:rsid w:val="00373A38"/>
    <w:rsid w:val="00374E30"/>
    <w:rsid w:val="00375D7E"/>
    <w:rsid w:val="00376156"/>
    <w:rsid w:val="00377323"/>
    <w:rsid w:val="00377BF8"/>
    <w:rsid w:val="00382CF2"/>
    <w:rsid w:val="00382E62"/>
    <w:rsid w:val="003852F9"/>
    <w:rsid w:val="003860DB"/>
    <w:rsid w:val="00392119"/>
    <w:rsid w:val="003925A7"/>
    <w:rsid w:val="003971E3"/>
    <w:rsid w:val="003A2E99"/>
    <w:rsid w:val="003A3EF1"/>
    <w:rsid w:val="003A4CE3"/>
    <w:rsid w:val="003A5156"/>
    <w:rsid w:val="003A65B4"/>
    <w:rsid w:val="003A77F9"/>
    <w:rsid w:val="003B1989"/>
    <w:rsid w:val="003B1C20"/>
    <w:rsid w:val="003B2A52"/>
    <w:rsid w:val="003B3F71"/>
    <w:rsid w:val="003B7C23"/>
    <w:rsid w:val="003C2CAD"/>
    <w:rsid w:val="003C333B"/>
    <w:rsid w:val="003C4ADD"/>
    <w:rsid w:val="003C5EB7"/>
    <w:rsid w:val="003C779F"/>
    <w:rsid w:val="003D1D8A"/>
    <w:rsid w:val="003D7ECF"/>
    <w:rsid w:val="003E6FF1"/>
    <w:rsid w:val="003E7453"/>
    <w:rsid w:val="003E7E10"/>
    <w:rsid w:val="003F562F"/>
    <w:rsid w:val="00405079"/>
    <w:rsid w:val="004052BF"/>
    <w:rsid w:val="00406B3D"/>
    <w:rsid w:val="00407B16"/>
    <w:rsid w:val="00412235"/>
    <w:rsid w:val="004168D7"/>
    <w:rsid w:val="00422657"/>
    <w:rsid w:val="0042386B"/>
    <w:rsid w:val="00425017"/>
    <w:rsid w:val="004257C9"/>
    <w:rsid w:val="004267CD"/>
    <w:rsid w:val="004279D4"/>
    <w:rsid w:val="00430183"/>
    <w:rsid w:val="004348D1"/>
    <w:rsid w:val="004353B8"/>
    <w:rsid w:val="00437A9D"/>
    <w:rsid w:val="0044022C"/>
    <w:rsid w:val="0044101E"/>
    <w:rsid w:val="00445802"/>
    <w:rsid w:val="00446296"/>
    <w:rsid w:val="00447F39"/>
    <w:rsid w:val="00450153"/>
    <w:rsid w:val="004547AC"/>
    <w:rsid w:val="00455999"/>
    <w:rsid w:val="004565CF"/>
    <w:rsid w:val="00460354"/>
    <w:rsid w:val="0046760F"/>
    <w:rsid w:val="004702D2"/>
    <w:rsid w:val="00472299"/>
    <w:rsid w:val="0047356B"/>
    <w:rsid w:val="004774CD"/>
    <w:rsid w:val="00480ADF"/>
    <w:rsid w:val="00480E3A"/>
    <w:rsid w:val="00481AA6"/>
    <w:rsid w:val="00484899"/>
    <w:rsid w:val="00493540"/>
    <w:rsid w:val="004960BB"/>
    <w:rsid w:val="004A194E"/>
    <w:rsid w:val="004A275F"/>
    <w:rsid w:val="004A312C"/>
    <w:rsid w:val="004A656E"/>
    <w:rsid w:val="004B0798"/>
    <w:rsid w:val="004B4321"/>
    <w:rsid w:val="004B445B"/>
    <w:rsid w:val="004C4E77"/>
    <w:rsid w:val="004C7F80"/>
    <w:rsid w:val="004D18E2"/>
    <w:rsid w:val="004D1C23"/>
    <w:rsid w:val="004D2749"/>
    <w:rsid w:val="004D41EF"/>
    <w:rsid w:val="004D43A8"/>
    <w:rsid w:val="004D6853"/>
    <w:rsid w:val="004D73DE"/>
    <w:rsid w:val="004E0DF2"/>
    <w:rsid w:val="004E44ED"/>
    <w:rsid w:val="004E68F9"/>
    <w:rsid w:val="004E6E04"/>
    <w:rsid w:val="004F0544"/>
    <w:rsid w:val="004F438C"/>
    <w:rsid w:val="005036CD"/>
    <w:rsid w:val="00512F61"/>
    <w:rsid w:val="00514099"/>
    <w:rsid w:val="00520D46"/>
    <w:rsid w:val="0052256B"/>
    <w:rsid w:val="005240CD"/>
    <w:rsid w:val="00540043"/>
    <w:rsid w:val="00542B69"/>
    <w:rsid w:val="005437C2"/>
    <w:rsid w:val="00543D0D"/>
    <w:rsid w:val="00547C2C"/>
    <w:rsid w:val="00555BE6"/>
    <w:rsid w:val="005613BD"/>
    <w:rsid w:val="00561F16"/>
    <w:rsid w:val="00563CCE"/>
    <w:rsid w:val="00566D27"/>
    <w:rsid w:val="005674AF"/>
    <w:rsid w:val="00570245"/>
    <w:rsid w:val="00570FF9"/>
    <w:rsid w:val="005772D2"/>
    <w:rsid w:val="00581178"/>
    <w:rsid w:val="00583484"/>
    <w:rsid w:val="0058357C"/>
    <w:rsid w:val="00583D42"/>
    <w:rsid w:val="005868AE"/>
    <w:rsid w:val="00593907"/>
    <w:rsid w:val="00595407"/>
    <w:rsid w:val="00597AA8"/>
    <w:rsid w:val="00597D45"/>
    <w:rsid w:val="005A5F30"/>
    <w:rsid w:val="005B1933"/>
    <w:rsid w:val="005B6C08"/>
    <w:rsid w:val="005C3A2C"/>
    <w:rsid w:val="005C3F9E"/>
    <w:rsid w:val="005C40CC"/>
    <w:rsid w:val="005C5728"/>
    <w:rsid w:val="005D2ACB"/>
    <w:rsid w:val="005D54C9"/>
    <w:rsid w:val="005D6116"/>
    <w:rsid w:val="005D681D"/>
    <w:rsid w:val="005E1085"/>
    <w:rsid w:val="005E695B"/>
    <w:rsid w:val="005F0D1D"/>
    <w:rsid w:val="005F1E10"/>
    <w:rsid w:val="005F3826"/>
    <w:rsid w:val="005F6F3A"/>
    <w:rsid w:val="005F7DAE"/>
    <w:rsid w:val="005F7FB1"/>
    <w:rsid w:val="00600F4C"/>
    <w:rsid w:val="0060310D"/>
    <w:rsid w:val="00605608"/>
    <w:rsid w:val="00606340"/>
    <w:rsid w:val="006115F9"/>
    <w:rsid w:val="006117E4"/>
    <w:rsid w:val="00611912"/>
    <w:rsid w:val="00615DB4"/>
    <w:rsid w:val="00616B73"/>
    <w:rsid w:val="006170BC"/>
    <w:rsid w:val="00617E52"/>
    <w:rsid w:val="00627E7A"/>
    <w:rsid w:val="0063041B"/>
    <w:rsid w:val="00640260"/>
    <w:rsid w:val="00642A6C"/>
    <w:rsid w:val="00645168"/>
    <w:rsid w:val="006466EF"/>
    <w:rsid w:val="0065127F"/>
    <w:rsid w:val="00654756"/>
    <w:rsid w:val="00655AF0"/>
    <w:rsid w:val="00657DDE"/>
    <w:rsid w:val="00660C00"/>
    <w:rsid w:val="00661FC7"/>
    <w:rsid w:val="006721EA"/>
    <w:rsid w:val="00672942"/>
    <w:rsid w:val="00675BDA"/>
    <w:rsid w:val="00676CC4"/>
    <w:rsid w:val="00680877"/>
    <w:rsid w:val="00682CCE"/>
    <w:rsid w:val="0068569A"/>
    <w:rsid w:val="00690B02"/>
    <w:rsid w:val="006924B8"/>
    <w:rsid w:val="006924C6"/>
    <w:rsid w:val="006936F0"/>
    <w:rsid w:val="006962CD"/>
    <w:rsid w:val="006A01A1"/>
    <w:rsid w:val="006A5873"/>
    <w:rsid w:val="006A73A6"/>
    <w:rsid w:val="006B008F"/>
    <w:rsid w:val="006B4D7E"/>
    <w:rsid w:val="006B733E"/>
    <w:rsid w:val="006C2885"/>
    <w:rsid w:val="006C3085"/>
    <w:rsid w:val="006C7C8D"/>
    <w:rsid w:val="006D15F7"/>
    <w:rsid w:val="006D5EEC"/>
    <w:rsid w:val="006E1093"/>
    <w:rsid w:val="006E3DE2"/>
    <w:rsid w:val="006E666A"/>
    <w:rsid w:val="006E6AC1"/>
    <w:rsid w:val="006E7014"/>
    <w:rsid w:val="006E71A1"/>
    <w:rsid w:val="006F0A89"/>
    <w:rsid w:val="006F27F7"/>
    <w:rsid w:val="006F3A8F"/>
    <w:rsid w:val="006F5527"/>
    <w:rsid w:val="00703446"/>
    <w:rsid w:val="0070363D"/>
    <w:rsid w:val="00703B04"/>
    <w:rsid w:val="00710844"/>
    <w:rsid w:val="007114AA"/>
    <w:rsid w:val="00712C6E"/>
    <w:rsid w:val="007137E6"/>
    <w:rsid w:val="00720D0B"/>
    <w:rsid w:val="00721E64"/>
    <w:rsid w:val="007220C5"/>
    <w:rsid w:val="00722941"/>
    <w:rsid w:val="00724BD7"/>
    <w:rsid w:val="00725203"/>
    <w:rsid w:val="00726B19"/>
    <w:rsid w:val="00730ED2"/>
    <w:rsid w:val="00734498"/>
    <w:rsid w:val="0073551E"/>
    <w:rsid w:val="0073555A"/>
    <w:rsid w:val="0074215A"/>
    <w:rsid w:val="007440F7"/>
    <w:rsid w:val="0074610C"/>
    <w:rsid w:val="0074684D"/>
    <w:rsid w:val="0075199B"/>
    <w:rsid w:val="0075211C"/>
    <w:rsid w:val="00755682"/>
    <w:rsid w:val="00755C66"/>
    <w:rsid w:val="00760916"/>
    <w:rsid w:val="00762413"/>
    <w:rsid w:val="007672DB"/>
    <w:rsid w:val="007703E2"/>
    <w:rsid w:val="00773C82"/>
    <w:rsid w:val="00780B05"/>
    <w:rsid w:val="007878A8"/>
    <w:rsid w:val="007909D2"/>
    <w:rsid w:val="00792E9C"/>
    <w:rsid w:val="007A0B1C"/>
    <w:rsid w:val="007A39C4"/>
    <w:rsid w:val="007A76A8"/>
    <w:rsid w:val="007B24B5"/>
    <w:rsid w:val="007B3877"/>
    <w:rsid w:val="007B5B90"/>
    <w:rsid w:val="007B75D8"/>
    <w:rsid w:val="007B768E"/>
    <w:rsid w:val="007C1FB2"/>
    <w:rsid w:val="007C44E2"/>
    <w:rsid w:val="007C47E9"/>
    <w:rsid w:val="007D17B0"/>
    <w:rsid w:val="007D6E06"/>
    <w:rsid w:val="007E214C"/>
    <w:rsid w:val="007E3401"/>
    <w:rsid w:val="007E5A46"/>
    <w:rsid w:val="007E6694"/>
    <w:rsid w:val="007F11ED"/>
    <w:rsid w:val="007F246A"/>
    <w:rsid w:val="007F4E90"/>
    <w:rsid w:val="007F513E"/>
    <w:rsid w:val="007F6F0D"/>
    <w:rsid w:val="008001A8"/>
    <w:rsid w:val="00800600"/>
    <w:rsid w:val="00800E93"/>
    <w:rsid w:val="0080308F"/>
    <w:rsid w:val="00803554"/>
    <w:rsid w:val="00805043"/>
    <w:rsid w:val="00811C21"/>
    <w:rsid w:val="0081313E"/>
    <w:rsid w:val="00814A65"/>
    <w:rsid w:val="00815E52"/>
    <w:rsid w:val="00822EC1"/>
    <w:rsid w:val="008333A8"/>
    <w:rsid w:val="00835D73"/>
    <w:rsid w:val="008409C3"/>
    <w:rsid w:val="008439AC"/>
    <w:rsid w:val="00843A26"/>
    <w:rsid w:val="00843FBB"/>
    <w:rsid w:val="008446C4"/>
    <w:rsid w:val="00847C00"/>
    <w:rsid w:val="008505D1"/>
    <w:rsid w:val="00853C59"/>
    <w:rsid w:val="00853F70"/>
    <w:rsid w:val="00855B2D"/>
    <w:rsid w:val="00860B22"/>
    <w:rsid w:val="00861C4C"/>
    <w:rsid w:val="00867B91"/>
    <w:rsid w:val="0088540B"/>
    <w:rsid w:val="00887B3E"/>
    <w:rsid w:val="00890BB3"/>
    <w:rsid w:val="00895ADF"/>
    <w:rsid w:val="008A50AF"/>
    <w:rsid w:val="008A5D66"/>
    <w:rsid w:val="008A7F49"/>
    <w:rsid w:val="008B45FF"/>
    <w:rsid w:val="008B49CB"/>
    <w:rsid w:val="008B4B07"/>
    <w:rsid w:val="008B653C"/>
    <w:rsid w:val="008C2810"/>
    <w:rsid w:val="008C52B0"/>
    <w:rsid w:val="008C5979"/>
    <w:rsid w:val="008C6B76"/>
    <w:rsid w:val="008D153D"/>
    <w:rsid w:val="008D51AC"/>
    <w:rsid w:val="008E158A"/>
    <w:rsid w:val="008E3494"/>
    <w:rsid w:val="008E4291"/>
    <w:rsid w:val="008E60D1"/>
    <w:rsid w:val="008E6D53"/>
    <w:rsid w:val="008E7B71"/>
    <w:rsid w:val="008F0133"/>
    <w:rsid w:val="008F2464"/>
    <w:rsid w:val="008F63C2"/>
    <w:rsid w:val="0090068E"/>
    <w:rsid w:val="0090085B"/>
    <w:rsid w:val="0091360C"/>
    <w:rsid w:val="00916FF2"/>
    <w:rsid w:val="00923BC3"/>
    <w:rsid w:val="00930A4F"/>
    <w:rsid w:val="00932416"/>
    <w:rsid w:val="00940311"/>
    <w:rsid w:val="00942823"/>
    <w:rsid w:val="009436BA"/>
    <w:rsid w:val="00947A1D"/>
    <w:rsid w:val="0095786E"/>
    <w:rsid w:val="00961640"/>
    <w:rsid w:val="00963BDF"/>
    <w:rsid w:val="0096724E"/>
    <w:rsid w:val="00967FA7"/>
    <w:rsid w:val="00970436"/>
    <w:rsid w:val="00970AB4"/>
    <w:rsid w:val="009730D0"/>
    <w:rsid w:val="00975B47"/>
    <w:rsid w:val="00975E64"/>
    <w:rsid w:val="00981720"/>
    <w:rsid w:val="00985D43"/>
    <w:rsid w:val="0098781C"/>
    <w:rsid w:val="0099096F"/>
    <w:rsid w:val="00990A0C"/>
    <w:rsid w:val="00993789"/>
    <w:rsid w:val="00994A04"/>
    <w:rsid w:val="00994AAA"/>
    <w:rsid w:val="0099513E"/>
    <w:rsid w:val="00997C1E"/>
    <w:rsid w:val="009A32C6"/>
    <w:rsid w:val="009A6574"/>
    <w:rsid w:val="009B535C"/>
    <w:rsid w:val="009B7388"/>
    <w:rsid w:val="009C0A7D"/>
    <w:rsid w:val="009C1A73"/>
    <w:rsid w:val="009C205B"/>
    <w:rsid w:val="009C3BAA"/>
    <w:rsid w:val="009C5D15"/>
    <w:rsid w:val="009D1151"/>
    <w:rsid w:val="009D3A0F"/>
    <w:rsid w:val="009D45DE"/>
    <w:rsid w:val="009D4F47"/>
    <w:rsid w:val="009D6CF4"/>
    <w:rsid w:val="009E1FC1"/>
    <w:rsid w:val="009E7758"/>
    <w:rsid w:val="009F08E4"/>
    <w:rsid w:val="009F15A6"/>
    <w:rsid w:val="009F17E3"/>
    <w:rsid w:val="009F1985"/>
    <w:rsid w:val="009F19EB"/>
    <w:rsid w:val="009F1FBD"/>
    <w:rsid w:val="009F4B25"/>
    <w:rsid w:val="009F5EB3"/>
    <w:rsid w:val="009F6080"/>
    <w:rsid w:val="00A009F5"/>
    <w:rsid w:val="00A13A21"/>
    <w:rsid w:val="00A17504"/>
    <w:rsid w:val="00A178D6"/>
    <w:rsid w:val="00A20679"/>
    <w:rsid w:val="00A21F9F"/>
    <w:rsid w:val="00A312BA"/>
    <w:rsid w:val="00A32BB9"/>
    <w:rsid w:val="00A37D78"/>
    <w:rsid w:val="00A403AF"/>
    <w:rsid w:val="00A42F86"/>
    <w:rsid w:val="00A43A21"/>
    <w:rsid w:val="00A50211"/>
    <w:rsid w:val="00A5379D"/>
    <w:rsid w:val="00A55FE7"/>
    <w:rsid w:val="00A560DD"/>
    <w:rsid w:val="00A56168"/>
    <w:rsid w:val="00A62D56"/>
    <w:rsid w:val="00A70C25"/>
    <w:rsid w:val="00A7261E"/>
    <w:rsid w:val="00A72ADD"/>
    <w:rsid w:val="00A7746C"/>
    <w:rsid w:val="00A833D8"/>
    <w:rsid w:val="00A84410"/>
    <w:rsid w:val="00A92E38"/>
    <w:rsid w:val="00A9577B"/>
    <w:rsid w:val="00AA395F"/>
    <w:rsid w:val="00AA5B36"/>
    <w:rsid w:val="00AA5F16"/>
    <w:rsid w:val="00AA7DB8"/>
    <w:rsid w:val="00AB2573"/>
    <w:rsid w:val="00AC0588"/>
    <w:rsid w:val="00AC77DA"/>
    <w:rsid w:val="00AD3735"/>
    <w:rsid w:val="00AD440B"/>
    <w:rsid w:val="00AD72DE"/>
    <w:rsid w:val="00AD7754"/>
    <w:rsid w:val="00AE1A13"/>
    <w:rsid w:val="00AE5AF8"/>
    <w:rsid w:val="00AF110D"/>
    <w:rsid w:val="00AF2080"/>
    <w:rsid w:val="00AF4E9E"/>
    <w:rsid w:val="00AF6C91"/>
    <w:rsid w:val="00B10761"/>
    <w:rsid w:val="00B14550"/>
    <w:rsid w:val="00B15E6B"/>
    <w:rsid w:val="00B16DA2"/>
    <w:rsid w:val="00B23E3B"/>
    <w:rsid w:val="00B24A61"/>
    <w:rsid w:val="00B26BE8"/>
    <w:rsid w:val="00B26C49"/>
    <w:rsid w:val="00B317F7"/>
    <w:rsid w:val="00B340BB"/>
    <w:rsid w:val="00B36883"/>
    <w:rsid w:val="00B37703"/>
    <w:rsid w:val="00B404CE"/>
    <w:rsid w:val="00B41D08"/>
    <w:rsid w:val="00B43470"/>
    <w:rsid w:val="00B45B88"/>
    <w:rsid w:val="00B4648A"/>
    <w:rsid w:val="00B47CAC"/>
    <w:rsid w:val="00B52BAA"/>
    <w:rsid w:val="00B5558E"/>
    <w:rsid w:val="00B62C35"/>
    <w:rsid w:val="00B72C93"/>
    <w:rsid w:val="00B7733D"/>
    <w:rsid w:val="00B77451"/>
    <w:rsid w:val="00B83D65"/>
    <w:rsid w:val="00B84325"/>
    <w:rsid w:val="00B91092"/>
    <w:rsid w:val="00B92646"/>
    <w:rsid w:val="00B933D7"/>
    <w:rsid w:val="00B93645"/>
    <w:rsid w:val="00B93C0A"/>
    <w:rsid w:val="00BA0A27"/>
    <w:rsid w:val="00BA3BA8"/>
    <w:rsid w:val="00BA69F7"/>
    <w:rsid w:val="00BA740E"/>
    <w:rsid w:val="00BA764B"/>
    <w:rsid w:val="00BB2907"/>
    <w:rsid w:val="00BB3ABD"/>
    <w:rsid w:val="00BB69BF"/>
    <w:rsid w:val="00BB7385"/>
    <w:rsid w:val="00BC3763"/>
    <w:rsid w:val="00BE3034"/>
    <w:rsid w:val="00BE3148"/>
    <w:rsid w:val="00BE5138"/>
    <w:rsid w:val="00BE6327"/>
    <w:rsid w:val="00BF0A80"/>
    <w:rsid w:val="00BF33D5"/>
    <w:rsid w:val="00BF3FBD"/>
    <w:rsid w:val="00BF5A37"/>
    <w:rsid w:val="00C11922"/>
    <w:rsid w:val="00C12754"/>
    <w:rsid w:val="00C12845"/>
    <w:rsid w:val="00C129A5"/>
    <w:rsid w:val="00C2228E"/>
    <w:rsid w:val="00C24A7F"/>
    <w:rsid w:val="00C2790C"/>
    <w:rsid w:val="00C32393"/>
    <w:rsid w:val="00C35F4C"/>
    <w:rsid w:val="00C36566"/>
    <w:rsid w:val="00C36F65"/>
    <w:rsid w:val="00C416C3"/>
    <w:rsid w:val="00C44387"/>
    <w:rsid w:val="00C45315"/>
    <w:rsid w:val="00C60B2F"/>
    <w:rsid w:val="00C618CA"/>
    <w:rsid w:val="00C631D5"/>
    <w:rsid w:val="00C72BF7"/>
    <w:rsid w:val="00C74762"/>
    <w:rsid w:val="00C766A5"/>
    <w:rsid w:val="00C825CC"/>
    <w:rsid w:val="00C82BF0"/>
    <w:rsid w:val="00C866E6"/>
    <w:rsid w:val="00C90947"/>
    <w:rsid w:val="00C934D7"/>
    <w:rsid w:val="00C93608"/>
    <w:rsid w:val="00C967C2"/>
    <w:rsid w:val="00CA0756"/>
    <w:rsid w:val="00CB0D43"/>
    <w:rsid w:val="00CB3B8D"/>
    <w:rsid w:val="00CB3CB7"/>
    <w:rsid w:val="00CB4323"/>
    <w:rsid w:val="00CC021A"/>
    <w:rsid w:val="00CC3076"/>
    <w:rsid w:val="00CC44BE"/>
    <w:rsid w:val="00CC49AD"/>
    <w:rsid w:val="00CD2E15"/>
    <w:rsid w:val="00CD75AA"/>
    <w:rsid w:val="00CE493C"/>
    <w:rsid w:val="00CE6D0B"/>
    <w:rsid w:val="00CF2988"/>
    <w:rsid w:val="00CF540B"/>
    <w:rsid w:val="00CF78A3"/>
    <w:rsid w:val="00D21ADC"/>
    <w:rsid w:val="00D21E19"/>
    <w:rsid w:val="00D22F0D"/>
    <w:rsid w:val="00D24F57"/>
    <w:rsid w:val="00D26FCC"/>
    <w:rsid w:val="00D27221"/>
    <w:rsid w:val="00D320D9"/>
    <w:rsid w:val="00D32898"/>
    <w:rsid w:val="00D332C7"/>
    <w:rsid w:val="00D35959"/>
    <w:rsid w:val="00D37DF5"/>
    <w:rsid w:val="00D40DF4"/>
    <w:rsid w:val="00D42674"/>
    <w:rsid w:val="00D442AD"/>
    <w:rsid w:val="00D47317"/>
    <w:rsid w:val="00D51530"/>
    <w:rsid w:val="00D526FD"/>
    <w:rsid w:val="00D54BC0"/>
    <w:rsid w:val="00D55D6B"/>
    <w:rsid w:val="00D61CFF"/>
    <w:rsid w:val="00D66B58"/>
    <w:rsid w:val="00D67B07"/>
    <w:rsid w:val="00D71505"/>
    <w:rsid w:val="00D80708"/>
    <w:rsid w:val="00D807A2"/>
    <w:rsid w:val="00D819DB"/>
    <w:rsid w:val="00D85107"/>
    <w:rsid w:val="00D86188"/>
    <w:rsid w:val="00D92355"/>
    <w:rsid w:val="00D92A44"/>
    <w:rsid w:val="00D948D4"/>
    <w:rsid w:val="00D95483"/>
    <w:rsid w:val="00DA0A04"/>
    <w:rsid w:val="00DA3B0F"/>
    <w:rsid w:val="00DA7D94"/>
    <w:rsid w:val="00DB3CBC"/>
    <w:rsid w:val="00DB3F44"/>
    <w:rsid w:val="00DB3F48"/>
    <w:rsid w:val="00DC5376"/>
    <w:rsid w:val="00DD0752"/>
    <w:rsid w:val="00DD16CB"/>
    <w:rsid w:val="00DD16D9"/>
    <w:rsid w:val="00DD2109"/>
    <w:rsid w:val="00DD2817"/>
    <w:rsid w:val="00DD57CE"/>
    <w:rsid w:val="00DD6D33"/>
    <w:rsid w:val="00DD76D3"/>
    <w:rsid w:val="00DD79FB"/>
    <w:rsid w:val="00DE2CAF"/>
    <w:rsid w:val="00DE3D67"/>
    <w:rsid w:val="00DE609A"/>
    <w:rsid w:val="00DE694C"/>
    <w:rsid w:val="00DF16C8"/>
    <w:rsid w:val="00E0293C"/>
    <w:rsid w:val="00E02EA8"/>
    <w:rsid w:val="00E05DBD"/>
    <w:rsid w:val="00E0751C"/>
    <w:rsid w:val="00E14FA7"/>
    <w:rsid w:val="00E16542"/>
    <w:rsid w:val="00E168F9"/>
    <w:rsid w:val="00E16D39"/>
    <w:rsid w:val="00E20B14"/>
    <w:rsid w:val="00E223D3"/>
    <w:rsid w:val="00E36A31"/>
    <w:rsid w:val="00E37A1F"/>
    <w:rsid w:val="00E41FC5"/>
    <w:rsid w:val="00E42688"/>
    <w:rsid w:val="00E56BF7"/>
    <w:rsid w:val="00E601D8"/>
    <w:rsid w:val="00E63466"/>
    <w:rsid w:val="00E64176"/>
    <w:rsid w:val="00E724F1"/>
    <w:rsid w:val="00E750CE"/>
    <w:rsid w:val="00E77236"/>
    <w:rsid w:val="00E80977"/>
    <w:rsid w:val="00E862D2"/>
    <w:rsid w:val="00E941CF"/>
    <w:rsid w:val="00E94B6B"/>
    <w:rsid w:val="00E9713E"/>
    <w:rsid w:val="00EA4CCF"/>
    <w:rsid w:val="00EA77D8"/>
    <w:rsid w:val="00EA7D56"/>
    <w:rsid w:val="00EB0CC2"/>
    <w:rsid w:val="00EB7295"/>
    <w:rsid w:val="00EC0A70"/>
    <w:rsid w:val="00EC13A8"/>
    <w:rsid w:val="00EC5A25"/>
    <w:rsid w:val="00EC5C18"/>
    <w:rsid w:val="00ED029F"/>
    <w:rsid w:val="00ED27CA"/>
    <w:rsid w:val="00ED2A66"/>
    <w:rsid w:val="00ED2CC8"/>
    <w:rsid w:val="00ED3CBB"/>
    <w:rsid w:val="00ED5781"/>
    <w:rsid w:val="00ED6F3B"/>
    <w:rsid w:val="00ED7555"/>
    <w:rsid w:val="00EE0A65"/>
    <w:rsid w:val="00EE231C"/>
    <w:rsid w:val="00EE248D"/>
    <w:rsid w:val="00EE3AA3"/>
    <w:rsid w:val="00EE3AED"/>
    <w:rsid w:val="00EF038F"/>
    <w:rsid w:val="00EF29AE"/>
    <w:rsid w:val="00EF466B"/>
    <w:rsid w:val="00EF53AB"/>
    <w:rsid w:val="00EF6D42"/>
    <w:rsid w:val="00F03EA1"/>
    <w:rsid w:val="00F12819"/>
    <w:rsid w:val="00F13F7B"/>
    <w:rsid w:val="00F24605"/>
    <w:rsid w:val="00F305F3"/>
    <w:rsid w:val="00F33B62"/>
    <w:rsid w:val="00F36961"/>
    <w:rsid w:val="00F37544"/>
    <w:rsid w:val="00F40EAF"/>
    <w:rsid w:val="00F505F3"/>
    <w:rsid w:val="00F53FA8"/>
    <w:rsid w:val="00F56B64"/>
    <w:rsid w:val="00F611F1"/>
    <w:rsid w:val="00F616C5"/>
    <w:rsid w:val="00F6176D"/>
    <w:rsid w:val="00F75BA9"/>
    <w:rsid w:val="00F765B6"/>
    <w:rsid w:val="00F77A26"/>
    <w:rsid w:val="00F87526"/>
    <w:rsid w:val="00F92238"/>
    <w:rsid w:val="00F93A88"/>
    <w:rsid w:val="00F94C49"/>
    <w:rsid w:val="00F95BD2"/>
    <w:rsid w:val="00F967AE"/>
    <w:rsid w:val="00F97C00"/>
    <w:rsid w:val="00F97CF5"/>
    <w:rsid w:val="00FA0905"/>
    <w:rsid w:val="00FA1142"/>
    <w:rsid w:val="00FA1B25"/>
    <w:rsid w:val="00FA1BB4"/>
    <w:rsid w:val="00FA2C96"/>
    <w:rsid w:val="00FB1411"/>
    <w:rsid w:val="00FB2E78"/>
    <w:rsid w:val="00FC0869"/>
    <w:rsid w:val="00FC490A"/>
    <w:rsid w:val="00FC605B"/>
    <w:rsid w:val="00FC7C69"/>
    <w:rsid w:val="00FD6FEE"/>
    <w:rsid w:val="00FD7EE2"/>
    <w:rsid w:val="00FE0417"/>
    <w:rsid w:val="00FE07A6"/>
    <w:rsid w:val="00FE6AE3"/>
    <w:rsid w:val="00FE76A8"/>
    <w:rsid w:val="00FF5086"/>
    <w:rsid w:val="00FF7F9A"/>
    <w:rsid w:val="52D3F2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871DF9"/>
  <w15:chartTrackingRefBased/>
  <w15:docId w15:val="{9122BCF7-6A29-4126-BB4D-CB3F443D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Footnote Text Char Char Char1 Char Char Char,Footnote Text Char Char Char2 Char Char,Footnote Text Char1 Char1 Char Char Char,Footnote Text Char2 Char,Footnote Text Char2 Char Char Char,Footnote Text Char3 Char Char,f,fn"/>
    <w:link w:val="FootnoteTextChar1"/>
    <w:qFormat/>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1">
    <w:name w:val="Footnote Text Char1"/>
    <w:aliases w:val="Footnote Text Char Char,Footnote Text Char Char Char1 Char Char Char Char,Footnote Text Char Char Char2 Char Char Char,Footnote Text Char1 Char1 Char Char Char Char,Footnote Text Char2 Char Char,Footnote Text Char3 Char Char Char"/>
    <w:link w:val="FootnoteText"/>
    <w:rsid w:val="00087ED8"/>
  </w:style>
  <w:style w:type="character" w:styleId="CommentReference">
    <w:name w:val="annotation reference"/>
    <w:uiPriority w:val="99"/>
    <w:semiHidden/>
    <w:unhideWhenUsed/>
    <w:rsid w:val="009C3BAA"/>
    <w:rPr>
      <w:sz w:val="16"/>
      <w:szCs w:val="16"/>
    </w:rPr>
  </w:style>
  <w:style w:type="paragraph" w:styleId="CommentText">
    <w:name w:val="annotation text"/>
    <w:basedOn w:val="Normal"/>
    <w:link w:val="CommentTextChar"/>
    <w:uiPriority w:val="99"/>
    <w:unhideWhenUsed/>
    <w:rsid w:val="009C3BAA"/>
    <w:rPr>
      <w:sz w:val="20"/>
    </w:rPr>
  </w:style>
  <w:style w:type="character" w:customStyle="1" w:styleId="CommentTextChar">
    <w:name w:val="Comment Text Char"/>
    <w:link w:val="CommentText"/>
    <w:uiPriority w:val="99"/>
    <w:rsid w:val="009C3BAA"/>
    <w:rPr>
      <w:snapToGrid w:val="0"/>
      <w:kern w:val="28"/>
    </w:rPr>
  </w:style>
  <w:style w:type="paragraph" w:styleId="CommentSubject">
    <w:name w:val="annotation subject"/>
    <w:basedOn w:val="CommentText"/>
    <w:next w:val="CommentText"/>
    <w:link w:val="CommentSubjectChar"/>
    <w:uiPriority w:val="99"/>
    <w:semiHidden/>
    <w:unhideWhenUsed/>
    <w:rsid w:val="009C3BAA"/>
    <w:rPr>
      <w:b/>
      <w:bCs/>
    </w:rPr>
  </w:style>
  <w:style w:type="character" w:customStyle="1" w:styleId="CommentSubjectChar">
    <w:name w:val="Comment Subject Char"/>
    <w:link w:val="CommentSubject"/>
    <w:uiPriority w:val="99"/>
    <w:semiHidden/>
    <w:rsid w:val="009C3BAA"/>
    <w:rPr>
      <w:b/>
      <w:bCs/>
      <w:snapToGrid w:val="0"/>
      <w:kern w:val="28"/>
    </w:rPr>
  </w:style>
  <w:style w:type="paragraph" w:styleId="Revision">
    <w:name w:val="Revision"/>
    <w:hidden/>
    <w:uiPriority w:val="99"/>
    <w:semiHidden/>
    <w:rsid w:val="00C35F4C"/>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jim.bird@fcc.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ecfs" TargetMode="External" /><Relationship Id="rId7" Type="http://schemas.openxmlformats.org/officeDocument/2006/relationships/hyperlink" Target="mailto:fcc504@fcc.gov" TargetMode="External" /><Relationship Id="rId8" Type="http://schemas.openxmlformats.org/officeDocument/2006/relationships/hyperlink" Target="mailto:megan.danner@fcc.gov" TargetMode="External" /><Relationship Id="rId9" Type="http://schemas.openxmlformats.org/officeDocument/2006/relationships/hyperlink" Target="mailto:fara.mohsenikolour@fcc.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