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29D8268C"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644B8759" w14:textId="77777777">
      <w:pPr>
        <w:pStyle w:val="StyleBoldCentered"/>
      </w:pPr>
      <w:r>
        <w:t>F</w:t>
      </w:r>
      <w:r>
        <w:rPr>
          <w:caps w:val="0"/>
        </w:rPr>
        <w:t>ederal Communications Commission</w:t>
      </w:r>
    </w:p>
    <w:p w:rsidR="004C2EE3" w:rsidP="00096D8C" w14:paraId="40944DE7" w14:textId="77777777">
      <w:pPr>
        <w:pStyle w:val="StyleBoldCentered"/>
      </w:pPr>
      <w:r>
        <w:rPr>
          <w:caps w:val="0"/>
        </w:rPr>
        <w:t>Washington, D.C. 20554</w:t>
      </w:r>
    </w:p>
    <w:p w:rsidR="004C2EE3" w:rsidP="0070224F" w14:paraId="147D7854" w14:textId="77777777"/>
    <w:p w:rsidR="004C2EE3" w:rsidP="0070224F" w14:paraId="2C7DE717" w14:textId="77777777"/>
    <w:tbl>
      <w:tblPr>
        <w:tblW w:w="0" w:type="auto"/>
        <w:tblLayout w:type="fixed"/>
        <w:tblLook w:val="0000"/>
      </w:tblPr>
      <w:tblGrid>
        <w:gridCol w:w="4698"/>
        <w:gridCol w:w="630"/>
        <w:gridCol w:w="4248"/>
      </w:tblGrid>
      <w:tr w14:paraId="44CA4F11" w14:textId="77777777" w:rsidTr="00173B86">
        <w:tblPrEx>
          <w:tblW w:w="0" w:type="auto"/>
          <w:tblLayout w:type="fixed"/>
          <w:tblLook w:val="0000"/>
        </w:tblPrEx>
        <w:tc>
          <w:tcPr>
            <w:tcW w:w="4698" w:type="dxa"/>
          </w:tcPr>
          <w:p w:rsidR="004C2EE3" w14:paraId="75171626" w14:textId="77777777">
            <w:pPr>
              <w:tabs>
                <w:tab w:val="center" w:pos="4680"/>
              </w:tabs>
              <w:suppressAutoHyphens/>
              <w:rPr>
                <w:spacing w:val="-2"/>
              </w:rPr>
            </w:pPr>
            <w:r>
              <w:rPr>
                <w:spacing w:val="-2"/>
              </w:rPr>
              <w:t>In the Matter of</w:t>
            </w:r>
          </w:p>
          <w:p w:rsidR="004C2EE3" w14:paraId="11B9A3DF" w14:textId="77777777">
            <w:pPr>
              <w:tabs>
                <w:tab w:val="center" w:pos="4680"/>
              </w:tabs>
              <w:suppressAutoHyphens/>
              <w:rPr>
                <w:spacing w:val="-2"/>
              </w:rPr>
            </w:pPr>
          </w:p>
          <w:p w:rsidR="004C2EE3" w:rsidP="007115F7" w14:paraId="6D9FB8B8" w14:textId="0C9EA611">
            <w:pPr>
              <w:tabs>
                <w:tab w:val="center" w:pos="4680"/>
              </w:tabs>
              <w:suppressAutoHyphens/>
              <w:rPr>
                <w:szCs w:val="22"/>
              </w:rPr>
            </w:pPr>
            <w:r>
              <w:t>Securaplane</w:t>
            </w:r>
            <w:r>
              <w:t xml:space="preserve"> Technologies, Inc.</w:t>
            </w:r>
          </w:p>
          <w:p w:rsidR="003F777A" w:rsidP="007115F7" w14:paraId="3FE10AF1" w14:textId="77777777">
            <w:pPr>
              <w:tabs>
                <w:tab w:val="center" w:pos="4680"/>
              </w:tabs>
              <w:suppressAutoHyphens/>
              <w:rPr>
                <w:szCs w:val="22"/>
              </w:rPr>
            </w:pPr>
          </w:p>
          <w:p w:rsidR="003F777A" w:rsidRPr="007115F7" w:rsidP="007115F7" w14:paraId="19D0636D" w14:textId="74AD238C">
            <w:pPr>
              <w:tabs>
                <w:tab w:val="center" w:pos="4680"/>
              </w:tabs>
              <w:suppressAutoHyphens/>
              <w:rPr>
                <w:spacing w:val="-2"/>
              </w:rPr>
            </w:pPr>
            <w:r>
              <w:rPr>
                <w:szCs w:val="22"/>
              </w:rPr>
              <w:t xml:space="preserve">Request </w:t>
            </w:r>
            <w:r w:rsidRPr="003F777A">
              <w:rPr>
                <w:szCs w:val="22"/>
              </w:rPr>
              <w:t xml:space="preserve">for </w:t>
            </w:r>
            <w:r w:rsidR="006830D5">
              <w:rPr>
                <w:szCs w:val="22"/>
              </w:rPr>
              <w:t>W</w:t>
            </w:r>
            <w:r w:rsidRPr="003F777A">
              <w:rPr>
                <w:szCs w:val="22"/>
              </w:rPr>
              <w:t xml:space="preserve">aiver of Section </w:t>
            </w:r>
            <w:bookmarkStart w:id="0" w:name="_Hlk124313282"/>
            <w:r w:rsidR="000F5C6A">
              <w:rPr>
                <w:szCs w:val="22"/>
              </w:rPr>
              <w:t>15.205(a)</w:t>
            </w:r>
            <w:r w:rsidR="00F30027">
              <w:rPr>
                <w:szCs w:val="22"/>
              </w:rPr>
              <w:t xml:space="preserve"> </w:t>
            </w:r>
            <w:bookmarkEnd w:id="0"/>
            <w:r w:rsidRPr="003F777A">
              <w:rPr>
                <w:szCs w:val="22"/>
              </w:rPr>
              <w:t xml:space="preserve">of the </w:t>
            </w:r>
            <w:r w:rsidR="006830D5">
              <w:rPr>
                <w:szCs w:val="22"/>
              </w:rPr>
              <w:t>R</w:t>
            </w:r>
            <w:r w:rsidRPr="003F777A">
              <w:rPr>
                <w:szCs w:val="22"/>
              </w:rPr>
              <w:t>ules</w:t>
            </w:r>
            <w:r>
              <w:t xml:space="preserve"> </w:t>
            </w:r>
            <w:r w:rsidR="00E10181">
              <w:rPr>
                <w:szCs w:val="22"/>
              </w:rPr>
              <w:t>for</w:t>
            </w:r>
            <w:r w:rsidRPr="003F777A">
              <w:rPr>
                <w:szCs w:val="22"/>
              </w:rPr>
              <w:t xml:space="preserve"> </w:t>
            </w:r>
            <w:r w:rsidR="006830D5">
              <w:rPr>
                <w:szCs w:val="22"/>
              </w:rPr>
              <w:t>N</w:t>
            </w:r>
            <w:r w:rsidR="006D2F91">
              <w:rPr>
                <w:szCs w:val="22"/>
              </w:rPr>
              <w:t>on-</w:t>
            </w:r>
            <w:r w:rsidR="006830D5">
              <w:rPr>
                <w:szCs w:val="22"/>
              </w:rPr>
              <w:t>S</w:t>
            </w:r>
            <w:r w:rsidR="006D2F91">
              <w:rPr>
                <w:szCs w:val="22"/>
              </w:rPr>
              <w:t xml:space="preserve">purious </w:t>
            </w:r>
            <w:r w:rsidR="006830D5">
              <w:rPr>
                <w:szCs w:val="22"/>
              </w:rPr>
              <w:t>E</w:t>
            </w:r>
            <w:r w:rsidR="006D2F91">
              <w:rPr>
                <w:szCs w:val="22"/>
              </w:rPr>
              <w:t xml:space="preserve">missions in a </w:t>
            </w:r>
            <w:r w:rsidR="006830D5">
              <w:rPr>
                <w:szCs w:val="22"/>
              </w:rPr>
              <w:t>R</w:t>
            </w:r>
            <w:r w:rsidR="006D2F91">
              <w:rPr>
                <w:szCs w:val="22"/>
              </w:rPr>
              <w:t xml:space="preserve">estricted </w:t>
            </w:r>
            <w:r w:rsidR="006830D5">
              <w:rPr>
                <w:szCs w:val="22"/>
              </w:rPr>
              <w:t>B</w:t>
            </w:r>
            <w:r w:rsidR="006D2F91">
              <w:rPr>
                <w:szCs w:val="22"/>
              </w:rPr>
              <w:t>and</w:t>
            </w:r>
          </w:p>
        </w:tc>
        <w:tc>
          <w:tcPr>
            <w:tcW w:w="630" w:type="dxa"/>
          </w:tcPr>
          <w:p w:rsidR="004C2EE3" w14:paraId="6A831606" w14:textId="77777777">
            <w:pPr>
              <w:tabs>
                <w:tab w:val="center" w:pos="4680"/>
              </w:tabs>
              <w:suppressAutoHyphens/>
              <w:rPr>
                <w:b/>
                <w:spacing w:val="-2"/>
              </w:rPr>
            </w:pPr>
            <w:r>
              <w:rPr>
                <w:b/>
                <w:spacing w:val="-2"/>
              </w:rPr>
              <w:t>)</w:t>
            </w:r>
          </w:p>
          <w:p w:rsidR="004C2EE3" w14:paraId="41F0E4AF" w14:textId="77777777">
            <w:pPr>
              <w:tabs>
                <w:tab w:val="center" w:pos="4680"/>
              </w:tabs>
              <w:suppressAutoHyphens/>
              <w:rPr>
                <w:b/>
                <w:spacing w:val="-2"/>
              </w:rPr>
            </w:pPr>
            <w:r>
              <w:rPr>
                <w:b/>
                <w:spacing w:val="-2"/>
              </w:rPr>
              <w:t>)</w:t>
            </w:r>
          </w:p>
          <w:p w:rsidR="004C2EE3" w14:paraId="5181D4C1" w14:textId="77777777">
            <w:pPr>
              <w:tabs>
                <w:tab w:val="center" w:pos="4680"/>
              </w:tabs>
              <w:suppressAutoHyphens/>
              <w:rPr>
                <w:b/>
                <w:spacing w:val="-2"/>
              </w:rPr>
            </w:pPr>
            <w:r>
              <w:rPr>
                <w:b/>
                <w:spacing w:val="-2"/>
              </w:rPr>
              <w:t>)</w:t>
            </w:r>
          </w:p>
          <w:p w:rsidR="004C2EE3" w14:paraId="7CCBDF61" w14:textId="77777777">
            <w:pPr>
              <w:tabs>
                <w:tab w:val="center" w:pos="4680"/>
              </w:tabs>
              <w:suppressAutoHyphens/>
              <w:rPr>
                <w:b/>
                <w:spacing w:val="-2"/>
              </w:rPr>
            </w:pPr>
            <w:r>
              <w:rPr>
                <w:b/>
                <w:spacing w:val="-2"/>
              </w:rPr>
              <w:t>)</w:t>
            </w:r>
          </w:p>
          <w:p w:rsidR="004C2EE3" w14:paraId="34458254" w14:textId="77777777">
            <w:pPr>
              <w:tabs>
                <w:tab w:val="center" w:pos="4680"/>
              </w:tabs>
              <w:suppressAutoHyphens/>
              <w:rPr>
                <w:b/>
                <w:spacing w:val="-2"/>
              </w:rPr>
            </w:pPr>
            <w:r>
              <w:rPr>
                <w:b/>
                <w:spacing w:val="-2"/>
              </w:rPr>
              <w:t>)</w:t>
            </w:r>
          </w:p>
          <w:p w:rsidR="004C2EE3" w14:paraId="69A58E2E" w14:textId="77777777">
            <w:pPr>
              <w:tabs>
                <w:tab w:val="center" w:pos="4680"/>
              </w:tabs>
              <w:suppressAutoHyphens/>
              <w:rPr>
                <w:b/>
                <w:spacing w:val="-2"/>
              </w:rPr>
            </w:pPr>
            <w:r>
              <w:rPr>
                <w:b/>
                <w:spacing w:val="-2"/>
              </w:rPr>
              <w:t>)</w:t>
            </w:r>
          </w:p>
          <w:p w:rsidR="004C2EE3" w14:paraId="0F4C675C" w14:textId="77777777">
            <w:pPr>
              <w:tabs>
                <w:tab w:val="center" w:pos="4680"/>
              </w:tabs>
              <w:suppressAutoHyphens/>
              <w:rPr>
                <w:b/>
                <w:spacing w:val="-2"/>
              </w:rPr>
            </w:pPr>
            <w:r>
              <w:rPr>
                <w:b/>
                <w:spacing w:val="-2"/>
              </w:rPr>
              <w:t>)</w:t>
            </w:r>
          </w:p>
          <w:p w:rsidR="003F777A" w:rsidRPr="00E10181" w14:paraId="286BDB24" w14:textId="731B4127">
            <w:pPr>
              <w:tabs>
                <w:tab w:val="center" w:pos="4680"/>
              </w:tabs>
              <w:suppressAutoHyphens/>
              <w:rPr>
                <w:b/>
                <w:spacing w:val="-2"/>
              </w:rPr>
            </w:pPr>
            <w:r>
              <w:rPr>
                <w:b/>
                <w:spacing w:val="-2"/>
              </w:rPr>
              <w:t>)</w:t>
            </w:r>
          </w:p>
        </w:tc>
        <w:tc>
          <w:tcPr>
            <w:tcW w:w="4248" w:type="dxa"/>
          </w:tcPr>
          <w:p w:rsidR="004C2EE3" w14:paraId="4CC2AD40" w14:textId="77777777">
            <w:pPr>
              <w:tabs>
                <w:tab w:val="center" w:pos="4680"/>
              </w:tabs>
              <w:suppressAutoHyphens/>
              <w:rPr>
                <w:spacing w:val="-2"/>
              </w:rPr>
            </w:pPr>
          </w:p>
          <w:p w:rsidR="004C2EE3" w14:paraId="637D45EE" w14:textId="77777777">
            <w:pPr>
              <w:pStyle w:val="TOAHeading"/>
              <w:tabs>
                <w:tab w:val="center" w:pos="4680"/>
                <w:tab w:val="clear" w:pos="9360"/>
              </w:tabs>
              <w:rPr>
                <w:spacing w:val="-2"/>
              </w:rPr>
            </w:pPr>
          </w:p>
          <w:p w:rsidR="004C2EE3" w14:paraId="57F09D2B" w14:textId="620BA4A3">
            <w:pPr>
              <w:tabs>
                <w:tab w:val="center" w:pos="4680"/>
              </w:tabs>
              <w:suppressAutoHyphens/>
              <w:rPr>
                <w:spacing w:val="-2"/>
              </w:rPr>
            </w:pPr>
            <w:r>
              <w:rPr>
                <w:spacing w:val="-2"/>
              </w:rPr>
              <w:t xml:space="preserve">ET Docket No. </w:t>
            </w:r>
            <w:r w:rsidR="00BD4192">
              <w:rPr>
                <w:spacing w:val="-2"/>
              </w:rPr>
              <w:t>25-260</w:t>
            </w:r>
          </w:p>
        </w:tc>
      </w:tr>
    </w:tbl>
    <w:p w:rsidR="004C2EE3" w:rsidP="0070224F" w14:paraId="20480DDA" w14:textId="77777777"/>
    <w:p w:rsidR="00841AB1" w:rsidP="00F021FA" w14:paraId="07483366" w14:textId="5BC79DFA">
      <w:pPr>
        <w:pStyle w:val="StyleBoldCentered"/>
      </w:pPr>
      <w:r>
        <w:t>order</w:t>
      </w:r>
    </w:p>
    <w:p w:rsidR="004C2EE3" w14:paraId="77E8834D" w14:textId="77777777">
      <w:pPr>
        <w:tabs>
          <w:tab w:val="left" w:pos="-720"/>
        </w:tabs>
        <w:suppressAutoHyphens/>
        <w:spacing w:line="227" w:lineRule="auto"/>
        <w:rPr>
          <w:spacing w:val="-2"/>
        </w:rPr>
      </w:pPr>
    </w:p>
    <w:p w:rsidR="004C2EE3" w:rsidP="00133F79" w14:paraId="2E022A78" w14:textId="54D97335">
      <w:pPr>
        <w:tabs>
          <w:tab w:val="left" w:pos="720"/>
          <w:tab w:val="right" w:pos="9360"/>
        </w:tabs>
        <w:suppressAutoHyphens/>
        <w:spacing w:line="227" w:lineRule="auto"/>
        <w:rPr>
          <w:spacing w:val="-2"/>
        </w:rPr>
      </w:pPr>
      <w:r>
        <w:rPr>
          <w:b/>
          <w:spacing w:val="-2"/>
        </w:rPr>
        <w:t xml:space="preserve">Adopted:  </w:t>
      </w:r>
      <w:r w:rsidR="006830D5">
        <w:rPr>
          <w:b/>
          <w:spacing w:val="-2"/>
        </w:rPr>
        <w:t>May 11, 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6830D5">
        <w:rPr>
          <w:b/>
          <w:spacing w:val="-2"/>
        </w:rPr>
        <w:t>May 11, 2026</w:t>
      </w:r>
    </w:p>
    <w:p w:rsidR="00822CE0" w14:paraId="2423FD0F" w14:textId="77777777"/>
    <w:p w:rsidR="004C2EE3" w14:paraId="13AFFC86" w14:textId="2AF7790C">
      <w:pPr>
        <w:rPr>
          <w:spacing w:val="-2"/>
        </w:rPr>
      </w:pPr>
      <w:r>
        <w:t xml:space="preserve">By </w:t>
      </w:r>
      <w:r w:rsidR="004E4A22">
        <w:t>the</w:t>
      </w:r>
      <w:r w:rsidR="002A2D2E">
        <w:t xml:space="preserve"> </w:t>
      </w:r>
      <w:r w:rsidR="003F777A">
        <w:rPr>
          <w:spacing w:val="-2"/>
        </w:rPr>
        <w:t>Chief, Office of Engineering and Technology</w:t>
      </w:r>
      <w:r>
        <w:rPr>
          <w:spacing w:val="-2"/>
        </w:rPr>
        <w:t>:</w:t>
      </w:r>
    </w:p>
    <w:p w:rsidR="00822CE0" w14:paraId="61774C83" w14:textId="77777777">
      <w:pPr>
        <w:rPr>
          <w:spacing w:val="-2"/>
        </w:rPr>
      </w:pPr>
    </w:p>
    <w:p w:rsidR="00412FC5" w:rsidP="00C36B4C" w14:paraId="38BF2165" w14:textId="56CA64C1">
      <w:pPr>
        <w:pStyle w:val="Heading1"/>
      </w:pPr>
      <w:r>
        <w:t>Introduction</w:t>
      </w:r>
    </w:p>
    <w:p w:rsidR="00EC41F3" w:rsidP="00A511C9" w14:paraId="4C1E16E9" w14:textId="40B0BFAA">
      <w:pPr>
        <w:pStyle w:val="ParaNum"/>
      </w:pPr>
      <w:r w:rsidRPr="00A91903">
        <w:t xml:space="preserve">By this Order we grant the request of </w:t>
      </w:r>
      <w:r w:rsidRPr="00A91903">
        <w:t>Securaplane</w:t>
      </w:r>
      <w:r w:rsidRPr="00A91903">
        <w:t xml:space="preserve"> Technologies, Inc. (Securaplane) for a waiver of Section 15.205(a) of the Commission's rules to allow Securaplane's Range-Controlled Radar (RCR), a </w:t>
      </w:r>
      <w:r w:rsidR="009E1934">
        <w:t xml:space="preserve">motion-sensing </w:t>
      </w:r>
      <w:r w:rsidRPr="00A91903">
        <w:t>component of its aircraft security system, to operate with non-spurious emissions in the 5.35-5.46 GHz restricted band.</w:t>
      </w:r>
      <w:r>
        <w:rPr>
          <w:rStyle w:val="FootnoteReference"/>
        </w:rPr>
        <w:footnoteReference w:id="3"/>
      </w:r>
      <w:r w:rsidRPr="00A91903">
        <w:t xml:space="preserve"> </w:t>
      </w:r>
      <w:r w:rsidR="00601EAD">
        <w:t xml:space="preserve"> </w:t>
      </w:r>
      <w:r w:rsidRPr="00A91903">
        <w:t xml:space="preserve">We find that grant of the waiver will serve the public interest by preserving the availability of a critical aviation security sensor </w:t>
      </w:r>
      <w:r w:rsidR="00223DB9">
        <w:t>used</w:t>
      </w:r>
      <w:r w:rsidRPr="00A91903" w:rsidR="00223DB9">
        <w:t xml:space="preserve"> </w:t>
      </w:r>
      <w:r w:rsidRPr="00A91903">
        <w:t>on</w:t>
      </w:r>
      <w:r w:rsidR="00223DB9">
        <w:t xml:space="preserve"> stationary</w:t>
      </w:r>
      <w:r w:rsidRPr="00A91903">
        <w:t xml:space="preserve"> aircraft without increasing the potential </w:t>
      </w:r>
      <w:r w:rsidR="003F6F14">
        <w:t>for</w:t>
      </w:r>
      <w:r w:rsidRPr="00A91903">
        <w:t xml:space="preserve"> harmful interference to authorized services that operate </w:t>
      </w:r>
      <w:r w:rsidR="004E1D4E">
        <w:t>i</w:t>
      </w:r>
      <w:r w:rsidRPr="00A91903">
        <w:t>n the affected frequencies.</w:t>
      </w:r>
    </w:p>
    <w:p w:rsidR="00EE7260" w:rsidP="00EE7260" w14:paraId="6F16ED58" w14:textId="4A5FBAC1">
      <w:pPr>
        <w:pStyle w:val="Heading1"/>
      </w:pPr>
      <w:r>
        <w:t>Background</w:t>
      </w:r>
    </w:p>
    <w:p w:rsidR="0025104E" w:rsidP="00EF1BA2" w14:paraId="13E81E3E" w14:textId="03C6B049">
      <w:pPr>
        <w:pStyle w:val="ParaNum"/>
      </w:pPr>
      <w:r>
        <w:t xml:space="preserve">Securaplane, </w:t>
      </w:r>
      <w:r w:rsidRPr="00080B23" w:rsidR="00080B23">
        <w:t>a division of Parker Hannifin Corporation, manufactures and sells security systems for business and government aircraft.</w:t>
      </w:r>
      <w:r>
        <w:rPr>
          <w:rStyle w:val="FootnoteReference"/>
        </w:rPr>
        <w:footnoteReference w:id="4"/>
      </w:r>
      <w:r w:rsidR="003406BF">
        <w:t xml:space="preserve"> </w:t>
      </w:r>
      <w:r w:rsidR="00601EAD">
        <w:t xml:space="preserve"> </w:t>
      </w:r>
      <w:r w:rsidRPr="00080B23" w:rsidR="00080B23">
        <w:t xml:space="preserve">The RCR is </w:t>
      </w:r>
      <w:r w:rsidR="007933EB">
        <w:t>part of a</w:t>
      </w:r>
      <w:r w:rsidRPr="00080B23" w:rsidR="00080B23">
        <w:t xml:space="preserve"> security system installed in aircraft wheel wells as an intrusion detection sensor </w:t>
      </w:r>
      <w:r w:rsidR="008E5461">
        <w:t>that is designed to detect</w:t>
      </w:r>
      <w:r w:rsidRPr="00080B23" w:rsidR="00080B23">
        <w:t xml:space="preserve"> movement near the aircraft's landing gear while the aircraft is parked and vacated.</w:t>
      </w:r>
      <w:r w:rsidR="003406BF">
        <w:t xml:space="preserve"> </w:t>
      </w:r>
      <w:r w:rsidR="009F4C90">
        <w:t xml:space="preserve"> </w:t>
      </w:r>
      <w:r w:rsidRPr="00080B23" w:rsidR="00080B23">
        <w:t xml:space="preserve">The RCR </w:t>
      </w:r>
      <w:r w:rsidR="00E07EAA">
        <w:t>can be installed</w:t>
      </w:r>
      <w:r w:rsidRPr="00080B23" w:rsidR="00080B23">
        <w:t xml:space="preserve"> on multiple Gulfstream Aerospace aircraft models</w:t>
      </w:r>
      <w:r w:rsidR="00E07EAA">
        <w:t>,</w:t>
      </w:r>
      <w:r w:rsidRPr="00080B23" w:rsidR="00080B23">
        <w:t xml:space="preserve"> </w:t>
      </w:r>
      <w:r w:rsidR="00E07EAA">
        <w:t>the</w:t>
      </w:r>
      <w:r w:rsidRPr="00080B23" w:rsidR="00080B23">
        <w:t xml:space="preserve"> Dassault Falcon 900EX and </w:t>
      </w:r>
      <w:r w:rsidR="00E07EAA">
        <w:t xml:space="preserve">the </w:t>
      </w:r>
      <w:r w:rsidRPr="00080B23" w:rsidR="00080B23">
        <w:t>Bombardier Global Express aircraft</w:t>
      </w:r>
      <w:r w:rsidR="00215F85">
        <w:t xml:space="preserve"> and is standard equipment on some </w:t>
      </w:r>
      <w:r w:rsidR="00D73E15">
        <w:t xml:space="preserve">of these </w:t>
      </w:r>
      <w:r w:rsidR="00215F85">
        <w:t>aircraft</w:t>
      </w:r>
      <w:r w:rsidRPr="00080B23" w:rsidR="00080B23">
        <w:t>.</w:t>
      </w:r>
      <w:r>
        <w:rPr>
          <w:rStyle w:val="FootnoteReference"/>
        </w:rPr>
        <w:footnoteReference w:id="5"/>
      </w:r>
    </w:p>
    <w:p w:rsidR="00553FE0" w:rsidP="00EF1BA2" w14:paraId="66198E1D" w14:textId="60F63E98">
      <w:pPr>
        <w:pStyle w:val="ParaNum"/>
      </w:pPr>
      <w:r>
        <w:t xml:space="preserve">The RCR </w:t>
      </w:r>
      <w:r w:rsidRPr="007A31D0" w:rsidR="007A31D0">
        <w:t>employs micro-power impulse radar technology operating at a center frequency of 5.8 GHz.</w:t>
      </w:r>
      <w:r w:rsidR="007A31D0">
        <w:t xml:space="preserve"> </w:t>
      </w:r>
      <w:r w:rsidR="009F4C90">
        <w:t xml:space="preserve"> </w:t>
      </w:r>
      <w:r w:rsidRPr="007A31D0" w:rsidR="007A31D0">
        <w:t>A pulsed microwave oscillator transmits a pair of 10 ns half-sine envelope pulses separated by a configurable delay of 4-16 ns, repeated at a pulse repetition frequency of 400 kHz.</w:t>
      </w:r>
      <w:r>
        <w:rPr>
          <w:rStyle w:val="FootnoteReference"/>
        </w:rPr>
        <w:footnoteReference w:id="6"/>
      </w:r>
      <w:r w:rsidR="00526EF7">
        <w:t xml:space="preserve"> </w:t>
      </w:r>
      <w:r w:rsidR="009F4C90">
        <w:t xml:space="preserve"> </w:t>
      </w:r>
      <w:r w:rsidRPr="007A31D0" w:rsidR="007A31D0">
        <w:t>Both pulses are transmitted via the antenna, though only reflections from the first pulse are used for detection;</w:t>
      </w:r>
      <w:r>
        <w:rPr>
          <w:rStyle w:val="FootnoteReference"/>
        </w:rPr>
        <w:footnoteReference w:id="7"/>
      </w:r>
      <w:r w:rsidRPr="007A31D0" w:rsidR="007A31D0">
        <w:t xml:space="preserve"> the second </w:t>
      </w:r>
      <w:r w:rsidRPr="007A31D0" w:rsidR="007A31D0">
        <w:t>pulse serves as a local oscillator reference in a homodyne detector that shares the transmit antenna.</w:t>
      </w:r>
      <w:r>
        <w:rPr>
          <w:rStyle w:val="FootnoteReference"/>
        </w:rPr>
        <w:footnoteReference w:id="8"/>
      </w:r>
      <w:r w:rsidR="007139DE">
        <w:t xml:space="preserve"> </w:t>
      </w:r>
      <w:r w:rsidR="009F4C90">
        <w:t xml:space="preserve"> </w:t>
      </w:r>
      <w:r w:rsidRPr="007A31D0" w:rsidR="007A31D0">
        <w:t>The configurable delay determines the detection range, which is adjustable from two to eight feet.</w:t>
      </w:r>
      <w:r w:rsidR="006308EB">
        <w:t xml:space="preserve"> </w:t>
      </w:r>
      <w:r w:rsidR="009F4C90">
        <w:t xml:space="preserve"> </w:t>
      </w:r>
      <w:r w:rsidR="00884111">
        <w:t xml:space="preserve">The </w:t>
      </w:r>
      <w:r w:rsidRPr="007A31D0" w:rsidR="007A31D0">
        <w:t xml:space="preserve">total pulse duration </w:t>
      </w:r>
      <w:r w:rsidR="005E5CBC">
        <w:t>is</w:t>
      </w:r>
      <w:r w:rsidRPr="007A31D0" w:rsidR="005E5CBC">
        <w:t xml:space="preserve"> </w:t>
      </w:r>
      <w:r w:rsidRPr="007A31D0" w:rsidR="007A31D0">
        <w:t xml:space="preserve">20 ns </w:t>
      </w:r>
      <w:r w:rsidR="00AF51BF">
        <w:t xml:space="preserve">(two 10 ns pulses separated by 4-16 ns) </w:t>
      </w:r>
      <w:r w:rsidRPr="007A31D0" w:rsidR="007A31D0">
        <w:t xml:space="preserve">and </w:t>
      </w:r>
      <w:r w:rsidR="007F64F7">
        <w:t>the</w:t>
      </w:r>
      <w:r w:rsidRPr="007A31D0" w:rsidR="007F64F7">
        <w:t xml:space="preserve"> </w:t>
      </w:r>
      <w:r w:rsidRPr="007A31D0" w:rsidR="007A31D0">
        <w:t xml:space="preserve">pulse repetition interval </w:t>
      </w:r>
      <w:r w:rsidR="00A97CCA">
        <w:t>is</w:t>
      </w:r>
      <w:r w:rsidRPr="007A31D0" w:rsidR="00A97CCA">
        <w:t xml:space="preserve"> </w:t>
      </w:r>
      <w:r w:rsidRPr="007A31D0" w:rsidR="007A31D0">
        <w:t xml:space="preserve">2.5 μs, </w:t>
      </w:r>
      <w:r w:rsidR="0077519F">
        <w:t>resulting in</w:t>
      </w:r>
      <w:r w:rsidR="00E508AC">
        <w:t xml:space="preserve"> a </w:t>
      </w:r>
      <w:r w:rsidRPr="007A31D0" w:rsidR="007A31D0">
        <w:t xml:space="preserve">duty cycle </w:t>
      </w:r>
      <w:r w:rsidR="00412D90">
        <w:t>of</w:t>
      </w:r>
      <w:r w:rsidRPr="007A31D0" w:rsidR="007A31D0">
        <w:t xml:space="preserve"> 0.8%.</w:t>
      </w:r>
      <w:r>
        <w:rPr>
          <w:rStyle w:val="FootnoteReference"/>
        </w:rPr>
        <w:footnoteReference w:id="9"/>
      </w:r>
      <w:r w:rsidR="0002124D">
        <w:t xml:space="preserve"> </w:t>
      </w:r>
      <w:r w:rsidR="009F4C90">
        <w:t xml:space="preserve"> </w:t>
      </w:r>
      <w:r w:rsidRPr="007A31D0" w:rsidR="007A31D0">
        <w:t xml:space="preserve">The security system powering the RCR is armed only when the aircraft is parked and </w:t>
      </w:r>
      <w:r w:rsidR="00F87C83">
        <w:t xml:space="preserve">is </w:t>
      </w:r>
      <w:r w:rsidRPr="007A31D0" w:rsidR="007A31D0">
        <w:t>disable</w:t>
      </w:r>
      <w:r w:rsidR="00F87C83">
        <w:t>d</w:t>
      </w:r>
      <w:r w:rsidRPr="007A31D0" w:rsidR="007A31D0">
        <w:t xml:space="preserve"> during all stages of flight</w:t>
      </w:r>
      <w:r w:rsidR="00E9178C">
        <w:t>.</w:t>
      </w:r>
      <w:r>
        <w:rPr>
          <w:rStyle w:val="FootnoteReference"/>
        </w:rPr>
        <w:footnoteReference w:id="10"/>
      </w:r>
    </w:p>
    <w:p w:rsidR="009F3DA5" w:rsidP="00C14B5C" w14:paraId="43E94D59" w14:textId="495F2FCD">
      <w:pPr>
        <w:pStyle w:val="ParaNum"/>
      </w:pPr>
      <w:r w:rsidRPr="006E6FF0">
        <w:t xml:space="preserve">The RCR was originally certified for sale and operation </w:t>
      </w:r>
      <w:r w:rsidR="0026662D">
        <w:t>more than</w:t>
      </w:r>
      <w:r w:rsidRPr="006E6FF0" w:rsidR="0026662D">
        <w:t xml:space="preserve"> </w:t>
      </w:r>
      <w:r w:rsidRPr="006E6FF0">
        <w:t>25 years ago under FCC ID CGGAA2.</w:t>
      </w:r>
      <w:r>
        <w:rPr>
          <w:rStyle w:val="FootnoteReference"/>
        </w:rPr>
        <w:footnoteReference w:id="11"/>
      </w:r>
      <w:r w:rsidR="009A275E">
        <w:t xml:space="preserve"> </w:t>
      </w:r>
      <w:r w:rsidR="009F4C90">
        <w:t xml:space="preserve"> </w:t>
      </w:r>
      <w:r w:rsidRPr="006E6FF0">
        <w:t>However, the original manufacturer (United Technologies Corporation Fire &amp; Security) ceased production, and Securaplane subsequently acquired the intellectual property.</w:t>
      </w:r>
      <w:r w:rsidR="009F4C90">
        <w:t xml:space="preserve"> </w:t>
      </w:r>
      <w:r w:rsidR="009A275E">
        <w:t xml:space="preserve"> </w:t>
      </w:r>
      <w:r w:rsidRPr="006E6FF0" w:rsidR="00E51D60">
        <w:t xml:space="preserve">Securaplane </w:t>
      </w:r>
      <w:r w:rsidR="00E51D60">
        <w:t>states that b</w:t>
      </w:r>
      <w:r w:rsidRPr="006E6FF0" w:rsidR="00E51D60">
        <w:t xml:space="preserve">ecause </w:t>
      </w:r>
      <w:r w:rsidRPr="006E6FF0">
        <w:t xml:space="preserve">components within the original bill of materials became obsolete, </w:t>
      </w:r>
      <w:r w:rsidR="00E51D60">
        <w:t>it</w:t>
      </w:r>
      <w:r w:rsidRPr="006E6FF0" w:rsidR="00E51D60">
        <w:t xml:space="preserve"> </w:t>
      </w:r>
      <w:r w:rsidRPr="006E6FF0">
        <w:t xml:space="preserve">developed a replacement configuration that </w:t>
      </w:r>
      <w:r w:rsidR="00F87C83">
        <w:t>required</w:t>
      </w:r>
      <w:r w:rsidRPr="006E6FF0">
        <w:t xml:space="preserve"> minor component substitutions and manufacturing updates.</w:t>
      </w:r>
      <w:r>
        <w:rPr>
          <w:rStyle w:val="FootnoteReference"/>
        </w:rPr>
        <w:footnoteReference w:id="12"/>
      </w:r>
      <w:r w:rsidR="0078409B">
        <w:t xml:space="preserve"> </w:t>
      </w:r>
      <w:r w:rsidRPr="006E6FF0">
        <w:t>The resulting design change expanded the 20 dB bandwidth from approximately 250 MHz to 724.8 MHz, causing non-spurious emissions to fall within the 5.35-5.46 GHz restricted band.</w:t>
      </w:r>
      <w:r>
        <w:rPr>
          <w:rStyle w:val="FootnoteReference"/>
        </w:rPr>
        <w:footnoteReference w:id="13"/>
      </w:r>
      <w:r w:rsidR="001A235C">
        <w:t xml:space="preserve">  </w:t>
      </w:r>
      <w:r w:rsidRPr="006E6FF0">
        <w:t xml:space="preserve">The device continues to comply with </w:t>
      </w:r>
      <w:r w:rsidR="00AE6E62">
        <w:t xml:space="preserve">the </w:t>
      </w:r>
      <w:r w:rsidRPr="006E6FF0">
        <w:t xml:space="preserve">power limits under </w:t>
      </w:r>
      <w:r w:rsidRPr="00860EC6" w:rsidR="00860EC6">
        <w:t>47 C.F.R. § 15.209</w:t>
      </w:r>
      <w:r w:rsidRPr="006E6FF0">
        <w:t>.</w:t>
      </w:r>
      <w:r>
        <w:rPr>
          <w:rStyle w:val="FootnoteReference"/>
        </w:rPr>
        <w:footnoteReference w:id="14"/>
      </w:r>
    </w:p>
    <w:p w:rsidR="00E45B6A" w:rsidRPr="00CC1B38" w:rsidP="00A12938" w14:paraId="5F5E6D5F" w14:textId="475ADD5A">
      <w:pPr>
        <w:pStyle w:val="ParaNum"/>
        <w:rPr>
          <w:szCs w:val="22"/>
        </w:rPr>
      </w:pPr>
      <w:r w:rsidRPr="00CC1B38">
        <w:rPr>
          <w:szCs w:val="22"/>
        </w:rPr>
        <w:t xml:space="preserve">On </w:t>
      </w:r>
      <w:r w:rsidRPr="00CC1B38" w:rsidR="007D1E63">
        <w:rPr>
          <w:szCs w:val="22"/>
        </w:rPr>
        <w:t>July 11, 2025</w:t>
      </w:r>
      <w:r w:rsidRPr="00CC1B38">
        <w:rPr>
          <w:szCs w:val="22"/>
        </w:rPr>
        <w:t xml:space="preserve">, </w:t>
      </w:r>
      <w:r w:rsidRPr="00CC1B38" w:rsidR="007D1E63">
        <w:rPr>
          <w:szCs w:val="22"/>
        </w:rPr>
        <w:t>Securaplane</w:t>
      </w:r>
      <w:r w:rsidRPr="00CC1B38" w:rsidR="007E1A9A">
        <w:rPr>
          <w:szCs w:val="22"/>
        </w:rPr>
        <w:t xml:space="preserve"> </w:t>
      </w:r>
      <w:r w:rsidRPr="00CC1B38">
        <w:rPr>
          <w:szCs w:val="22"/>
        </w:rPr>
        <w:t xml:space="preserve">filed a </w:t>
      </w:r>
      <w:r w:rsidRPr="00DE3D97">
        <w:t>request</w:t>
      </w:r>
      <w:r w:rsidRPr="00CC1B38">
        <w:rPr>
          <w:szCs w:val="22"/>
        </w:rPr>
        <w:t xml:space="preserve"> for a waiver of Section </w:t>
      </w:r>
      <w:bookmarkStart w:id="1" w:name="_Hlk124314912"/>
      <w:r w:rsidRPr="00CC1B38" w:rsidR="009B6660">
        <w:rPr>
          <w:szCs w:val="22"/>
        </w:rPr>
        <w:t>15.205(a)</w:t>
      </w:r>
      <w:r w:rsidRPr="00CC1B38">
        <w:rPr>
          <w:szCs w:val="22"/>
        </w:rPr>
        <w:t xml:space="preserve"> </w:t>
      </w:r>
      <w:bookmarkEnd w:id="1"/>
      <w:r w:rsidRPr="00CC1B38">
        <w:rPr>
          <w:szCs w:val="22"/>
        </w:rPr>
        <w:t>of the Commission’s rules</w:t>
      </w:r>
      <w:r w:rsidR="009D1145">
        <w:t>.</w:t>
      </w:r>
      <w:r>
        <w:rPr>
          <w:vertAlign w:val="superscript"/>
        </w:rPr>
        <w:footnoteReference w:id="15"/>
      </w:r>
      <w:r w:rsidR="00984B9C">
        <w:t xml:space="preserve"> </w:t>
      </w:r>
      <w:r w:rsidR="00E502C2">
        <w:t xml:space="preserve"> </w:t>
      </w:r>
      <w:r w:rsidR="00E502C2">
        <w:rPr>
          <w:rFonts w:eastAsia="Calibri"/>
          <w:color w:val="231F20"/>
        </w:rPr>
        <w:t>T</w:t>
      </w:r>
      <w:r w:rsidRPr="00CC1B38" w:rsidR="00E502C2">
        <w:rPr>
          <w:rFonts w:eastAsia="Calibri"/>
          <w:color w:val="231F20"/>
        </w:rPr>
        <w:t xml:space="preserve">he </w:t>
      </w:r>
      <w:r w:rsidR="00E502C2">
        <w:rPr>
          <w:rFonts w:eastAsia="Calibri"/>
          <w:color w:val="231F20"/>
        </w:rPr>
        <w:t>C</w:t>
      </w:r>
      <w:r w:rsidRPr="00CC1B38" w:rsidR="00E502C2">
        <w:rPr>
          <w:rFonts w:eastAsia="Calibri"/>
          <w:color w:val="231F20"/>
        </w:rPr>
        <w:t xml:space="preserve">ommission did not receive any responses </w:t>
      </w:r>
      <w:r w:rsidRPr="00CC1B38">
        <w:rPr>
          <w:rFonts w:eastAsia="Calibri"/>
          <w:color w:val="231F20"/>
        </w:rPr>
        <w:t xml:space="preserve">to </w:t>
      </w:r>
      <w:r w:rsidRPr="00D24260">
        <w:t>the</w:t>
      </w:r>
      <w:r w:rsidRPr="00CC1B38">
        <w:rPr>
          <w:rFonts w:eastAsia="Calibri"/>
          <w:color w:val="231F20"/>
        </w:rPr>
        <w:t xml:space="preserve"> </w:t>
      </w:r>
      <w:r w:rsidRPr="00CC1B38">
        <w:rPr>
          <w:szCs w:val="22"/>
        </w:rPr>
        <w:t>Office of Engineering and Technology’s (OET)</w:t>
      </w:r>
      <w:r w:rsidRPr="00CC1B38">
        <w:rPr>
          <w:rFonts w:eastAsia="Calibri"/>
          <w:color w:val="231F20"/>
        </w:rPr>
        <w:t xml:space="preserve"> request for comment on the </w:t>
      </w:r>
      <w:r w:rsidRPr="00CC1B38" w:rsidR="004E5B46">
        <w:rPr>
          <w:rFonts w:eastAsia="Calibri"/>
          <w:color w:val="231F20"/>
        </w:rPr>
        <w:t>Securaplane</w:t>
      </w:r>
      <w:r w:rsidRPr="00CC1B38">
        <w:rPr>
          <w:rFonts w:eastAsia="Calibri"/>
          <w:color w:val="231F20"/>
        </w:rPr>
        <w:t xml:space="preserve"> waiver request.</w:t>
      </w:r>
      <w:r>
        <w:rPr>
          <w:rStyle w:val="FootnoteReference"/>
          <w:rFonts w:eastAsia="Calibri"/>
          <w:color w:val="231F20"/>
        </w:rPr>
        <w:footnoteReference w:id="16"/>
      </w:r>
    </w:p>
    <w:p w:rsidR="00455445" w:rsidRPr="00596286" w:rsidP="00173B86" w14:paraId="4D269F8D" w14:textId="72414F47">
      <w:pPr>
        <w:pStyle w:val="ParaNum"/>
        <w:keepNext/>
        <w:numPr>
          <w:ilvl w:val="0"/>
          <w:numId w:val="3"/>
        </w:numPr>
        <w:tabs>
          <w:tab w:val="left" w:pos="720"/>
        </w:tabs>
        <w:suppressAutoHyphens/>
        <w:outlineLvl w:val="0"/>
        <w:rPr>
          <w:rFonts w:ascii="Times New Roman Bold" w:hAnsi="Times New Roman Bold"/>
          <w:b/>
          <w:caps/>
        </w:rPr>
      </w:pPr>
      <w:r w:rsidRPr="00596286">
        <w:rPr>
          <w:rFonts w:ascii="Times New Roman Bold" w:hAnsi="Times New Roman Bold"/>
          <w:b/>
          <w:caps/>
        </w:rPr>
        <w:t>Discussion</w:t>
      </w:r>
    </w:p>
    <w:p w:rsidR="00382A6D" w:rsidP="00D24260" w14:paraId="68E31C47" w14:textId="115CAB39">
      <w:pPr>
        <w:pStyle w:val="ParaNum"/>
      </w:pPr>
      <w:r w:rsidRPr="00455445">
        <w:t>We are authorized to grant a waiver under Section 1.3 of the Commission's rules if the petitioner demonstrates good cause for such action.</w:t>
      </w:r>
      <w:bookmarkStart w:id="2" w:name="FN[FN17]"/>
      <w:bookmarkEnd w:id="2"/>
      <w:r>
        <w:rPr>
          <w:vertAlign w:val="superscript"/>
        </w:rPr>
        <w:footnoteReference w:id="17"/>
      </w:r>
      <w:r w:rsidRPr="00455445">
        <w:t xml:space="preserve">  Good cause, in turn, may be found and a waiver granted “where particular facts would make strict compliance inconsistent with the public interest.”</w:t>
      </w:r>
      <w:bookmarkStart w:id="3" w:name="FN[FN18]"/>
      <w:bookmarkEnd w:id="3"/>
      <w:r>
        <w:rPr>
          <w:vertAlign w:val="superscript"/>
        </w:rPr>
        <w:footnoteReference w:id="18"/>
      </w:r>
      <w:r w:rsidRPr="00455445">
        <w:t xml:space="preserve">  To make this public interest determination, the waiver cannot undermine the purposes of the rule, and there must be a stronger public interest benefit in </w:t>
      </w:r>
      <w:bookmarkStart w:id="4" w:name="sp_1511_4275"/>
      <w:bookmarkStart w:id="5" w:name="SDU_4275"/>
      <w:bookmarkStart w:id="6" w:name="citeas((Cite_as:_22_F.C.C.R._4272,_*4275"/>
      <w:bookmarkEnd w:id="4"/>
      <w:bookmarkEnd w:id="5"/>
      <w:bookmarkEnd w:id="6"/>
      <w:r w:rsidRPr="00455445">
        <w:t>granting the waiver than in applying the rule.</w:t>
      </w:r>
      <w:bookmarkStart w:id="7" w:name="FN[FN19]"/>
      <w:bookmarkEnd w:id="7"/>
      <w:r>
        <w:rPr>
          <w:vertAlign w:val="superscript"/>
        </w:rPr>
        <w:footnoteReference w:id="19"/>
      </w:r>
    </w:p>
    <w:p w:rsidR="00875253" w:rsidP="00B35A8C" w14:paraId="00DC8D24" w14:textId="1EB0FCD6">
      <w:pPr>
        <w:pStyle w:val="ParaNum"/>
        <w:widowControl/>
      </w:pPr>
      <w:r w:rsidRPr="00875253">
        <w:t>Our technical rules are designed to ensure that Part 15 devices do not cause harmful interference to authorized users in the band.  The rule in question, Section 15.205, restricts Part 15 operations in certain bands that are used by sensitive and critical-use services for which the Commission has decided that additional limitations are warranted.  The 5.35-5.46 GHz band is allocated for aeronautical radionavigation, Earth exploration-satellite, radiolocation, and space research services.</w:t>
      </w:r>
      <w:r>
        <w:rPr>
          <w:rStyle w:val="FootnoteReference"/>
        </w:rPr>
        <w:footnoteReference w:id="20"/>
      </w:r>
      <w:r w:rsidR="005F7D49">
        <w:t xml:space="preserve">  </w:t>
      </w:r>
    </w:p>
    <w:p w:rsidR="00A31D0C" w:rsidP="00AA7EB9" w14:paraId="400392B8" w14:textId="197ACEB7">
      <w:pPr>
        <w:pStyle w:val="ParaNum"/>
      </w:pPr>
      <w:r w:rsidRPr="00A31D0C">
        <w:t>As discussed below, we find that granting Securaplane's request for waiver meets the waiver standard because the RCR's design and deployment present no significant risk of causing harmful interference to the relevant Section 15.205 restricted band operations, and because there are clear public interest benefits in preserving the availability of a critical aircraft security sensor that protects high-value aircraft.</w:t>
      </w:r>
    </w:p>
    <w:p w:rsidR="00FC0416" w:rsidP="00AA7EB9" w14:paraId="14F60918" w14:textId="26CA46DF">
      <w:pPr>
        <w:pStyle w:val="ParaNum"/>
      </w:pPr>
      <w:r w:rsidRPr="00885463">
        <w:t xml:space="preserve">As an initial matter, the RCR behaves as a short-range intentional radiator with extremely low radiated power.  Securaplane's test report shows that the out-of-band emissions within the restricted band are </w:t>
      </w:r>
      <w:r w:rsidR="00B47DF8">
        <w:t>highest</w:t>
      </w:r>
      <w:r w:rsidRPr="00885463">
        <w:t xml:space="preserve"> at approximately 5.46 GHz, with an average field strength of no more than 40 dBμV/m.</w:t>
      </w:r>
      <w:r>
        <w:rPr>
          <w:rStyle w:val="FootnoteReference"/>
          <w:szCs w:val="22"/>
        </w:rPr>
        <w:footnoteReference w:id="21"/>
      </w:r>
      <w:r w:rsidRPr="00885463">
        <w:t xml:space="preserve">  The device </w:t>
      </w:r>
      <w:r w:rsidRPr="001260ED" w:rsidR="001260ED">
        <w:t>emission</w:t>
      </w:r>
      <w:r w:rsidRPr="00885463">
        <w:t>s</w:t>
      </w:r>
      <w:r w:rsidR="006B7E29">
        <w:t xml:space="preserve"> </w:t>
      </w:r>
      <w:r w:rsidR="00DA6B60">
        <w:t xml:space="preserve">in the </w:t>
      </w:r>
      <w:r w:rsidR="00175E87">
        <w:t>5.35</w:t>
      </w:r>
      <w:r w:rsidR="00D92B4F">
        <w:t>-5.46 GHz</w:t>
      </w:r>
      <w:r w:rsidR="0077161F">
        <w:t xml:space="preserve"> band</w:t>
      </w:r>
      <w:r w:rsidRPr="00885463">
        <w:t xml:space="preserve"> </w:t>
      </w:r>
      <w:r w:rsidR="00584F33">
        <w:t xml:space="preserve">are </w:t>
      </w:r>
      <w:r w:rsidRPr="00885463">
        <w:t>more than 14 dB below the general radiated emission limits set forth in Section 15.209 of the Commission's rules.</w:t>
      </w:r>
      <w:r>
        <w:rPr>
          <w:rStyle w:val="FootnoteReference"/>
        </w:rPr>
        <w:footnoteReference w:id="22"/>
      </w:r>
      <w:r w:rsidRPr="00885463">
        <w:t xml:space="preserve">  </w:t>
      </w:r>
      <w:r w:rsidR="001A4E94">
        <w:t>Therefore</w:t>
      </w:r>
      <w:r w:rsidR="00A34FC8">
        <w:t xml:space="preserve">, </w:t>
      </w:r>
      <w:r w:rsidRPr="00885463">
        <w:t xml:space="preserve">the RCR's emissions in the restricted band are well </w:t>
      </w:r>
      <w:r w:rsidR="00B47DF8">
        <w:t>below</w:t>
      </w:r>
      <w:r w:rsidRPr="00885463">
        <w:t xml:space="preserve"> the </w:t>
      </w:r>
      <w:r w:rsidR="00184303">
        <w:t xml:space="preserve">maximum </w:t>
      </w:r>
      <w:r w:rsidRPr="00885463">
        <w:t xml:space="preserve">power levels deemed acceptable for intentional radiators under Part 15, </w:t>
      </w:r>
      <w:r w:rsidR="00A201C3">
        <w:t>thereby</w:t>
      </w:r>
      <w:r w:rsidRPr="00885463">
        <w:t xml:space="preserve"> </w:t>
      </w:r>
      <w:r w:rsidR="00CD7E26">
        <w:t xml:space="preserve">ensuring </w:t>
      </w:r>
      <w:r w:rsidR="008C3876">
        <w:t>that</w:t>
      </w:r>
      <w:r w:rsidR="006D419E">
        <w:t xml:space="preserve"> the potential</w:t>
      </w:r>
      <w:r w:rsidRPr="00885463">
        <w:t xml:space="preserve"> </w:t>
      </w:r>
      <w:r w:rsidR="0039273B">
        <w:t>for</w:t>
      </w:r>
      <w:r w:rsidRPr="00885463">
        <w:t xml:space="preserve"> harmful interference</w:t>
      </w:r>
      <w:r w:rsidR="005268A6">
        <w:t xml:space="preserve"> is not increased</w:t>
      </w:r>
      <w:r w:rsidRPr="00885463">
        <w:t>.</w:t>
      </w:r>
      <w:r w:rsidR="00B47DF8">
        <w:t xml:space="preserve">  </w:t>
      </w:r>
      <w:r w:rsidR="00544E80">
        <w:t>Additionally</w:t>
      </w:r>
      <w:r w:rsidRPr="00FC0416">
        <w:t>, the RCR</w:t>
      </w:r>
      <w:r w:rsidR="002F321A">
        <w:t xml:space="preserve"> operates </w:t>
      </w:r>
      <w:r w:rsidR="00A80EF2">
        <w:t>with</w:t>
      </w:r>
      <w:r w:rsidRPr="00FC0416">
        <w:t xml:space="preserve"> an extremely low duty cycle of 0.8%, transmitting only 20 nanoseconds </w:t>
      </w:r>
      <w:r w:rsidR="00822F73">
        <w:t xml:space="preserve">within </w:t>
      </w:r>
      <w:r w:rsidRPr="00FC0416">
        <w:t>every 2.5 microsecond</w:t>
      </w:r>
      <w:r w:rsidR="00822F73">
        <w:t xml:space="preserve"> interval</w:t>
      </w:r>
      <w:r w:rsidRPr="00FC0416">
        <w:t>.</w:t>
      </w:r>
      <w:r>
        <w:rPr>
          <w:rStyle w:val="FootnoteReference"/>
        </w:rPr>
        <w:footnoteReference w:id="23"/>
      </w:r>
      <w:r w:rsidR="001C0AD8">
        <w:t xml:space="preserve">  </w:t>
      </w:r>
      <w:r w:rsidRPr="00FC0416">
        <w:t>Th</w:t>
      </w:r>
      <w:r w:rsidR="00B47DF8">
        <w:t>is</w:t>
      </w:r>
      <w:r w:rsidRPr="00FC0416">
        <w:t xml:space="preserve"> </w:t>
      </w:r>
      <w:r w:rsidR="00B47DF8">
        <w:t>further</w:t>
      </w:r>
      <w:r w:rsidRPr="00FC0416">
        <w:t xml:space="preserve"> </w:t>
      </w:r>
      <w:r w:rsidR="000B7A8D">
        <w:t>minimizes</w:t>
      </w:r>
      <w:r w:rsidRPr="00FC0416" w:rsidR="000B7A8D">
        <w:t xml:space="preserve"> </w:t>
      </w:r>
      <w:r w:rsidRPr="00FC0416">
        <w:t xml:space="preserve">the likelihood </w:t>
      </w:r>
      <w:r w:rsidR="00733BCD">
        <w:t>of</w:t>
      </w:r>
      <w:r w:rsidRPr="00FC0416">
        <w:t xml:space="preserve"> the RCR's signal caus</w:t>
      </w:r>
      <w:r w:rsidR="001F0560">
        <w:t>ing</w:t>
      </w:r>
      <w:r w:rsidRPr="00FC0416">
        <w:t xml:space="preserve"> harmful interference to authorized service</w:t>
      </w:r>
      <w:r w:rsidR="001F0560">
        <w:t>s</w:t>
      </w:r>
      <w:r w:rsidRPr="00FC0416">
        <w:t>.</w:t>
      </w:r>
    </w:p>
    <w:p w:rsidR="00C902BF" w:rsidP="00AA7EB9" w14:paraId="2BBEFF2B" w14:textId="455B5419">
      <w:pPr>
        <w:pStyle w:val="ParaNum"/>
      </w:pPr>
      <w:r w:rsidRPr="005A224E">
        <w:t xml:space="preserve">In addition, the operational environment of the RCR provides </w:t>
      </w:r>
      <w:r w:rsidR="00C214C5">
        <w:t>significant</w:t>
      </w:r>
      <w:r w:rsidRPr="005A224E">
        <w:t xml:space="preserve"> mitigation</w:t>
      </w:r>
      <w:r w:rsidR="00C214C5">
        <w:t xml:space="preserve"> measures</w:t>
      </w:r>
      <w:r w:rsidRPr="005A224E">
        <w:t xml:space="preserve">.  The RCR is </w:t>
      </w:r>
      <w:r w:rsidR="00C214C5">
        <w:t xml:space="preserve">solely </w:t>
      </w:r>
      <w:r w:rsidRPr="005A224E">
        <w:t xml:space="preserve">installed </w:t>
      </w:r>
      <w:r w:rsidR="00C214C5">
        <w:t>with</w:t>
      </w:r>
      <w:r w:rsidRPr="005A224E">
        <w:t xml:space="preserve">in aircraft wheel wells and </w:t>
      </w:r>
      <w:r w:rsidR="002A60E6">
        <w:t>operates</w:t>
      </w:r>
      <w:r w:rsidRPr="005A224E" w:rsidR="002A60E6">
        <w:t xml:space="preserve"> </w:t>
      </w:r>
      <w:r w:rsidRPr="005A224E">
        <w:t>only wh</w:t>
      </w:r>
      <w:r w:rsidR="00CD69C2">
        <w:t>en</w:t>
      </w:r>
      <w:r w:rsidRPr="005A224E">
        <w:t xml:space="preserve"> the aircraft is parked on the ground.</w:t>
      </w:r>
      <w:r>
        <w:rPr>
          <w:rStyle w:val="FootnoteReference"/>
        </w:rPr>
        <w:footnoteReference w:id="24"/>
      </w:r>
      <w:r w:rsidRPr="005A224E">
        <w:t xml:space="preserve">  The </w:t>
      </w:r>
      <w:r w:rsidR="00C214C5">
        <w:t>system</w:t>
      </w:r>
      <w:r w:rsidRPr="005A224E" w:rsidR="00C214C5">
        <w:t xml:space="preserve"> </w:t>
      </w:r>
      <w:r w:rsidRPr="005A224E">
        <w:t xml:space="preserve">is automatically </w:t>
      </w:r>
      <w:r w:rsidRPr="00DC5409" w:rsidR="00CD69C2">
        <w:rPr>
          <w:color w:val="000000"/>
        </w:rPr>
        <w:t>deactivated</w:t>
      </w:r>
      <w:r w:rsidRPr="005A224E">
        <w:t xml:space="preserve"> </w:t>
      </w:r>
      <w:r w:rsidR="00BC19FF">
        <w:t xml:space="preserve">during </w:t>
      </w:r>
      <w:r w:rsidRPr="005A224E">
        <w:t xml:space="preserve">all </w:t>
      </w:r>
      <w:r w:rsidR="00CD69C2">
        <w:t>phase</w:t>
      </w:r>
      <w:r w:rsidRPr="005A224E" w:rsidR="00CD69C2">
        <w:t xml:space="preserve">s </w:t>
      </w:r>
      <w:r w:rsidRPr="005A224E">
        <w:t>of flight.</w:t>
      </w:r>
      <w:r>
        <w:rPr>
          <w:rStyle w:val="FootnoteReference"/>
        </w:rPr>
        <w:footnoteReference w:id="25"/>
      </w:r>
      <w:r w:rsidRPr="005A224E">
        <w:t xml:space="preserve">  </w:t>
      </w:r>
      <w:r w:rsidR="005A253C">
        <w:t>T</w:t>
      </w:r>
      <w:r w:rsidRPr="005A224E">
        <w:t xml:space="preserve">his operational </w:t>
      </w:r>
      <w:r w:rsidR="005A253C">
        <w:t>context provides further assurance</w:t>
      </w:r>
      <w:r w:rsidRPr="005A224E" w:rsidR="005A253C">
        <w:t xml:space="preserve"> </w:t>
      </w:r>
      <w:r w:rsidRPr="005A224E">
        <w:t>that there is no significant risk of harmful interference</w:t>
      </w:r>
      <w:r w:rsidR="00B47DF8">
        <w:t xml:space="preserve"> occurring from operation of the RCR</w:t>
      </w:r>
      <w:r w:rsidRPr="005A224E">
        <w:t xml:space="preserve">.  </w:t>
      </w:r>
      <w:r>
        <w:t xml:space="preserve">Based on </w:t>
      </w:r>
      <w:r w:rsidRPr="005A224E">
        <w:t>all the reasons stated above, we find that Securaplane has adequately demonstrated that its system will not undermine the purpose of our rules</w:t>
      </w:r>
      <w:r w:rsidR="00B47DF8">
        <w:t xml:space="preserve"> by causing harmful interference within the </w:t>
      </w:r>
      <w:r w:rsidRPr="005A224E" w:rsidR="00B47DF8">
        <w:t>5.35-5.46 GHz</w:t>
      </w:r>
      <w:r w:rsidR="00B47DF8">
        <w:t xml:space="preserve"> restricted band</w:t>
      </w:r>
      <w:r w:rsidRPr="005A224E">
        <w:t>.</w:t>
      </w:r>
      <w:r>
        <w:t xml:space="preserve"> </w:t>
      </w:r>
    </w:p>
    <w:p w:rsidR="000A08EF" w:rsidP="00B35A8C" w14:paraId="4BBCD9A5" w14:textId="5D15AD0B">
      <w:pPr>
        <w:pStyle w:val="ParaNum"/>
        <w:widowControl/>
      </w:pPr>
      <w:r w:rsidRPr="000A08EF">
        <w:t xml:space="preserve">We also find that there is a stronger public interest benefit in granting the waiver than in applying the rule in this situation.  </w:t>
      </w:r>
      <w:r w:rsidRPr="00A31D0C" w:rsidR="004D063D">
        <w:t>Securaplane</w:t>
      </w:r>
      <w:r w:rsidR="004D063D">
        <w:t xml:space="preserve"> describes how t</w:t>
      </w:r>
      <w:r w:rsidRPr="000A08EF">
        <w:t xml:space="preserve">he RCR is the only sensor </w:t>
      </w:r>
      <w:r w:rsidR="00D853CC">
        <w:t>for</w:t>
      </w:r>
      <w:r w:rsidRPr="000A08EF">
        <w:t xml:space="preserve"> these aircraft capable of detecting intrusions in landing gear wheel wells, and </w:t>
      </w:r>
      <w:r w:rsidR="004D063D">
        <w:t xml:space="preserve">that </w:t>
      </w:r>
      <w:r w:rsidRPr="000A08EF">
        <w:t>no direct alternative exists</w:t>
      </w:r>
      <w:r w:rsidR="001D58DF">
        <w:t xml:space="preserve"> to </w:t>
      </w:r>
      <w:r w:rsidR="00F5549E">
        <w:t>perform this task</w:t>
      </w:r>
      <w:r w:rsidRPr="000A08EF">
        <w:t>.</w:t>
      </w:r>
      <w:r>
        <w:rPr>
          <w:rStyle w:val="FootnoteReference"/>
        </w:rPr>
        <w:footnoteReference w:id="26"/>
      </w:r>
      <w:r w:rsidRPr="000A08EF">
        <w:t xml:space="preserve">  </w:t>
      </w:r>
      <w:r w:rsidR="00E07EAA">
        <w:t xml:space="preserve">The RCR </w:t>
      </w:r>
      <w:r w:rsidR="00270B13">
        <w:t xml:space="preserve">is intended to </w:t>
      </w:r>
      <w:r w:rsidR="00E07EAA">
        <w:t xml:space="preserve">detect potential intruders to the aircraft </w:t>
      </w:r>
      <w:r w:rsidR="00270B13">
        <w:t xml:space="preserve">as well as </w:t>
      </w:r>
      <w:r w:rsidR="007C13E1">
        <w:t xml:space="preserve">anyone in its immediate proximity </w:t>
      </w:r>
      <w:r w:rsidR="00E07EAA">
        <w:t>which helps prevent tampering, theft, hijacking, or terrorism.</w:t>
      </w:r>
      <w:r>
        <w:rPr>
          <w:rStyle w:val="FootnoteReference"/>
        </w:rPr>
        <w:footnoteReference w:id="27"/>
      </w:r>
      <w:r w:rsidR="000429B2">
        <w:t xml:space="preserve">  For these </w:t>
      </w:r>
      <w:r w:rsidR="000429B2">
        <w:t>reasons, we</w:t>
      </w:r>
      <w:r w:rsidRPr="000A08EF">
        <w:t xml:space="preserve"> find that permitting continued deployment of this device serves the public interest in</w:t>
      </w:r>
      <w:r w:rsidR="000429B2">
        <w:t xml:space="preserve"> promoting</w:t>
      </w:r>
      <w:r w:rsidRPr="000A08EF">
        <w:t xml:space="preserve"> aviation safety.</w:t>
      </w:r>
    </w:p>
    <w:p w:rsidR="00CD6D2F" w:rsidP="002C2466" w14:paraId="0D35F5E8" w14:textId="0D37BA2C">
      <w:pPr>
        <w:pStyle w:val="ParaNum"/>
      </w:pPr>
      <w:r w:rsidRPr="002536A1">
        <w:t>Recognizing the critical importance of the bands identified in Section 15.205(a), we emphasize that this waiver permits Securaplane to operate within the 5.35-5.46 GHz band only under the extremely low power levels and other technical limitations attendant to Part 15 operations</w:t>
      </w:r>
      <w:r w:rsidR="00E47D89">
        <w:t xml:space="preserve">, including the </w:t>
      </w:r>
      <w:r w:rsidR="00256412">
        <w:t xml:space="preserve">general requirements for radiated emission limits in Section 15.209 of the rules.  In other words, </w:t>
      </w:r>
      <w:r w:rsidRPr="002536A1">
        <w:t>we are not waiving any other aspect of our rules.  Accordingly, we grant this waiver subject to the following conditions:</w:t>
      </w:r>
    </w:p>
    <w:p w:rsidR="00563CE3" w:rsidP="00EA76D9" w14:paraId="67D34C1A" w14:textId="44843760">
      <w:pPr>
        <w:numPr>
          <w:ilvl w:val="0"/>
          <w:numId w:val="8"/>
        </w:numPr>
        <w:spacing w:after="120"/>
      </w:pPr>
      <w:r w:rsidRPr="00050AEB">
        <w:t xml:space="preserve">The </w:t>
      </w:r>
      <w:bookmarkStart w:id="8" w:name="_Hlk34839642"/>
      <w:r w:rsidR="004F1785">
        <w:t>Securaplane</w:t>
      </w:r>
      <w:r w:rsidRPr="00050AEB">
        <w:t xml:space="preserve"> </w:t>
      </w:r>
      <w:bookmarkEnd w:id="8"/>
      <w:r w:rsidR="004F1785">
        <w:t xml:space="preserve">RCR </w:t>
      </w:r>
      <w:r w:rsidR="00EA76D9">
        <w:t>s</w:t>
      </w:r>
      <w:r w:rsidRPr="00050AEB">
        <w:t>ystem shall be certified by an authorized Telecommunications Certification Body</w:t>
      </w:r>
      <w:r w:rsidR="009C1E22">
        <w:t>, and a</w:t>
      </w:r>
      <w:r w:rsidR="003317B9">
        <w:t xml:space="preserve"> copy of this </w:t>
      </w:r>
      <w:r w:rsidR="00813357">
        <w:t>o</w:t>
      </w:r>
      <w:r w:rsidR="003317B9">
        <w:t xml:space="preserve">rder </w:t>
      </w:r>
      <w:r w:rsidR="00DE62AA">
        <w:t>must be submitted with the application for certification</w:t>
      </w:r>
      <w:r w:rsidR="00813357">
        <w:t>;</w:t>
      </w:r>
    </w:p>
    <w:p w:rsidR="00015F73" w:rsidRPr="00015F73" w:rsidP="00563CE3" w14:paraId="23E31CF2" w14:textId="14BB3884">
      <w:pPr>
        <w:numPr>
          <w:ilvl w:val="0"/>
          <w:numId w:val="8"/>
        </w:numPr>
        <w:spacing w:after="120"/>
      </w:pPr>
      <w:r w:rsidRPr="00DA0A22">
        <w:t xml:space="preserve">This waiver allows Securaplane's RCR </w:t>
      </w:r>
      <w:r w:rsidR="001B6165">
        <w:t xml:space="preserve">to be used solely </w:t>
      </w:r>
      <w:r w:rsidRPr="00DA0A22">
        <w:t>as a motion sensor installed in aircraft wheel wells</w:t>
      </w:r>
      <w:r w:rsidR="001B6165">
        <w:t>.  It may only</w:t>
      </w:r>
      <w:r w:rsidRPr="00DA0A22">
        <w:t xml:space="preserve"> radiate </w:t>
      </w:r>
      <w:r w:rsidR="001B6165">
        <w:t>when</w:t>
      </w:r>
      <w:r w:rsidRPr="00DA0A22" w:rsidR="001B6165">
        <w:t xml:space="preserve"> </w:t>
      </w:r>
      <w:r>
        <w:t>the</w:t>
      </w:r>
      <w:r w:rsidRPr="00DA0A22">
        <w:t xml:space="preserve"> </w:t>
      </w:r>
      <w:r w:rsidRPr="00DA0A22">
        <w:t>aircraft</w:t>
      </w:r>
      <w:r w:rsidR="001B6165">
        <w:t xml:space="preserve"> is</w:t>
      </w:r>
      <w:r w:rsidRPr="001B6165" w:rsidR="001B6165">
        <w:t xml:space="preserve"> </w:t>
      </w:r>
      <w:r w:rsidRPr="00DA0A22" w:rsidR="001B6165">
        <w:t>parked</w:t>
      </w:r>
      <w:r w:rsidR="002E622F">
        <w:t xml:space="preserve"> and the system is armed</w:t>
      </w:r>
      <w:r w:rsidRPr="00DA0A22">
        <w:t xml:space="preserve">, </w:t>
      </w:r>
      <w:r w:rsidR="001B6165">
        <w:t xml:space="preserve">and must be </w:t>
      </w:r>
      <w:r w:rsidRPr="005A224E" w:rsidR="001B6165">
        <w:t xml:space="preserve">automatically </w:t>
      </w:r>
      <w:r w:rsidRPr="00563CE3" w:rsidR="001B6165">
        <w:rPr>
          <w:color w:val="000000"/>
        </w:rPr>
        <w:t>deactivated</w:t>
      </w:r>
      <w:r w:rsidRPr="005A224E" w:rsidR="001B6165">
        <w:t xml:space="preserve"> </w:t>
      </w:r>
      <w:r w:rsidR="001B6165">
        <w:t xml:space="preserve">during </w:t>
      </w:r>
      <w:r w:rsidRPr="005A224E" w:rsidR="001B6165">
        <w:t xml:space="preserve">all </w:t>
      </w:r>
      <w:r w:rsidR="001B6165">
        <w:t>phase</w:t>
      </w:r>
      <w:r w:rsidRPr="005A224E" w:rsidR="001B6165">
        <w:t>s of flight,</w:t>
      </w:r>
      <w:r w:rsidR="004F6DDE">
        <w:t xml:space="preserve"> </w:t>
      </w:r>
      <w:r w:rsidRPr="00DA0A22">
        <w:t>as described in the Securaplane waiver request;</w:t>
      </w:r>
    </w:p>
    <w:p w:rsidR="001E687E" w:rsidP="00EC2939" w14:paraId="217C32FB" w14:textId="04D68D57">
      <w:pPr>
        <w:numPr>
          <w:ilvl w:val="0"/>
          <w:numId w:val="8"/>
        </w:numPr>
        <w:spacing w:after="120"/>
      </w:pPr>
      <w:r w:rsidRPr="00CC2DFB">
        <w:t xml:space="preserve">Section </w:t>
      </w:r>
      <w:r w:rsidR="00C47DE0">
        <w:t>15.205</w:t>
      </w:r>
      <w:r w:rsidRPr="00CC2DFB">
        <w:t>(a) of the rules, 47 CFR § 15.205, is waived only with respect to the 5.35-5.46 GHz band;</w:t>
      </w:r>
    </w:p>
    <w:p w:rsidR="003D519C" w:rsidP="00F618AB" w14:paraId="6E2D00AB" w14:textId="542FB89C">
      <w:pPr>
        <w:numPr>
          <w:ilvl w:val="0"/>
          <w:numId w:val="8"/>
        </w:numPr>
        <w:spacing w:after="120"/>
      </w:pPr>
      <w:r w:rsidRPr="00997A85">
        <w:t xml:space="preserve">Securaplane's RCR </w:t>
      </w:r>
      <w:r w:rsidR="00015F73">
        <w:t xml:space="preserve">emissions in </w:t>
      </w:r>
      <w:r w:rsidRPr="00CC2DFB" w:rsidR="00015F73">
        <w:t>the 5.35-5.46 GHz band</w:t>
      </w:r>
      <w:r w:rsidRPr="00997A85" w:rsidR="00015F73">
        <w:t xml:space="preserve"> </w:t>
      </w:r>
      <w:r w:rsidRPr="00997A85">
        <w:t>must</w:t>
      </w:r>
      <w:r w:rsidR="00015F73">
        <w:t xml:space="preserve"> be at least 14 dB below </w:t>
      </w:r>
      <w:r w:rsidRPr="00997A85">
        <w:t xml:space="preserve">the limits set forth in Section 15.209 of the rules, 47 CFR § 15.209, and must comply with all other technical </w:t>
      </w:r>
      <w:r>
        <w:t>requirement</w:t>
      </w:r>
      <w:r w:rsidRPr="00997A85">
        <w:t xml:space="preserve">s </w:t>
      </w:r>
      <w:r w:rsidRPr="00997A85">
        <w:t>for unlicensed intentional radiator</w:t>
      </w:r>
      <w:r w:rsidR="00140498">
        <w:t>s</w:t>
      </w:r>
      <w:r w:rsidRPr="00997A85">
        <w:t xml:space="preserve"> as set forth in Part 15 of </w:t>
      </w:r>
      <w:r>
        <w:t>the</w:t>
      </w:r>
      <w:r w:rsidRPr="00997A85">
        <w:t xml:space="preserve"> rules, 47 CFR Part 15</w:t>
      </w:r>
      <w:r w:rsidR="00B71F16">
        <w:t>;</w:t>
      </w:r>
    </w:p>
    <w:p w:rsidR="00563CE3" w:rsidP="00F618AB" w14:paraId="61F6DF3C" w14:textId="038FB7C1">
      <w:pPr>
        <w:numPr>
          <w:ilvl w:val="0"/>
          <w:numId w:val="8"/>
        </w:numPr>
        <w:spacing w:after="120"/>
      </w:pPr>
      <w:r w:rsidRPr="00997A85">
        <w:t>Securaplane's</w:t>
      </w:r>
      <w:r w:rsidRPr="00FC0416">
        <w:t xml:space="preserve"> </w:t>
      </w:r>
      <w:r w:rsidRPr="00FC0416">
        <w:t xml:space="preserve">RCR </w:t>
      </w:r>
      <w:r w:rsidR="00F34B15">
        <w:t xml:space="preserve">emissions </w:t>
      </w:r>
      <w:r w:rsidR="007647C1">
        <w:t>are</w:t>
      </w:r>
      <w:r w:rsidR="00BA271A">
        <w:t xml:space="preserve"> limited to </w:t>
      </w:r>
      <w:r w:rsidR="003A07B5">
        <w:t xml:space="preserve">two </w:t>
      </w:r>
      <w:r w:rsidR="006F7A4F">
        <w:t xml:space="preserve">half-sine envelope </w:t>
      </w:r>
      <w:r w:rsidR="003A07B5">
        <w:t>10</w:t>
      </w:r>
      <w:r w:rsidRPr="00FC0416" w:rsidR="00BA271A">
        <w:t xml:space="preserve"> nanosecond </w:t>
      </w:r>
      <w:r w:rsidR="003A07B5">
        <w:t xml:space="preserve">pulses separated by 4-16 </w:t>
      </w:r>
      <w:r w:rsidR="00961849">
        <w:t>nanoseconds</w:t>
      </w:r>
      <w:r w:rsidR="00761BC8">
        <w:t xml:space="preserve">, </w:t>
      </w:r>
      <w:r w:rsidRPr="007A31D0" w:rsidR="00761BC8">
        <w:t>repeated at a pulse repetition frequency of 400 kHz</w:t>
      </w:r>
      <w:r w:rsidR="00B71F16">
        <w:t>;</w:t>
      </w:r>
      <w:r w:rsidR="00772E8C">
        <w:t xml:space="preserve"> </w:t>
      </w:r>
    </w:p>
    <w:p w:rsidR="004E6426" w:rsidRPr="0008508B" w:rsidP="00F618AB" w14:paraId="76A36616" w14:textId="74ED0E6E">
      <w:pPr>
        <w:numPr>
          <w:ilvl w:val="0"/>
          <w:numId w:val="8"/>
        </w:numPr>
        <w:spacing w:after="120"/>
      </w:pPr>
      <w:r w:rsidRPr="000E15FC">
        <w:t>This waiver is granted to Securaplane Technologies, Inc. and may not be assigned or transferred without prior Commission approval</w:t>
      </w:r>
      <w:r>
        <w:t>.</w:t>
      </w:r>
    </w:p>
    <w:p w:rsidR="00EE7260" w:rsidRPr="00EE7260" w:rsidP="00173B86" w14:paraId="0C8E4280" w14:textId="4B82ED91">
      <w:pPr>
        <w:keepNext/>
        <w:numPr>
          <w:ilvl w:val="0"/>
          <w:numId w:val="3"/>
        </w:numPr>
        <w:tabs>
          <w:tab w:val="left" w:pos="720"/>
        </w:tabs>
        <w:suppressAutoHyphens/>
        <w:spacing w:after="120"/>
        <w:jc w:val="both"/>
        <w:outlineLvl w:val="0"/>
        <w:rPr>
          <w:rFonts w:ascii="Times New Roman Bold" w:hAnsi="Times New Roman Bold"/>
          <w:b/>
          <w:bCs/>
          <w:caps/>
        </w:rPr>
      </w:pPr>
      <w:r w:rsidRPr="00EE7260">
        <w:rPr>
          <w:rFonts w:ascii="Times New Roman Bold" w:hAnsi="Times New Roman Bold"/>
          <w:b/>
          <w:bCs/>
          <w:caps/>
        </w:rPr>
        <w:t xml:space="preserve">ORDERING </w:t>
      </w:r>
      <w:r w:rsidRPr="00EE7260">
        <w:rPr>
          <w:rFonts w:ascii="Times New Roman Bold" w:hAnsi="Times New Roman Bold"/>
          <w:b/>
          <w:caps/>
        </w:rPr>
        <w:t>CLAUSES</w:t>
      </w:r>
    </w:p>
    <w:p w:rsidR="00EE7260" w:rsidRPr="00EE7260" w:rsidP="00D24260" w14:paraId="4899D216" w14:textId="587374C5">
      <w:pPr>
        <w:pStyle w:val="ParaNum"/>
        <w:rPr>
          <w:szCs w:val="22"/>
        </w:rPr>
      </w:pPr>
      <w:r w:rsidRPr="00EE7260">
        <w:t xml:space="preserve">Accordingly, pursuant to authority delegated in Sections 0.31 and 0.241 of the Commission's rules, 47 CFR §§ 0.31, 0.241, and Section 1.3 of the Commission's rules, 47 CFR § 1.3, IT IS ORDERED that the Request for Waiver filed by </w:t>
      </w:r>
      <w:r w:rsidR="00BA63C1">
        <w:t>Securaplane</w:t>
      </w:r>
      <w:r w:rsidRPr="00EE7260">
        <w:t xml:space="preserve"> on </w:t>
      </w:r>
      <w:r w:rsidR="00BC0D6D">
        <w:t>July 11, 2025</w:t>
      </w:r>
      <w:r w:rsidRPr="00EE7260">
        <w:t xml:space="preserve"> IS GRANTED consistent with the terms of this Order.  This action is taken pursuant to Sections 4(i), 302, 303(e), and 303(r) of the Communications Act of 1934, as amended, 47 U.S.C. Sections 154(i), 302, 303(e), and 303(r).  This action is effective upon release of this Order.</w:t>
      </w:r>
    </w:p>
    <w:p w:rsidR="00EE7260" w:rsidP="00D24260" w14:paraId="501D6890" w14:textId="6207CD68">
      <w:pPr>
        <w:pStyle w:val="ParaNum"/>
      </w:pPr>
      <w:r w:rsidRPr="00EE7260">
        <w:t xml:space="preserve">IT IS FURTHER ORDERED that, if no applications for review are timely filed, this proceeding SHALL BE </w:t>
      </w:r>
      <w:r w:rsidRPr="00EE7260" w:rsidR="000C196C">
        <w:t>TERMINATED,</w:t>
      </w:r>
      <w:r w:rsidRPr="00EE7260">
        <w:t xml:space="preserve"> and the docket CLOSED.</w:t>
      </w:r>
    </w:p>
    <w:p w:rsidR="00346BDD" w:rsidP="00346BDD" w14:paraId="28D0F70A" w14:textId="77777777">
      <w:pPr>
        <w:pStyle w:val="ParaNum"/>
        <w:numPr>
          <w:ilvl w:val="0"/>
          <w:numId w:val="0"/>
        </w:numPr>
        <w:ind w:left="720"/>
      </w:pPr>
    </w:p>
    <w:p w:rsidR="00586A1D" w:rsidP="0017296B" w14:paraId="008186D5" w14:textId="77777777">
      <w:r>
        <w:tab/>
      </w:r>
      <w:r>
        <w:tab/>
      </w:r>
      <w:r>
        <w:tab/>
      </w:r>
      <w:r>
        <w:tab/>
      </w:r>
      <w:r>
        <w:tab/>
      </w:r>
      <w:r>
        <w:tab/>
        <w:t>FEDERAL COMMUNICATIONS COMMISSION</w:t>
      </w:r>
    </w:p>
    <w:p w:rsidR="00586A1D" w:rsidP="0017296B" w14:paraId="041E4EF5" w14:textId="77777777"/>
    <w:p w:rsidR="00586A1D" w:rsidP="0017296B" w14:paraId="19C7BB9D" w14:textId="77777777"/>
    <w:p w:rsidR="00586A1D" w:rsidP="0017296B" w14:paraId="1E753443" w14:textId="77777777"/>
    <w:p w:rsidR="00586A1D" w:rsidP="0017296B" w14:paraId="1162A7B8" w14:textId="77777777"/>
    <w:p w:rsidR="00346BDD" w:rsidP="0017296B" w14:paraId="3DBE33E6" w14:textId="77777777">
      <w:r>
        <w:tab/>
      </w:r>
      <w:r>
        <w:tab/>
      </w:r>
      <w:r>
        <w:tab/>
      </w:r>
      <w:r>
        <w:tab/>
      </w:r>
      <w:r>
        <w:tab/>
      </w:r>
      <w:r>
        <w:tab/>
      </w:r>
    </w:p>
    <w:p w:rsidR="00586A1D" w:rsidP="00346BDD" w14:paraId="10C8FE6F" w14:textId="58D9FCA5">
      <w:pPr>
        <w:ind w:left="4320"/>
      </w:pPr>
      <w:r>
        <w:t>Andrew Hendrickson</w:t>
      </w:r>
    </w:p>
    <w:p w:rsidR="00097EF3" w:rsidRPr="003F777A" w:rsidP="00586A1D" w14:paraId="43391DE5" w14:textId="7E60639A">
      <w:r>
        <w:tab/>
      </w:r>
      <w:r>
        <w:tab/>
      </w:r>
      <w:r>
        <w:tab/>
      </w:r>
      <w:r>
        <w:tab/>
      </w:r>
      <w:r>
        <w:tab/>
      </w:r>
      <w:r w:rsidR="00157D8E">
        <w:t xml:space="preserve"> </w:t>
      </w:r>
      <w:r w:rsidR="00157D8E">
        <w:tab/>
      </w:r>
      <w:r w:rsidRPr="00EE7260">
        <w:t>Chief, Office of Engineering and Technology</w:t>
      </w:r>
    </w:p>
    <w:sectPr w:rsidSect="006830D5">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E310B" w14:paraId="29D2728D" w14:textId="77777777">
      <w:r>
        <w:separator/>
      </w:r>
    </w:p>
  </w:endnote>
  <w:endnote w:type="continuationSeparator" w:id="1">
    <w:p w:rsidR="004E310B" w14:paraId="444865E6" w14:textId="77777777">
      <w:r>
        <w:continuationSeparator/>
      </w:r>
    </w:p>
  </w:endnote>
  <w:endnote w:type="continuationNotice" w:id="2">
    <w:p w:rsidR="004E310B" w14:paraId="6ACEF8F7"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675B0B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7C09A0F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084A19" w14:paraId="67960B9B" w14:textId="1D51C95E">
    <w:pPr>
      <w:pStyle w:val="Footer"/>
      <w:jc w:val="center"/>
    </w:pPr>
    <w:r>
      <w:fldChar w:fldCharType="begin"/>
    </w:r>
    <w:r>
      <w:instrText xml:space="preserve"> PAGE   \* MERGEFORMAT </w:instrText>
    </w:r>
    <w:r>
      <w:fldChar w:fldCharType="separate"/>
    </w:r>
    <w:r w:rsidR="002A68B3">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2DFD7F9F"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E310B" w14:paraId="34B70D67" w14:textId="77777777">
      <w:r>
        <w:separator/>
      </w:r>
    </w:p>
  </w:footnote>
  <w:footnote w:type="continuationSeparator" w:id="1">
    <w:p w:rsidR="004E310B" w:rsidP="00C721AC" w14:paraId="62F2AABB" w14:textId="77777777">
      <w:pPr>
        <w:spacing w:before="120"/>
        <w:rPr>
          <w:sz w:val="20"/>
        </w:rPr>
      </w:pPr>
      <w:r>
        <w:rPr>
          <w:sz w:val="20"/>
        </w:rPr>
        <w:t xml:space="preserve">(Continued from previous page)  </w:t>
      </w:r>
      <w:r>
        <w:rPr>
          <w:sz w:val="20"/>
        </w:rPr>
        <w:separator/>
      </w:r>
    </w:p>
  </w:footnote>
  <w:footnote w:type="continuationNotice" w:id="2">
    <w:p w:rsidR="004E310B" w:rsidP="00C721AC" w14:paraId="3D5CBE98" w14:textId="77777777">
      <w:pPr>
        <w:jc w:val="right"/>
        <w:rPr>
          <w:sz w:val="20"/>
        </w:rPr>
      </w:pPr>
      <w:r>
        <w:rPr>
          <w:sz w:val="20"/>
        </w:rPr>
        <w:t>(continued….)</w:t>
      </w:r>
    </w:p>
  </w:footnote>
  <w:footnote w:id="3">
    <w:p w:rsidR="00D14FEB" w:rsidP="00D14FEB" w14:paraId="6C142952" w14:textId="77777777">
      <w:pPr>
        <w:pStyle w:val="FootnoteText"/>
      </w:pPr>
      <w:r>
        <w:rPr>
          <w:rStyle w:val="FootnoteReference"/>
        </w:rPr>
        <w:footnoteRef/>
      </w:r>
      <w:r>
        <w:t xml:space="preserve"> Petition for Certification of Waiver of Part 15 for Range Controlled Radar, ET Docket No. 25-260</w:t>
      </w:r>
      <w:r w:rsidRPr="00871064">
        <w:t xml:space="preserve"> </w:t>
      </w:r>
      <w:r>
        <w:t xml:space="preserve">(filed July 11, 2025) </w:t>
      </w:r>
      <w:hyperlink r:id="rId1" w:history="1">
        <w:r w:rsidRPr="00296464">
          <w:rPr>
            <w:rStyle w:val="Hyperlink"/>
          </w:rPr>
          <w:t>https://www.fcc.gov/ecfs/document/107111701805379/1</w:t>
        </w:r>
      </w:hyperlink>
      <w:r w:rsidRPr="009C4E12">
        <w:t xml:space="preserve"> </w:t>
      </w:r>
      <w:r>
        <w:t>(Securaplane Waiver Request).</w:t>
      </w:r>
    </w:p>
  </w:footnote>
  <w:footnote w:id="4">
    <w:p w:rsidR="007933EB" w14:paraId="08369547" w14:textId="5119966D">
      <w:pPr>
        <w:pStyle w:val="FootnoteText"/>
      </w:pPr>
      <w:r>
        <w:rPr>
          <w:rStyle w:val="FootnoteReference"/>
        </w:rPr>
        <w:footnoteRef/>
      </w:r>
      <w:r>
        <w:t xml:space="preserve"> Securaplane is part of the Fire, Safety, and Power division of Parker Meggitt, which is a division of Parker Aerospace, which is a division of Parker Hannifin Corporation.  </w:t>
      </w:r>
      <w:r w:rsidRPr="00E75ABD">
        <w:rPr>
          <w:i/>
          <w:iCs/>
        </w:rPr>
        <w:t>Id</w:t>
      </w:r>
      <w:r>
        <w:t xml:space="preserve">. at 1.    </w:t>
      </w:r>
    </w:p>
  </w:footnote>
  <w:footnote w:id="5">
    <w:p w:rsidR="007933EB" w14:paraId="1D41F449" w14:textId="3A2F8A8A">
      <w:pPr>
        <w:pStyle w:val="FootnoteText"/>
      </w:pPr>
      <w:r>
        <w:rPr>
          <w:rStyle w:val="FootnoteReference"/>
        </w:rPr>
        <w:footnoteRef/>
      </w:r>
      <w:r>
        <w:t xml:space="preserve"> </w:t>
      </w:r>
      <w:r w:rsidRPr="00E75ABD">
        <w:rPr>
          <w:i/>
          <w:iCs/>
        </w:rPr>
        <w:t>Id</w:t>
      </w:r>
      <w:r>
        <w:t>. at 2</w:t>
      </w:r>
      <w:r w:rsidR="002D7473">
        <w:t xml:space="preserve">, </w:t>
      </w:r>
      <w:r w:rsidR="00813555">
        <w:t>8</w:t>
      </w:r>
      <w:r>
        <w:t xml:space="preserve">.  </w:t>
      </w:r>
    </w:p>
  </w:footnote>
  <w:footnote w:id="6">
    <w:p w:rsidR="00CF15B9" w:rsidRPr="00D73E15" w14:paraId="1C4832A3" w14:textId="2FACD365">
      <w:pPr>
        <w:pStyle w:val="FootnoteText"/>
      </w:pPr>
      <w:r>
        <w:rPr>
          <w:rStyle w:val="FootnoteReference"/>
        </w:rPr>
        <w:footnoteRef/>
      </w:r>
      <w:r>
        <w:t xml:space="preserve"> </w:t>
      </w:r>
      <w:r>
        <w:rPr>
          <w:i/>
          <w:iCs/>
        </w:rPr>
        <w:t>Id.</w:t>
      </w:r>
      <w:r w:rsidR="00D73E15">
        <w:rPr>
          <w:i/>
          <w:iCs/>
        </w:rPr>
        <w:t xml:space="preserve"> </w:t>
      </w:r>
      <w:r w:rsidR="00D73E15">
        <w:t xml:space="preserve">at </w:t>
      </w:r>
      <w:r w:rsidR="009B52CC">
        <w:t>4</w:t>
      </w:r>
      <w:r w:rsidR="00D73E15">
        <w:t>.</w:t>
      </w:r>
    </w:p>
  </w:footnote>
  <w:footnote w:id="7">
    <w:p w:rsidR="00237F9D" w14:paraId="04ED7E5C" w14:textId="1EC4E02E">
      <w:pPr>
        <w:pStyle w:val="FootnoteText"/>
      </w:pPr>
      <w:r>
        <w:rPr>
          <w:rStyle w:val="FootnoteReference"/>
        </w:rPr>
        <w:footnoteRef/>
      </w:r>
      <w:r>
        <w:t xml:space="preserve"> </w:t>
      </w:r>
      <w:r w:rsidRPr="001945A7">
        <w:t>Addendum 1 to Petition for Waiver</w:t>
      </w:r>
      <w:r w:rsidR="005B4008">
        <w:t>, Parker Meggit</w:t>
      </w:r>
      <w:r w:rsidR="00787E1F">
        <w:t>, Securaplane Technologies</w:t>
      </w:r>
      <w:r w:rsidR="00B9767D">
        <w:t>, I</w:t>
      </w:r>
      <w:r w:rsidR="00F65981">
        <w:t>nc.,</w:t>
      </w:r>
      <w:r w:rsidR="00693A10">
        <w:t xml:space="preserve"> ET Docket </w:t>
      </w:r>
      <w:r w:rsidR="00652011">
        <w:t>25-260</w:t>
      </w:r>
      <w:r w:rsidR="005D5F9B">
        <w:t>, at 1</w:t>
      </w:r>
      <w:r w:rsidRPr="001945A7">
        <w:t xml:space="preserve"> (filed March 12, 2026) (Securaplane Addendum)</w:t>
      </w:r>
    </w:p>
  </w:footnote>
  <w:footnote w:id="8">
    <w:p w:rsidR="00D525D7" w14:paraId="228BFA18" w14:textId="13A82424">
      <w:pPr>
        <w:pStyle w:val="FootnoteText"/>
      </w:pPr>
      <w:r>
        <w:rPr>
          <w:rStyle w:val="FootnoteReference"/>
        </w:rPr>
        <w:footnoteRef/>
      </w:r>
      <w:r>
        <w:t xml:space="preserve"> </w:t>
      </w:r>
      <w:r w:rsidRPr="00D525D7">
        <w:t>U.S. Patent No. 6,239,736 B1, Abstract (issued May 29, 2001).</w:t>
      </w:r>
    </w:p>
  </w:footnote>
  <w:footnote w:id="9">
    <w:p w:rsidR="006574C5" w:rsidP="006574C5" w14:paraId="6CDE7F31" w14:textId="35946C44">
      <w:pPr>
        <w:pStyle w:val="FootnoteText"/>
      </w:pPr>
      <w:r>
        <w:rPr>
          <w:rStyle w:val="FootnoteReference"/>
        </w:rPr>
        <w:footnoteRef/>
      </w:r>
      <w:r>
        <w:t xml:space="preserve"> </w:t>
      </w:r>
      <w:r w:rsidR="0007200D">
        <w:t xml:space="preserve">Securaplane Addendum </w:t>
      </w:r>
      <w:r w:rsidR="00D2431E">
        <w:t>at 1</w:t>
      </w:r>
      <w:r w:rsidRPr="001945A7">
        <w:t>.</w:t>
      </w:r>
    </w:p>
  </w:footnote>
  <w:footnote w:id="10">
    <w:p w:rsidR="008D5954" w:rsidRPr="008D5954" w14:paraId="1AF4A335" w14:textId="12F89755">
      <w:pPr>
        <w:pStyle w:val="FootnoteText"/>
      </w:pPr>
      <w:r>
        <w:rPr>
          <w:rStyle w:val="FootnoteReference"/>
        </w:rPr>
        <w:footnoteRef/>
      </w:r>
      <w:r>
        <w:t xml:space="preserve"> </w:t>
      </w:r>
      <w:r w:rsidR="000E0081">
        <w:t xml:space="preserve">Securaplane Waiver Request </w:t>
      </w:r>
      <w:r w:rsidR="00FF5356">
        <w:t>at 7.</w:t>
      </w:r>
    </w:p>
  </w:footnote>
  <w:footnote w:id="11">
    <w:p w:rsidR="000829D7" w14:paraId="05513849" w14:textId="352DD4BC">
      <w:pPr>
        <w:pStyle w:val="FootnoteText"/>
      </w:pPr>
      <w:r>
        <w:rPr>
          <w:rStyle w:val="FootnoteReference"/>
        </w:rPr>
        <w:footnoteRef/>
      </w:r>
      <w:r>
        <w:t xml:space="preserve"> </w:t>
      </w:r>
      <w:r w:rsidR="00E07EAA">
        <w:t xml:space="preserve">Intertek Testing Services, Application for Certification, Sentrol Incorporated, Motion Detector, </w:t>
      </w:r>
      <w:r w:rsidRPr="007B5EA0">
        <w:t>Rep</w:t>
      </w:r>
      <w:r w:rsidRPr="007B5EA0" w:rsidR="00C531E5">
        <w:t>ort</w:t>
      </w:r>
      <w:r w:rsidRPr="007B5EA0" w:rsidR="009A275E">
        <w:t xml:space="preserve"> # J98018757</w:t>
      </w:r>
      <w:r w:rsidR="00400618">
        <w:t>, ET Docket 25-260,</w:t>
      </w:r>
      <w:r>
        <w:t xml:space="preserve"> at 1</w:t>
      </w:r>
      <w:r w:rsidR="00400618">
        <w:t xml:space="preserve"> (July 10, 1998, filed July 11, 2025)</w:t>
      </w:r>
      <w:r w:rsidR="00C12668">
        <w:t xml:space="preserve"> (Intertek Test Report)</w:t>
      </w:r>
      <w:r w:rsidR="00113E3E">
        <w:t>.</w:t>
      </w:r>
    </w:p>
  </w:footnote>
  <w:footnote w:id="12">
    <w:p w:rsidR="00F87C83" w14:paraId="1C41B713" w14:textId="743948EF">
      <w:pPr>
        <w:pStyle w:val="FootnoteText"/>
      </w:pPr>
      <w:r>
        <w:rPr>
          <w:rStyle w:val="FootnoteReference"/>
        </w:rPr>
        <w:footnoteRef/>
      </w:r>
      <w:r>
        <w:t xml:space="preserve"> </w:t>
      </w:r>
      <w:r w:rsidR="00EF53D3">
        <w:t>Securaplane Waiver Request at 2.</w:t>
      </w:r>
    </w:p>
  </w:footnote>
  <w:footnote w:id="13">
    <w:p w:rsidR="00F87C83" w14:paraId="0C6EA8C8" w14:textId="2C23CAFE">
      <w:pPr>
        <w:pStyle w:val="FootnoteText"/>
      </w:pPr>
      <w:r>
        <w:rPr>
          <w:rStyle w:val="FootnoteReference"/>
        </w:rPr>
        <w:footnoteRef/>
      </w:r>
      <w:r>
        <w:t xml:space="preserve"> </w:t>
      </w:r>
      <w:r w:rsidR="00E75ABD">
        <w:t xml:space="preserve">Element, Meggit Power and Sensing, RCR-01 version 2,  </w:t>
      </w:r>
      <w:r w:rsidRPr="007B5EA0" w:rsidR="00E75ABD">
        <w:t>Report-MEPO0005.0 Rev.0</w:t>
      </w:r>
      <w:r w:rsidR="00E75ABD">
        <w:t xml:space="preserve">, </w:t>
      </w:r>
      <w:r w:rsidRPr="00BF0F93" w:rsidR="00E75ABD">
        <w:t xml:space="preserve"> </w:t>
      </w:r>
      <w:r w:rsidR="00E75ABD">
        <w:t xml:space="preserve">ET Docket No. 25-260, </w:t>
      </w:r>
      <w:r w:rsidRPr="00BF0F93" w:rsidR="00E75ABD">
        <w:t>at</w:t>
      </w:r>
      <w:r w:rsidR="00E75ABD">
        <w:t xml:space="preserve"> 15 (March 7, 2025, filed July 11, 2025</w:t>
      </w:r>
      <w:r w:rsidR="0059378D">
        <w:t xml:space="preserve"> in ET Docket 25-260</w:t>
      </w:r>
      <w:r w:rsidR="00E75ABD">
        <w:t>) (Element Test Report)</w:t>
      </w:r>
      <w:r w:rsidR="00A05FCC">
        <w:t>.</w:t>
      </w:r>
    </w:p>
  </w:footnote>
  <w:footnote w:id="14">
    <w:p w:rsidR="00F87C83" w14:paraId="179B764D" w14:textId="2950DFD3">
      <w:pPr>
        <w:pStyle w:val="FootnoteText"/>
      </w:pPr>
      <w:r>
        <w:rPr>
          <w:rStyle w:val="FootnoteReference"/>
        </w:rPr>
        <w:footnoteRef/>
      </w:r>
      <w:r w:rsidR="00E75ABD">
        <w:t xml:space="preserve"> </w:t>
      </w:r>
      <w:r w:rsidRPr="00E75ABD" w:rsidR="00E75ABD">
        <w:rPr>
          <w:i/>
          <w:iCs/>
        </w:rPr>
        <w:t>Id.</w:t>
      </w:r>
      <w:r w:rsidR="00E75ABD">
        <w:t xml:space="preserve"> at 21</w:t>
      </w:r>
      <w:r w:rsidR="007A4A46">
        <w:t>.</w:t>
      </w:r>
    </w:p>
  </w:footnote>
  <w:footnote w:id="15">
    <w:p w:rsidR="00DE3D97" w:rsidP="00CE790D" w14:paraId="1F985EDC" w14:textId="43849249">
      <w:pPr>
        <w:pStyle w:val="FootnoteText"/>
      </w:pPr>
      <w:r>
        <w:rPr>
          <w:rStyle w:val="FootnoteReference"/>
        </w:rPr>
        <w:footnoteRef/>
      </w:r>
      <w:r>
        <w:t xml:space="preserve"> </w:t>
      </w:r>
      <w:r w:rsidRPr="00FE7D91" w:rsidR="00FE7D91">
        <w:t>Securaplane Waiver Request</w:t>
      </w:r>
      <w:r w:rsidR="00E9237F">
        <w:t>.</w:t>
      </w:r>
    </w:p>
  </w:footnote>
  <w:footnote w:id="16">
    <w:p w:rsidR="00455445" w:rsidP="00D95157" w14:paraId="054AE081" w14:textId="5CD42BAF">
      <w:pPr>
        <w:pStyle w:val="FootnoteText"/>
      </w:pPr>
      <w:r>
        <w:rPr>
          <w:rStyle w:val="FootnoteReference"/>
        </w:rPr>
        <w:footnoteRef/>
      </w:r>
      <w:r>
        <w:t xml:space="preserve"> </w:t>
      </w:r>
      <w:r w:rsidRPr="00D95157" w:rsidR="00D95157">
        <w:rPr>
          <w:i/>
          <w:iCs/>
        </w:rPr>
        <w:t>O</w:t>
      </w:r>
      <w:r w:rsidR="00D65D38">
        <w:rPr>
          <w:i/>
          <w:iCs/>
        </w:rPr>
        <w:t xml:space="preserve">ffice of Engineering </w:t>
      </w:r>
      <w:r w:rsidR="00104A58">
        <w:rPr>
          <w:i/>
          <w:iCs/>
        </w:rPr>
        <w:t xml:space="preserve">and </w:t>
      </w:r>
      <w:r w:rsidR="00D65D38">
        <w:rPr>
          <w:i/>
          <w:iCs/>
        </w:rPr>
        <w:t>Technology Seeks Comment On Securaplane’s Request For Waiver Of Section</w:t>
      </w:r>
      <w:r w:rsidRPr="00D95157" w:rsidR="00D95157">
        <w:rPr>
          <w:i/>
          <w:iCs/>
        </w:rPr>
        <w:t xml:space="preserve"> 15.205 O</w:t>
      </w:r>
      <w:r w:rsidR="00D65D38">
        <w:rPr>
          <w:i/>
          <w:iCs/>
        </w:rPr>
        <w:t>f</w:t>
      </w:r>
      <w:r w:rsidRPr="00D95157" w:rsidR="00D95157">
        <w:rPr>
          <w:i/>
          <w:iCs/>
        </w:rPr>
        <w:t xml:space="preserve"> </w:t>
      </w:r>
      <w:r w:rsidR="00D65D38">
        <w:rPr>
          <w:i/>
          <w:iCs/>
        </w:rPr>
        <w:t>The Commission</w:t>
      </w:r>
      <w:r w:rsidRPr="00D95157" w:rsidR="00D65D38">
        <w:rPr>
          <w:i/>
          <w:iCs/>
        </w:rPr>
        <w:t>’</w:t>
      </w:r>
      <w:r w:rsidR="00D65D38">
        <w:rPr>
          <w:i/>
          <w:iCs/>
        </w:rPr>
        <w:t xml:space="preserve">s Rules Restricting Emissions Within The </w:t>
      </w:r>
      <w:r w:rsidRPr="00D95157" w:rsidR="00D95157">
        <w:rPr>
          <w:i/>
          <w:iCs/>
        </w:rPr>
        <w:t>5.35-</w:t>
      </w:r>
      <w:r w:rsidR="000F749F">
        <w:rPr>
          <w:i/>
          <w:iCs/>
        </w:rPr>
        <w:t>5</w:t>
      </w:r>
      <w:r w:rsidRPr="00D95157" w:rsidR="00D95157">
        <w:rPr>
          <w:i/>
          <w:iCs/>
        </w:rPr>
        <w:t>.46 GH</w:t>
      </w:r>
      <w:r w:rsidR="00D65D38">
        <w:rPr>
          <w:i/>
          <w:iCs/>
        </w:rPr>
        <w:t>z</w:t>
      </w:r>
      <w:r w:rsidRPr="00D95157" w:rsidR="00D95157">
        <w:rPr>
          <w:i/>
          <w:iCs/>
        </w:rPr>
        <w:t xml:space="preserve"> </w:t>
      </w:r>
      <w:r w:rsidRPr="00D95157" w:rsidR="00D65D38">
        <w:rPr>
          <w:i/>
          <w:iCs/>
        </w:rPr>
        <w:t>B</w:t>
      </w:r>
      <w:r w:rsidR="00D65D38">
        <w:rPr>
          <w:i/>
          <w:iCs/>
        </w:rPr>
        <w:t>and</w:t>
      </w:r>
      <w:r>
        <w:t xml:space="preserve">, ET Docket No. </w:t>
      </w:r>
      <w:r w:rsidR="0007605B">
        <w:t>25-260</w:t>
      </w:r>
      <w:r>
        <w:t xml:space="preserve">, Public Notice, DA </w:t>
      </w:r>
      <w:r w:rsidR="00D1398E">
        <w:t>25-760</w:t>
      </w:r>
      <w:r>
        <w:t xml:space="preserve"> (OET </w:t>
      </w:r>
      <w:r w:rsidR="00235849">
        <w:t>Aug</w:t>
      </w:r>
      <w:r w:rsidR="007A5359">
        <w:t>.</w:t>
      </w:r>
      <w:r w:rsidR="00235849">
        <w:t xml:space="preserve"> 27, 2025</w:t>
      </w:r>
      <w:r>
        <w:t>).</w:t>
      </w:r>
    </w:p>
  </w:footnote>
  <w:footnote w:id="17">
    <w:p w:rsidR="00455445" w:rsidP="00455445" w14:paraId="39DAD7ED" w14:textId="77777777">
      <w:pPr>
        <w:pStyle w:val="FootnoteText"/>
      </w:pPr>
      <w:r>
        <w:rPr>
          <w:rStyle w:val="FootnoteReference"/>
        </w:rPr>
        <w:footnoteRef/>
      </w:r>
      <w:r>
        <w:t xml:space="preserve"> </w:t>
      </w:r>
      <w:hyperlink r:id="rId2" w:tgtFrame="_top" w:history="1">
        <w:r>
          <w:t>47 CFR § 1.3</w:t>
        </w:r>
      </w:hyperlink>
      <w:r>
        <w:t xml:space="preserve">. </w:t>
      </w:r>
      <w:r>
        <w:rPr>
          <w:i/>
          <w:iCs/>
        </w:rPr>
        <w:t>See also</w:t>
      </w:r>
      <w:r>
        <w:rPr>
          <w:iCs/>
        </w:rPr>
        <w:t xml:space="preserve"> </w:t>
      </w:r>
      <w:hyperlink r:id="rId3" w:tgtFrame="_top" w:history="1">
        <w:r>
          <w:rPr>
            <w:i/>
            <w:iCs/>
          </w:rPr>
          <w:t>ICO Global Communications (Holdings) Limited v. FCC</w:t>
        </w:r>
        <w:r>
          <w:t>, 428 F.3d 264 (D.C. Cir. 2005)</w:t>
        </w:r>
      </w:hyperlink>
      <w:r>
        <w:t xml:space="preserve">; </w:t>
      </w:r>
      <w:hyperlink r:id="rId4" w:tgtFrame="_top" w:history="1">
        <w:r>
          <w:rPr>
            <w:i/>
            <w:iCs/>
          </w:rPr>
          <w:t>Northeast Cellular Telephone Co. v. FCC</w:t>
        </w:r>
        <w:r>
          <w:t>, 897 F.2d 1164 (D.C. Cir. 1990)</w:t>
        </w:r>
      </w:hyperlink>
      <w:r>
        <w:t xml:space="preserve">; </w:t>
      </w:r>
      <w:hyperlink r:id="rId5" w:tgtFrame="_top" w:history="1">
        <w:r>
          <w:rPr>
            <w:i/>
            <w:iCs/>
          </w:rPr>
          <w:t>WAIT Radio v. FCC</w:t>
        </w:r>
        <w:r>
          <w:t>, 418 F.2d 1153 (D.C. Cir. 1969)</w:t>
        </w:r>
      </w:hyperlink>
      <w:r>
        <w:t>.</w:t>
      </w:r>
    </w:p>
  </w:footnote>
  <w:footnote w:id="18">
    <w:p w:rsidR="00455445" w:rsidP="00455445" w14:paraId="1B9A60BD" w14:textId="77777777">
      <w:pPr>
        <w:pStyle w:val="FootnoteText"/>
      </w:pPr>
      <w:r>
        <w:rPr>
          <w:rStyle w:val="FootnoteReference"/>
        </w:rPr>
        <w:footnoteRef/>
      </w:r>
      <w:r>
        <w:t xml:space="preserve"> </w:t>
      </w:r>
      <w:r>
        <w:rPr>
          <w:i/>
        </w:rPr>
        <w:t>Northeast Cellular</w:t>
      </w:r>
      <w:r>
        <w:t xml:space="preserve">, 897 F.2d at 1166; </w:t>
      </w:r>
      <w:r>
        <w:rPr>
          <w:i/>
        </w:rPr>
        <w:t>see also</w:t>
      </w:r>
      <w:r>
        <w:t xml:space="preserve"> </w:t>
      </w:r>
      <w:hyperlink r:id="rId6" w:tgtFrame="_top" w:history="1">
        <w:r>
          <w:rPr>
            <w:i/>
          </w:rPr>
          <w:t>ICO Global Communications</w:t>
        </w:r>
        <w:r>
          <w:t>, 428 F.3d at 269</w:t>
        </w:r>
      </w:hyperlink>
      <w:r>
        <w:t xml:space="preserve"> (quoting </w:t>
      </w:r>
      <w:r>
        <w:rPr>
          <w:i/>
        </w:rPr>
        <w:t>Northeast Cellular</w:t>
      </w:r>
      <w:r>
        <w:t xml:space="preserve">); </w:t>
      </w:r>
      <w:hyperlink r:id="rId7" w:tgtFrame="_top" w:history="1">
        <w:r>
          <w:rPr>
            <w:i/>
          </w:rPr>
          <w:t>WAIT Radio</w:t>
        </w:r>
        <w:r>
          <w:t>, 418 F.2d at 1157-59</w:t>
        </w:r>
      </w:hyperlink>
      <w:r>
        <w:t>.</w:t>
      </w:r>
    </w:p>
  </w:footnote>
  <w:footnote w:id="19">
    <w:p w:rsidR="00455445" w:rsidP="00455445" w14:paraId="0C7DEAA3" w14:textId="77777777">
      <w:pPr>
        <w:pStyle w:val="FootnoteText"/>
      </w:pPr>
      <w:r>
        <w:rPr>
          <w:rStyle w:val="FootnoteReference"/>
        </w:rPr>
        <w:footnoteRef/>
      </w:r>
      <w:r>
        <w:t xml:space="preserve"> </w:t>
      </w:r>
      <w:r w:rsidRPr="00865BAF">
        <w:rPr>
          <w:i/>
        </w:rPr>
        <w:t>See, e.g.</w:t>
      </w:r>
      <w:r w:rsidRPr="00865BAF">
        <w:t xml:space="preserve">, </w:t>
      </w:r>
      <w:hyperlink r:id="rId7" w:tgtFrame="_top" w:history="1">
        <w:r w:rsidRPr="00865BAF">
          <w:rPr>
            <w:i/>
          </w:rPr>
          <w:t>WAIT Radio</w:t>
        </w:r>
        <w:r w:rsidRPr="00865BAF">
          <w:t>, 418 F.2d at 1157</w:t>
        </w:r>
      </w:hyperlink>
      <w:r w:rsidRPr="00865BAF">
        <w:t xml:space="preserve"> (stating that even though the overall objectives of a general rule have been adjudged to be in the public interest, it is possible that application of the rule to a specific case may not serve the public interest if an applicant's proposal does not undermine the public interest policy served by the rule); </w:t>
      </w:r>
      <w:r w:rsidRPr="00865BAF">
        <w:rPr>
          <w:i/>
        </w:rPr>
        <w:t>Northeast Cellular</w:t>
      </w:r>
      <w:r w:rsidRPr="00865BAF">
        <w:t>, 897 F.2d at 1166 (stating that in granting a waiver, an agency must explain why deviation from the general rule better serves the public interest than would strict adherence to the rule).</w:t>
      </w:r>
    </w:p>
  </w:footnote>
  <w:footnote w:id="20">
    <w:p w:rsidR="0072016A" w14:paraId="6AF594BC" w14:textId="3833C13E">
      <w:pPr>
        <w:pStyle w:val="FootnoteText"/>
      </w:pPr>
      <w:r>
        <w:rPr>
          <w:rStyle w:val="FootnoteReference"/>
        </w:rPr>
        <w:footnoteRef/>
      </w:r>
      <w:r>
        <w:t xml:space="preserve"> </w:t>
      </w:r>
      <w:hyperlink r:id="rId2" w:tgtFrame="_top" w:history="1">
        <w:r w:rsidR="00585B3A">
          <w:t xml:space="preserve">47 CFR § </w:t>
        </w:r>
      </w:hyperlink>
      <w:r w:rsidR="00585B3A">
        <w:t>2.106.</w:t>
      </w:r>
    </w:p>
  </w:footnote>
  <w:footnote w:id="21">
    <w:p w:rsidR="00B07B60" w:rsidP="00B07B60" w14:paraId="75BD4750" w14:textId="7F5D783C">
      <w:pPr>
        <w:pStyle w:val="FootnoteText"/>
      </w:pPr>
      <w:r>
        <w:rPr>
          <w:rStyle w:val="FootnoteReference"/>
        </w:rPr>
        <w:footnoteRef/>
      </w:r>
      <w:r>
        <w:t xml:space="preserve"> </w:t>
      </w:r>
      <w:r w:rsidR="00BF0F93">
        <w:t>Element</w:t>
      </w:r>
      <w:r w:rsidR="00DB2DB0">
        <w:t xml:space="preserve"> Test Report </w:t>
      </w:r>
      <w:r w:rsidRPr="00BF0F93">
        <w:t>at</w:t>
      </w:r>
      <w:r>
        <w:t xml:space="preserve"> </w:t>
      </w:r>
      <w:r w:rsidR="005F153D">
        <w:t>20</w:t>
      </w:r>
      <w:r w:rsidR="00F744B8">
        <w:t>.</w:t>
      </w:r>
    </w:p>
  </w:footnote>
  <w:footnote w:id="22">
    <w:p w:rsidR="00B465C5" w14:paraId="01B573F0" w14:textId="33B9A740">
      <w:pPr>
        <w:pStyle w:val="FootnoteText"/>
      </w:pPr>
      <w:r>
        <w:rPr>
          <w:rStyle w:val="FootnoteReference"/>
        </w:rPr>
        <w:footnoteRef/>
      </w:r>
      <w:r>
        <w:t xml:space="preserve"> </w:t>
      </w:r>
      <w:r w:rsidRPr="00B465C5">
        <w:t>47 CFR § 15.209(a) (establishing a general radiated emission limit of 500 μV/m at 3 meters for intentional radiators above 960 MHz, equivalent to 54 dBμV/m). The RCR's measured average field strength in the restricted band is no more than 40 dBμV/m</w:t>
      </w:r>
      <w:r w:rsidR="00F031F4">
        <w:t>.  In other word</w:t>
      </w:r>
      <w:r w:rsidR="004F5712">
        <w:t>s</w:t>
      </w:r>
      <w:r w:rsidR="00F031F4">
        <w:t>, this</w:t>
      </w:r>
      <w:r w:rsidRPr="00B465C5">
        <w:t xml:space="preserve"> is 14 dB below </w:t>
      </w:r>
      <w:r w:rsidR="00F031F4">
        <w:t xml:space="preserve">the allowed spurious limit </w:t>
      </w:r>
      <w:r w:rsidR="006F003B">
        <w:t>in the 5.35-5.46 GHz band</w:t>
      </w:r>
      <w:r w:rsidRPr="00B465C5">
        <w:t>.</w:t>
      </w:r>
    </w:p>
  </w:footnote>
  <w:footnote w:id="23">
    <w:p w:rsidR="00FC0416" w14:paraId="183FD663" w14:textId="40961CE0">
      <w:pPr>
        <w:pStyle w:val="FootnoteText"/>
      </w:pPr>
      <w:r>
        <w:rPr>
          <w:rStyle w:val="FootnoteReference"/>
        </w:rPr>
        <w:footnoteRef/>
      </w:r>
      <w:r>
        <w:t xml:space="preserve"> Securaplane Addendum at 1.</w:t>
      </w:r>
    </w:p>
  </w:footnote>
  <w:footnote w:id="24">
    <w:p w:rsidR="005A224E" w14:paraId="30702C58" w14:textId="260B4D88">
      <w:pPr>
        <w:pStyle w:val="FootnoteText"/>
      </w:pPr>
      <w:r>
        <w:rPr>
          <w:rStyle w:val="FootnoteReference"/>
        </w:rPr>
        <w:footnoteRef/>
      </w:r>
      <w:r>
        <w:t xml:space="preserve"> Securaplane Waiver Request at </w:t>
      </w:r>
      <w:r w:rsidR="002A60E6">
        <w:t>1</w:t>
      </w:r>
      <w:r>
        <w:t>.</w:t>
      </w:r>
    </w:p>
  </w:footnote>
  <w:footnote w:id="25">
    <w:p w:rsidR="007F76A2" w14:paraId="45A5ADDF" w14:textId="3C1E0E90">
      <w:pPr>
        <w:pStyle w:val="FootnoteText"/>
      </w:pPr>
      <w:r>
        <w:rPr>
          <w:rStyle w:val="FootnoteReference"/>
        </w:rPr>
        <w:footnoteRef/>
      </w:r>
      <w:r>
        <w:t xml:space="preserve"> </w:t>
      </w:r>
      <w:r w:rsidRPr="007F76A2">
        <w:rPr>
          <w:i/>
          <w:iCs/>
        </w:rPr>
        <w:t>Id.</w:t>
      </w:r>
    </w:p>
  </w:footnote>
  <w:footnote w:id="26">
    <w:p w:rsidR="00907377" w14:paraId="341B568A" w14:textId="6A897954">
      <w:pPr>
        <w:pStyle w:val="FootnoteText"/>
      </w:pPr>
      <w:r>
        <w:rPr>
          <w:rStyle w:val="FootnoteReference"/>
        </w:rPr>
        <w:footnoteRef/>
      </w:r>
      <w:r>
        <w:t xml:space="preserve"> Securaplane Addendum at </w:t>
      </w:r>
      <w:r w:rsidR="00E07EAA">
        <w:t>2</w:t>
      </w:r>
      <w:r>
        <w:t>.</w:t>
      </w:r>
      <w:r w:rsidR="00861C68">
        <w:t xml:space="preserve">  </w:t>
      </w:r>
      <w:r w:rsidR="00D51733">
        <w:t xml:space="preserve">Securaplane </w:t>
      </w:r>
      <w:r w:rsidR="00213D07">
        <w:t xml:space="preserve">also </w:t>
      </w:r>
      <w:r w:rsidR="00D51733">
        <w:t xml:space="preserve">discusses how </w:t>
      </w:r>
      <w:r w:rsidRPr="000A08EF" w:rsidR="00861C68">
        <w:t>a redesign of the sensor</w:t>
      </w:r>
      <w:r w:rsidR="00D51733">
        <w:t xml:space="preserve"> would </w:t>
      </w:r>
      <w:r w:rsidR="00554088">
        <w:t>necessitate</w:t>
      </w:r>
      <w:r w:rsidRPr="000A08EF" w:rsidR="00861C68">
        <w:t xml:space="preserve"> updates to aircraft assembly and wiring documentation across three major aircraft manufacturers </w:t>
      </w:r>
      <w:r w:rsidR="00F5549E">
        <w:t>as well as</w:t>
      </w:r>
      <w:r w:rsidRPr="000A08EF" w:rsidR="00861C68">
        <w:t xml:space="preserve"> FAA review and reissuance of type certificates</w:t>
      </w:r>
      <w:r w:rsidR="00554088">
        <w:t xml:space="preserve">, which would take “years” to complete and during which time </w:t>
      </w:r>
      <w:r w:rsidRPr="000A08EF" w:rsidR="00861C68">
        <w:t>no interim replacemen</w:t>
      </w:r>
      <w:r w:rsidR="00554088">
        <w:t xml:space="preserve">t </w:t>
      </w:r>
      <w:r w:rsidR="00213D07">
        <w:t xml:space="preserve">would be </w:t>
      </w:r>
      <w:r w:rsidR="009153BF">
        <w:t>available for</w:t>
      </w:r>
      <w:r w:rsidR="00787189">
        <w:t xml:space="preserve"> providing</w:t>
      </w:r>
      <w:r w:rsidR="009153BF">
        <w:t xml:space="preserve"> </w:t>
      </w:r>
      <w:r w:rsidR="00A83F23">
        <w:t xml:space="preserve">this type of </w:t>
      </w:r>
      <w:r w:rsidR="009153BF">
        <w:t>aircraft security.  Securaplane Waiver Request at 9.</w:t>
      </w:r>
    </w:p>
  </w:footnote>
  <w:footnote w:id="27">
    <w:p w:rsidR="00913052" w14:paraId="085E62B0" w14:textId="7826F189">
      <w:pPr>
        <w:pStyle w:val="FootnoteText"/>
      </w:pPr>
      <w:r>
        <w:rPr>
          <w:rStyle w:val="FootnoteReference"/>
        </w:rPr>
        <w:footnoteRef/>
      </w:r>
      <w:r>
        <w:t xml:space="preserve"> Securaplane Addendum at 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66344" w14:paraId="7A7780D2" w14:textId="7FFC4627">
    <w:pPr>
      <w:pStyle w:val="Header"/>
    </w:pPr>
    <w:r>
      <w:tab/>
      <w:t>Federal Communications Commission</w:t>
    </w:r>
    <w:r>
      <w:tab/>
    </w:r>
    <w:r w:rsidR="004564D5">
      <w:t xml:space="preserve">DA </w:t>
    </w:r>
    <w:r w:rsidR="006830D5">
      <w:t>26-455</w:t>
    </w:r>
  </w:p>
  <w:p w:rsidR="00D25FB5" w:rsidRPr="00084A19" w:rsidP="00084A19" w14:paraId="73B01F6F" w14:textId="78C89C14">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3"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F66344" w14:paraId="273DAEFD" w14:textId="20357245">
    <w:pPr>
      <w:pStyle w:val="Heade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mc:Fallback>
      </mc:AlternateContent>
    </w:r>
    <w:r>
      <w:tab/>
      <w:t>Federal Communications Commission</w:t>
    </w:r>
    <w:r>
      <w:tab/>
    </w:r>
    <w:r w:rsidR="006830D5">
      <w:t>DA 26-455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D00E4AF6"/>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C0764D3"/>
    <w:multiLevelType w:val="hybridMultilevel"/>
    <w:tmpl w:val="91E4741E"/>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1F7E5149"/>
    <w:multiLevelType w:val="hybridMultilevel"/>
    <w:tmpl w:val="774E6D7C"/>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4">
    <w:nsid w:val="21E13E23"/>
    <w:multiLevelType w:val="hybridMultilevel"/>
    <w:tmpl w:val="FFFFFFFF"/>
    <w:lvl w:ilvl="0">
      <w:start w:val="1"/>
      <w:numFmt w:val="decimal"/>
      <w:pStyle w:val="Paranum1"/>
      <w:lvlText w:val="%1."/>
      <w:lvlJc w:val="left"/>
      <w:pPr>
        <w:ind w:left="117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6">
    <w:nsid w:val="248246F3"/>
    <w:multiLevelType w:val="singleLevel"/>
    <w:tmpl w:val="B1F45678"/>
    <w:lvl w:ilvl="0">
      <w:start w:val="1"/>
      <w:numFmt w:val="decimal"/>
      <w:lvlText w:val="%1."/>
      <w:lvlJc w:val="left"/>
      <w:pPr>
        <w:tabs>
          <w:tab w:val="num" w:pos="1080"/>
        </w:tabs>
        <w:ind w:left="0" w:firstLine="720"/>
      </w:pPr>
    </w:lvl>
  </w:abstractNum>
  <w:abstractNum w:abstractNumId="7">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8">
    <w:nsid w:val="2FB43F66"/>
    <w:multiLevelType w:val="hybridMultilevel"/>
    <w:tmpl w:val="B842495A"/>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9">
    <w:nsid w:val="38705990"/>
    <w:multiLevelType w:val="multilevel"/>
    <w:tmpl w:val="3F004C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11">
    <w:nsid w:val="3E742BD9"/>
    <w:multiLevelType w:val="hybridMultilevel"/>
    <w:tmpl w:val="E0F2472C"/>
    <w:lvl w:ilvl="0">
      <w:start w:val="1"/>
      <w:numFmt w:val="decimal"/>
      <w:lvlText w:val="%1."/>
      <w:lvlJc w:val="left"/>
      <w:pPr>
        <w:ind w:left="720" w:hanging="360"/>
      </w:pPr>
      <w:rPr>
        <w:b w:val="0"/>
        <w:bCs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nsid w:val="404B3E25"/>
    <w:multiLevelType w:val="multilevel"/>
    <w:tmpl w:val="A2587362"/>
    <w:lvl w:ilvl="0">
      <w:start w:val="1"/>
      <w:numFmt w:val="decimal"/>
      <w:pStyle w:val="StyleParaNumItali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439B4D45"/>
    <w:multiLevelType w:val="multilevel"/>
    <w:tmpl w:val="1FC63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4D72B1C"/>
    <w:multiLevelType w:val="hybridMultilevel"/>
    <w:tmpl w:val="F522D81E"/>
    <w:lvl w:ilvl="0">
      <w:start w:val="1"/>
      <w:numFmt w:val="lowerLetter"/>
      <w:lvlText w:val="%1."/>
      <w:lvlJc w:val="left"/>
      <w:pPr>
        <w:ind w:left="144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472C284F"/>
    <w:multiLevelType w:val="hybridMultilevel"/>
    <w:tmpl w:val="5224BC70"/>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6">
    <w:nsid w:val="4B1111E9"/>
    <w:multiLevelType w:val="hybridMultilevel"/>
    <w:tmpl w:val="90FEF288"/>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1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8">
    <w:nsid w:val="56C34600"/>
    <w:multiLevelType w:val="hybridMultilevel"/>
    <w:tmpl w:val="01544026"/>
    <w:lvl w:ilvl="0">
      <w:start w:val="1"/>
      <w:numFmt w:val="upperLetter"/>
      <w:lvlText w:val="%1."/>
      <w:lvlJc w:val="left"/>
      <w:pPr>
        <w:ind w:left="1080" w:hanging="360"/>
      </w:pPr>
      <w:rPr>
        <w:b/>
        <w:bCs/>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9">
    <w:nsid w:val="5CC36E22"/>
    <w:multiLevelType w:val="multilevel"/>
    <w:tmpl w:val="B4F83C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1">
    <w:nsid w:val="63B6130F"/>
    <w:multiLevelType w:val="hybridMultilevel"/>
    <w:tmpl w:val="F5682E1C"/>
    <w:lvl w:ilvl="0">
      <w:start w:val="1"/>
      <w:numFmt w:val="decimal"/>
      <w:lvlText w:val="%1."/>
      <w:lvlJc w:val="left"/>
      <w:pPr>
        <w:tabs>
          <w:tab w:val="num" w:pos="1080"/>
        </w:tabs>
        <w:ind w:left="0" w:firstLine="720"/>
      </w:pPr>
      <w:rPr>
        <w:rFonts w:hint="default"/>
        <w:b w:val="0"/>
      </w:rPr>
    </w:lvl>
    <w:lvl w:ilvl="1">
      <w:start w:val="1"/>
      <w:numFmt w:val="upperLetter"/>
      <w:lvlText w:val="%2."/>
      <w:lvlJc w:val="left"/>
      <w:pPr>
        <w:ind w:left="72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2">
    <w:nsid w:val="72E351FF"/>
    <w:multiLevelType w:val="hybridMultilevel"/>
    <w:tmpl w:val="82B4932A"/>
    <w:lvl w:ilvl="0">
      <w:start w:val="1"/>
      <w:numFmt w:val="decimal"/>
      <w:lvlText w:val="%1)"/>
      <w:lvlJc w:val="left"/>
      <w:pPr>
        <w:ind w:left="1080" w:hanging="360"/>
      </w:pPr>
    </w:lvl>
    <w:lvl w:ilvl="1">
      <w:start w:val="1"/>
      <w:numFmt w:val="decimal"/>
      <w:lvlText w:val="%2."/>
      <w:lvlJc w:val="left"/>
      <w:pPr>
        <w:ind w:left="1800" w:hanging="360"/>
      </w:pPr>
    </w:lvl>
    <w:lvl w:ilvl="2">
      <w:start w:val="1"/>
      <w:numFmt w:val="decimal"/>
      <w:lvlText w:val="%3."/>
      <w:lvlJc w:val="left"/>
      <w:pPr>
        <w:ind w:left="1800" w:hanging="360"/>
      </w:pPr>
    </w:lvl>
    <w:lvl w:ilvl="3">
      <w:start w:val="1"/>
      <w:numFmt w:val="decimal"/>
      <w:lvlText w:val="%4."/>
      <w:lvlJc w:val="left"/>
      <w:pPr>
        <w:ind w:left="1800" w:hanging="360"/>
      </w:pPr>
    </w:lvl>
    <w:lvl w:ilvl="4">
      <w:start w:val="1"/>
      <w:numFmt w:val="decimal"/>
      <w:lvlText w:val="%5."/>
      <w:lvlJc w:val="left"/>
      <w:pPr>
        <w:ind w:left="1800" w:hanging="360"/>
      </w:pPr>
    </w:lvl>
    <w:lvl w:ilvl="5">
      <w:start w:val="1"/>
      <w:numFmt w:val="decimal"/>
      <w:lvlText w:val="%6."/>
      <w:lvlJc w:val="left"/>
      <w:pPr>
        <w:ind w:left="1800" w:hanging="360"/>
      </w:pPr>
    </w:lvl>
    <w:lvl w:ilvl="6">
      <w:start w:val="1"/>
      <w:numFmt w:val="decimal"/>
      <w:lvlText w:val="%7."/>
      <w:lvlJc w:val="left"/>
      <w:pPr>
        <w:ind w:left="1800" w:hanging="360"/>
      </w:pPr>
    </w:lvl>
    <w:lvl w:ilvl="7">
      <w:start w:val="1"/>
      <w:numFmt w:val="decimal"/>
      <w:lvlText w:val="%8."/>
      <w:lvlJc w:val="left"/>
      <w:pPr>
        <w:ind w:left="1800" w:hanging="360"/>
      </w:pPr>
    </w:lvl>
    <w:lvl w:ilvl="8">
      <w:start w:val="1"/>
      <w:numFmt w:val="decimal"/>
      <w:lvlText w:val="%9."/>
      <w:lvlJc w:val="left"/>
      <w:pPr>
        <w:ind w:left="1800" w:hanging="360"/>
      </w:pPr>
    </w:lvl>
  </w:abstractNum>
  <w:abstractNum w:abstractNumId="23">
    <w:nsid w:val="733D2B4F"/>
    <w:multiLevelType w:val="multilevel"/>
    <w:tmpl w:val="74904B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48322E7"/>
    <w:multiLevelType w:val="hybridMultilevel"/>
    <w:tmpl w:val="01544026"/>
    <w:lvl w:ilvl="0">
      <w:start w:val="1"/>
      <w:numFmt w:val="upperLetter"/>
      <w:lvlText w:val="%1."/>
      <w:lvlJc w:val="left"/>
      <w:pPr>
        <w:ind w:left="720" w:hanging="360"/>
      </w:pPr>
      <w:rPr>
        <w:b/>
        <w:bCs/>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765E51C8"/>
    <w:multiLevelType w:val="multilevel"/>
    <w:tmpl w:val="6340E6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C825F59"/>
    <w:multiLevelType w:val="multilevel"/>
    <w:tmpl w:val="698C8F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79229911">
    <w:abstractNumId w:val="5"/>
  </w:num>
  <w:num w:numId="2" w16cid:durableId="94403734">
    <w:abstractNumId w:val="20"/>
  </w:num>
  <w:num w:numId="3" w16cid:durableId="1653875427">
    <w:abstractNumId w:val="7"/>
  </w:num>
  <w:num w:numId="4" w16cid:durableId="1218200612">
    <w:abstractNumId w:val="17"/>
  </w:num>
  <w:num w:numId="5" w16cid:durableId="725034042">
    <w:abstractNumId w:val="6"/>
  </w:num>
  <w:num w:numId="6" w16cid:durableId="1104690494">
    <w:abstractNumId w:val="1"/>
  </w:num>
  <w:num w:numId="7" w16cid:durableId="87697954">
    <w:abstractNumId w:val="20"/>
  </w:num>
  <w:num w:numId="8" w16cid:durableId="1005282449">
    <w:abstractNumId w:val="2"/>
  </w:num>
  <w:num w:numId="9" w16cid:durableId="1263301384">
    <w:abstractNumId w:val="20"/>
    <w:lvlOverride w:ilvl="0">
      <w:startOverride w:val="1"/>
    </w:lvlOverride>
  </w:num>
  <w:num w:numId="10" w16cid:durableId="2058241189">
    <w:abstractNumId w:val="20"/>
  </w:num>
  <w:num w:numId="11" w16cid:durableId="640890747">
    <w:abstractNumId w:val="20"/>
  </w:num>
  <w:num w:numId="12" w16cid:durableId="1944799247">
    <w:abstractNumId w:val="20"/>
  </w:num>
  <w:num w:numId="13" w16cid:durableId="1382901557">
    <w:abstractNumId w:val="20"/>
  </w:num>
  <w:num w:numId="14" w16cid:durableId="608195219">
    <w:abstractNumId w:val="20"/>
  </w:num>
  <w:num w:numId="15" w16cid:durableId="945111457">
    <w:abstractNumId w:val="20"/>
  </w:num>
  <w:num w:numId="16" w16cid:durableId="961301885">
    <w:abstractNumId w:val="20"/>
  </w:num>
  <w:num w:numId="17" w16cid:durableId="1732994545">
    <w:abstractNumId w:val="20"/>
  </w:num>
  <w:num w:numId="18" w16cid:durableId="1814179849">
    <w:abstractNumId w:val="14"/>
  </w:num>
  <w:num w:numId="19" w16cid:durableId="501357992">
    <w:abstractNumId w:val="20"/>
  </w:num>
  <w:num w:numId="20" w16cid:durableId="1645504235">
    <w:abstractNumId w:val="20"/>
  </w:num>
  <w:num w:numId="21" w16cid:durableId="755983955">
    <w:abstractNumId w:val="20"/>
  </w:num>
  <w:num w:numId="22" w16cid:durableId="998576308">
    <w:abstractNumId w:val="20"/>
  </w:num>
  <w:num w:numId="23" w16cid:durableId="169688533">
    <w:abstractNumId w:val="20"/>
  </w:num>
  <w:num w:numId="24" w16cid:durableId="838080633">
    <w:abstractNumId w:val="20"/>
    <w:lvlOverride w:ilvl="0">
      <w:startOverride w:val="1"/>
    </w:lvlOverride>
  </w:num>
  <w:num w:numId="25" w16cid:durableId="1730155024">
    <w:abstractNumId w:val="8"/>
  </w:num>
  <w:num w:numId="26" w16cid:durableId="851190169">
    <w:abstractNumId w:val="3"/>
  </w:num>
  <w:num w:numId="27" w16cid:durableId="1548374423">
    <w:abstractNumId w:val="16"/>
  </w:num>
  <w:num w:numId="28" w16cid:durableId="328101709">
    <w:abstractNumId w:val="26"/>
  </w:num>
  <w:num w:numId="29" w16cid:durableId="1613899877">
    <w:abstractNumId w:val="25"/>
  </w:num>
  <w:num w:numId="30" w16cid:durableId="1229801545">
    <w:abstractNumId w:val="23"/>
  </w:num>
  <w:num w:numId="31" w16cid:durableId="1175261952">
    <w:abstractNumId w:val="19"/>
  </w:num>
  <w:num w:numId="32" w16cid:durableId="778523825">
    <w:abstractNumId w:val="9"/>
  </w:num>
  <w:num w:numId="33" w16cid:durableId="1609120470">
    <w:abstractNumId w:val="13"/>
  </w:num>
  <w:num w:numId="34" w16cid:durableId="1926067902">
    <w:abstractNumId w:val="4"/>
  </w:num>
  <w:num w:numId="35" w16cid:durableId="654912712">
    <w:abstractNumId w:val="12"/>
  </w:num>
  <w:num w:numId="36" w16cid:durableId="883249851">
    <w:abstractNumId w:val="0"/>
  </w:num>
  <w:num w:numId="37" w16cid:durableId="656569446">
    <w:abstractNumId w:val="10"/>
  </w:num>
  <w:num w:numId="38" w16cid:durableId="19569059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828788881">
    <w:abstractNumId w:val="21"/>
  </w:num>
  <w:num w:numId="40" w16cid:durableId="1344629205">
    <w:abstractNumId w:val="24"/>
  </w:num>
  <w:num w:numId="41" w16cid:durableId="1876040757">
    <w:abstractNumId w:val="11"/>
  </w:num>
  <w:num w:numId="42" w16cid:durableId="1725372307">
    <w:abstractNumId w:val="18"/>
  </w:num>
  <w:num w:numId="43" w16cid:durableId="525094917">
    <w:abstractNumId w:val="22"/>
  </w:num>
  <w:num w:numId="44" w16cid:durableId="413401169">
    <w:abstractNumId w:val="15"/>
  </w:num>
  <w:num w:numId="45" w16cid:durableId="12052115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81534360">
    <w:abstractNumId w:val="20"/>
    <w:lvlOverride w:ilvl="0">
      <w:startOverride w:val="1"/>
    </w:lvlOverride>
  </w:num>
  <w:num w:numId="47" w16cid:durableId="370496678">
    <w:abstractNumId w:val="20"/>
    <w:lvlOverride w:ilvl="0">
      <w:startOverride w:val="1"/>
    </w:lvlOverride>
  </w:num>
  <w:num w:numId="48" w16cid:durableId="610670514">
    <w:abstractNumId w:val="20"/>
    <w:lvlOverride w:ilvl="0">
      <w:startOverride w:val="1"/>
    </w:lvlOverride>
  </w:num>
  <w:num w:numId="49" w16cid:durableId="954366968">
    <w:abstractNumId w:val="2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writeProtection w:recommended="1"/>
  <w:zoom w:percent="1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19EC"/>
    <w:rsid w:val="00000168"/>
    <w:rsid w:val="00000996"/>
    <w:rsid w:val="00002F6E"/>
    <w:rsid w:val="00005BC3"/>
    <w:rsid w:val="00005FC4"/>
    <w:rsid w:val="000073FB"/>
    <w:rsid w:val="00010B75"/>
    <w:rsid w:val="00012991"/>
    <w:rsid w:val="000131E5"/>
    <w:rsid w:val="00013644"/>
    <w:rsid w:val="00013EDF"/>
    <w:rsid w:val="00015129"/>
    <w:rsid w:val="00015B63"/>
    <w:rsid w:val="00015EB1"/>
    <w:rsid w:val="00015F73"/>
    <w:rsid w:val="0002124D"/>
    <w:rsid w:val="00024705"/>
    <w:rsid w:val="00024916"/>
    <w:rsid w:val="00027D59"/>
    <w:rsid w:val="0003021E"/>
    <w:rsid w:val="0003190F"/>
    <w:rsid w:val="00032010"/>
    <w:rsid w:val="000333AC"/>
    <w:rsid w:val="00034842"/>
    <w:rsid w:val="000349F8"/>
    <w:rsid w:val="00036039"/>
    <w:rsid w:val="000364AC"/>
    <w:rsid w:val="00037B0A"/>
    <w:rsid w:val="00037F90"/>
    <w:rsid w:val="00041C9F"/>
    <w:rsid w:val="000429B2"/>
    <w:rsid w:val="00043E95"/>
    <w:rsid w:val="00044135"/>
    <w:rsid w:val="00044313"/>
    <w:rsid w:val="0004578E"/>
    <w:rsid w:val="0004654B"/>
    <w:rsid w:val="00047406"/>
    <w:rsid w:val="00047B2F"/>
    <w:rsid w:val="00047EF7"/>
    <w:rsid w:val="00047F73"/>
    <w:rsid w:val="00050AEB"/>
    <w:rsid w:val="00050B72"/>
    <w:rsid w:val="00051269"/>
    <w:rsid w:val="000526C1"/>
    <w:rsid w:val="00053453"/>
    <w:rsid w:val="00053523"/>
    <w:rsid w:val="0005428D"/>
    <w:rsid w:val="0005560E"/>
    <w:rsid w:val="00055DC4"/>
    <w:rsid w:val="0005665E"/>
    <w:rsid w:val="00056E45"/>
    <w:rsid w:val="00057706"/>
    <w:rsid w:val="0006194A"/>
    <w:rsid w:val="00062D51"/>
    <w:rsid w:val="000631BC"/>
    <w:rsid w:val="000636D6"/>
    <w:rsid w:val="000644DC"/>
    <w:rsid w:val="0006507B"/>
    <w:rsid w:val="000674B2"/>
    <w:rsid w:val="0006786C"/>
    <w:rsid w:val="00070A8E"/>
    <w:rsid w:val="0007200D"/>
    <w:rsid w:val="0007217D"/>
    <w:rsid w:val="0007605B"/>
    <w:rsid w:val="000767A6"/>
    <w:rsid w:val="00080B23"/>
    <w:rsid w:val="00081B57"/>
    <w:rsid w:val="000828CF"/>
    <w:rsid w:val="000829D7"/>
    <w:rsid w:val="000842E6"/>
    <w:rsid w:val="000845CF"/>
    <w:rsid w:val="000848AA"/>
    <w:rsid w:val="00084A19"/>
    <w:rsid w:val="0008508B"/>
    <w:rsid w:val="00085743"/>
    <w:rsid w:val="00085C6A"/>
    <w:rsid w:val="00085FB9"/>
    <w:rsid w:val="000875BF"/>
    <w:rsid w:val="0008794A"/>
    <w:rsid w:val="000902ED"/>
    <w:rsid w:val="00094301"/>
    <w:rsid w:val="000949A9"/>
    <w:rsid w:val="000952FE"/>
    <w:rsid w:val="00096D8C"/>
    <w:rsid w:val="000973F4"/>
    <w:rsid w:val="0009789D"/>
    <w:rsid w:val="00097EF3"/>
    <w:rsid w:val="000A0156"/>
    <w:rsid w:val="000A01AD"/>
    <w:rsid w:val="000A08EF"/>
    <w:rsid w:val="000A09E9"/>
    <w:rsid w:val="000A09FC"/>
    <w:rsid w:val="000A2D43"/>
    <w:rsid w:val="000A51F6"/>
    <w:rsid w:val="000A584E"/>
    <w:rsid w:val="000A6602"/>
    <w:rsid w:val="000B12DD"/>
    <w:rsid w:val="000B21F7"/>
    <w:rsid w:val="000B2E4A"/>
    <w:rsid w:val="000B412E"/>
    <w:rsid w:val="000B4586"/>
    <w:rsid w:val="000B7A8D"/>
    <w:rsid w:val="000C0B65"/>
    <w:rsid w:val="000C196C"/>
    <w:rsid w:val="000C1DA6"/>
    <w:rsid w:val="000C2782"/>
    <w:rsid w:val="000C320E"/>
    <w:rsid w:val="000C3CB1"/>
    <w:rsid w:val="000C7173"/>
    <w:rsid w:val="000C75F2"/>
    <w:rsid w:val="000D0D9A"/>
    <w:rsid w:val="000D0DAF"/>
    <w:rsid w:val="000D1E67"/>
    <w:rsid w:val="000D223D"/>
    <w:rsid w:val="000D27EF"/>
    <w:rsid w:val="000D2D7A"/>
    <w:rsid w:val="000D3B08"/>
    <w:rsid w:val="000D3FDA"/>
    <w:rsid w:val="000D57B1"/>
    <w:rsid w:val="000D5A25"/>
    <w:rsid w:val="000D5BFF"/>
    <w:rsid w:val="000D5C7A"/>
    <w:rsid w:val="000D5E87"/>
    <w:rsid w:val="000D6CF9"/>
    <w:rsid w:val="000D7175"/>
    <w:rsid w:val="000D76B0"/>
    <w:rsid w:val="000E0081"/>
    <w:rsid w:val="000E05FE"/>
    <w:rsid w:val="000E08A3"/>
    <w:rsid w:val="000E15FC"/>
    <w:rsid w:val="000E3D42"/>
    <w:rsid w:val="000E3D85"/>
    <w:rsid w:val="000E4D77"/>
    <w:rsid w:val="000E55AF"/>
    <w:rsid w:val="000E6A5C"/>
    <w:rsid w:val="000E73C0"/>
    <w:rsid w:val="000F0C44"/>
    <w:rsid w:val="000F0C9F"/>
    <w:rsid w:val="000F0E2B"/>
    <w:rsid w:val="000F0FBF"/>
    <w:rsid w:val="000F2AA7"/>
    <w:rsid w:val="000F3B14"/>
    <w:rsid w:val="000F45CD"/>
    <w:rsid w:val="000F55FA"/>
    <w:rsid w:val="000F5C6A"/>
    <w:rsid w:val="000F634E"/>
    <w:rsid w:val="000F670E"/>
    <w:rsid w:val="000F749F"/>
    <w:rsid w:val="000F7C1E"/>
    <w:rsid w:val="000F7E39"/>
    <w:rsid w:val="0010347D"/>
    <w:rsid w:val="00104A58"/>
    <w:rsid w:val="00104ACA"/>
    <w:rsid w:val="0010586F"/>
    <w:rsid w:val="00105DE1"/>
    <w:rsid w:val="0010713E"/>
    <w:rsid w:val="00107334"/>
    <w:rsid w:val="00110C70"/>
    <w:rsid w:val="00112611"/>
    <w:rsid w:val="00112E5D"/>
    <w:rsid w:val="00113E3E"/>
    <w:rsid w:val="00114535"/>
    <w:rsid w:val="00117510"/>
    <w:rsid w:val="00120679"/>
    <w:rsid w:val="0012131D"/>
    <w:rsid w:val="00122BD5"/>
    <w:rsid w:val="00124BCD"/>
    <w:rsid w:val="001250D2"/>
    <w:rsid w:val="001260ED"/>
    <w:rsid w:val="00126BC3"/>
    <w:rsid w:val="00126C07"/>
    <w:rsid w:val="00127FDD"/>
    <w:rsid w:val="00130FCF"/>
    <w:rsid w:val="001323AE"/>
    <w:rsid w:val="001330AD"/>
    <w:rsid w:val="001335FF"/>
    <w:rsid w:val="00133F79"/>
    <w:rsid w:val="00134802"/>
    <w:rsid w:val="00134ACA"/>
    <w:rsid w:val="0013617B"/>
    <w:rsid w:val="00136857"/>
    <w:rsid w:val="00140498"/>
    <w:rsid w:val="00140954"/>
    <w:rsid w:val="00141D31"/>
    <w:rsid w:val="00142B90"/>
    <w:rsid w:val="00143E5C"/>
    <w:rsid w:val="001449F8"/>
    <w:rsid w:val="00145B75"/>
    <w:rsid w:val="0014642E"/>
    <w:rsid w:val="001470F1"/>
    <w:rsid w:val="001514D2"/>
    <w:rsid w:val="00152B9F"/>
    <w:rsid w:val="00153A95"/>
    <w:rsid w:val="0015419C"/>
    <w:rsid w:val="0015421B"/>
    <w:rsid w:val="00154817"/>
    <w:rsid w:val="001550D4"/>
    <w:rsid w:val="00155D4E"/>
    <w:rsid w:val="00157D8E"/>
    <w:rsid w:val="00160653"/>
    <w:rsid w:val="00160CD9"/>
    <w:rsid w:val="0016230D"/>
    <w:rsid w:val="0016348B"/>
    <w:rsid w:val="001636AA"/>
    <w:rsid w:val="00164F72"/>
    <w:rsid w:val="00166815"/>
    <w:rsid w:val="001704F7"/>
    <w:rsid w:val="0017296B"/>
    <w:rsid w:val="00172A5B"/>
    <w:rsid w:val="00172D1B"/>
    <w:rsid w:val="0017352D"/>
    <w:rsid w:val="00173B86"/>
    <w:rsid w:val="001740C1"/>
    <w:rsid w:val="00175E87"/>
    <w:rsid w:val="00177324"/>
    <w:rsid w:val="00177332"/>
    <w:rsid w:val="00177D2E"/>
    <w:rsid w:val="00180CDB"/>
    <w:rsid w:val="00184303"/>
    <w:rsid w:val="00184EFF"/>
    <w:rsid w:val="00184FE8"/>
    <w:rsid w:val="0018575A"/>
    <w:rsid w:val="00185A1E"/>
    <w:rsid w:val="00185EBD"/>
    <w:rsid w:val="00186619"/>
    <w:rsid w:val="001867F2"/>
    <w:rsid w:val="00187D55"/>
    <w:rsid w:val="00190331"/>
    <w:rsid w:val="00192B25"/>
    <w:rsid w:val="001945A7"/>
    <w:rsid w:val="0019495E"/>
    <w:rsid w:val="00194A66"/>
    <w:rsid w:val="001976FF"/>
    <w:rsid w:val="001A0FFF"/>
    <w:rsid w:val="001A1427"/>
    <w:rsid w:val="001A235C"/>
    <w:rsid w:val="001A3C6C"/>
    <w:rsid w:val="001A4B0F"/>
    <w:rsid w:val="001A4E94"/>
    <w:rsid w:val="001A53FA"/>
    <w:rsid w:val="001A5618"/>
    <w:rsid w:val="001A6E9C"/>
    <w:rsid w:val="001B0AF7"/>
    <w:rsid w:val="001B0D1C"/>
    <w:rsid w:val="001B391F"/>
    <w:rsid w:val="001B3F99"/>
    <w:rsid w:val="001B4A6E"/>
    <w:rsid w:val="001B6165"/>
    <w:rsid w:val="001B729B"/>
    <w:rsid w:val="001C0001"/>
    <w:rsid w:val="001C0AD8"/>
    <w:rsid w:val="001C23F7"/>
    <w:rsid w:val="001C30F4"/>
    <w:rsid w:val="001C4486"/>
    <w:rsid w:val="001C563C"/>
    <w:rsid w:val="001C77E2"/>
    <w:rsid w:val="001C7A36"/>
    <w:rsid w:val="001C7F00"/>
    <w:rsid w:val="001D006E"/>
    <w:rsid w:val="001D109E"/>
    <w:rsid w:val="001D15EE"/>
    <w:rsid w:val="001D1B42"/>
    <w:rsid w:val="001D2DE3"/>
    <w:rsid w:val="001D3A41"/>
    <w:rsid w:val="001D432C"/>
    <w:rsid w:val="001D46C9"/>
    <w:rsid w:val="001D57D5"/>
    <w:rsid w:val="001D58DF"/>
    <w:rsid w:val="001D6102"/>
    <w:rsid w:val="001D6BCF"/>
    <w:rsid w:val="001D75E9"/>
    <w:rsid w:val="001D7842"/>
    <w:rsid w:val="001D7D5D"/>
    <w:rsid w:val="001E01CA"/>
    <w:rsid w:val="001E0BDC"/>
    <w:rsid w:val="001E0EDE"/>
    <w:rsid w:val="001E1BD7"/>
    <w:rsid w:val="001E22E6"/>
    <w:rsid w:val="001E3C1D"/>
    <w:rsid w:val="001E62FE"/>
    <w:rsid w:val="001E687E"/>
    <w:rsid w:val="001E6BD5"/>
    <w:rsid w:val="001E6C0D"/>
    <w:rsid w:val="001E6C2A"/>
    <w:rsid w:val="001E7D34"/>
    <w:rsid w:val="001F0013"/>
    <w:rsid w:val="001F0560"/>
    <w:rsid w:val="001F1555"/>
    <w:rsid w:val="001F159F"/>
    <w:rsid w:val="001F1B36"/>
    <w:rsid w:val="001F389B"/>
    <w:rsid w:val="002023CE"/>
    <w:rsid w:val="00202B2A"/>
    <w:rsid w:val="00204149"/>
    <w:rsid w:val="00205019"/>
    <w:rsid w:val="00207AC0"/>
    <w:rsid w:val="0021039D"/>
    <w:rsid w:val="002111AA"/>
    <w:rsid w:val="0021134B"/>
    <w:rsid w:val="0021170A"/>
    <w:rsid w:val="002122BD"/>
    <w:rsid w:val="00212EA2"/>
    <w:rsid w:val="00213C07"/>
    <w:rsid w:val="00213D07"/>
    <w:rsid w:val="00215F85"/>
    <w:rsid w:val="0021654A"/>
    <w:rsid w:val="00216AAD"/>
    <w:rsid w:val="00216E08"/>
    <w:rsid w:val="00217365"/>
    <w:rsid w:val="00220A34"/>
    <w:rsid w:val="00220A52"/>
    <w:rsid w:val="00221CE6"/>
    <w:rsid w:val="00223730"/>
    <w:rsid w:val="00223DB9"/>
    <w:rsid w:val="002241F3"/>
    <w:rsid w:val="0022589C"/>
    <w:rsid w:val="00226E32"/>
    <w:rsid w:val="002272F5"/>
    <w:rsid w:val="00232D22"/>
    <w:rsid w:val="00232EC0"/>
    <w:rsid w:val="00233995"/>
    <w:rsid w:val="00233B6D"/>
    <w:rsid w:val="002345CD"/>
    <w:rsid w:val="00235459"/>
    <w:rsid w:val="00235849"/>
    <w:rsid w:val="0023593D"/>
    <w:rsid w:val="002362CE"/>
    <w:rsid w:val="00237A1E"/>
    <w:rsid w:val="00237F9D"/>
    <w:rsid w:val="00237FB2"/>
    <w:rsid w:val="0024017D"/>
    <w:rsid w:val="0024072D"/>
    <w:rsid w:val="00241308"/>
    <w:rsid w:val="00242532"/>
    <w:rsid w:val="00242674"/>
    <w:rsid w:val="00242D98"/>
    <w:rsid w:val="00243782"/>
    <w:rsid w:val="00244284"/>
    <w:rsid w:val="0024440D"/>
    <w:rsid w:val="00245613"/>
    <w:rsid w:val="0024579C"/>
    <w:rsid w:val="00246EED"/>
    <w:rsid w:val="00247B95"/>
    <w:rsid w:val="00247C31"/>
    <w:rsid w:val="0025104E"/>
    <w:rsid w:val="002536A1"/>
    <w:rsid w:val="00253F5D"/>
    <w:rsid w:val="00254510"/>
    <w:rsid w:val="00255C49"/>
    <w:rsid w:val="00256412"/>
    <w:rsid w:val="00256A99"/>
    <w:rsid w:val="00256FFA"/>
    <w:rsid w:val="00260A5B"/>
    <w:rsid w:val="00263015"/>
    <w:rsid w:val="00263696"/>
    <w:rsid w:val="00263B35"/>
    <w:rsid w:val="00263CDA"/>
    <w:rsid w:val="002648B4"/>
    <w:rsid w:val="00264F04"/>
    <w:rsid w:val="00265052"/>
    <w:rsid w:val="00265567"/>
    <w:rsid w:val="00265DAB"/>
    <w:rsid w:val="0026662D"/>
    <w:rsid w:val="00270B13"/>
    <w:rsid w:val="0027157A"/>
    <w:rsid w:val="002729EE"/>
    <w:rsid w:val="0027304A"/>
    <w:rsid w:val="002734B9"/>
    <w:rsid w:val="002737DF"/>
    <w:rsid w:val="00273CF1"/>
    <w:rsid w:val="00274631"/>
    <w:rsid w:val="0027473E"/>
    <w:rsid w:val="00275CF5"/>
    <w:rsid w:val="00275F8B"/>
    <w:rsid w:val="0027649A"/>
    <w:rsid w:val="00276A8B"/>
    <w:rsid w:val="00276BD0"/>
    <w:rsid w:val="0028301F"/>
    <w:rsid w:val="002834B5"/>
    <w:rsid w:val="00284CD5"/>
    <w:rsid w:val="00284E38"/>
    <w:rsid w:val="00285017"/>
    <w:rsid w:val="002853CE"/>
    <w:rsid w:val="00285816"/>
    <w:rsid w:val="00285F9F"/>
    <w:rsid w:val="00286EFB"/>
    <w:rsid w:val="00287223"/>
    <w:rsid w:val="00291548"/>
    <w:rsid w:val="00291B60"/>
    <w:rsid w:val="0029357D"/>
    <w:rsid w:val="00295D07"/>
    <w:rsid w:val="00296464"/>
    <w:rsid w:val="0029769F"/>
    <w:rsid w:val="00297742"/>
    <w:rsid w:val="002A014F"/>
    <w:rsid w:val="002A2D2E"/>
    <w:rsid w:val="002A387D"/>
    <w:rsid w:val="002A6065"/>
    <w:rsid w:val="002A60E6"/>
    <w:rsid w:val="002A68B3"/>
    <w:rsid w:val="002A6CE6"/>
    <w:rsid w:val="002A75E4"/>
    <w:rsid w:val="002B11B5"/>
    <w:rsid w:val="002B1263"/>
    <w:rsid w:val="002B144D"/>
    <w:rsid w:val="002B17AF"/>
    <w:rsid w:val="002B19EC"/>
    <w:rsid w:val="002B30F6"/>
    <w:rsid w:val="002B344B"/>
    <w:rsid w:val="002B37BE"/>
    <w:rsid w:val="002B4316"/>
    <w:rsid w:val="002B4BBD"/>
    <w:rsid w:val="002B523E"/>
    <w:rsid w:val="002B5825"/>
    <w:rsid w:val="002B68B6"/>
    <w:rsid w:val="002B68DC"/>
    <w:rsid w:val="002B6D4B"/>
    <w:rsid w:val="002B78F4"/>
    <w:rsid w:val="002B7BC4"/>
    <w:rsid w:val="002C00E8"/>
    <w:rsid w:val="002C2466"/>
    <w:rsid w:val="002C3A2B"/>
    <w:rsid w:val="002C6152"/>
    <w:rsid w:val="002C7317"/>
    <w:rsid w:val="002C7EBB"/>
    <w:rsid w:val="002C7F72"/>
    <w:rsid w:val="002D0069"/>
    <w:rsid w:val="002D0377"/>
    <w:rsid w:val="002D0D3C"/>
    <w:rsid w:val="002D1A92"/>
    <w:rsid w:val="002D2DD0"/>
    <w:rsid w:val="002D3065"/>
    <w:rsid w:val="002D4069"/>
    <w:rsid w:val="002D5397"/>
    <w:rsid w:val="002D56F0"/>
    <w:rsid w:val="002D5A8F"/>
    <w:rsid w:val="002D7473"/>
    <w:rsid w:val="002D7E05"/>
    <w:rsid w:val="002E1168"/>
    <w:rsid w:val="002E3A88"/>
    <w:rsid w:val="002E4134"/>
    <w:rsid w:val="002E4F75"/>
    <w:rsid w:val="002E51BC"/>
    <w:rsid w:val="002E622F"/>
    <w:rsid w:val="002E6527"/>
    <w:rsid w:val="002E6CA7"/>
    <w:rsid w:val="002E7940"/>
    <w:rsid w:val="002E7B72"/>
    <w:rsid w:val="002E7C41"/>
    <w:rsid w:val="002F161E"/>
    <w:rsid w:val="002F1847"/>
    <w:rsid w:val="002F1E9A"/>
    <w:rsid w:val="002F2EA9"/>
    <w:rsid w:val="002F30C6"/>
    <w:rsid w:val="002F321A"/>
    <w:rsid w:val="002F42C6"/>
    <w:rsid w:val="002F736F"/>
    <w:rsid w:val="002F7E72"/>
    <w:rsid w:val="0030043C"/>
    <w:rsid w:val="00302BDA"/>
    <w:rsid w:val="00303845"/>
    <w:rsid w:val="0030548E"/>
    <w:rsid w:val="00306309"/>
    <w:rsid w:val="0030678C"/>
    <w:rsid w:val="003068DA"/>
    <w:rsid w:val="0030764B"/>
    <w:rsid w:val="0031074B"/>
    <w:rsid w:val="00310817"/>
    <w:rsid w:val="00311F01"/>
    <w:rsid w:val="0031300E"/>
    <w:rsid w:val="003131D3"/>
    <w:rsid w:val="00313F6B"/>
    <w:rsid w:val="003159E5"/>
    <w:rsid w:val="00315A6B"/>
    <w:rsid w:val="003169C0"/>
    <w:rsid w:val="0032006B"/>
    <w:rsid w:val="00320551"/>
    <w:rsid w:val="003205BF"/>
    <w:rsid w:val="00320740"/>
    <w:rsid w:val="003207EA"/>
    <w:rsid w:val="00320F20"/>
    <w:rsid w:val="00322978"/>
    <w:rsid w:val="00324E63"/>
    <w:rsid w:val="00325F35"/>
    <w:rsid w:val="00326D91"/>
    <w:rsid w:val="00326E85"/>
    <w:rsid w:val="00331531"/>
    <w:rsid w:val="003317B9"/>
    <w:rsid w:val="003318D2"/>
    <w:rsid w:val="00334E17"/>
    <w:rsid w:val="00335451"/>
    <w:rsid w:val="003368F8"/>
    <w:rsid w:val="0033764B"/>
    <w:rsid w:val="003406BF"/>
    <w:rsid w:val="00342DAA"/>
    <w:rsid w:val="00343749"/>
    <w:rsid w:val="00346730"/>
    <w:rsid w:val="00346BDD"/>
    <w:rsid w:val="00350F59"/>
    <w:rsid w:val="00351394"/>
    <w:rsid w:val="0035163B"/>
    <w:rsid w:val="0035229C"/>
    <w:rsid w:val="003532F9"/>
    <w:rsid w:val="003549A3"/>
    <w:rsid w:val="00354A4B"/>
    <w:rsid w:val="00356BF1"/>
    <w:rsid w:val="003609F3"/>
    <w:rsid w:val="00360A69"/>
    <w:rsid w:val="00361A66"/>
    <w:rsid w:val="00362AF4"/>
    <w:rsid w:val="00364088"/>
    <w:rsid w:val="00364557"/>
    <w:rsid w:val="00364608"/>
    <w:rsid w:val="003658AD"/>
    <w:rsid w:val="00366072"/>
    <w:rsid w:val="003660ED"/>
    <w:rsid w:val="003671D2"/>
    <w:rsid w:val="003674FF"/>
    <w:rsid w:val="003676CC"/>
    <w:rsid w:val="00370F1C"/>
    <w:rsid w:val="003718C4"/>
    <w:rsid w:val="00373630"/>
    <w:rsid w:val="003737FF"/>
    <w:rsid w:val="00375434"/>
    <w:rsid w:val="0037759B"/>
    <w:rsid w:val="00380139"/>
    <w:rsid w:val="00381687"/>
    <w:rsid w:val="00381C95"/>
    <w:rsid w:val="00382A6D"/>
    <w:rsid w:val="00384916"/>
    <w:rsid w:val="00384AAC"/>
    <w:rsid w:val="003861D7"/>
    <w:rsid w:val="003869B6"/>
    <w:rsid w:val="00387605"/>
    <w:rsid w:val="00387978"/>
    <w:rsid w:val="00391768"/>
    <w:rsid w:val="0039273B"/>
    <w:rsid w:val="003930DF"/>
    <w:rsid w:val="00393C36"/>
    <w:rsid w:val="00394DBB"/>
    <w:rsid w:val="0039518A"/>
    <w:rsid w:val="00395F4E"/>
    <w:rsid w:val="00396820"/>
    <w:rsid w:val="00397663"/>
    <w:rsid w:val="00397A1D"/>
    <w:rsid w:val="00397AAE"/>
    <w:rsid w:val="003A014A"/>
    <w:rsid w:val="003A06CC"/>
    <w:rsid w:val="003A07B5"/>
    <w:rsid w:val="003A1DF0"/>
    <w:rsid w:val="003A1EC9"/>
    <w:rsid w:val="003A3D2E"/>
    <w:rsid w:val="003A537A"/>
    <w:rsid w:val="003A6FE7"/>
    <w:rsid w:val="003B0318"/>
    <w:rsid w:val="003B0550"/>
    <w:rsid w:val="003B4927"/>
    <w:rsid w:val="003B54DC"/>
    <w:rsid w:val="003B5570"/>
    <w:rsid w:val="003B572E"/>
    <w:rsid w:val="003B5AC7"/>
    <w:rsid w:val="003B66C1"/>
    <w:rsid w:val="003B694F"/>
    <w:rsid w:val="003C5F77"/>
    <w:rsid w:val="003C7E8A"/>
    <w:rsid w:val="003D35B4"/>
    <w:rsid w:val="003D50A2"/>
    <w:rsid w:val="003D519C"/>
    <w:rsid w:val="003D56DB"/>
    <w:rsid w:val="003D686A"/>
    <w:rsid w:val="003E0BA3"/>
    <w:rsid w:val="003E168A"/>
    <w:rsid w:val="003E4528"/>
    <w:rsid w:val="003E76FB"/>
    <w:rsid w:val="003F0707"/>
    <w:rsid w:val="003F0ADC"/>
    <w:rsid w:val="003F0C06"/>
    <w:rsid w:val="003F0C9B"/>
    <w:rsid w:val="003F171C"/>
    <w:rsid w:val="003F261D"/>
    <w:rsid w:val="003F3011"/>
    <w:rsid w:val="003F34E6"/>
    <w:rsid w:val="003F61AA"/>
    <w:rsid w:val="003F67D9"/>
    <w:rsid w:val="003F6C15"/>
    <w:rsid w:val="003F6F14"/>
    <w:rsid w:val="003F6F16"/>
    <w:rsid w:val="003F6F98"/>
    <w:rsid w:val="003F72F7"/>
    <w:rsid w:val="003F777A"/>
    <w:rsid w:val="004002AC"/>
    <w:rsid w:val="00400618"/>
    <w:rsid w:val="00401FD2"/>
    <w:rsid w:val="004022B2"/>
    <w:rsid w:val="00402B84"/>
    <w:rsid w:val="00403F7A"/>
    <w:rsid w:val="004065D9"/>
    <w:rsid w:val="0040691F"/>
    <w:rsid w:val="00407EF1"/>
    <w:rsid w:val="00407F77"/>
    <w:rsid w:val="00410898"/>
    <w:rsid w:val="00411435"/>
    <w:rsid w:val="00411DD5"/>
    <w:rsid w:val="0041223D"/>
    <w:rsid w:val="004128FA"/>
    <w:rsid w:val="00412D90"/>
    <w:rsid w:val="00412FC5"/>
    <w:rsid w:val="00413027"/>
    <w:rsid w:val="0041304D"/>
    <w:rsid w:val="00421938"/>
    <w:rsid w:val="00421DC7"/>
    <w:rsid w:val="00422230"/>
    <w:rsid w:val="00422276"/>
    <w:rsid w:val="00423048"/>
    <w:rsid w:val="004240AF"/>
    <w:rsid w:val="004242F1"/>
    <w:rsid w:val="0042567A"/>
    <w:rsid w:val="00426427"/>
    <w:rsid w:val="00427FF8"/>
    <w:rsid w:val="0043063D"/>
    <w:rsid w:val="00431473"/>
    <w:rsid w:val="00431932"/>
    <w:rsid w:val="00431DC5"/>
    <w:rsid w:val="004320FB"/>
    <w:rsid w:val="004326B1"/>
    <w:rsid w:val="004329A3"/>
    <w:rsid w:val="0043358E"/>
    <w:rsid w:val="00433E95"/>
    <w:rsid w:val="00433FA8"/>
    <w:rsid w:val="004344CD"/>
    <w:rsid w:val="00434623"/>
    <w:rsid w:val="00437290"/>
    <w:rsid w:val="00437616"/>
    <w:rsid w:val="004402BA"/>
    <w:rsid w:val="0044038A"/>
    <w:rsid w:val="004403A9"/>
    <w:rsid w:val="004417B3"/>
    <w:rsid w:val="00441AD9"/>
    <w:rsid w:val="004423F8"/>
    <w:rsid w:val="00443052"/>
    <w:rsid w:val="004431D3"/>
    <w:rsid w:val="00445338"/>
    <w:rsid w:val="004458D8"/>
    <w:rsid w:val="00445A00"/>
    <w:rsid w:val="004467E3"/>
    <w:rsid w:val="0044687D"/>
    <w:rsid w:val="00446AC0"/>
    <w:rsid w:val="00451B0F"/>
    <w:rsid w:val="0045335C"/>
    <w:rsid w:val="00455445"/>
    <w:rsid w:val="0045616D"/>
    <w:rsid w:val="004564D5"/>
    <w:rsid w:val="00457BAE"/>
    <w:rsid w:val="00460C80"/>
    <w:rsid w:val="004631E2"/>
    <w:rsid w:val="00464557"/>
    <w:rsid w:val="004655DB"/>
    <w:rsid w:val="00466697"/>
    <w:rsid w:val="00470196"/>
    <w:rsid w:val="00470A6E"/>
    <w:rsid w:val="00470C31"/>
    <w:rsid w:val="00470E67"/>
    <w:rsid w:val="00471AE3"/>
    <w:rsid w:val="00473F70"/>
    <w:rsid w:val="0047461A"/>
    <w:rsid w:val="00475374"/>
    <w:rsid w:val="0047635A"/>
    <w:rsid w:val="00476F93"/>
    <w:rsid w:val="00480576"/>
    <w:rsid w:val="00485771"/>
    <w:rsid w:val="00487D25"/>
    <w:rsid w:val="00487E3D"/>
    <w:rsid w:val="004922F0"/>
    <w:rsid w:val="00492BCA"/>
    <w:rsid w:val="004935C1"/>
    <w:rsid w:val="004940C9"/>
    <w:rsid w:val="00496AFA"/>
    <w:rsid w:val="00496EBB"/>
    <w:rsid w:val="004975DC"/>
    <w:rsid w:val="004A0465"/>
    <w:rsid w:val="004A1CB1"/>
    <w:rsid w:val="004A1DDA"/>
    <w:rsid w:val="004A333B"/>
    <w:rsid w:val="004A5CFE"/>
    <w:rsid w:val="004A613D"/>
    <w:rsid w:val="004A7067"/>
    <w:rsid w:val="004A728B"/>
    <w:rsid w:val="004B0820"/>
    <w:rsid w:val="004B31C1"/>
    <w:rsid w:val="004B4363"/>
    <w:rsid w:val="004B4761"/>
    <w:rsid w:val="004B5BFB"/>
    <w:rsid w:val="004B67AD"/>
    <w:rsid w:val="004B7089"/>
    <w:rsid w:val="004B7834"/>
    <w:rsid w:val="004C2EE3"/>
    <w:rsid w:val="004C3579"/>
    <w:rsid w:val="004C5053"/>
    <w:rsid w:val="004C6CA5"/>
    <w:rsid w:val="004C7999"/>
    <w:rsid w:val="004C7CDA"/>
    <w:rsid w:val="004D052E"/>
    <w:rsid w:val="004D063D"/>
    <w:rsid w:val="004D289B"/>
    <w:rsid w:val="004D3839"/>
    <w:rsid w:val="004D4880"/>
    <w:rsid w:val="004D5A6F"/>
    <w:rsid w:val="004D63E8"/>
    <w:rsid w:val="004D6DD4"/>
    <w:rsid w:val="004E00D0"/>
    <w:rsid w:val="004E068D"/>
    <w:rsid w:val="004E15C6"/>
    <w:rsid w:val="004E1D4E"/>
    <w:rsid w:val="004E2AF6"/>
    <w:rsid w:val="004E310B"/>
    <w:rsid w:val="004E4A22"/>
    <w:rsid w:val="004E4B96"/>
    <w:rsid w:val="004E59D4"/>
    <w:rsid w:val="004E5B46"/>
    <w:rsid w:val="004E6426"/>
    <w:rsid w:val="004E661A"/>
    <w:rsid w:val="004E6869"/>
    <w:rsid w:val="004F0E81"/>
    <w:rsid w:val="004F1785"/>
    <w:rsid w:val="004F2C83"/>
    <w:rsid w:val="004F3E4A"/>
    <w:rsid w:val="004F491D"/>
    <w:rsid w:val="004F5417"/>
    <w:rsid w:val="004F5712"/>
    <w:rsid w:val="004F6C27"/>
    <w:rsid w:val="004F6D3A"/>
    <w:rsid w:val="004F6DDE"/>
    <w:rsid w:val="004F76C3"/>
    <w:rsid w:val="00500498"/>
    <w:rsid w:val="005024AB"/>
    <w:rsid w:val="005039A0"/>
    <w:rsid w:val="00504EBD"/>
    <w:rsid w:val="00505526"/>
    <w:rsid w:val="00505F7C"/>
    <w:rsid w:val="005068E2"/>
    <w:rsid w:val="0050740E"/>
    <w:rsid w:val="005077D9"/>
    <w:rsid w:val="0051064D"/>
    <w:rsid w:val="00511968"/>
    <w:rsid w:val="00512D46"/>
    <w:rsid w:val="005223CE"/>
    <w:rsid w:val="005268A6"/>
    <w:rsid w:val="00526EF7"/>
    <w:rsid w:val="00530069"/>
    <w:rsid w:val="005303DE"/>
    <w:rsid w:val="0053127F"/>
    <w:rsid w:val="00532477"/>
    <w:rsid w:val="00532E3D"/>
    <w:rsid w:val="00534EFA"/>
    <w:rsid w:val="00536E65"/>
    <w:rsid w:val="00537129"/>
    <w:rsid w:val="0053766E"/>
    <w:rsid w:val="00540EAB"/>
    <w:rsid w:val="00544E80"/>
    <w:rsid w:val="00546034"/>
    <w:rsid w:val="00546BFD"/>
    <w:rsid w:val="00550900"/>
    <w:rsid w:val="005515EC"/>
    <w:rsid w:val="0055177A"/>
    <w:rsid w:val="00551821"/>
    <w:rsid w:val="00552416"/>
    <w:rsid w:val="0055262C"/>
    <w:rsid w:val="005529FF"/>
    <w:rsid w:val="00552C0F"/>
    <w:rsid w:val="00553C34"/>
    <w:rsid w:val="00553FE0"/>
    <w:rsid w:val="00554069"/>
    <w:rsid w:val="00554088"/>
    <w:rsid w:val="00555F0E"/>
    <w:rsid w:val="0055614C"/>
    <w:rsid w:val="00557026"/>
    <w:rsid w:val="00557920"/>
    <w:rsid w:val="005603DB"/>
    <w:rsid w:val="00561F05"/>
    <w:rsid w:val="00562A22"/>
    <w:rsid w:val="005637A8"/>
    <w:rsid w:val="005637DB"/>
    <w:rsid w:val="00563CE3"/>
    <w:rsid w:val="00565687"/>
    <w:rsid w:val="00565E17"/>
    <w:rsid w:val="00566D06"/>
    <w:rsid w:val="0056753B"/>
    <w:rsid w:val="005703A4"/>
    <w:rsid w:val="005727B7"/>
    <w:rsid w:val="00573687"/>
    <w:rsid w:val="00573BB5"/>
    <w:rsid w:val="00575272"/>
    <w:rsid w:val="005769F6"/>
    <w:rsid w:val="00577B96"/>
    <w:rsid w:val="00580F7A"/>
    <w:rsid w:val="00582A66"/>
    <w:rsid w:val="0058339E"/>
    <w:rsid w:val="00583566"/>
    <w:rsid w:val="00584F33"/>
    <w:rsid w:val="00584F60"/>
    <w:rsid w:val="00585B3A"/>
    <w:rsid w:val="00585F19"/>
    <w:rsid w:val="00586A1D"/>
    <w:rsid w:val="00586B51"/>
    <w:rsid w:val="00590391"/>
    <w:rsid w:val="00591030"/>
    <w:rsid w:val="00591853"/>
    <w:rsid w:val="00593038"/>
    <w:rsid w:val="0059378D"/>
    <w:rsid w:val="0059473F"/>
    <w:rsid w:val="00595164"/>
    <w:rsid w:val="00596286"/>
    <w:rsid w:val="005963E6"/>
    <w:rsid w:val="00596697"/>
    <w:rsid w:val="005A224E"/>
    <w:rsid w:val="005A253C"/>
    <w:rsid w:val="005A25F7"/>
    <w:rsid w:val="005A2C68"/>
    <w:rsid w:val="005A40FB"/>
    <w:rsid w:val="005A45EA"/>
    <w:rsid w:val="005A52B0"/>
    <w:rsid w:val="005B08A1"/>
    <w:rsid w:val="005B1B1B"/>
    <w:rsid w:val="005B21C6"/>
    <w:rsid w:val="005B4008"/>
    <w:rsid w:val="005B53C3"/>
    <w:rsid w:val="005B58EE"/>
    <w:rsid w:val="005B7362"/>
    <w:rsid w:val="005C170D"/>
    <w:rsid w:val="005C1925"/>
    <w:rsid w:val="005C1A66"/>
    <w:rsid w:val="005C237D"/>
    <w:rsid w:val="005C2DB4"/>
    <w:rsid w:val="005C30B8"/>
    <w:rsid w:val="005C587F"/>
    <w:rsid w:val="005D0B99"/>
    <w:rsid w:val="005D121F"/>
    <w:rsid w:val="005D1A35"/>
    <w:rsid w:val="005D2AF9"/>
    <w:rsid w:val="005D2B77"/>
    <w:rsid w:val="005D3B58"/>
    <w:rsid w:val="005D3E65"/>
    <w:rsid w:val="005D45EB"/>
    <w:rsid w:val="005D4DEB"/>
    <w:rsid w:val="005D4FBC"/>
    <w:rsid w:val="005D5F9B"/>
    <w:rsid w:val="005D65BB"/>
    <w:rsid w:val="005D7247"/>
    <w:rsid w:val="005E021B"/>
    <w:rsid w:val="005E0A3F"/>
    <w:rsid w:val="005E14C2"/>
    <w:rsid w:val="005E17F0"/>
    <w:rsid w:val="005E21B8"/>
    <w:rsid w:val="005E3457"/>
    <w:rsid w:val="005E5CBC"/>
    <w:rsid w:val="005E65D7"/>
    <w:rsid w:val="005F05AF"/>
    <w:rsid w:val="005F153D"/>
    <w:rsid w:val="005F2CAA"/>
    <w:rsid w:val="005F34A8"/>
    <w:rsid w:val="005F360C"/>
    <w:rsid w:val="005F4536"/>
    <w:rsid w:val="005F5E19"/>
    <w:rsid w:val="005F6089"/>
    <w:rsid w:val="005F60B2"/>
    <w:rsid w:val="005F61F7"/>
    <w:rsid w:val="005F7085"/>
    <w:rsid w:val="005F7D49"/>
    <w:rsid w:val="005F7DB2"/>
    <w:rsid w:val="00601EAD"/>
    <w:rsid w:val="006028ED"/>
    <w:rsid w:val="006040DA"/>
    <w:rsid w:val="00604FBC"/>
    <w:rsid w:val="00605745"/>
    <w:rsid w:val="00606756"/>
    <w:rsid w:val="00606B12"/>
    <w:rsid w:val="00606D65"/>
    <w:rsid w:val="006072F2"/>
    <w:rsid w:val="00607AEB"/>
    <w:rsid w:val="00607BA5"/>
    <w:rsid w:val="0061114C"/>
    <w:rsid w:val="006111B3"/>
    <w:rsid w:val="00611226"/>
    <w:rsid w:val="0061180A"/>
    <w:rsid w:val="006122CF"/>
    <w:rsid w:val="0061336C"/>
    <w:rsid w:val="00613C97"/>
    <w:rsid w:val="006144B6"/>
    <w:rsid w:val="00615277"/>
    <w:rsid w:val="00615512"/>
    <w:rsid w:val="006171B1"/>
    <w:rsid w:val="00617AC0"/>
    <w:rsid w:val="0062017D"/>
    <w:rsid w:val="00622C54"/>
    <w:rsid w:val="00622C82"/>
    <w:rsid w:val="00624D3B"/>
    <w:rsid w:val="00625C58"/>
    <w:rsid w:val="00626604"/>
    <w:rsid w:val="00626C89"/>
    <w:rsid w:val="00626EB6"/>
    <w:rsid w:val="00627EDE"/>
    <w:rsid w:val="00630699"/>
    <w:rsid w:val="006308EB"/>
    <w:rsid w:val="00630AF3"/>
    <w:rsid w:val="006316DD"/>
    <w:rsid w:val="00632A93"/>
    <w:rsid w:val="0063349B"/>
    <w:rsid w:val="00633EDB"/>
    <w:rsid w:val="00634339"/>
    <w:rsid w:val="00634A47"/>
    <w:rsid w:val="00634AA9"/>
    <w:rsid w:val="00636851"/>
    <w:rsid w:val="006369AF"/>
    <w:rsid w:val="00636D73"/>
    <w:rsid w:val="006404A7"/>
    <w:rsid w:val="00641E00"/>
    <w:rsid w:val="00647B37"/>
    <w:rsid w:val="00647D4F"/>
    <w:rsid w:val="00647E96"/>
    <w:rsid w:val="0065093C"/>
    <w:rsid w:val="00652011"/>
    <w:rsid w:val="006521D6"/>
    <w:rsid w:val="006528EA"/>
    <w:rsid w:val="00652FDA"/>
    <w:rsid w:val="00653949"/>
    <w:rsid w:val="006557C8"/>
    <w:rsid w:val="00655D03"/>
    <w:rsid w:val="006562F1"/>
    <w:rsid w:val="006574C5"/>
    <w:rsid w:val="0065772F"/>
    <w:rsid w:val="00657BF3"/>
    <w:rsid w:val="00657E94"/>
    <w:rsid w:val="00660E50"/>
    <w:rsid w:val="006614F1"/>
    <w:rsid w:val="00661A19"/>
    <w:rsid w:val="00661E18"/>
    <w:rsid w:val="006628BB"/>
    <w:rsid w:val="00663F62"/>
    <w:rsid w:val="0066508F"/>
    <w:rsid w:val="00665B8F"/>
    <w:rsid w:val="0066603F"/>
    <w:rsid w:val="00670812"/>
    <w:rsid w:val="00671D63"/>
    <w:rsid w:val="00672698"/>
    <w:rsid w:val="0067358D"/>
    <w:rsid w:val="006739A6"/>
    <w:rsid w:val="00674151"/>
    <w:rsid w:val="00676ABD"/>
    <w:rsid w:val="006779D3"/>
    <w:rsid w:val="00677C43"/>
    <w:rsid w:val="00677C6C"/>
    <w:rsid w:val="006806DD"/>
    <w:rsid w:val="006830D5"/>
    <w:rsid w:val="00683388"/>
    <w:rsid w:val="00683BC2"/>
    <w:rsid w:val="00683F84"/>
    <w:rsid w:val="00683FB2"/>
    <w:rsid w:val="006849FF"/>
    <w:rsid w:val="00684E0C"/>
    <w:rsid w:val="0069218C"/>
    <w:rsid w:val="00693A10"/>
    <w:rsid w:val="00693E65"/>
    <w:rsid w:val="006946FF"/>
    <w:rsid w:val="006A14D1"/>
    <w:rsid w:val="006A22D1"/>
    <w:rsid w:val="006A3127"/>
    <w:rsid w:val="006A35A9"/>
    <w:rsid w:val="006A5DC5"/>
    <w:rsid w:val="006A65D6"/>
    <w:rsid w:val="006A6A81"/>
    <w:rsid w:val="006B1220"/>
    <w:rsid w:val="006B130E"/>
    <w:rsid w:val="006B198D"/>
    <w:rsid w:val="006B454C"/>
    <w:rsid w:val="006B5ED0"/>
    <w:rsid w:val="006B6C85"/>
    <w:rsid w:val="006B7E29"/>
    <w:rsid w:val="006C1389"/>
    <w:rsid w:val="006C2246"/>
    <w:rsid w:val="006C76C0"/>
    <w:rsid w:val="006C7FF5"/>
    <w:rsid w:val="006D17D0"/>
    <w:rsid w:val="006D1830"/>
    <w:rsid w:val="006D1B88"/>
    <w:rsid w:val="006D2A73"/>
    <w:rsid w:val="006D2F91"/>
    <w:rsid w:val="006D314C"/>
    <w:rsid w:val="006D371F"/>
    <w:rsid w:val="006D419E"/>
    <w:rsid w:val="006D43BE"/>
    <w:rsid w:val="006D50A4"/>
    <w:rsid w:val="006D7A56"/>
    <w:rsid w:val="006D7D53"/>
    <w:rsid w:val="006E0DE3"/>
    <w:rsid w:val="006E1B20"/>
    <w:rsid w:val="006E2046"/>
    <w:rsid w:val="006E20A1"/>
    <w:rsid w:val="006E2D57"/>
    <w:rsid w:val="006E4A40"/>
    <w:rsid w:val="006E4CFF"/>
    <w:rsid w:val="006E6881"/>
    <w:rsid w:val="006E6FF0"/>
    <w:rsid w:val="006F003B"/>
    <w:rsid w:val="006F2950"/>
    <w:rsid w:val="006F4A5F"/>
    <w:rsid w:val="006F4C05"/>
    <w:rsid w:val="006F5D9A"/>
    <w:rsid w:val="006F7393"/>
    <w:rsid w:val="006F7628"/>
    <w:rsid w:val="006F7A4F"/>
    <w:rsid w:val="0070000B"/>
    <w:rsid w:val="00700EAD"/>
    <w:rsid w:val="00700EEF"/>
    <w:rsid w:val="0070224F"/>
    <w:rsid w:val="007031AF"/>
    <w:rsid w:val="00704447"/>
    <w:rsid w:val="00704B78"/>
    <w:rsid w:val="007064D9"/>
    <w:rsid w:val="0070675B"/>
    <w:rsid w:val="0071018A"/>
    <w:rsid w:val="00711456"/>
    <w:rsid w:val="007115F7"/>
    <w:rsid w:val="007118A9"/>
    <w:rsid w:val="00713111"/>
    <w:rsid w:val="007139DE"/>
    <w:rsid w:val="00714BB5"/>
    <w:rsid w:val="0072016A"/>
    <w:rsid w:val="0072215F"/>
    <w:rsid w:val="007224C7"/>
    <w:rsid w:val="0072278F"/>
    <w:rsid w:val="007242C2"/>
    <w:rsid w:val="00727764"/>
    <w:rsid w:val="007309D0"/>
    <w:rsid w:val="00731233"/>
    <w:rsid w:val="00731CE9"/>
    <w:rsid w:val="00732E30"/>
    <w:rsid w:val="007338DF"/>
    <w:rsid w:val="00733A9A"/>
    <w:rsid w:val="00733BCD"/>
    <w:rsid w:val="00734D3A"/>
    <w:rsid w:val="0073562B"/>
    <w:rsid w:val="00735843"/>
    <w:rsid w:val="00735872"/>
    <w:rsid w:val="00737E09"/>
    <w:rsid w:val="00742102"/>
    <w:rsid w:val="0074325A"/>
    <w:rsid w:val="00743CE8"/>
    <w:rsid w:val="00745E1F"/>
    <w:rsid w:val="00750100"/>
    <w:rsid w:val="007511E4"/>
    <w:rsid w:val="0075133A"/>
    <w:rsid w:val="007514A8"/>
    <w:rsid w:val="00752045"/>
    <w:rsid w:val="0075342A"/>
    <w:rsid w:val="00754048"/>
    <w:rsid w:val="007556E4"/>
    <w:rsid w:val="00756238"/>
    <w:rsid w:val="00756B54"/>
    <w:rsid w:val="00761BC8"/>
    <w:rsid w:val="00762EEF"/>
    <w:rsid w:val="00764251"/>
    <w:rsid w:val="007647C1"/>
    <w:rsid w:val="00764DA4"/>
    <w:rsid w:val="0076538F"/>
    <w:rsid w:val="00765D52"/>
    <w:rsid w:val="007661E4"/>
    <w:rsid w:val="00767CE9"/>
    <w:rsid w:val="007709DE"/>
    <w:rsid w:val="00770D25"/>
    <w:rsid w:val="007713D7"/>
    <w:rsid w:val="0077161F"/>
    <w:rsid w:val="00772A22"/>
    <w:rsid w:val="00772E8C"/>
    <w:rsid w:val="0077426A"/>
    <w:rsid w:val="00774366"/>
    <w:rsid w:val="00774445"/>
    <w:rsid w:val="0077519F"/>
    <w:rsid w:val="00775957"/>
    <w:rsid w:val="00780A04"/>
    <w:rsid w:val="007828D1"/>
    <w:rsid w:val="00782A98"/>
    <w:rsid w:val="007834B8"/>
    <w:rsid w:val="0078409B"/>
    <w:rsid w:val="00784497"/>
    <w:rsid w:val="00784B60"/>
    <w:rsid w:val="00785689"/>
    <w:rsid w:val="0078678D"/>
    <w:rsid w:val="00786CA5"/>
    <w:rsid w:val="00787189"/>
    <w:rsid w:val="007876BC"/>
    <w:rsid w:val="00787E1F"/>
    <w:rsid w:val="00790CB8"/>
    <w:rsid w:val="00791E56"/>
    <w:rsid w:val="007933EB"/>
    <w:rsid w:val="00793A0D"/>
    <w:rsid w:val="00795CB5"/>
    <w:rsid w:val="00796946"/>
    <w:rsid w:val="0079754B"/>
    <w:rsid w:val="007975BA"/>
    <w:rsid w:val="007A1C48"/>
    <w:rsid w:val="007A1DF5"/>
    <w:rsid w:val="007A1E6D"/>
    <w:rsid w:val="007A2237"/>
    <w:rsid w:val="007A31D0"/>
    <w:rsid w:val="007A4641"/>
    <w:rsid w:val="007A4A46"/>
    <w:rsid w:val="007A4B6F"/>
    <w:rsid w:val="007A4C8E"/>
    <w:rsid w:val="007A5359"/>
    <w:rsid w:val="007A7EF6"/>
    <w:rsid w:val="007B0EB2"/>
    <w:rsid w:val="007B0F39"/>
    <w:rsid w:val="007B1079"/>
    <w:rsid w:val="007B1639"/>
    <w:rsid w:val="007B1DA3"/>
    <w:rsid w:val="007B1F4F"/>
    <w:rsid w:val="007B3962"/>
    <w:rsid w:val="007B415E"/>
    <w:rsid w:val="007B5EA0"/>
    <w:rsid w:val="007B6000"/>
    <w:rsid w:val="007B692C"/>
    <w:rsid w:val="007C02D6"/>
    <w:rsid w:val="007C0AEE"/>
    <w:rsid w:val="007C13E1"/>
    <w:rsid w:val="007C1CF8"/>
    <w:rsid w:val="007C2098"/>
    <w:rsid w:val="007C2513"/>
    <w:rsid w:val="007C26D9"/>
    <w:rsid w:val="007C3CEB"/>
    <w:rsid w:val="007C3E43"/>
    <w:rsid w:val="007C44F4"/>
    <w:rsid w:val="007C55F3"/>
    <w:rsid w:val="007C68FE"/>
    <w:rsid w:val="007D0751"/>
    <w:rsid w:val="007D1E63"/>
    <w:rsid w:val="007D22F9"/>
    <w:rsid w:val="007D230D"/>
    <w:rsid w:val="007D4125"/>
    <w:rsid w:val="007D4392"/>
    <w:rsid w:val="007D4A07"/>
    <w:rsid w:val="007D51F1"/>
    <w:rsid w:val="007D5856"/>
    <w:rsid w:val="007D64FF"/>
    <w:rsid w:val="007D73BD"/>
    <w:rsid w:val="007E12BC"/>
    <w:rsid w:val="007E1A9A"/>
    <w:rsid w:val="007E2161"/>
    <w:rsid w:val="007E4405"/>
    <w:rsid w:val="007E4535"/>
    <w:rsid w:val="007E464E"/>
    <w:rsid w:val="007E4C71"/>
    <w:rsid w:val="007E53C7"/>
    <w:rsid w:val="007E5937"/>
    <w:rsid w:val="007E5949"/>
    <w:rsid w:val="007E5F80"/>
    <w:rsid w:val="007E68FF"/>
    <w:rsid w:val="007E7DC9"/>
    <w:rsid w:val="007F0951"/>
    <w:rsid w:val="007F09D9"/>
    <w:rsid w:val="007F26E8"/>
    <w:rsid w:val="007F3DC7"/>
    <w:rsid w:val="007F44F5"/>
    <w:rsid w:val="007F593F"/>
    <w:rsid w:val="007F6016"/>
    <w:rsid w:val="007F64F7"/>
    <w:rsid w:val="007F6B8C"/>
    <w:rsid w:val="007F76A2"/>
    <w:rsid w:val="00800B27"/>
    <w:rsid w:val="00800F46"/>
    <w:rsid w:val="008010EF"/>
    <w:rsid w:val="00801464"/>
    <w:rsid w:val="00803C74"/>
    <w:rsid w:val="0080420E"/>
    <w:rsid w:val="00804B98"/>
    <w:rsid w:val="00805CF2"/>
    <w:rsid w:val="00806255"/>
    <w:rsid w:val="00806C81"/>
    <w:rsid w:val="008104A2"/>
    <w:rsid w:val="00810B6F"/>
    <w:rsid w:val="00813357"/>
    <w:rsid w:val="00813555"/>
    <w:rsid w:val="00814313"/>
    <w:rsid w:val="00814498"/>
    <w:rsid w:val="00814DD9"/>
    <w:rsid w:val="00815CC4"/>
    <w:rsid w:val="0081695E"/>
    <w:rsid w:val="00820355"/>
    <w:rsid w:val="008225C4"/>
    <w:rsid w:val="00822CE0"/>
    <w:rsid w:val="00822D54"/>
    <w:rsid w:val="00822F73"/>
    <w:rsid w:val="00822FA7"/>
    <w:rsid w:val="00823A06"/>
    <w:rsid w:val="00823B52"/>
    <w:rsid w:val="008242C3"/>
    <w:rsid w:val="00824665"/>
    <w:rsid w:val="00824C03"/>
    <w:rsid w:val="00826600"/>
    <w:rsid w:val="00827EEE"/>
    <w:rsid w:val="00830398"/>
    <w:rsid w:val="008306EF"/>
    <w:rsid w:val="00830B9B"/>
    <w:rsid w:val="00832453"/>
    <w:rsid w:val="00833981"/>
    <w:rsid w:val="00833D84"/>
    <w:rsid w:val="00833FFC"/>
    <w:rsid w:val="0083549A"/>
    <w:rsid w:val="00836204"/>
    <w:rsid w:val="0083748A"/>
    <w:rsid w:val="0083793E"/>
    <w:rsid w:val="00837B96"/>
    <w:rsid w:val="00837D46"/>
    <w:rsid w:val="00841AB1"/>
    <w:rsid w:val="00841D80"/>
    <w:rsid w:val="00843837"/>
    <w:rsid w:val="00843E84"/>
    <w:rsid w:val="0084469B"/>
    <w:rsid w:val="00844C8B"/>
    <w:rsid w:val="008451E0"/>
    <w:rsid w:val="008455B1"/>
    <w:rsid w:val="00845F09"/>
    <w:rsid w:val="00846803"/>
    <w:rsid w:val="00847FF1"/>
    <w:rsid w:val="00850551"/>
    <w:rsid w:val="0085261C"/>
    <w:rsid w:val="0085370E"/>
    <w:rsid w:val="00854EFE"/>
    <w:rsid w:val="00856132"/>
    <w:rsid w:val="00856BEA"/>
    <w:rsid w:val="00857E11"/>
    <w:rsid w:val="00860284"/>
    <w:rsid w:val="00860EC6"/>
    <w:rsid w:val="00861ACE"/>
    <w:rsid w:val="00861C68"/>
    <w:rsid w:val="00862236"/>
    <w:rsid w:val="00862319"/>
    <w:rsid w:val="00862680"/>
    <w:rsid w:val="00862F12"/>
    <w:rsid w:val="008641DD"/>
    <w:rsid w:val="00865BAF"/>
    <w:rsid w:val="008674E4"/>
    <w:rsid w:val="008702D8"/>
    <w:rsid w:val="0087061E"/>
    <w:rsid w:val="00871064"/>
    <w:rsid w:val="00873BEB"/>
    <w:rsid w:val="008740D1"/>
    <w:rsid w:val="00875253"/>
    <w:rsid w:val="0087575B"/>
    <w:rsid w:val="00876748"/>
    <w:rsid w:val="0087687E"/>
    <w:rsid w:val="00876A42"/>
    <w:rsid w:val="00877CD2"/>
    <w:rsid w:val="00880E71"/>
    <w:rsid w:val="00880EDC"/>
    <w:rsid w:val="00881B9F"/>
    <w:rsid w:val="00881FF3"/>
    <w:rsid w:val="0088274E"/>
    <w:rsid w:val="00882994"/>
    <w:rsid w:val="00884111"/>
    <w:rsid w:val="00885463"/>
    <w:rsid w:val="00885CE0"/>
    <w:rsid w:val="00886440"/>
    <w:rsid w:val="00886FE5"/>
    <w:rsid w:val="00891473"/>
    <w:rsid w:val="008921F7"/>
    <w:rsid w:val="008924CD"/>
    <w:rsid w:val="00892EBF"/>
    <w:rsid w:val="0089648D"/>
    <w:rsid w:val="00896756"/>
    <w:rsid w:val="00897EDE"/>
    <w:rsid w:val="008A1804"/>
    <w:rsid w:val="008A1CC7"/>
    <w:rsid w:val="008A2951"/>
    <w:rsid w:val="008A2C83"/>
    <w:rsid w:val="008A39ED"/>
    <w:rsid w:val="008A4391"/>
    <w:rsid w:val="008A45ED"/>
    <w:rsid w:val="008A4625"/>
    <w:rsid w:val="008A4651"/>
    <w:rsid w:val="008B14C6"/>
    <w:rsid w:val="008B1AC0"/>
    <w:rsid w:val="008B2A5E"/>
    <w:rsid w:val="008B527E"/>
    <w:rsid w:val="008B5383"/>
    <w:rsid w:val="008B5598"/>
    <w:rsid w:val="008B6BDC"/>
    <w:rsid w:val="008B6F78"/>
    <w:rsid w:val="008B7C09"/>
    <w:rsid w:val="008C02F7"/>
    <w:rsid w:val="008C045A"/>
    <w:rsid w:val="008C2075"/>
    <w:rsid w:val="008C2E7D"/>
    <w:rsid w:val="008C3876"/>
    <w:rsid w:val="008C4E9D"/>
    <w:rsid w:val="008C6412"/>
    <w:rsid w:val="008C68F1"/>
    <w:rsid w:val="008C70B1"/>
    <w:rsid w:val="008C7B90"/>
    <w:rsid w:val="008C7ECD"/>
    <w:rsid w:val="008D2385"/>
    <w:rsid w:val="008D2B35"/>
    <w:rsid w:val="008D39F1"/>
    <w:rsid w:val="008D3B00"/>
    <w:rsid w:val="008D5954"/>
    <w:rsid w:val="008D64D2"/>
    <w:rsid w:val="008D66FA"/>
    <w:rsid w:val="008E01AE"/>
    <w:rsid w:val="008E08FE"/>
    <w:rsid w:val="008E3E4D"/>
    <w:rsid w:val="008E436F"/>
    <w:rsid w:val="008E5461"/>
    <w:rsid w:val="008E595A"/>
    <w:rsid w:val="008E718F"/>
    <w:rsid w:val="008F1B63"/>
    <w:rsid w:val="008F1C22"/>
    <w:rsid w:val="008F1D35"/>
    <w:rsid w:val="008F236A"/>
    <w:rsid w:val="008F244E"/>
    <w:rsid w:val="008F3F63"/>
    <w:rsid w:val="008F42E0"/>
    <w:rsid w:val="008F4861"/>
    <w:rsid w:val="008F4CBC"/>
    <w:rsid w:val="008F4CF0"/>
    <w:rsid w:val="008F5095"/>
    <w:rsid w:val="009014B8"/>
    <w:rsid w:val="00902713"/>
    <w:rsid w:val="009031B8"/>
    <w:rsid w:val="009036A9"/>
    <w:rsid w:val="00904138"/>
    <w:rsid w:val="009044FE"/>
    <w:rsid w:val="00905EBF"/>
    <w:rsid w:val="00907377"/>
    <w:rsid w:val="00910897"/>
    <w:rsid w:val="00913052"/>
    <w:rsid w:val="009134EF"/>
    <w:rsid w:val="00913580"/>
    <w:rsid w:val="00914179"/>
    <w:rsid w:val="009144FD"/>
    <w:rsid w:val="00914B6C"/>
    <w:rsid w:val="009150A4"/>
    <w:rsid w:val="0091515D"/>
    <w:rsid w:val="0091521E"/>
    <w:rsid w:val="009153BF"/>
    <w:rsid w:val="00916201"/>
    <w:rsid w:val="00916D18"/>
    <w:rsid w:val="00916D2D"/>
    <w:rsid w:val="009201D9"/>
    <w:rsid w:val="00921465"/>
    <w:rsid w:val="00921803"/>
    <w:rsid w:val="00921DFC"/>
    <w:rsid w:val="009220AC"/>
    <w:rsid w:val="0092227E"/>
    <w:rsid w:val="00925037"/>
    <w:rsid w:val="00926503"/>
    <w:rsid w:val="00926BB6"/>
    <w:rsid w:val="00926F9B"/>
    <w:rsid w:val="0093096D"/>
    <w:rsid w:val="00930EE0"/>
    <w:rsid w:val="00931EBC"/>
    <w:rsid w:val="009321F1"/>
    <w:rsid w:val="00933B4F"/>
    <w:rsid w:val="00934DA1"/>
    <w:rsid w:val="00935335"/>
    <w:rsid w:val="00936392"/>
    <w:rsid w:val="00937F43"/>
    <w:rsid w:val="009413CD"/>
    <w:rsid w:val="00941D51"/>
    <w:rsid w:val="00942505"/>
    <w:rsid w:val="0094288C"/>
    <w:rsid w:val="009507D3"/>
    <w:rsid w:val="00951243"/>
    <w:rsid w:val="009519AC"/>
    <w:rsid w:val="0095521D"/>
    <w:rsid w:val="00957AF5"/>
    <w:rsid w:val="00957FCD"/>
    <w:rsid w:val="00960B49"/>
    <w:rsid w:val="00961849"/>
    <w:rsid w:val="00961D42"/>
    <w:rsid w:val="00962941"/>
    <w:rsid w:val="009636EC"/>
    <w:rsid w:val="009637D4"/>
    <w:rsid w:val="0096384E"/>
    <w:rsid w:val="00964465"/>
    <w:rsid w:val="009645A3"/>
    <w:rsid w:val="009659A8"/>
    <w:rsid w:val="00965E27"/>
    <w:rsid w:val="00965FE7"/>
    <w:rsid w:val="0096687A"/>
    <w:rsid w:val="00966D58"/>
    <w:rsid w:val="00970331"/>
    <w:rsid w:val="0097192F"/>
    <w:rsid w:val="0097245F"/>
    <w:rsid w:val="009726D8"/>
    <w:rsid w:val="00973884"/>
    <w:rsid w:val="00973DAF"/>
    <w:rsid w:val="00974CA0"/>
    <w:rsid w:val="00975A0A"/>
    <w:rsid w:val="00976D5A"/>
    <w:rsid w:val="0097703F"/>
    <w:rsid w:val="00977AFA"/>
    <w:rsid w:val="00981496"/>
    <w:rsid w:val="009829D7"/>
    <w:rsid w:val="009830FF"/>
    <w:rsid w:val="00984345"/>
    <w:rsid w:val="009849AF"/>
    <w:rsid w:val="00984B9C"/>
    <w:rsid w:val="00985935"/>
    <w:rsid w:val="00985C8E"/>
    <w:rsid w:val="0098610D"/>
    <w:rsid w:val="009861B7"/>
    <w:rsid w:val="00986BF4"/>
    <w:rsid w:val="0099347C"/>
    <w:rsid w:val="009935F2"/>
    <w:rsid w:val="00993AB3"/>
    <w:rsid w:val="00995C65"/>
    <w:rsid w:val="00996609"/>
    <w:rsid w:val="00996F53"/>
    <w:rsid w:val="00997A85"/>
    <w:rsid w:val="009A069F"/>
    <w:rsid w:val="009A0D76"/>
    <w:rsid w:val="009A246F"/>
    <w:rsid w:val="009A275E"/>
    <w:rsid w:val="009A5CD3"/>
    <w:rsid w:val="009A5D51"/>
    <w:rsid w:val="009A5DFB"/>
    <w:rsid w:val="009A74C4"/>
    <w:rsid w:val="009A77AA"/>
    <w:rsid w:val="009A7E33"/>
    <w:rsid w:val="009B13F7"/>
    <w:rsid w:val="009B173D"/>
    <w:rsid w:val="009B332C"/>
    <w:rsid w:val="009B3F80"/>
    <w:rsid w:val="009B4654"/>
    <w:rsid w:val="009B46D8"/>
    <w:rsid w:val="009B52CC"/>
    <w:rsid w:val="009B6660"/>
    <w:rsid w:val="009B7264"/>
    <w:rsid w:val="009C1E22"/>
    <w:rsid w:val="009C2C1B"/>
    <w:rsid w:val="009C4CBF"/>
    <w:rsid w:val="009C4E12"/>
    <w:rsid w:val="009C5D7D"/>
    <w:rsid w:val="009C60B0"/>
    <w:rsid w:val="009C7C54"/>
    <w:rsid w:val="009D003B"/>
    <w:rsid w:val="009D07D3"/>
    <w:rsid w:val="009D1145"/>
    <w:rsid w:val="009D17BD"/>
    <w:rsid w:val="009D21BC"/>
    <w:rsid w:val="009D23A9"/>
    <w:rsid w:val="009D3317"/>
    <w:rsid w:val="009D3B14"/>
    <w:rsid w:val="009D4223"/>
    <w:rsid w:val="009D687B"/>
    <w:rsid w:val="009D6CA4"/>
    <w:rsid w:val="009D727E"/>
    <w:rsid w:val="009D7308"/>
    <w:rsid w:val="009E0501"/>
    <w:rsid w:val="009E1934"/>
    <w:rsid w:val="009E1F83"/>
    <w:rsid w:val="009E2282"/>
    <w:rsid w:val="009E25E6"/>
    <w:rsid w:val="009E3792"/>
    <w:rsid w:val="009E390A"/>
    <w:rsid w:val="009E3E51"/>
    <w:rsid w:val="009E3F87"/>
    <w:rsid w:val="009E440A"/>
    <w:rsid w:val="009E50D1"/>
    <w:rsid w:val="009E5537"/>
    <w:rsid w:val="009E55B1"/>
    <w:rsid w:val="009E58AC"/>
    <w:rsid w:val="009E6BB7"/>
    <w:rsid w:val="009E767E"/>
    <w:rsid w:val="009F1648"/>
    <w:rsid w:val="009F3DA5"/>
    <w:rsid w:val="009F4C90"/>
    <w:rsid w:val="009F69D5"/>
    <w:rsid w:val="009F76DB"/>
    <w:rsid w:val="00A0059E"/>
    <w:rsid w:val="00A00F39"/>
    <w:rsid w:val="00A01016"/>
    <w:rsid w:val="00A015A3"/>
    <w:rsid w:val="00A0340F"/>
    <w:rsid w:val="00A03531"/>
    <w:rsid w:val="00A03C5F"/>
    <w:rsid w:val="00A03CB5"/>
    <w:rsid w:val="00A03CEA"/>
    <w:rsid w:val="00A04514"/>
    <w:rsid w:val="00A046F2"/>
    <w:rsid w:val="00A04982"/>
    <w:rsid w:val="00A05552"/>
    <w:rsid w:val="00A05EF2"/>
    <w:rsid w:val="00A05FCC"/>
    <w:rsid w:val="00A06EB4"/>
    <w:rsid w:val="00A074F8"/>
    <w:rsid w:val="00A103ED"/>
    <w:rsid w:val="00A117CF"/>
    <w:rsid w:val="00A12938"/>
    <w:rsid w:val="00A140F6"/>
    <w:rsid w:val="00A14266"/>
    <w:rsid w:val="00A1474D"/>
    <w:rsid w:val="00A14F98"/>
    <w:rsid w:val="00A16368"/>
    <w:rsid w:val="00A17087"/>
    <w:rsid w:val="00A17A8E"/>
    <w:rsid w:val="00A201C3"/>
    <w:rsid w:val="00A20B28"/>
    <w:rsid w:val="00A21990"/>
    <w:rsid w:val="00A228E8"/>
    <w:rsid w:val="00A233F3"/>
    <w:rsid w:val="00A23AD1"/>
    <w:rsid w:val="00A23F5D"/>
    <w:rsid w:val="00A30916"/>
    <w:rsid w:val="00A30F7A"/>
    <w:rsid w:val="00A31B32"/>
    <w:rsid w:val="00A31D0C"/>
    <w:rsid w:val="00A32C3B"/>
    <w:rsid w:val="00A32D86"/>
    <w:rsid w:val="00A3494D"/>
    <w:rsid w:val="00A34F61"/>
    <w:rsid w:val="00A34FC8"/>
    <w:rsid w:val="00A36A24"/>
    <w:rsid w:val="00A370CA"/>
    <w:rsid w:val="00A408F3"/>
    <w:rsid w:val="00A418C4"/>
    <w:rsid w:val="00A432FA"/>
    <w:rsid w:val="00A44BDA"/>
    <w:rsid w:val="00A456B7"/>
    <w:rsid w:val="00A45717"/>
    <w:rsid w:val="00A4594B"/>
    <w:rsid w:val="00A45F4F"/>
    <w:rsid w:val="00A47F96"/>
    <w:rsid w:val="00A506D0"/>
    <w:rsid w:val="00A511C9"/>
    <w:rsid w:val="00A512E4"/>
    <w:rsid w:val="00A53155"/>
    <w:rsid w:val="00A53254"/>
    <w:rsid w:val="00A5331F"/>
    <w:rsid w:val="00A55F12"/>
    <w:rsid w:val="00A57125"/>
    <w:rsid w:val="00A57525"/>
    <w:rsid w:val="00A57BDC"/>
    <w:rsid w:val="00A600A9"/>
    <w:rsid w:val="00A605F0"/>
    <w:rsid w:val="00A610C1"/>
    <w:rsid w:val="00A619DF"/>
    <w:rsid w:val="00A64F79"/>
    <w:rsid w:val="00A65DF8"/>
    <w:rsid w:val="00A66CEF"/>
    <w:rsid w:val="00A66F49"/>
    <w:rsid w:val="00A7047F"/>
    <w:rsid w:val="00A70654"/>
    <w:rsid w:val="00A70D61"/>
    <w:rsid w:val="00A725C3"/>
    <w:rsid w:val="00A73C3C"/>
    <w:rsid w:val="00A7428C"/>
    <w:rsid w:val="00A74360"/>
    <w:rsid w:val="00A76576"/>
    <w:rsid w:val="00A80C00"/>
    <w:rsid w:val="00A80EF2"/>
    <w:rsid w:val="00A8165D"/>
    <w:rsid w:val="00A81BD2"/>
    <w:rsid w:val="00A83C03"/>
    <w:rsid w:val="00A83CC7"/>
    <w:rsid w:val="00A83F23"/>
    <w:rsid w:val="00A8409D"/>
    <w:rsid w:val="00A8413C"/>
    <w:rsid w:val="00A84579"/>
    <w:rsid w:val="00A855F2"/>
    <w:rsid w:val="00A87CBC"/>
    <w:rsid w:val="00A902E2"/>
    <w:rsid w:val="00A904F4"/>
    <w:rsid w:val="00A90D0C"/>
    <w:rsid w:val="00A91903"/>
    <w:rsid w:val="00A91D36"/>
    <w:rsid w:val="00A92383"/>
    <w:rsid w:val="00A92B27"/>
    <w:rsid w:val="00A96578"/>
    <w:rsid w:val="00A9724B"/>
    <w:rsid w:val="00A97CCA"/>
    <w:rsid w:val="00A97E1E"/>
    <w:rsid w:val="00AA0279"/>
    <w:rsid w:val="00AA2A86"/>
    <w:rsid w:val="00AA3386"/>
    <w:rsid w:val="00AA38B4"/>
    <w:rsid w:val="00AA3EED"/>
    <w:rsid w:val="00AA50E8"/>
    <w:rsid w:val="00AA51EA"/>
    <w:rsid w:val="00AA55B7"/>
    <w:rsid w:val="00AA5B01"/>
    <w:rsid w:val="00AA5B9E"/>
    <w:rsid w:val="00AA5DA7"/>
    <w:rsid w:val="00AA6FD7"/>
    <w:rsid w:val="00AA7EB9"/>
    <w:rsid w:val="00AB0135"/>
    <w:rsid w:val="00AB0E3F"/>
    <w:rsid w:val="00AB1268"/>
    <w:rsid w:val="00AB1CC0"/>
    <w:rsid w:val="00AB2407"/>
    <w:rsid w:val="00AB2C21"/>
    <w:rsid w:val="00AB47B3"/>
    <w:rsid w:val="00AB4C3E"/>
    <w:rsid w:val="00AB53DF"/>
    <w:rsid w:val="00AC0A6F"/>
    <w:rsid w:val="00AC0C2E"/>
    <w:rsid w:val="00AC1574"/>
    <w:rsid w:val="00AC250C"/>
    <w:rsid w:val="00AC2D9B"/>
    <w:rsid w:val="00AC37D4"/>
    <w:rsid w:val="00AC3993"/>
    <w:rsid w:val="00AC3B08"/>
    <w:rsid w:val="00AC44FE"/>
    <w:rsid w:val="00AC6B10"/>
    <w:rsid w:val="00AC7A34"/>
    <w:rsid w:val="00AD14B9"/>
    <w:rsid w:val="00AD4E52"/>
    <w:rsid w:val="00AD5597"/>
    <w:rsid w:val="00AD567E"/>
    <w:rsid w:val="00AD64D2"/>
    <w:rsid w:val="00AD655D"/>
    <w:rsid w:val="00AD6D99"/>
    <w:rsid w:val="00AD783F"/>
    <w:rsid w:val="00AD7C26"/>
    <w:rsid w:val="00AE2230"/>
    <w:rsid w:val="00AE2BC5"/>
    <w:rsid w:val="00AE3FD1"/>
    <w:rsid w:val="00AE500A"/>
    <w:rsid w:val="00AE5AC7"/>
    <w:rsid w:val="00AE5EF3"/>
    <w:rsid w:val="00AE60C1"/>
    <w:rsid w:val="00AE654F"/>
    <w:rsid w:val="00AE6566"/>
    <w:rsid w:val="00AE6E28"/>
    <w:rsid w:val="00AE6E62"/>
    <w:rsid w:val="00AF0008"/>
    <w:rsid w:val="00AF0A02"/>
    <w:rsid w:val="00AF3088"/>
    <w:rsid w:val="00AF3617"/>
    <w:rsid w:val="00AF3A55"/>
    <w:rsid w:val="00AF51BF"/>
    <w:rsid w:val="00AF6561"/>
    <w:rsid w:val="00AF78F3"/>
    <w:rsid w:val="00AF7F06"/>
    <w:rsid w:val="00B00210"/>
    <w:rsid w:val="00B00799"/>
    <w:rsid w:val="00B00A36"/>
    <w:rsid w:val="00B00B8E"/>
    <w:rsid w:val="00B02129"/>
    <w:rsid w:val="00B02D47"/>
    <w:rsid w:val="00B03021"/>
    <w:rsid w:val="00B03106"/>
    <w:rsid w:val="00B04416"/>
    <w:rsid w:val="00B04F24"/>
    <w:rsid w:val="00B0578E"/>
    <w:rsid w:val="00B05A8A"/>
    <w:rsid w:val="00B05ED4"/>
    <w:rsid w:val="00B061D1"/>
    <w:rsid w:val="00B06387"/>
    <w:rsid w:val="00B074F1"/>
    <w:rsid w:val="00B0790C"/>
    <w:rsid w:val="00B07B60"/>
    <w:rsid w:val="00B07E5C"/>
    <w:rsid w:val="00B11A49"/>
    <w:rsid w:val="00B133F6"/>
    <w:rsid w:val="00B14105"/>
    <w:rsid w:val="00B15D6D"/>
    <w:rsid w:val="00B16A17"/>
    <w:rsid w:val="00B2010B"/>
    <w:rsid w:val="00B2061E"/>
    <w:rsid w:val="00B20F3F"/>
    <w:rsid w:val="00B21EE9"/>
    <w:rsid w:val="00B22AFF"/>
    <w:rsid w:val="00B237CB"/>
    <w:rsid w:val="00B263E7"/>
    <w:rsid w:val="00B26E67"/>
    <w:rsid w:val="00B301F3"/>
    <w:rsid w:val="00B305B7"/>
    <w:rsid w:val="00B307FF"/>
    <w:rsid w:val="00B33C99"/>
    <w:rsid w:val="00B33CA6"/>
    <w:rsid w:val="00B33FBE"/>
    <w:rsid w:val="00B34FC8"/>
    <w:rsid w:val="00B35A8C"/>
    <w:rsid w:val="00B404A6"/>
    <w:rsid w:val="00B42903"/>
    <w:rsid w:val="00B42DF4"/>
    <w:rsid w:val="00B435E1"/>
    <w:rsid w:val="00B44C89"/>
    <w:rsid w:val="00B455C5"/>
    <w:rsid w:val="00B45796"/>
    <w:rsid w:val="00B459FD"/>
    <w:rsid w:val="00B465C5"/>
    <w:rsid w:val="00B46875"/>
    <w:rsid w:val="00B47734"/>
    <w:rsid w:val="00B47DF8"/>
    <w:rsid w:val="00B5084F"/>
    <w:rsid w:val="00B51557"/>
    <w:rsid w:val="00B51A53"/>
    <w:rsid w:val="00B53469"/>
    <w:rsid w:val="00B547CE"/>
    <w:rsid w:val="00B54B74"/>
    <w:rsid w:val="00B55C24"/>
    <w:rsid w:val="00B567C0"/>
    <w:rsid w:val="00B575EA"/>
    <w:rsid w:val="00B62451"/>
    <w:rsid w:val="00B629CB"/>
    <w:rsid w:val="00B62AE3"/>
    <w:rsid w:val="00B636A7"/>
    <w:rsid w:val="00B6498C"/>
    <w:rsid w:val="00B66460"/>
    <w:rsid w:val="00B6679A"/>
    <w:rsid w:val="00B671FB"/>
    <w:rsid w:val="00B6736F"/>
    <w:rsid w:val="00B7001B"/>
    <w:rsid w:val="00B71F16"/>
    <w:rsid w:val="00B7344D"/>
    <w:rsid w:val="00B7399C"/>
    <w:rsid w:val="00B74825"/>
    <w:rsid w:val="00B76DF1"/>
    <w:rsid w:val="00B76F20"/>
    <w:rsid w:val="00B811F7"/>
    <w:rsid w:val="00B840ED"/>
    <w:rsid w:val="00B84F96"/>
    <w:rsid w:val="00B87793"/>
    <w:rsid w:val="00B9069A"/>
    <w:rsid w:val="00B90A23"/>
    <w:rsid w:val="00B90BBC"/>
    <w:rsid w:val="00B910D9"/>
    <w:rsid w:val="00B91E61"/>
    <w:rsid w:val="00B9273C"/>
    <w:rsid w:val="00B92C6F"/>
    <w:rsid w:val="00B93106"/>
    <w:rsid w:val="00B94094"/>
    <w:rsid w:val="00B965AB"/>
    <w:rsid w:val="00B9767D"/>
    <w:rsid w:val="00B97732"/>
    <w:rsid w:val="00BA11B1"/>
    <w:rsid w:val="00BA21A3"/>
    <w:rsid w:val="00BA271A"/>
    <w:rsid w:val="00BA3CE3"/>
    <w:rsid w:val="00BA3E00"/>
    <w:rsid w:val="00BA4A64"/>
    <w:rsid w:val="00BA5080"/>
    <w:rsid w:val="00BA5DC6"/>
    <w:rsid w:val="00BA6196"/>
    <w:rsid w:val="00BA63C1"/>
    <w:rsid w:val="00BA6FEB"/>
    <w:rsid w:val="00BA72E0"/>
    <w:rsid w:val="00BA75B5"/>
    <w:rsid w:val="00BA7E7D"/>
    <w:rsid w:val="00BB073B"/>
    <w:rsid w:val="00BB12C4"/>
    <w:rsid w:val="00BB1C37"/>
    <w:rsid w:val="00BB2E9C"/>
    <w:rsid w:val="00BB39E8"/>
    <w:rsid w:val="00BB3BCA"/>
    <w:rsid w:val="00BB5065"/>
    <w:rsid w:val="00BB63A4"/>
    <w:rsid w:val="00BB6CF2"/>
    <w:rsid w:val="00BC00CB"/>
    <w:rsid w:val="00BC0D6D"/>
    <w:rsid w:val="00BC19FF"/>
    <w:rsid w:val="00BC2981"/>
    <w:rsid w:val="00BC6590"/>
    <w:rsid w:val="00BC6D8C"/>
    <w:rsid w:val="00BC6DD5"/>
    <w:rsid w:val="00BD0066"/>
    <w:rsid w:val="00BD022F"/>
    <w:rsid w:val="00BD07D4"/>
    <w:rsid w:val="00BD1A56"/>
    <w:rsid w:val="00BD1FC6"/>
    <w:rsid w:val="00BD2840"/>
    <w:rsid w:val="00BD406E"/>
    <w:rsid w:val="00BD4192"/>
    <w:rsid w:val="00BD535F"/>
    <w:rsid w:val="00BD5586"/>
    <w:rsid w:val="00BD5B5A"/>
    <w:rsid w:val="00BD5BCF"/>
    <w:rsid w:val="00BD5F6D"/>
    <w:rsid w:val="00BD7090"/>
    <w:rsid w:val="00BD7D25"/>
    <w:rsid w:val="00BE0412"/>
    <w:rsid w:val="00BE0633"/>
    <w:rsid w:val="00BE2917"/>
    <w:rsid w:val="00BE2CFB"/>
    <w:rsid w:val="00BE30DB"/>
    <w:rsid w:val="00BE3C75"/>
    <w:rsid w:val="00BE4607"/>
    <w:rsid w:val="00BE4C71"/>
    <w:rsid w:val="00BE5572"/>
    <w:rsid w:val="00BE62AC"/>
    <w:rsid w:val="00BF080B"/>
    <w:rsid w:val="00BF0F93"/>
    <w:rsid w:val="00BF2386"/>
    <w:rsid w:val="00BF4017"/>
    <w:rsid w:val="00BF4763"/>
    <w:rsid w:val="00BF580F"/>
    <w:rsid w:val="00BF5B12"/>
    <w:rsid w:val="00BF5E60"/>
    <w:rsid w:val="00BF5EF7"/>
    <w:rsid w:val="00BF6239"/>
    <w:rsid w:val="00BF7590"/>
    <w:rsid w:val="00BF7B29"/>
    <w:rsid w:val="00C02162"/>
    <w:rsid w:val="00C02778"/>
    <w:rsid w:val="00C02C81"/>
    <w:rsid w:val="00C033E9"/>
    <w:rsid w:val="00C05089"/>
    <w:rsid w:val="00C05604"/>
    <w:rsid w:val="00C06148"/>
    <w:rsid w:val="00C06FAD"/>
    <w:rsid w:val="00C075F2"/>
    <w:rsid w:val="00C101F8"/>
    <w:rsid w:val="00C10788"/>
    <w:rsid w:val="00C10EEB"/>
    <w:rsid w:val="00C11A76"/>
    <w:rsid w:val="00C12205"/>
    <w:rsid w:val="00C12668"/>
    <w:rsid w:val="00C12998"/>
    <w:rsid w:val="00C136B0"/>
    <w:rsid w:val="00C14869"/>
    <w:rsid w:val="00C14A10"/>
    <w:rsid w:val="00C14B5C"/>
    <w:rsid w:val="00C14F33"/>
    <w:rsid w:val="00C1583A"/>
    <w:rsid w:val="00C1608E"/>
    <w:rsid w:val="00C214C5"/>
    <w:rsid w:val="00C2443B"/>
    <w:rsid w:val="00C252CE"/>
    <w:rsid w:val="00C26A1D"/>
    <w:rsid w:val="00C300FE"/>
    <w:rsid w:val="00C30C25"/>
    <w:rsid w:val="00C34006"/>
    <w:rsid w:val="00C341F1"/>
    <w:rsid w:val="00C3428C"/>
    <w:rsid w:val="00C343BB"/>
    <w:rsid w:val="00C34A8F"/>
    <w:rsid w:val="00C35514"/>
    <w:rsid w:val="00C36B4C"/>
    <w:rsid w:val="00C37F51"/>
    <w:rsid w:val="00C415A0"/>
    <w:rsid w:val="00C426B1"/>
    <w:rsid w:val="00C44658"/>
    <w:rsid w:val="00C453B0"/>
    <w:rsid w:val="00C45C69"/>
    <w:rsid w:val="00C45F00"/>
    <w:rsid w:val="00C464CF"/>
    <w:rsid w:val="00C46E74"/>
    <w:rsid w:val="00C4742C"/>
    <w:rsid w:val="00C47DE0"/>
    <w:rsid w:val="00C504EB"/>
    <w:rsid w:val="00C50D32"/>
    <w:rsid w:val="00C5222E"/>
    <w:rsid w:val="00C531E5"/>
    <w:rsid w:val="00C533E0"/>
    <w:rsid w:val="00C53F9E"/>
    <w:rsid w:val="00C55328"/>
    <w:rsid w:val="00C55A73"/>
    <w:rsid w:val="00C56869"/>
    <w:rsid w:val="00C56EC7"/>
    <w:rsid w:val="00C57AFC"/>
    <w:rsid w:val="00C6002F"/>
    <w:rsid w:val="00C6080D"/>
    <w:rsid w:val="00C61230"/>
    <w:rsid w:val="00C6241D"/>
    <w:rsid w:val="00C633F9"/>
    <w:rsid w:val="00C63848"/>
    <w:rsid w:val="00C6470C"/>
    <w:rsid w:val="00C66160"/>
    <w:rsid w:val="00C669E0"/>
    <w:rsid w:val="00C71525"/>
    <w:rsid w:val="00C721AC"/>
    <w:rsid w:val="00C7231E"/>
    <w:rsid w:val="00C72CBF"/>
    <w:rsid w:val="00C73A01"/>
    <w:rsid w:val="00C73CA6"/>
    <w:rsid w:val="00C751CE"/>
    <w:rsid w:val="00C7635E"/>
    <w:rsid w:val="00C77D9A"/>
    <w:rsid w:val="00C808A8"/>
    <w:rsid w:val="00C80B09"/>
    <w:rsid w:val="00C81153"/>
    <w:rsid w:val="00C81332"/>
    <w:rsid w:val="00C81CA3"/>
    <w:rsid w:val="00C82CEA"/>
    <w:rsid w:val="00C847CC"/>
    <w:rsid w:val="00C86068"/>
    <w:rsid w:val="00C8640B"/>
    <w:rsid w:val="00C86BF5"/>
    <w:rsid w:val="00C902BF"/>
    <w:rsid w:val="00C903BF"/>
    <w:rsid w:val="00C90D6A"/>
    <w:rsid w:val="00C9131F"/>
    <w:rsid w:val="00C93F20"/>
    <w:rsid w:val="00C941D1"/>
    <w:rsid w:val="00C9593F"/>
    <w:rsid w:val="00C97FFD"/>
    <w:rsid w:val="00CA0BAE"/>
    <w:rsid w:val="00CA1031"/>
    <w:rsid w:val="00CA247E"/>
    <w:rsid w:val="00CA2973"/>
    <w:rsid w:val="00CA3031"/>
    <w:rsid w:val="00CA43FD"/>
    <w:rsid w:val="00CA4837"/>
    <w:rsid w:val="00CA607C"/>
    <w:rsid w:val="00CA6D21"/>
    <w:rsid w:val="00CB016D"/>
    <w:rsid w:val="00CB06CE"/>
    <w:rsid w:val="00CB180D"/>
    <w:rsid w:val="00CB1F0E"/>
    <w:rsid w:val="00CB2BAB"/>
    <w:rsid w:val="00CB358B"/>
    <w:rsid w:val="00CB44C6"/>
    <w:rsid w:val="00CB5522"/>
    <w:rsid w:val="00CB6627"/>
    <w:rsid w:val="00CB7FDF"/>
    <w:rsid w:val="00CC058A"/>
    <w:rsid w:val="00CC05D3"/>
    <w:rsid w:val="00CC1646"/>
    <w:rsid w:val="00CC1B2A"/>
    <w:rsid w:val="00CC1B38"/>
    <w:rsid w:val="00CC2DFB"/>
    <w:rsid w:val="00CC2E71"/>
    <w:rsid w:val="00CC3872"/>
    <w:rsid w:val="00CC6E56"/>
    <w:rsid w:val="00CC72B6"/>
    <w:rsid w:val="00CC7E51"/>
    <w:rsid w:val="00CD0E8C"/>
    <w:rsid w:val="00CD11CD"/>
    <w:rsid w:val="00CD374A"/>
    <w:rsid w:val="00CD3BA4"/>
    <w:rsid w:val="00CD58F0"/>
    <w:rsid w:val="00CD69C2"/>
    <w:rsid w:val="00CD6D2F"/>
    <w:rsid w:val="00CD7E26"/>
    <w:rsid w:val="00CE2A59"/>
    <w:rsid w:val="00CE2A61"/>
    <w:rsid w:val="00CE2C92"/>
    <w:rsid w:val="00CE3253"/>
    <w:rsid w:val="00CE384C"/>
    <w:rsid w:val="00CE3B8B"/>
    <w:rsid w:val="00CE5A95"/>
    <w:rsid w:val="00CE6512"/>
    <w:rsid w:val="00CE748C"/>
    <w:rsid w:val="00CE790D"/>
    <w:rsid w:val="00CF0E45"/>
    <w:rsid w:val="00CF1401"/>
    <w:rsid w:val="00CF15B9"/>
    <w:rsid w:val="00CF2FFE"/>
    <w:rsid w:val="00CF4063"/>
    <w:rsid w:val="00CF4094"/>
    <w:rsid w:val="00CF54BB"/>
    <w:rsid w:val="00CF5666"/>
    <w:rsid w:val="00CF5BDA"/>
    <w:rsid w:val="00CF6CB0"/>
    <w:rsid w:val="00D003FF"/>
    <w:rsid w:val="00D0218D"/>
    <w:rsid w:val="00D0276D"/>
    <w:rsid w:val="00D02E4E"/>
    <w:rsid w:val="00D03AEE"/>
    <w:rsid w:val="00D04B70"/>
    <w:rsid w:val="00D04D73"/>
    <w:rsid w:val="00D05A29"/>
    <w:rsid w:val="00D05D2E"/>
    <w:rsid w:val="00D0747F"/>
    <w:rsid w:val="00D10D44"/>
    <w:rsid w:val="00D11543"/>
    <w:rsid w:val="00D12E05"/>
    <w:rsid w:val="00D1398E"/>
    <w:rsid w:val="00D13A32"/>
    <w:rsid w:val="00D14FEB"/>
    <w:rsid w:val="00D15EFC"/>
    <w:rsid w:val="00D15F69"/>
    <w:rsid w:val="00D1611B"/>
    <w:rsid w:val="00D16574"/>
    <w:rsid w:val="00D2376C"/>
    <w:rsid w:val="00D24260"/>
    <w:rsid w:val="00D2431E"/>
    <w:rsid w:val="00D24708"/>
    <w:rsid w:val="00D25FB5"/>
    <w:rsid w:val="00D271DC"/>
    <w:rsid w:val="00D2749A"/>
    <w:rsid w:val="00D33D3B"/>
    <w:rsid w:val="00D34C14"/>
    <w:rsid w:val="00D355BB"/>
    <w:rsid w:val="00D35911"/>
    <w:rsid w:val="00D363E9"/>
    <w:rsid w:val="00D37480"/>
    <w:rsid w:val="00D374E3"/>
    <w:rsid w:val="00D4042E"/>
    <w:rsid w:val="00D41144"/>
    <w:rsid w:val="00D41DEB"/>
    <w:rsid w:val="00D42E6F"/>
    <w:rsid w:val="00D43A46"/>
    <w:rsid w:val="00D44223"/>
    <w:rsid w:val="00D45DD8"/>
    <w:rsid w:val="00D506C7"/>
    <w:rsid w:val="00D508E6"/>
    <w:rsid w:val="00D50C21"/>
    <w:rsid w:val="00D51733"/>
    <w:rsid w:val="00D51F5A"/>
    <w:rsid w:val="00D52193"/>
    <w:rsid w:val="00D525D7"/>
    <w:rsid w:val="00D52F1E"/>
    <w:rsid w:val="00D53014"/>
    <w:rsid w:val="00D546C7"/>
    <w:rsid w:val="00D556CD"/>
    <w:rsid w:val="00D55DB6"/>
    <w:rsid w:val="00D55EC5"/>
    <w:rsid w:val="00D565BC"/>
    <w:rsid w:val="00D60C3D"/>
    <w:rsid w:val="00D62BBD"/>
    <w:rsid w:val="00D63D81"/>
    <w:rsid w:val="00D656D3"/>
    <w:rsid w:val="00D65B7E"/>
    <w:rsid w:val="00D65D38"/>
    <w:rsid w:val="00D664F7"/>
    <w:rsid w:val="00D672BB"/>
    <w:rsid w:val="00D676E9"/>
    <w:rsid w:val="00D67F3B"/>
    <w:rsid w:val="00D708C9"/>
    <w:rsid w:val="00D71791"/>
    <w:rsid w:val="00D72AB2"/>
    <w:rsid w:val="00D72EB9"/>
    <w:rsid w:val="00D7329D"/>
    <w:rsid w:val="00D739D8"/>
    <w:rsid w:val="00D73E15"/>
    <w:rsid w:val="00D755DF"/>
    <w:rsid w:val="00D764BD"/>
    <w:rsid w:val="00D80E02"/>
    <w:rsid w:val="00D811DB"/>
    <w:rsid w:val="00D82E2F"/>
    <w:rsid w:val="00D848AD"/>
    <w:rsid w:val="00D853CC"/>
    <w:rsid w:val="00D857B7"/>
    <w:rsid w:val="00D863BA"/>
    <w:rsid w:val="00D867FE"/>
    <w:rsid w:val="00D90D83"/>
    <w:rsid w:val="00D90E84"/>
    <w:rsid w:val="00D91A81"/>
    <w:rsid w:val="00D91C11"/>
    <w:rsid w:val="00D920E8"/>
    <w:rsid w:val="00D92B4F"/>
    <w:rsid w:val="00D937A0"/>
    <w:rsid w:val="00D95157"/>
    <w:rsid w:val="00D96326"/>
    <w:rsid w:val="00D96679"/>
    <w:rsid w:val="00DA0A22"/>
    <w:rsid w:val="00DA2529"/>
    <w:rsid w:val="00DA3063"/>
    <w:rsid w:val="00DA3117"/>
    <w:rsid w:val="00DA5A4E"/>
    <w:rsid w:val="00DA686B"/>
    <w:rsid w:val="00DA6B60"/>
    <w:rsid w:val="00DA6D93"/>
    <w:rsid w:val="00DB0D3C"/>
    <w:rsid w:val="00DB130A"/>
    <w:rsid w:val="00DB2145"/>
    <w:rsid w:val="00DB2DB0"/>
    <w:rsid w:val="00DB2EBB"/>
    <w:rsid w:val="00DB5693"/>
    <w:rsid w:val="00DB64BD"/>
    <w:rsid w:val="00DB6C67"/>
    <w:rsid w:val="00DB7D24"/>
    <w:rsid w:val="00DC10A1"/>
    <w:rsid w:val="00DC33A7"/>
    <w:rsid w:val="00DC33B3"/>
    <w:rsid w:val="00DC4248"/>
    <w:rsid w:val="00DC4F4B"/>
    <w:rsid w:val="00DC5409"/>
    <w:rsid w:val="00DC5F11"/>
    <w:rsid w:val="00DC604E"/>
    <w:rsid w:val="00DC655F"/>
    <w:rsid w:val="00DC77F0"/>
    <w:rsid w:val="00DD0B59"/>
    <w:rsid w:val="00DD0E01"/>
    <w:rsid w:val="00DD190F"/>
    <w:rsid w:val="00DD51E6"/>
    <w:rsid w:val="00DD52AB"/>
    <w:rsid w:val="00DD5E24"/>
    <w:rsid w:val="00DD64B9"/>
    <w:rsid w:val="00DD64D7"/>
    <w:rsid w:val="00DD7EBD"/>
    <w:rsid w:val="00DE0733"/>
    <w:rsid w:val="00DE0960"/>
    <w:rsid w:val="00DE2ADA"/>
    <w:rsid w:val="00DE2CC2"/>
    <w:rsid w:val="00DE3D97"/>
    <w:rsid w:val="00DE4BF0"/>
    <w:rsid w:val="00DE4D1F"/>
    <w:rsid w:val="00DE62AA"/>
    <w:rsid w:val="00DE77CA"/>
    <w:rsid w:val="00DF0908"/>
    <w:rsid w:val="00DF131C"/>
    <w:rsid w:val="00DF3FB8"/>
    <w:rsid w:val="00DF5339"/>
    <w:rsid w:val="00DF62B6"/>
    <w:rsid w:val="00DF6BD6"/>
    <w:rsid w:val="00DF7FC8"/>
    <w:rsid w:val="00E01071"/>
    <w:rsid w:val="00E02F2E"/>
    <w:rsid w:val="00E0486E"/>
    <w:rsid w:val="00E060BF"/>
    <w:rsid w:val="00E06C43"/>
    <w:rsid w:val="00E07225"/>
    <w:rsid w:val="00E07EAA"/>
    <w:rsid w:val="00E10181"/>
    <w:rsid w:val="00E1046B"/>
    <w:rsid w:val="00E12C9F"/>
    <w:rsid w:val="00E1407C"/>
    <w:rsid w:val="00E16DA2"/>
    <w:rsid w:val="00E17D58"/>
    <w:rsid w:val="00E214B2"/>
    <w:rsid w:val="00E2246B"/>
    <w:rsid w:val="00E23A2D"/>
    <w:rsid w:val="00E24A33"/>
    <w:rsid w:val="00E24CA9"/>
    <w:rsid w:val="00E26143"/>
    <w:rsid w:val="00E271F7"/>
    <w:rsid w:val="00E2742B"/>
    <w:rsid w:val="00E31A74"/>
    <w:rsid w:val="00E332D5"/>
    <w:rsid w:val="00E33BA7"/>
    <w:rsid w:val="00E3437B"/>
    <w:rsid w:val="00E345F8"/>
    <w:rsid w:val="00E34A65"/>
    <w:rsid w:val="00E34C25"/>
    <w:rsid w:val="00E352A7"/>
    <w:rsid w:val="00E35BB8"/>
    <w:rsid w:val="00E36CAC"/>
    <w:rsid w:val="00E404B2"/>
    <w:rsid w:val="00E40E84"/>
    <w:rsid w:val="00E41A22"/>
    <w:rsid w:val="00E4283A"/>
    <w:rsid w:val="00E432E1"/>
    <w:rsid w:val="00E43881"/>
    <w:rsid w:val="00E450A8"/>
    <w:rsid w:val="00E45B6A"/>
    <w:rsid w:val="00E46828"/>
    <w:rsid w:val="00E468B3"/>
    <w:rsid w:val="00E47D89"/>
    <w:rsid w:val="00E50265"/>
    <w:rsid w:val="00E502C2"/>
    <w:rsid w:val="00E50376"/>
    <w:rsid w:val="00E508AC"/>
    <w:rsid w:val="00E509A8"/>
    <w:rsid w:val="00E50BFB"/>
    <w:rsid w:val="00E51D60"/>
    <w:rsid w:val="00E5219E"/>
    <w:rsid w:val="00E522FD"/>
    <w:rsid w:val="00E526C0"/>
    <w:rsid w:val="00E529CF"/>
    <w:rsid w:val="00E53A29"/>
    <w:rsid w:val="00E5409F"/>
    <w:rsid w:val="00E54C92"/>
    <w:rsid w:val="00E54D50"/>
    <w:rsid w:val="00E54F2C"/>
    <w:rsid w:val="00E561CB"/>
    <w:rsid w:val="00E624A4"/>
    <w:rsid w:val="00E62889"/>
    <w:rsid w:val="00E63A6E"/>
    <w:rsid w:val="00E641E9"/>
    <w:rsid w:val="00E643D6"/>
    <w:rsid w:val="00E656FE"/>
    <w:rsid w:val="00E713C0"/>
    <w:rsid w:val="00E715BA"/>
    <w:rsid w:val="00E71A79"/>
    <w:rsid w:val="00E74CFF"/>
    <w:rsid w:val="00E75ABD"/>
    <w:rsid w:val="00E776A6"/>
    <w:rsid w:val="00E7790C"/>
    <w:rsid w:val="00E77D81"/>
    <w:rsid w:val="00E80DD4"/>
    <w:rsid w:val="00E823BA"/>
    <w:rsid w:val="00E824AE"/>
    <w:rsid w:val="00E85085"/>
    <w:rsid w:val="00E8513F"/>
    <w:rsid w:val="00E85786"/>
    <w:rsid w:val="00E85B93"/>
    <w:rsid w:val="00E85C27"/>
    <w:rsid w:val="00E85F3F"/>
    <w:rsid w:val="00E85FCE"/>
    <w:rsid w:val="00E86000"/>
    <w:rsid w:val="00E863C7"/>
    <w:rsid w:val="00E86765"/>
    <w:rsid w:val="00E86C1C"/>
    <w:rsid w:val="00E87651"/>
    <w:rsid w:val="00E87945"/>
    <w:rsid w:val="00E901F4"/>
    <w:rsid w:val="00E908C4"/>
    <w:rsid w:val="00E90C50"/>
    <w:rsid w:val="00E9178C"/>
    <w:rsid w:val="00E918C2"/>
    <w:rsid w:val="00E91CBE"/>
    <w:rsid w:val="00E91DA1"/>
    <w:rsid w:val="00E9237F"/>
    <w:rsid w:val="00E93C8C"/>
    <w:rsid w:val="00E94A81"/>
    <w:rsid w:val="00E94FC6"/>
    <w:rsid w:val="00E9533D"/>
    <w:rsid w:val="00E96181"/>
    <w:rsid w:val="00EA0C20"/>
    <w:rsid w:val="00EA1E8E"/>
    <w:rsid w:val="00EA22CE"/>
    <w:rsid w:val="00EA6419"/>
    <w:rsid w:val="00EA6BE0"/>
    <w:rsid w:val="00EA76D9"/>
    <w:rsid w:val="00EB0136"/>
    <w:rsid w:val="00EB03E2"/>
    <w:rsid w:val="00EB103D"/>
    <w:rsid w:val="00EB4220"/>
    <w:rsid w:val="00EB63FB"/>
    <w:rsid w:val="00EB6D65"/>
    <w:rsid w:val="00EB70D6"/>
    <w:rsid w:val="00EB7718"/>
    <w:rsid w:val="00EB7F71"/>
    <w:rsid w:val="00EC0E74"/>
    <w:rsid w:val="00EC10EF"/>
    <w:rsid w:val="00EC1A1A"/>
    <w:rsid w:val="00EC2302"/>
    <w:rsid w:val="00EC2939"/>
    <w:rsid w:val="00EC2A15"/>
    <w:rsid w:val="00EC41F3"/>
    <w:rsid w:val="00EC4654"/>
    <w:rsid w:val="00EC53C6"/>
    <w:rsid w:val="00EC5C75"/>
    <w:rsid w:val="00EC78AA"/>
    <w:rsid w:val="00EC7AAE"/>
    <w:rsid w:val="00EC7F2C"/>
    <w:rsid w:val="00ED29B4"/>
    <w:rsid w:val="00ED3942"/>
    <w:rsid w:val="00ED3BC5"/>
    <w:rsid w:val="00ED551E"/>
    <w:rsid w:val="00ED6225"/>
    <w:rsid w:val="00ED6359"/>
    <w:rsid w:val="00ED7E8D"/>
    <w:rsid w:val="00EE0844"/>
    <w:rsid w:val="00EE36DD"/>
    <w:rsid w:val="00EE453D"/>
    <w:rsid w:val="00EE4DDD"/>
    <w:rsid w:val="00EE5402"/>
    <w:rsid w:val="00EE5781"/>
    <w:rsid w:val="00EE6488"/>
    <w:rsid w:val="00EE7260"/>
    <w:rsid w:val="00EE7E98"/>
    <w:rsid w:val="00EF11E8"/>
    <w:rsid w:val="00EF1646"/>
    <w:rsid w:val="00EF1BA2"/>
    <w:rsid w:val="00EF1BA5"/>
    <w:rsid w:val="00EF2837"/>
    <w:rsid w:val="00EF3FB9"/>
    <w:rsid w:val="00EF53D3"/>
    <w:rsid w:val="00EF7A23"/>
    <w:rsid w:val="00F00324"/>
    <w:rsid w:val="00F004A2"/>
    <w:rsid w:val="00F01FC9"/>
    <w:rsid w:val="00F021FA"/>
    <w:rsid w:val="00F02D7B"/>
    <w:rsid w:val="00F03122"/>
    <w:rsid w:val="00F031F4"/>
    <w:rsid w:val="00F039A5"/>
    <w:rsid w:val="00F041B6"/>
    <w:rsid w:val="00F04DC8"/>
    <w:rsid w:val="00F051E9"/>
    <w:rsid w:val="00F05293"/>
    <w:rsid w:val="00F125FC"/>
    <w:rsid w:val="00F12982"/>
    <w:rsid w:val="00F12E84"/>
    <w:rsid w:val="00F1424C"/>
    <w:rsid w:val="00F14306"/>
    <w:rsid w:val="00F145FC"/>
    <w:rsid w:val="00F14718"/>
    <w:rsid w:val="00F14C44"/>
    <w:rsid w:val="00F153D3"/>
    <w:rsid w:val="00F1684A"/>
    <w:rsid w:val="00F20FA5"/>
    <w:rsid w:val="00F2210C"/>
    <w:rsid w:val="00F226F8"/>
    <w:rsid w:val="00F261F7"/>
    <w:rsid w:val="00F27060"/>
    <w:rsid w:val="00F27DC1"/>
    <w:rsid w:val="00F30027"/>
    <w:rsid w:val="00F30D09"/>
    <w:rsid w:val="00F31172"/>
    <w:rsid w:val="00F311CB"/>
    <w:rsid w:val="00F320F9"/>
    <w:rsid w:val="00F343A9"/>
    <w:rsid w:val="00F34417"/>
    <w:rsid w:val="00F34B15"/>
    <w:rsid w:val="00F35E3F"/>
    <w:rsid w:val="00F36A6A"/>
    <w:rsid w:val="00F36E49"/>
    <w:rsid w:val="00F403DC"/>
    <w:rsid w:val="00F407E3"/>
    <w:rsid w:val="00F41233"/>
    <w:rsid w:val="00F43945"/>
    <w:rsid w:val="00F4512C"/>
    <w:rsid w:val="00F45580"/>
    <w:rsid w:val="00F45B89"/>
    <w:rsid w:val="00F50401"/>
    <w:rsid w:val="00F52730"/>
    <w:rsid w:val="00F52A25"/>
    <w:rsid w:val="00F54093"/>
    <w:rsid w:val="00F54515"/>
    <w:rsid w:val="00F5549E"/>
    <w:rsid w:val="00F557E9"/>
    <w:rsid w:val="00F568D2"/>
    <w:rsid w:val="00F56C13"/>
    <w:rsid w:val="00F577B4"/>
    <w:rsid w:val="00F607AA"/>
    <w:rsid w:val="00F618AB"/>
    <w:rsid w:val="00F62CED"/>
    <w:rsid w:val="00F62E97"/>
    <w:rsid w:val="00F64209"/>
    <w:rsid w:val="00F657B3"/>
    <w:rsid w:val="00F65981"/>
    <w:rsid w:val="00F66344"/>
    <w:rsid w:val="00F679D6"/>
    <w:rsid w:val="00F67E57"/>
    <w:rsid w:val="00F7030D"/>
    <w:rsid w:val="00F710D0"/>
    <w:rsid w:val="00F72EF4"/>
    <w:rsid w:val="00F73B5B"/>
    <w:rsid w:val="00F744B8"/>
    <w:rsid w:val="00F75967"/>
    <w:rsid w:val="00F7622D"/>
    <w:rsid w:val="00F7715F"/>
    <w:rsid w:val="00F7742E"/>
    <w:rsid w:val="00F77E27"/>
    <w:rsid w:val="00F80E2C"/>
    <w:rsid w:val="00F80EF2"/>
    <w:rsid w:val="00F8165C"/>
    <w:rsid w:val="00F822A9"/>
    <w:rsid w:val="00F825A0"/>
    <w:rsid w:val="00F82B28"/>
    <w:rsid w:val="00F831C1"/>
    <w:rsid w:val="00F834CB"/>
    <w:rsid w:val="00F84123"/>
    <w:rsid w:val="00F8545E"/>
    <w:rsid w:val="00F854AE"/>
    <w:rsid w:val="00F86A4D"/>
    <w:rsid w:val="00F873DA"/>
    <w:rsid w:val="00F87445"/>
    <w:rsid w:val="00F877D4"/>
    <w:rsid w:val="00F87C83"/>
    <w:rsid w:val="00F90DB3"/>
    <w:rsid w:val="00F925D0"/>
    <w:rsid w:val="00F93BF5"/>
    <w:rsid w:val="00F944D5"/>
    <w:rsid w:val="00F95647"/>
    <w:rsid w:val="00FA198E"/>
    <w:rsid w:val="00FA2A19"/>
    <w:rsid w:val="00FA38C3"/>
    <w:rsid w:val="00FA3AFD"/>
    <w:rsid w:val="00FA4AD7"/>
    <w:rsid w:val="00FA4C8A"/>
    <w:rsid w:val="00FA6066"/>
    <w:rsid w:val="00FA6E6A"/>
    <w:rsid w:val="00FB0965"/>
    <w:rsid w:val="00FB1BC5"/>
    <w:rsid w:val="00FB23A7"/>
    <w:rsid w:val="00FB335C"/>
    <w:rsid w:val="00FB592C"/>
    <w:rsid w:val="00FB5EBE"/>
    <w:rsid w:val="00FB6371"/>
    <w:rsid w:val="00FC0416"/>
    <w:rsid w:val="00FC055A"/>
    <w:rsid w:val="00FC11EC"/>
    <w:rsid w:val="00FC2840"/>
    <w:rsid w:val="00FC28B8"/>
    <w:rsid w:val="00FC2A07"/>
    <w:rsid w:val="00FC3867"/>
    <w:rsid w:val="00FC419D"/>
    <w:rsid w:val="00FC4842"/>
    <w:rsid w:val="00FC4A64"/>
    <w:rsid w:val="00FC4B5F"/>
    <w:rsid w:val="00FC5367"/>
    <w:rsid w:val="00FC55E6"/>
    <w:rsid w:val="00FC585C"/>
    <w:rsid w:val="00FC58EA"/>
    <w:rsid w:val="00FC791D"/>
    <w:rsid w:val="00FD10EF"/>
    <w:rsid w:val="00FD1975"/>
    <w:rsid w:val="00FD1A0A"/>
    <w:rsid w:val="00FD1C07"/>
    <w:rsid w:val="00FD28D1"/>
    <w:rsid w:val="00FD367C"/>
    <w:rsid w:val="00FD4510"/>
    <w:rsid w:val="00FD7AF4"/>
    <w:rsid w:val="00FE27CC"/>
    <w:rsid w:val="00FE289F"/>
    <w:rsid w:val="00FE2E83"/>
    <w:rsid w:val="00FE3799"/>
    <w:rsid w:val="00FE5254"/>
    <w:rsid w:val="00FE6EE5"/>
    <w:rsid w:val="00FE76BE"/>
    <w:rsid w:val="00FE7D91"/>
    <w:rsid w:val="00FF1D89"/>
    <w:rsid w:val="00FF2F19"/>
    <w:rsid w:val="00FF2F41"/>
    <w:rsid w:val="00FF3356"/>
    <w:rsid w:val="00FF5356"/>
    <w:rsid w:val="00FF6013"/>
    <w:rsid w:val="00FF61A8"/>
    <w:rsid w:val="00FF62BF"/>
    <w:rsid w:val="00FF7196"/>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4:docId w14:val="47F2688A"/>
  <w15:docId w15:val="{E3031CA0-7370-4CA0-865E-EB1516962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semiHidden="1" w:unhideWhenUsed="1" w:qFormat="1"/>
    <w:lsdException w:name="annotation reference" w:uiPriority="99"/>
    <w:lsdException w:name="Title" w:uiPriority="10" w:qFormat="1"/>
    <w:lsdException w:name="Subtitle" w:uiPriority="11" w:qFormat="1"/>
    <w:lsdException w:name="Strong" w:uiPriority="22"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uiPriority="99"/>
    <w:lsdException w:name="Unresolved Mention" w:uiPriority="99"/>
  </w:latentStyles>
  <w:style w:type="paragraph" w:default="1" w:styleId="Normal">
    <w:name w:val="Normal"/>
    <w:qFormat/>
    <w:rsid w:val="00346BDD"/>
    <w:pPr>
      <w:widowControl w:val="0"/>
    </w:pPr>
    <w:rPr>
      <w:snapToGrid w:val="0"/>
      <w:kern w:val="28"/>
      <w:sz w:val="22"/>
    </w:rPr>
  </w:style>
  <w:style w:type="paragraph" w:styleId="Heading1">
    <w:name w:val="heading 1"/>
    <w:basedOn w:val="Normal"/>
    <w:next w:val="ParaNum"/>
    <w:link w:val="Heading1Char"/>
    <w:qFormat/>
    <w:rsid w:val="00346BDD"/>
    <w:pPr>
      <w:keepNext/>
      <w:numPr>
        <w:numId w:val="45"/>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346BDD"/>
    <w:pPr>
      <w:keepNext/>
      <w:numPr>
        <w:ilvl w:val="1"/>
        <w:numId w:val="45"/>
      </w:numPr>
      <w:spacing w:after="120"/>
      <w:outlineLvl w:val="1"/>
    </w:pPr>
    <w:rPr>
      <w:b/>
    </w:rPr>
  </w:style>
  <w:style w:type="paragraph" w:styleId="Heading3">
    <w:name w:val="heading 3"/>
    <w:basedOn w:val="Normal"/>
    <w:next w:val="ParaNum"/>
    <w:link w:val="Heading3Char"/>
    <w:qFormat/>
    <w:rsid w:val="00346BDD"/>
    <w:pPr>
      <w:keepNext/>
      <w:numPr>
        <w:ilvl w:val="2"/>
        <w:numId w:val="45"/>
      </w:numPr>
      <w:tabs>
        <w:tab w:val="left" w:pos="2160"/>
      </w:tabs>
      <w:spacing w:after="120"/>
      <w:outlineLvl w:val="2"/>
    </w:pPr>
    <w:rPr>
      <w:b/>
    </w:rPr>
  </w:style>
  <w:style w:type="paragraph" w:styleId="Heading4">
    <w:name w:val="heading 4"/>
    <w:basedOn w:val="Normal"/>
    <w:next w:val="ParaNum"/>
    <w:link w:val="Heading4Char"/>
    <w:qFormat/>
    <w:rsid w:val="00346BDD"/>
    <w:pPr>
      <w:keepNext/>
      <w:numPr>
        <w:ilvl w:val="3"/>
        <w:numId w:val="45"/>
      </w:numPr>
      <w:tabs>
        <w:tab w:val="left" w:pos="2880"/>
      </w:tabs>
      <w:spacing w:after="120"/>
      <w:outlineLvl w:val="3"/>
    </w:pPr>
    <w:rPr>
      <w:b/>
    </w:rPr>
  </w:style>
  <w:style w:type="paragraph" w:styleId="Heading5">
    <w:name w:val="heading 5"/>
    <w:basedOn w:val="Normal"/>
    <w:next w:val="ParaNum"/>
    <w:link w:val="Heading5Char"/>
    <w:qFormat/>
    <w:rsid w:val="00346BDD"/>
    <w:pPr>
      <w:keepNext/>
      <w:numPr>
        <w:ilvl w:val="4"/>
        <w:numId w:val="45"/>
      </w:numPr>
      <w:tabs>
        <w:tab w:val="left" w:pos="3600"/>
      </w:tabs>
      <w:suppressAutoHyphens/>
      <w:spacing w:after="120"/>
      <w:outlineLvl w:val="4"/>
    </w:pPr>
    <w:rPr>
      <w:b/>
    </w:rPr>
  </w:style>
  <w:style w:type="paragraph" w:styleId="Heading6">
    <w:name w:val="heading 6"/>
    <w:basedOn w:val="Normal"/>
    <w:next w:val="ParaNum"/>
    <w:link w:val="Heading6Char"/>
    <w:qFormat/>
    <w:rsid w:val="00346BDD"/>
    <w:pPr>
      <w:numPr>
        <w:ilvl w:val="5"/>
        <w:numId w:val="45"/>
      </w:numPr>
      <w:tabs>
        <w:tab w:val="left" w:pos="4320"/>
      </w:tabs>
      <w:spacing w:after="120"/>
      <w:outlineLvl w:val="5"/>
    </w:pPr>
    <w:rPr>
      <w:b/>
    </w:rPr>
  </w:style>
  <w:style w:type="paragraph" w:styleId="Heading7">
    <w:name w:val="heading 7"/>
    <w:basedOn w:val="Normal"/>
    <w:next w:val="ParaNum"/>
    <w:link w:val="Heading7Char"/>
    <w:qFormat/>
    <w:rsid w:val="00346BDD"/>
    <w:pPr>
      <w:numPr>
        <w:ilvl w:val="6"/>
        <w:numId w:val="45"/>
      </w:numPr>
      <w:tabs>
        <w:tab w:val="left" w:pos="5040"/>
      </w:tabs>
      <w:spacing w:after="120"/>
      <w:outlineLvl w:val="6"/>
    </w:pPr>
    <w:rPr>
      <w:b/>
    </w:rPr>
  </w:style>
  <w:style w:type="paragraph" w:styleId="Heading8">
    <w:name w:val="heading 8"/>
    <w:basedOn w:val="Normal"/>
    <w:next w:val="ParaNum"/>
    <w:link w:val="Heading8Char"/>
    <w:qFormat/>
    <w:rsid w:val="00346BDD"/>
    <w:pPr>
      <w:numPr>
        <w:ilvl w:val="7"/>
        <w:numId w:val="45"/>
      </w:numPr>
      <w:tabs>
        <w:tab w:val="clear" w:pos="5400"/>
        <w:tab w:val="left" w:pos="5760"/>
      </w:tabs>
      <w:spacing w:after="120"/>
      <w:outlineLvl w:val="7"/>
    </w:pPr>
    <w:rPr>
      <w:b/>
    </w:rPr>
  </w:style>
  <w:style w:type="paragraph" w:styleId="Heading9">
    <w:name w:val="heading 9"/>
    <w:aliases w:val="9,Heading 9.table,Titre 9,Topic,t,table"/>
    <w:basedOn w:val="Normal"/>
    <w:next w:val="ParaNum"/>
    <w:link w:val="Heading9Char"/>
    <w:qFormat/>
    <w:rsid w:val="00346BDD"/>
    <w:pPr>
      <w:numPr>
        <w:ilvl w:val="8"/>
        <w:numId w:val="45"/>
      </w:numPr>
      <w:tabs>
        <w:tab w:val="clear" w:pos="6120"/>
        <w:tab w:val="left" w:pos="6480"/>
      </w:tabs>
      <w:spacing w:after="120"/>
      <w:outlineLvl w:val="8"/>
    </w:pPr>
    <w:rPr>
      <w:b/>
    </w:rPr>
  </w:style>
  <w:style w:type="character" w:default="1" w:styleId="DefaultParagraphFont">
    <w:name w:val="Default Paragraph Font"/>
    <w:uiPriority w:val="1"/>
    <w:unhideWhenUsed/>
    <w:rsid w:val="00346BD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346BDD"/>
  </w:style>
  <w:style w:type="paragraph" w:customStyle="1" w:styleId="ParaNum">
    <w:name w:val="ParaNum"/>
    <w:basedOn w:val="Normal"/>
    <w:link w:val="ParaNumChar"/>
    <w:rsid w:val="00346BDD"/>
    <w:pPr>
      <w:numPr>
        <w:numId w:val="49"/>
      </w:numPr>
      <w:tabs>
        <w:tab w:val="clear" w:pos="1080"/>
        <w:tab w:val="num" w:pos="1440"/>
      </w:tabs>
      <w:spacing w:after="120"/>
    </w:pPr>
  </w:style>
  <w:style w:type="paragraph" w:styleId="EndnoteText">
    <w:name w:val="endnote text"/>
    <w:basedOn w:val="Normal"/>
    <w:semiHidden/>
    <w:rsid w:val="00346BDD"/>
    <w:rPr>
      <w:sz w:val="20"/>
    </w:rPr>
  </w:style>
  <w:style w:type="character" w:styleId="EndnoteReference">
    <w:name w:val="endnote reference"/>
    <w:semiHidden/>
    <w:rsid w:val="00346BDD"/>
    <w:rPr>
      <w:vertAlign w:val="superscript"/>
    </w:rPr>
  </w:style>
  <w:style w:type="paragraph" w:styleId="FootnoteText">
    <w:name w:val="footnote text"/>
    <w:aliases w:val="Footnote Text Char,Footnote Text Char Char2 Char,Footnote Text Char Char2 Char Char Char,Footnote Text Char1,Footnote Text Char1 Char2,Footnote Text Char1 Char2 Char Char,Footnote Text Char1 Char2 Char Char Char Char,fn,footnote text"/>
    <w:link w:val="FootnoteTextChar2"/>
    <w:rsid w:val="00346BDD"/>
    <w:pPr>
      <w:spacing w:after="120"/>
    </w:pPr>
  </w:style>
  <w:style w:type="character" w:styleId="FootnoteReference">
    <w:name w:val="footnote reference"/>
    <w:aliases w:val="Appel note de bas de p,(NECG) Footnote Reference,-E Funotenzeichen,A,FR,Footnote Reference/,Footnote Reference1,R,Ref,Style 1,Style 12,Style 124,Style 13,Style 17,Style 20,Style 3,Style 34,Style 4,Style 6,Style 7,Style 9,callout,fr,o"/>
    <w:rsid w:val="00346BDD"/>
    <w:rPr>
      <w:rFonts w:ascii="Times New Roman" w:hAnsi="Times New Roman"/>
      <w:dstrike w:val="0"/>
      <w:color w:val="auto"/>
      <w:sz w:val="20"/>
      <w:vertAlign w:val="superscript"/>
    </w:rPr>
  </w:style>
  <w:style w:type="paragraph" w:styleId="TOC1">
    <w:name w:val="toc 1"/>
    <w:basedOn w:val="Normal"/>
    <w:next w:val="Normal"/>
    <w:rsid w:val="00346BDD"/>
    <w:pPr>
      <w:tabs>
        <w:tab w:val="left" w:pos="360"/>
        <w:tab w:val="right" w:leader="dot" w:pos="9360"/>
      </w:tabs>
      <w:suppressAutoHyphens/>
      <w:ind w:left="360" w:right="720" w:hanging="360"/>
    </w:pPr>
    <w:rPr>
      <w:caps/>
      <w:noProof/>
    </w:rPr>
  </w:style>
  <w:style w:type="paragraph" w:styleId="TOC2">
    <w:name w:val="toc 2"/>
    <w:basedOn w:val="Normal"/>
    <w:next w:val="Normal"/>
    <w:rsid w:val="00346BDD"/>
    <w:pPr>
      <w:tabs>
        <w:tab w:val="left" w:pos="720"/>
        <w:tab w:val="right" w:leader="dot" w:pos="9360"/>
      </w:tabs>
      <w:suppressAutoHyphens/>
      <w:ind w:left="720" w:right="720" w:hanging="360"/>
    </w:pPr>
    <w:rPr>
      <w:noProof/>
    </w:rPr>
  </w:style>
  <w:style w:type="paragraph" w:styleId="TOC3">
    <w:name w:val="toc 3"/>
    <w:basedOn w:val="Normal"/>
    <w:next w:val="Normal"/>
    <w:rsid w:val="00346BDD"/>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346BDD"/>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346BDD"/>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346BDD"/>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346BDD"/>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346BDD"/>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346BDD"/>
    <w:pPr>
      <w:tabs>
        <w:tab w:val="left" w:pos="3240"/>
        <w:tab w:val="right" w:leader="dot" w:pos="9360"/>
      </w:tabs>
      <w:suppressAutoHyphens/>
      <w:ind w:left="3240" w:hanging="360"/>
    </w:pPr>
    <w:rPr>
      <w:noProof/>
    </w:rPr>
  </w:style>
  <w:style w:type="paragraph" w:styleId="TOAHeading">
    <w:name w:val="toa heading"/>
    <w:basedOn w:val="Normal"/>
    <w:next w:val="Normal"/>
    <w:semiHidden/>
    <w:rsid w:val="00346BDD"/>
    <w:pPr>
      <w:tabs>
        <w:tab w:val="right" w:pos="9360"/>
      </w:tabs>
      <w:suppressAutoHyphens/>
    </w:pPr>
  </w:style>
  <w:style w:type="character" w:customStyle="1" w:styleId="EquationCaption">
    <w:name w:val="_Equation Caption"/>
    <w:rsid w:val="00346BDD"/>
  </w:style>
  <w:style w:type="paragraph" w:styleId="Header">
    <w:name w:val="header"/>
    <w:basedOn w:val="Normal"/>
    <w:link w:val="HeaderChar"/>
    <w:autoRedefine/>
    <w:rsid w:val="00346BDD"/>
    <w:pPr>
      <w:tabs>
        <w:tab w:val="center" w:pos="4680"/>
        <w:tab w:val="right" w:pos="9360"/>
      </w:tabs>
    </w:pPr>
    <w:rPr>
      <w:b/>
    </w:rPr>
  </w:style>
  <w:style w:type="paragraph" w:styleId="Footer">
    <w:name w:val="footer"/>
    <w:basedOn w:val="Normal"/>
    <w:link w:val="FooterChar"/>
    <w:uiPriority w:val="99"/>
    <w:rsid w:val="00346BDD"/>
    <w:pPr>
      <w:tabs>
        <w:tab w:val="center" w:pos="4320"/>
        <w:tab w:val="right" w:pos="8640"/>
      </w:tabs>
    </w:pPr>
  </w:style>
  <w:style w:type="character" w:styleId="PageNumber">
    <w:name w:val="page number"/>
    <w:basedOn w:val="DefaultParagraphFont"/>
    <w:rsid w:val="00346BDD"/>
  </w:style>
  <w:style w:type="paragraph" w:styleId="BlockText">
    <w:name w:val="Block Text"/>
    <w:basedOn w:val="Normal"/>
    <w:rsid w:val="00346BDD"/>
    <w:pPr>
      <w:spacing w:after="240"/>
      <w:ind w:left="1440" w:right="1440"/>
    </w:pPr>
  </w:style>
  <w:style w:type="paragraph" w:customStyle="1" w:styleId="Paratitle">
    <w:name w:val="Para title"/>
    <w:basedOn w:val="Normal"/>
    <w:rsid w:val="00346BDD"/>
    <w:pPr>
      <w:tabs>
        <w:tab w:val="center" w:pos="9270"/>
      </w:tabs>
      <w:spacing w:after="240"/>
    </w:pPr>
    <w:rPr>
      <w:spacing w:val="-2"/>
    </w:rPr>
  </w:style>
  <w:style w:type="paragraph" w:customStyle="1" w:styleId="Bullet">
    <w:name w:val="Bullet"/>
    <w:basedOn w:val="Normal"/>
    <w:rsid w:val="00346BDD"/>
    <w:pPr>
      <w:tabs>
        <w:tab w:val="left" w:pos="2160"/>
      </w:tabs>
      <w:spacing w:after="220"/>
      <w:ind w:left="2160" w:hanging="720"/>
    </w:pPr>
  </w:style>
  <w:style w:type="paragraph" w:customStyle="1" w:styleId="TableFormat">
    <w:name w:val="TableFormat"/>
    <w:basedOn w:val="Bullet"/>
    <w:rsid w:val="00346BDD"/>
    <w:pPr>
      <w:tabs>
        <w:tab w:val="clear" w:pos="2160"/>
        <w:tab w:val="left" w:pos="5040"/>
      </w:tabs>
      <w:ind w:left="5040" w:hanging="3600"/>
    </w:pPr>
  </w:style>
  <w:style w:type="paragraph" w:customStyle="1" w:styleId="TOCTitle">
    <w:name w:val="TOC Title"/>
    <w:basedOn w:val="Normal"/>
    <w:rsid w:val="00346BDD"/>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346BDD"/>
    <w:pPr>
      <w:jc w:val="center"/>
    </w:pPr>
    <w:rPr>
      <w:rFonts w:ascii="Times New Roman Bold" w:hAnsi="Times New Roman Bold"/>
      <w:b/>
      <w:bCs/>
      <w:caps/>
      <w:szCs w:val="22"/>
    </w:rPr>
  </w:style>
  <w:style w:type="character" w:styleId="Hyperlink">
    <w:name w:val="Hyperlink"/>
    <w:rsid w:val="00346BDD"/>
    <w:rPr>
      <w:color w:val="0000FF"/>
      <w:u w:val="single"/>
    </w:rPr>
  </w:style>
  <w:style w:type="character" w:customStyle="1" w:styleId="FooterChar">
    <w:name w:val="Footer Char"/>
    <w:link w:val="Footer"/>
    <w:uiPriority w:val="99"/>
    <w:rsid w:val="00346BDD"/>
    <w:rPr>
      <w:snapToGrid w:val="0"/>
      <w:kern w:val="28"/>
      <w:sz w:val="22"/>
    </w:rPr>
  </w:style>
  <w:style w:type="paragraph" w:styleId="BalloonText">
    <w:name w:val="Balloon Text"/>
    <w:basedOn w:val="Normal"/>
    <w:link w:val="BalloonTextChar"/>
    <w:rsid w:val="00D708C9"/>
    <w:rPr>
      <w:rFonts w:ascii="Segoe UI" w:hAnsi="Segoe UI" w:cs="Segoe UI"/>
      <w:sz w:val="18"/>
      <w:szCs w:val="18"/>
    </w:rPr>
  </w:style>
  <w:style w:type="character" w:customStyle="1" w:styleId="BalloonTextChar">
    <w:name w:val="Balloon Text Char"/>
    <w:basedOn w:val="DefaultParagraphFont"/>
    <w:link w:val="BalloonText"/>
    <w:rsid w:val="00D708C9"/>
    <w:rPr>
      <w:rFonts w:ascii="Segoe UI" w:hAnsi="Segoe UI" w:cs="Segoe UI"/>
      <w:snapToGrid w:val="0"/>
      <w:kern w:val="28"/>
      <w:sz w:val="18"/>
      <w:szCs w:val="18"/>
    </w:rPr>
  </w:style>
  <w:style w:type="character" w:customStyle="1" w:styleId="FootnoteTextChar2">
    <w:name w:val="Footnote Text Char2"/>
    <w:aliases w:val="Footnote Text Char Char,Footnote Text Char Char2 Char Char,Footnote Text Char Char2 Char Char Char Char,Footnote Text Char1 Char,Footnote Text Char1 Char2 Char,Footnote Text Char1 Char2 Char Char Char,fn Char,footnote text Char"/>
    <w:link w:val="FootnoteText"/>
    <w:rsid w:val="00DE3D97"/>
  </w:style>
  <w:style w:type="character" w:styleId="CommentReference">
    <w:name w:val="annotation reference"/>
    <w:uiPriority w:val="99"/>
    <w:rsid w:val="00346BDD"/>
    <w:rPr>
      <w:sz w:val="16"/>
      <w:szCs w:val="16"/>
    </w:rPr>
  </w:style>
  <w:style w:type="paragraph" w:styleId="CommentText">
    <w:name w:val="annotation text"/>
    <w:basedOn w:val="Normal"/>
    <w:link w:val="CommentTextChar"/>
    <w:uiPriority w:val="99"/>
    <w:rsid w:val="00346BDD"/>
    <w:pPr>
      <w:widowControl/>
      <w:spacing w:after="160" w:line="278" w:lineRule="auto"/>
    </w:pPr>
    <w:rPr>
      <w:rFonts w:ascii="Aptos" w:eastAsia="Aptos" w:hAnsi="Aptos"/>
      <w:snapToGrid/>
      <w:kern w:val="2"/>
      <w:sz w:val="20"/>
      <w:szCs w:val="24"/>
    </w:rPr>
  </w:style>
  <w:style w:type="character" w:customStyle="1" w:styleId="CommentTextChar">
    <w:name w:val="Comment Text Char"/>
    <w:link w:val="CommentText"/>
    <w:uiPriority w:val="99"/>
    <w:rsid w:val="00346BDD"/>
    <w:rPr>
      <w:rFonts w:ascii="Aptos" w:eastAsia="Aptos" w:hAnsi="Aptos"/>
      <w:kern w:val="2"/>
      <w:szCs w:val="24"/>
    </w:rPr>
  </w:style>
  <w:style w:type="paragraph" w:styleId="CommentSubject">
    <w:name w:val="annotation subject"/>
    <w:basedOn w:val="CommentText"/>
    <w:next w:val="CommentText"/>
    <w:link w:val="CommentSubjectChar"/>
    <w:uiPriority w:val="99"/>
    <w:rsid w:val="00346BDD"/>
    <w:rPr>
      <w:b/>
      <w:bCs/>
    </w:rPr>
  </w:style>
  <w:style w:type="character" w:customStyle="1" w:styleId="CommentSubjectChar">
    <w:name w:val="Comment Subject Char"/>
    <w:link w:val="CommentSubject"/>
    <w:uiPriority w:val="99"/>
    <w:rsid w:val="00346BDD"/>
    <w:rPr>
      <w:rFonts w:ascii="Aptos" w:eastAsia="Aptos" w:hAnsi="Aptos"/>
      <w:b/>
      <w:bCs/>
      <w:kern w:val="2"/>
      <w:szCs w:val="24"/>
    </w:rPr>
  </w:style>
  <w:style w:type="paragraph" w:styleId="Revision">
    <w:name w:val="Revision"/>
    <w:hidden/>
    <w:uiPriority w:val="99"/>
    <w:semiHidden/>
    <w:rsid w:val="00346BDD"/>
    <w:rPr>
      <w:snapToGrid w:val="0"/>
      <w:kern w:val="28"/>
      <w:sz w:val="22"/>
    </w:rPr>
  </w:style>
  <w:style w:type="paragraph" w:styleId="ListParagraph">
    <w:name w:val="List Paragraph"/>
    <w:basedOn w:val="Normal"/>
    <w:uiPriority w:val="34"/>
    <w:qFormat/>
    <w:rsid w:val="00346BDD"/>
    <w:pPr>
      <w:widowControl/>
      <w:spacing w:after="160" w:line="278" w:lineRule="auto"/>
      <w:ind w:left="720"/>
      <w:contextualSpacing/>
    </w:pPr>
    <w:rPr>
      <w:rFonts w:ascii="Calibri" w:eastAsia="Calibri" w:hAnsi="Calibri"/>
      <w:kern w:val="2"/>
      <w:sz w:val="24"/>
      <w:szCs w:val="24"/>
    </w:rPr>
  </w:style>
  <w:style w:type="character" w:styleId="PlaceholderText">
    <w:name w:val="Placeholder Text"/>
    <w:uiPriority w:val="99"/>
    <w:semiHidden/>
    <w:rsid w:val="00346BDD"/>
    <w:rPr>
      <w:color w:val="666666"/>
    </w:rPr>
  </w:style>
  <w:style w:type="character" w:styleId="UnresolvedMention">
    <w:name w:val="Unresolved Mention"/>
    <w:uiPriority w:val="99"/>
    <w:unhideWhenUsed/>
    <w:rsid w:val="00346BDD"/>
    <w:rPr>
      <w:color w:val="605E5C"/>
      <w:shd w:val="clear" w:color="auto" w:fill="E1DFDD"/>
    </w:rPr>
  </w:style>
  <w:style w:type="paragraph" w:styleId="NormalWeb">
    <w:name w:val="Normal (Web)"/>
    <w:basedOn w:val="Normal"/>
    <w:rsid w:val="00346BDD"/>
    <w:pPr>
      <w:widowControl/>
      <w:spacing w:after="160" w:line="278" w:lineRule="auto"/>
    </w:pPr>
    <w:rPr>
      <w:rFonts w:ascii="Aptos" w:eastAsia="Aptos" w:hAnsi="Aptos"/>
      <w:snapToGrid/>
      <w:kern w:val="2"/>
      <w:sz w:val="24"/>
      <w:szCs w:val="24"/>
    </w:rPr>
  </w:style>
  <w:style w:type="character" w:styleId="FollowedHyperlink">
    <w:name w:val="FollowedHyperlink"/>
    <w:rsid w:val="00346BDD"/>
    <w:rPr>
      <w:color w:val="96607D"/>
      <w:u w:val="single"/>
    </w:rPr>
  </w:style>
  <w:style w:type="paragraph" w:customStyle="1" w:styleId="paranum0">
    <w:name w:val="paranum"/>
    <w:basedOn w:val="Normal"/>
    <w:rsid w:val="00C902BF"/>
    <w:pPr>
      <w:widowControl/>
      <w:spacing w:before="100" w:beforeAutospacing="1" w:after="100" w:afterAutospacing="1"/>
    </w:pPr>
    <w:rPr>
      <w:rFonts w:eastAsiaTheme="minorEastAsia"/>
      <w:snapToGrid/>
      <w:kern w:val="0"/>
      <w:sz w:val="24"/>
      <w:szCs w:val="24"/>
    </w:rPr>
  </w:style>
  <w:style w:type="table" w:styleId="TableGrid">
    <w:name w:val="Table Grid"/>
    <w:basedOn w:val="TableNormal"/>
    <w:rsid w:val="00346B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134802"/>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ParaNumChar">
    <w:name w:val="ParaNum Char"/>
    <w:link w:val="ParaNum"/>
    <w:locked/>
    <w:rsid w:val="00346BDD"/>
    <w:rPr>
      <w:snapToGrid w:val="0"/>
      <w:kern w:val="28"/>
      <w:sz w:val="22"/>
    </w:rPr>
  </w:style>
  <w:style w:type="character" w:customStyle="1" w:styleId="Heading1Char">
    <w:name w:val="Heading 1 Char"/>
    <w:link w:val="Heading1"/>
    <w:rsid w:val="00346BDD"/>
    <w:rPr>
      <w:rFonts w:ascii="Times New Roman Bold" w:hAnsi="Times New Roman Bold"/>
      <w:b/>
      <w:caps/>
      <w:snapToGrid w:val="0"/>
      <w:kern w:val="28"/>
      <w:sz w:val="22"/>
    </w:rPr>
  </w:style>
  <w:style w:type="character" w:customStyle="1" w:styleId="cf01">
    <w:name w:val="cf01"/>
    <w:rsid w:val="00346BDD"/>
    <w:rPr>
      <w:rFonts w:ascii="Segoe UI" w:hAnsi="Segoe UI" w:cs="Segoe UI" w:hint="default"/>
      <w:sz w:val="18"/>
      <w:szCs w:val="18"/>
    </w:rPr>
  </w:style>
  <w:style w:type="character" w:customStyle="1" w:styleId="animating">
    <w:name w:val="animating"/>
    <w:basedOn w:val="DefaultParagraphFont"/>
    <w:rsid w:val="00346BDD"/>
  </w:style>
  <w:style w:type="character" w:styleId="Strong">
    <w:name w:val="Strong"/>
    <w:uiPriority w:val="22"/>
    <w:qFormat/>
    <w:rsid w:val="00346BDD"/>
    <w:rPr>
      <w:b/>
      <w:bCs/>
    </w:rPr>
  </w:style>
  <w:style w:type="character" w:customStyle="1" w:styleId="Heading3Char">
    <w:name w:val="Heading 3 Char"/>
    <w:link w:val="Heading3"/>
    <w:rsid w:val="00346BDD"/>
    <w:rPr>
      <w:b/>
      <w:snapToGrid w:val="0"/>
      <w:kern w:val="28"/>
      <w:sz w:val="22"/>
    </w:rPr>
  </w:style>
  <w:style w:type="character" w:customStyle="1" w:styleId="Heading4Char">
    <w:name w:val="Heading 4 Char"/>
    <w:link w:val="Heading4"/>
    <w:rsid w:val="00346BDD"/>
    <w:rPr>
      <w:b/>
      <w:snapToGrid w:val="0"/>
      <w:kern w:val="28"/>
      <w:sz w:val="22"/>
    </w:rPr>
  </w:style>
  <w:style w:type="character" w:customStyle="1" w:styleId="contentpasted0">
    <w:name w:val="contentpasted0"/>
    <w:basedOn w:val="DefaultParagraphFont"/>
    <w:rsid w:val="00346BDD"/>
  </w:style>
  <w:style w:type="character" w:styleId="Mention">
    <w:name w:val="Mention"/>
    <w:uiPriority w:val="99"/>
    <w:unhideWhenUsed/>
    <w:rsid w:val="00346BDD"/>
    <w:rPr>
      <w:color w:val="2B579A"/>
      <w:shd w:val="clear" w:color="auto" w:fill="E1DFDD"/>
    </w:rPr>
  </w:style>
  <w:style w:type="character" w:customStyle="1" w:styleId="cf11">
    <w:name w:val="cf11"/>
    <w:rsid w:val="00346BDD"/>
    <w:rPr>
      <w:rFonts w:ascii="Segoe UI" w:hAnsi="Segoe UI" w:cs="Segoe UI" w:hint="default"/>
      <w:i/>
      <w:iCs/>
      <w:sz w:val="18"/>
      <w:szCs w:val="18"/>
    </w:rPr>
  </w:style>
  <w:style w:type="character" w:customStyle="1" w:styleId="documentbody1">
    <w:name w:val="documentbody1"/>
    <w:rsid w:val="00346BDD"/>
    <w:rPr>
      <w:rFonts w:ascii="Verdana" w:hAnsi="Verdana" w:hint="default"/>
      <w:sz w:val="19"/>
      <w:szCs w:val="19"/>
      <w:shd w:val="clear" w:color="auto" w:fill="FFFFFF"/>
    </w:rPr>
  </w:style>
  <w:style w:type="character" w:customStyle="1" w:styleId="Footnote">
    <w:name w:val="Footnote"/>
    <w:rsid w:val="00346BDD"/>
  </w:style>
  <w:style w:type="paragraph" w:customStyle="1" w:styleId="StyleParaNumItalic1">
    <w:name w:val="Style ParaNum + Italic1"/>
    <w:basedOn w:val="ParaNum"/>
    <w:link w:val="StyleParaNumItalic1Char"/>
    <w:uiPriority w:val="99"/>
    <w:rsid w:val="00346BDD"/>
    <w:pPr>
      <w:widowControl/>
      <w:numPr>
        <w:numId w:val="35"/>
      </w:numPr>
      <w:tabs>
        <w:tab w:val="clear" w:pos="720"/>
        <w:tab w:val="left" w:pos="1440"/>
      </w:tabs>
      <w:spacing w:line="278" w:lineRule="auto"/>
      <w:ind w:left="0" w:firstLine="0"/>
    </w:pPr>
    <w:rPr>
      <w:rFonts w:ascii="Aptos" w:eastAsia="Aptos" w:hAnsi="Aptos"/>
      <w:i/>
      <w:kern w:val="2"/>
      <w:sz w:val="20"/>
      <w:szCs w:val="24"/>
    </w:rPr>
  </w:style>
  <w:style w:type="character" w:customStyle="1" w:styleId="StyleParaNumItalic1Char">
    <w:name w:val="Style ParaNum + Italic1 Char"/>
    <w:link w:val="StyleParaNumItalic1"/>
    <w:uiPriority w:val="99"/>
    <w:locked/>
    <w:rsid w:val="00346BDD"/>
    <w:rPr>
      <w:rFonts w:ascii="Aptos" w:eastAsia="Aptos" w:hAnsi="Aptos"/>
      <w:i/>
      <w:snapToGrid w:val="0"/>
      <w:kern w:val="2"/>
      <w:szCs w:val="24"/>
    </w:rPr>
  </w:style>
  <w:style w:type="character" w:customStyle="1" w:styleId="ParaNumChar1">
    <w:name w:val="ParaNum Char1"/>
    <w:locked/>
    <w:rsid w:val="00346BDD"/>
    <w:rPr>
      <w:rFonts w:ascii="Times New Roman" w:eastAsia="Times New Roman" w:hAnsi="Times New Roman" w:cs="Times New Roman"/>
      <w:snapToGrid w:val="0"/>
      <w:kern w:val="28"/>
      <w:sz w:val="22"/>
      <w:szCs w:val="20"/>
    </w:rPr>
  </w:style>
  <w:style w:type="character" w:customStyle="1" w:styleId="normaltextrun">
    <w:name w:val="normaltextrun"/>
    <w:basedOn w:val="DefaultParagraphFont"/>
    <w:rsid w:val="00346BDD"/>
  </w:style>
  <w:style w:type="character" w:customStyle="1" w:styleId="Heading2Char">
    <w:name w:val="Heading 2 Char"/>
    <w:link w:val="Heading2"/>
    <w:rsid w:val="00346BDD"/>
    <w:rPr>
      <w:b/>
      <w:snapToGrid w:val="0"/>
      <w:kern w:val="28"/>
      <w:sz w:val="22"/>
    </w:rPr>
  </w:style>
  <w:style w:type="paragraph" w:customStyle="1" w:styleId="Paranum1">
    <w:name w:val="Paranum"/>
    <w:basedOn w:val="ParaNum"/>
    <w:link w:val="ParanumChar0"/>
    <w:qFormat/>
    <w:rsid w:val="00346BDD"/>
    <w:pPr>
      <w:widowControl/>
      <w:numPr>
        <w:numId w:val="34"/>
      </w:numPr>
      <w:spacing w:line="278" w:lineRule="auto"/>
      <w:ind w:left="0" w:firstLine="0"/>
    </w:pPr>
    <w:rPr>
      <w:rFonts w:ascii="Aptos" w:eastAsia="Aptos" w:hAnsi="Aptos"/>
      <w:snapToGrid/>
      <w:kern w:val="2"/>
      <w:sz w:val="24"/>
      <w:szCs w:val="24"/>
    </w:rPr>
  </w:style>
  <w:style w:type="character" w:customStyle="1" w:styleId="ParanumChar0">
    <w:name w:val="Paranum Char"/>
    <w:link w:val="Paranum1"/>
    <w:rsid w:val="00346BDD"/>
    <w:rPr>
      <w:rFonts w:ascii="Aptos" w:eastAsia="Aptos" w:hAnsi="Aptos"/>
      <w:kern w:val="2"/>
      <w:sz w:val="24"/>
      <w:szCs w:val="24"/>
    </w:rPr>
  </w:style>
  <w:style w:type="character" w:customStyle="1" w:styleId="uv3um">
    <w:name w:val="uv3um"/>
    <w:basedOn w:val="DefaultParagraphFont"/>
    <w:rsid w:val="00346BDD"/>
  </w:style>
  <w:style w:type="numbering" w:customStyle="1" w:styleId="NoList1">
    <w:name w:val="No List1"/>
    <w:next w:val="NoList"/>
    <w:uiPriority w:val="99"/>
    <w:semiHidden/>
    <w:unhideWhenUsed/>
    <w:rsid w:val="00346BDD"/>
  </w:style>
  <w:style w:type="character" w:customStyle="1" w:styleId="Heading5Char">
    <w:name w:val="Heading 5 Char"/>
    <w:link w:val="Heading5"/>
    <w:rsid w:val="00346BDD"/>
    <w:rPr>
      <w:b/>
      <w:snapToGrid w:val="0"/>
      <w:kern w:val="28"/>
      <w:sz w:val="22"/>
    </w:rPr>
  </w:style>
  <w:style w:type="character" w:customStyle="1" w:styleId="Heading6Char">
    <w:name w:val="Heading 6 Char"/>
    <w:link w:val="Heading6"/>
    <w:rsid w:val="00346BDD"/>
    <w:rPr>
      <w:b/>
      <w:snapToGrid w:val="0"/>
      <w:kern w:val="28"/>
      <w:sz w:val="22"/>
    </w:rPr>
  </w:style>
  <w:style w:type="character" w:customStyle="1" w:styleId="Heading7Char">
    <w:name w:val="Heading 7 Char"/>
    <w:link w:val="Heading7"/>
    <w:rsid w:val="00346BDD"/>
    <w:rPr>
      <w:b/>
      <w:snapToGrid w:val="0"/>
      <w:kern w:val="28"/>
      <w:sz w:val="22"/>
    </w:rPr>
  </w:style>
  <w:style w:type="character" w:customStyle="1" w:styleId="Heading8Char">
    <w:name w:val="Heading 8 Char"/>
    <w:link w:val="Heading8"/>
    <w:rsid w:val="00346BDD"/>
    <w:rPr>
      <w:b/>
      <w:snapToGrid w:val="0"/>
      <w:kern w:val="28"/>
      <w:sz w:val="22"/>
    </w:rPr>
  </w:style>
  <w:style w:type="character" w:customStyle="1" w:styleId="Heading9Char">
    <w:name w:val="Heading 9 Char"/>
    <w:aliases w:val="9 Char,Heading 9.table Char,Titre 9 Char,Topic Char,t Char,table Char"/>
    <w:link w:val="Heading9"/>
    <w:rsid w:val="00346BDD"/>
    <w:rPr>
      <w:b/>
      <w:snapToGrid w:val="0"/>
      <w:kern w:val="28"/>
      <w:sz w:val="22"/>
    </w:rPr>
  </w:style>
  <w:style w:type="paragraph" w:customStyle="1" w:styleId="Title1">
    <w:name w:val="Title1"/>
    <w:basedOn w:val="Normal"/>
    <w:next w:val="Normal"/>
    <w:uiPriority w:val="10"/>
    <w:qFormat/>
    <w:rsid w:val="00346BDD"/>
    <w:pPr>
      <w:widowControl/>
      <w:spacing w:after="80" w:line="278" w:lineRule="auto"/>
      <w:contextualSpacing/>
    </w:pPr>
    <w:rPr>
      <w:rFonts w:ascii="Aptos Display" w:eastAsia="Yu Gothic Light" w:hAnsi="Aptos Display"/>
      <w:spacing w:val="-10"/>
      <w:kern w:val="2"/>
      <w:sz w:val="56"/>
      <w:szCs w:val="56"/>
    </w:rPr>
  </w:style>
  <w:style w:type="character" w:customStyle="1" w:styleId="TitleChar">
    <w:name w:val="Title Char"/>
    <w:link w:val="Title"/>
    <w:uiPriority w:val="10"/>
    <w:rsid w:val="00346BDD"/>
    <w:rPr>
      <w:rFonts w:ascii="Aptos Display" w:eastAsia="Yu Gothic Light" w:hAnsi="Aptos Display"/>
      <w:spacing w:val="-10"/>
      <w:kern w:val="28"/>
      <w:sz w:val="56"/>
      <w:szCs w:val="56"/>
    </w:rPr>
  </w:style>
  <w:style w:type="paragraph" w:customStyle="1" w:styleId="Subtitle1">
    <w:name w:val="Subtitle1"/>
    <w:basedOn w:val="Normal"/>
    <w:next w:val="Normal"/>
    <w:uiPriority w:val="11"/>
    <w:qFormat/>
    <w:rsid w:val="00346BDD"/>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
    <w:name w:val="Subtitle Char"/>
    <w:link w:val="Subtitle"/>
    <w:uiPriority w:val="11"/>
    <w:rsid w:val="00346BDD"/>
    <w:rPr>
      <w:rFonts w:ascii="Aptos" w:eastAsia="Yu Gothic Light" w:hAnsi="Aptos"/>
      <w:snapToGrid w:val="0"/>
      <w:color w:val="595959"/>
      <w:spacing w:val="15"/>
      <w:kern w:val="2"/>
      <w:sz w:val="28"/>
      <w:szCs w:val="28"/>
    </w:rPr>
  </w:style>
  <w:style w:type="paragraph" w:customStyle="1" w:styleId="Quote1">
    <w:name w:val="Quote1"/>
    <w:basedOn w:val="Normal"/>
    <w:next w:val="Normal"/>
    <w:uiPriority w:val="29"/>
    <w:qFormat/>
    <w:rsid w:val="00346BDD"/>
    <w:pPr>
      <w:widowControl/>
      <w:spacing w:before="160" w:after="160" w:line="278" w:lineRule="auto"/>
      <w:jc w:val="center"/>
    </w:pPr>
    <w:rPr>
      <w:rFonts w:ascii="Aptos" w:eastAsia="Aptos" w:hAnsi="Aptos" w:cs="Arial"/>
      <w:i/>
      <w:iCs/>
      <w:color w:val="404040"/>
      <w:kern w:val="2"/>
      <w:sz w:val="24"/>
      <w:szCs w:val="24"/>
    </w:rPr>
  </w:style>
  <w:style w:type="character" w:customStyle="1" w:styleId="QuoteChar">
    <w:name w:val="Quote Char"/>
    <w:link w:val="Quote"/>
    <w:uiPriority w:val="29"/>
    <w:rsid w:val="00346BDD"/>
    <w:rPr>
      <w:rFonts w:ascii="Aptos" w:eastAsia="Aptos" w:hAnsi="Aptos"/>
      <w:i/>
      <w:iCs/>
      <w:snapToGrid w:val="0"/>
      <w:color w:val="404040"/>
      <w:kern w:val="2"/>
      <w:szCs w:val="24"/>
    </w:rPr>
  </w:style>
  <w:style w:type="character" w:customStyle="1" w:styleId="IntenseEmphasis1">
    <w:name w:val="Intense Emphasis1"/>
    <w:uiPriority w:val="21"/>
    <w:qFormat/>
    <w:rsid w:val="00346BDD"/>
    <w:rPr>
      <w:i/>
      <w:iCs/>
      <w:color w:val="0F4761"/>
    </w:rPr>
  </w:style>
  <w:style w:type="paragraph" w:customStyle="1" w:styleId="IntenseQuote1">
    <w:name w:val="Intense Quote1"/>
    <w:basedOn w:val="Normal"/>
    <w:next w:val="Normal"/>
    <w:uiPriority w:val="30"/>
    <w:qFormat/>
    <w:rsid w:val="00346BDD"/>
    <w:pPr>
      <w:widowControl/>
      <w:pBdr>
        <w:top w:val="single" w:sz="4" w:space="10" w:color="0F4761"/>
        <w:bottom w:val="single" w:sz="4" w:space="10" w:color="0F4761"/>
      </w:pBdr>
      <w:spacing w:before="360" w:after="360" w:line="278" w:lineRule="auto"/>
      <w:ind w:left="864" w:right="864"/>
      <w:jc w:val="center"/>
    </w:pPr>
    <w:rPr>
      <w:rFonts w:ascii="Aptos" w:eastAsia="Aptos" w:hAnsi="Aptos" w:cs="Arial"/>
      <w:i/>
      <w:iCs/>
      <w:color w:val="0F4761"/>
      <w:kern w:val="2"/>
      <w:sz w:val="24"/>
      <w:szCs w:val="24"/>
    </w:rPr>
  </w:style>
  <w:style w:type="character" w:customStyle="1" w:styleId="IntenseQuoteChar">
    <w:name w:val="Intense Quote Char"/>
    <w:link w:val="IntenseQuote"/>
    <w:uiPriority w:val="30"/>
    <w:rsid w:val="00346BDD"/>
    <w:rPr>
      <w:rFonts w:ascii="Aptos" w:eastAsia="Aptos" w:hAnsi="Aptos"/>
      <w:i/>
      <w:iCs/>
      <w:snapToGrid w:val="0"/>
      <w:color w:val="0F4761"/>
      <w:kern w:val="2"/>
      <w:szCs w:val="24"/>
    </w:rPr>
  </w:style>
  <w:style w:type="character" w:customStyle="1" w:styleId="IntenseReference1">
    <w:name w:val="Intense Reference1"/>
    <w:uiPriority w:val="32"/>
    <w:qFormat/>
    <w:rsid w:val="00346BDD"/>
    <w:rPr>
      <w:b/>
      <w:bCs/>
      <w:smallCaps/>
      <w:color w:val="0F4761"/>
      <w:spacing w:val="5"/>
    </w:rPr>
  </w:style>
  <w:style w:type="character" w:customStyle="1" w:styleId="HeaderChar">
    <w:name w:val="Header Char"/>
    <w:link w:val="Header"/>
    <w:rsid w:val="00346BDD"/>
    <w:rPr>
      <w:b/>
      <w:snapToGrid w:val="0"/>
      <w:kern w:val="28"/>
      <w:sz w:val="22"/>
    </w:rPr>
  </w:style>
  <w:style w:type="paragraph" w:styleId="Title">
    <w:name w:val="Title"/>
    <w:basedOn w:val="Normal"/>
    <w:next w:val="Normal"/>
    <w:link w:val="TitleChar"/>
    <w:uiPriority w:val="10"/>
    <w:qFormat/>
    <w:rsid w:val="00346BDD"/>
    <w:pPr>
      <w:widowControl/>
      <w:spacing w:after="160" w:line="278" w:lineRule="auto"/>
      <w:contextualSpacing/>
    </w:pPr>
    <w:rPr>
      <w:rFonts w:ascii="Aptos Display" w:eastAsia="Yu Gothic Light" w:hAnsi="Aptos Display"/>
      <w:snapToGrid/>
      <w:spacing w:val="-10"/>
      <w:sz w:val="56"/>
      <w:szCs w:val="56"/>
    </w:rPr>
  </w:style>
  <w:style w:type="character" w:customStyle="1" w:styleId="TitleChar1">
    <w:name w:val="Title Char1"/>
    <w:rsid w:val="00346BDD"/>
    <w:rPr>
      <w:rFonts w:ascii="Aptos Display" w:eastAsia="Times New Roman" w:hAnsi="Aptos Display" w:cs="Times New Roman"/>
      <w:b/>
      <w:bCs/>
      <w:snapToGrid w:val="0"/>
      <w:kern w:val="28"/>
      <w:sz w:val="32"/>
      <w:szCs w:val="32"/>
    </w:rPr>
  </w:style>
  <w:style w:type="paragraph" w:styleId="Subtitle">
    <w:name w:val="Subtitle"/>
    <w:basedOn w:val="Normal"/>
    <w:next w:val="Normal"/>
    <w:link w:val="SubtitleChar"/>
    <w:uiPriority w:val="11"/>
    <w:qFormat/>
    <w:rsid w:val="00346BDD"/>
    <w:pPr>
      <w:widowControl/>
      <w:numPr>
        <w:ilvl w:val="1"/>
      </w:numPr>
      <w:spacing w:after="160" w:line="278" w:lineRule="auto"/>
    </w:pPr>
    <w:rPr>
      <w:rFonts w:ascii="Aptos" w:eastAsia="Yu Gothic Light" w:hAnsi="Aptos"/>
      <w:color w:val="595959"/>
      <w:spacing w:val="15"/>
      <w:kern w:val="2"/>
      <w:sz w:val="28"/>
      <w:szCs w:val="28"/>
    </w:rPr>
  </w:style>
  <w:style w:type="character" w:customStyle="1" w:styleId="SubtitleChar1">
    <w:name w:val="Subtitle Char1"/>
    <w:rsid w:val="00346BDD"/>
    <w:rPr>
      <w:rFonts w:ascii="Aptos Display" w:eastAsia="Times New Roman" w:hAnsi="Aptos Display" w:cs="Times New Roman"/>
      <w:snapToGrid w:val="0"/>
      <w:kern w:val="28"/>
      <w:sz w:val="24"/>
      <w:szCs w:val="24"/>
    </w:rPr>
  </w:style>
  <w:style w:type="paragraph" w:styleId="Quote">
    <w:name w:val="Quote"/>
    <w:basedOn w:val="Normal"/>
    <w:next w:val="Normal"/>
    <w:link w:val="QuoteChar"/>
    <w:uiPriority w:val="29"/>
    <w:qFormat/>
    <w:rsid w:val="00346BDD"/>
    <w:pPr>
      <w:widowControl/>
      <w:spacing w:before="200" w:after="160" w:line="278" w:lineRule="auto"/>
      <w:ind w:left="864" w:right="864"/>
      <w:jc w:val="center"/>
    </w:pPr>
    <w:rPr>
      <w:rFonts w:ascii="Aptos" w:eastAsia="Aptos" w:hAnsi="Aptos"/>
      <w:i/>
      <w:iCs/>
      <w:color w:val="404040"/>
      <w:kern w:val="2"/>
      <w:sz w:val="20"/>
      <w:szCs w:val="24"/>
    </w:rPr>
  </w:style>
  <w:style w:type="character" w:customStyle="1" w:styleId="QuoteChar1">
    <w:name w:val="Quote Char1"/>
    <w:uiPriority w:val="29"/>
    <w:rsid w:val="00346BDD"/>
    <w:rPr>
      <w:i/>
      <w:iCs/>
      <w:snapToGrid w:val="0"/>
      <w:color w:val="404040"/>
      <w:kern w:val="28"/>
      <w:sz w:val="22"/>
    </w:rPr>
  </w:style>
  <w:style w:type="character" w:styleId="IntenseEmphasis">
    <w:name w:val="Intense Emphasis"/>
    <w:uiPriority w:val="21"/>
    <w:qFormat/>
    <w:rsid w:val="00346BDD"/>
    <w:rPr>
      <w:i/>
      <w:iCs/>
      <w:color w:val="156082"/>
    </w:rPr>
  </w:style>
  <w:style w:type="paragraph" w:styleId="IntenseQuote">
    <w:name w:val="Intense Quote"/>
    <w:basedOn w:val="Normal"/>
    <w:next w:val="Normal"/>
    <w:link w:val="IntenseQuoteChar"/>
    <w:uiPriority w:val="30"/>
    <w:qFormat/>
    <w:rsid w:val="00346BDD"/>
    <w:pPr>
      <w:widowControl/>
      <w:pBdr>
        <w:top w:val="single" w:sz="4" w:space="10" w:color="156082"/>
        <w:bottom w:val="single" w:sz="4" w:space="10" w:color="156082"/>
      </w:pBdr>
      <w:spacing w:before="360" w:after="360" w:line="278" w:lineRule="auto"/>
      <w:ind w:left="864" w:right="864"/>
      <w:jc w:val="center"/>
    </w:pPr>
    <w:rPr>
      <w:rFonts w:ascii="Aptos" w:eastAsia="Aptos" w:hAnsi="Aptos"/>
      <w:i/>
      <w:iCs/>
      <w:color w:val="0F4761"/>
      <w:kern w:val="2"/>
      <w:sz w:val="20"/>
      <w:szCs w:val="24"/>
    </w:rPr>
  </w:style>
  <w:style w:type="character" w:customStyle="1" w:styleId="IntenseQuoteChar1">
    <w:name w:val="Intense Quote Char1"/>
    <w:uiPriority w:val="30"/>
    <w:rsid w:val="00346BDD"/>
    <w:rPr>
      <w:i/>
      <w:iCs/>
      <w:snapToGrid w:val="0"/>
      <w:color w:val="156082"/>
      <w:kern w:val="28"/>
      <w:sz w:val="22"/>
    </w:rPr>
  </w:style>
  <w:style w:type="character" w:styleId="IntenseReference">
    <w:name w:val="Intense Reference"/>
    <w:uiPriority w:val="32"/>
    <w:qFormat/>
    <w:rsid w:val="00346BDD"/>
    <w:rPr>
      <w:b/>
      <w:bCs/>
      <w:smallCaps/>
      <w:color w:val="156082"/>
      <w:spacing w:val="5"/>
    </w:rPr>
  </w:style>
  <w:style w:type="paragraph" w:customStyle="1" w:styleId="Style">
    <w:name w:val="Style"/>
    <w:basedOn w:val="Normal"/>
    <w:rsid w:val="00346BDD"/>
    <w:pPr>
      <w:widowControl/>
      <w:spacing w:after="160" w:line="278" w:lineRule="auto"/>
    </w:pPr>
    <w:rPr>
      <w:rFonts w:ascii="Aptos" w:eastAsia="Aptos" w:hAnsi="Aptos"/>
      <w:b/>
      <w:bCs/>
      <w:kern w:val="2"/>
      <w:sz w:val="24"/>
      <w:szCs w:val="24"/>
    </w:rPr>
  </w:style>
  <w:style w:type="paragraph" w:customStyle="1" w:styleId="StyleTimesNewRoman11ptAfter0ptLinespacingDouble">
    <w:name w:val="Style Times New Roman 11 pt After:  0 pt Line spacing:  Double"/>
    <w:basedOn w:val="Normal"/>
    <w:next w:val="Normal"/>
    <w:rsid w:val="00346BDD"/>
    <w:pPr>
      <w:widowControl/>
      <w:spacing w:after="160" w:line="278" w:lineRule="auto"/>
    </w:pPr>
    <w:rPr>
      <w:rFonts w:ascii="Aptos" w:eastAsia="Aptos" w:hAnsi="Aptos"/>
      <w:kern w:val="2"/>
      <w:sz w:val="24"/>
      <w:szCs w:val="24"/>
    </w:rPr>
  </w:style>
  <w:style w:type="paragraph" w:styleId="ListBullet">
    <w:name w:val="List Bullet"/>
    <w:basedOn w:val="Normal"/>
    <w:rsid w:val="00346BDD"/>
    <w:pPr>
      <w:widowControl/>
      <w:numPr>
        <w:numId w:val="36"/>
      </w:numPr>
      <w:tabs>
        <w:tab w:val="clear" w:pos="360"/>
      </w:tabs>
      <w:spacing w:after="160" w:line="278" w:lineRule="auto"/>
      <w:ind w:left="0" w:firstLine="0"/>
      <w:contextualSpacing/>
    </w:pPr>
    <w:rPr>
      <w:rFonts w:ascii="Aptos" w:eastAsia="Aptos" w:hAnsi="Aptos"/>
      <w:snapToGrid/>
      <w:kern w:val="2"/>
      <w:sz w:val="24"/>
      <w:szCs w:val="24"/>
    </w:rPr>
  </w:style>
  <w:style w:type="paragraph" w:customStyle="1" w:styleId="pf0">
    <w:name w:val="pf0"/>
    <w:basedOn w:val="Normal"/>
    <w:rsid w:val="00346BDD"/>
    <w:pPr>
      <w:widowControl/>
      <w:spacing w:before="100" w:beforeAutospacing="1" w:after="100" w:afterAutospacing="1" w:line="278" w:lineRule="auto"/>
    </w:pPr>
    <w:rPr>
      <w:rFonts w:ascii="Aptos" w:eastAsia="Aptos" w:hAnsi="Aptos"/>
      <w:kern w:val="2"/>
      <w:sz w:val="24"/>
      <w:szCs w:val="24"/>
    </w:rPr>
  </w:style>
  <w:style w:type="paragraph" w:styleId="NoSpacing">
    <w:name w:val="No Spacing"/>
    <w:uiPriority w:val="1"/>
    <w:qFormat/>
    <w:rsid w:val="00346BDD"/>
    <w:pPr>
      <w:widowControl w:val="0"/>
    </w:pPr>
    <w:rPr>
      <w:snapToGrid w:val="0"/>
      <w:kern w:val="28"/>
      <w:sz w:val="22"/>
    </w:rPr>
  </w:style>
  <w:style w:type="paragraph" w:customStyle="1" w:styleId="StyleAfter6ptLinespacingMultiple116li">
    <w:name w:val="Style After:   6 pt Line spacing:  Multiple 1.16 li"/>
    <w:basedOn w:val="Normal"/>
    <w:rsid w:val="00346BDD"/>
    <w:pPr>
      <w:widowControl/>
      <w:spacing w:after="160" w:line="278" w:lineRule="auto"/>
    </w:pPr>
    <w:rPr>
      <w:rFonts w:ascii="Aptos" w:eastAsia="Aptos" w:hAnsi="Aptos"/>
      <w:snapToGrid/>
      <w:kern w:val="2"/>
      <w:sz w:val="24"/>
      <w:szCs w:val="24"/>
    </w:rPr>
  </w:style>
  <w:style w:type="paragraph" w:customStyle="1" w:styleId="StyleAfter6ptLinespacingMultiple116li0">
    <w:name w:val="Style After:  6 pt Line spacing:  Multiple 1.16 li"/>
    <w:basedOn w:val="Normal"/>
    <w:rsid w:val="00346BDD"/>
    <w:pPr>
      <w:widowControl/>
      <w:spacing w:after="160" w:line="278" w:lineRule="auto"/>
    </w:pPr>
    <w:rPr>
      <w:rFonts w:ascii="Aptos" w:eastAsia="Aptos" w:hAnsi="Aptos"/>
      <w:snapToGrid/>
      <w:kern w:val="2"/>
      <w:sz w:val="24"/>
      <w:szCs w:val="24"/>
    </w:rPr>
  </w:style>
  <w:style w:type="paragraph" w:customStyle="1" w:styleId="StyleStyleAfter6ptLinespacing">
    <w:name w:val="Style Style After:   6 pt Line spacing:"/>
    <w:basedOn w:val="StyleAfter6ptLinespacingMultiple116li"/>
    <w:rsid w:val="00346BDD"/>
    <w:pPr>
      <w:spacing w:after="120"/>
    </w:pPr>
  </w:style>
  <w:style w:type="paragraph" w:customStyle="1" w:styleId="StyleParaNum">
    <w:name w:val="Style ParaNum"/>
    <w:basedOn w:val="ParaNum"/>
    <w:rsid w:val="00346BDD"/>
    <w:pPr>
      <w:widowControl/>
      <w:numPr>
        <w:numId w:val="0"/>
      </w:numPr>
      <w:tabs>
        <w:tab w:val="num" w:pos="1440"/>
      </w:tabs>
      <w:spacing w:line="278" w:lineRule="auto"/>
    </w:pPr>
    <w:rPr>
      <w:rFonts w:ascii="Aptos" w:eastAsia="Aptos" w:hAnsi="Aptos"/>
      <w:snapToGrid/>
      <w:spacing w:val="-2"/>
      <w:kern w:val="2"/>
      <w:sz w:val="24"/>
      <w:szCs w:val="24"/>
    </w:rPr>
  </w:style>
  <w:style w:type="character" w:customStyle="1" w:styleId="StyleFootnoteReferenceNECGFootnoteReference-EFunotenzeiche">
    <w:name w:val="Style Footnote Reference(NECG) Footnote Reference-E Funotenzeiche..."/>
    <w:rsid w:val="00346BDD"/>
    <w:rPr>
      <w:sz w:val="22"/>
    </w:rPr>
  </w:style>
  <w:style w:type="character" w:customStyle="1" w:styleId="StyleFootnoteReferenceNECGFootnoteReference-EFunotenzeiche1">
    <w:name w:val="Style Footnote Reference(NECG) Footnote Reference-E Funotenzeiche...1"/>
    <w:rsid w:val="00346BDD"/>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document/107111701805379/1" TargetMode="External" /><Relationship Id="rId2" Type="http://schemas.openxmlformats.org/officeDocument/2006/relationships/hyperlink" Target="https://web2.westlaw.com/find/default.wl?tf=-1&amp;rs=WLW8.08&amp;fn=_top&amp;sv=Split&amp;tc=-1&amp;docname=47CFRS1.3&amp;ordoc=2011591254&amp;findtype=L&amp;db=1000547&amp;vr=2.0&amp;rp=%2ffind%2fdefault.wl&amp;mt=Westlaw" TargetMode="External" /><Relationship Id="rId3" Type="http://schemas.openxmlformats.org/officeDocument/2006/relationships/hyperlink" Target="https://web2.westlaw.com/find/default.wl?tf=-1&amp;rs=WLW8.08&amp;serialnum=2007579635&amp;fn=_top&amp;sv=Split&amp;tc=-1&amp;findtype=Y&amp;ordoc=2011591254&amp;db=506&amp;vr=2.0&amp;rp=%2ffind%2fdefault.wl&amp;mt=Westlaw" TargetMode="External" /><Relationship Id="rId4" Type="http://schemas.openxmlformats.org/officeDocument/2006/relationships/hyperlink" Target="https://web2.westlaw.com/find/default.wl?tf=-1&amp;rs=WLW8.08&amp;serialnum=1990047144&amp;fn=_top&amp;sv=Split&amp;tc=-1&amp;findtype=Y&amp;ordoc=2011591254&amp;db=350&amp;vr=2.0&amp;rp=%2ffind%2fdefault.wl&amp;mt=Westlaw" TargetMode="External" /><Relationship Id="rId5" Type="http://schemas.openxmlformats.org/officeDocument/2006/relationships/hyperlink" Target="https://web2.westlaw.com/find/default.wl?tf=-1&amp;rs=WLW8.08&amp;serialnum=1969121124&amp;fn=_top&amp;sv=Split&amp;tc=-1&amp;findtype=Y&amp;ordoc=2011591254&amp;db=350&amp;vr=2.0&amp;rp=%2ffind%2fdefault.wl&amp;mt=Westlaw" TargetMode="External" /><Relationship Id="rId6" Type="http://schemas.openxmlformats.org/officeDocument/2006/relationships/hyperlink" Target="https://web2.westlaw.com/find/default.wl?tf=-1&amp;rs=WLW8.08&amp;referencepositiontype=S&amp;serialnum=2007579635&amp;fn=_top&amp;sv=Split&amp;referenceposition=269&amp;findtype=Y&amp;tc=-1&amp;ordoc=2011591254&amp;db=506&amp;vr=2.0&amp;rp=%2ffind%2fdefault.wl&amp;mt=Westlaw" TargetMode="External" /><Relationship Id="rId7" Type="http://schemas.openxmlformats.org/officeDocument/2006/relationships/hyperlink" Target="https://web2.westlaw.com/find/default.wl?tf=-1&amp;rs=WLW8.08&amp;referencepositiontype=S&amp;serialnum=1969121124&amp;fn=_top&amp;sv=Split&amp;referenceposition=1157&amp;findtype=Y&amp;tc=-1&amp;ordoc=2011591254&amp;db=350&amp;vr=2.0&amp;rp=%2ffind%2fdefault.wl&amp;mt=Westlaw"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2</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