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F2901" w:rsidRPr="00C20EEA" w:rsidP="00C20EEA" w14:paraId="11F2B535" w14:textId="6FB169B6">
      <w:pPr>
        <w:spacing w:after="0"/>
        <w:rPr>
          <w:rFonts w:ascii="Times New Roman" w:hAnsi="Times New Roman" w:cs="Times New Roman"/>
        </w:rPr>
      </w:pPr>
      <w:r w:rsidRPr="00C20EEA">
        <w:rPr>
          <w:rFonts w:ascii="Times New Roman" w:hAnsi="Times New Roman" w:cs="Times New Roman"/>
        </w:rPr>
        <w:t xml:space="preserve">                                                                  </w:t>
      </w:r>
      <w:r w:rsidRPr="00C20EEA">
        <w:rPr>
          <w:rFonts w:ascii="Times New Roman" w:hAnsi="Times New Roman" w:cs="Times New Roman"/>
        </w:rPr>
        <w:t xml:space="preserve">                                                               </w:t>
      </w:r>
    </w:p>
    <w:p w:rsidR="000E4E16" w:rsidRPr="00C20EEA" w:rsidP="00511023" w14:paraId="271E79F6" w14:textId="7BC05C88">
      <w:pPr>
        <w:spacing w:after="0"/>
        <w:jc w:val="right"/>
        <w:rPr>
          <w:rFonts w:ascii="Times New Roman" w:hAnsi="Times New Roman" w:cs="Times New Roman"/>
          <w:b/>
        </w:rPr>
      </w:pPr>
      <w:r w:rsidRPr="00C20EEA">
        <w:rPr>
          <w:rFonts w:ascii="Times New Roman" w:hAnsi="Times New Roman" w:cs="Times New Roman"/>
        </w:rPr>
        <w:t xml:space="preserve">                                                          </w:t>
      </w:r>
      <w:r w:rsidRPr="00C20EEA">
        <w:rPr>
          <w:rFonts w:ascii="Times New Roman" w:hAnsi="Times New Roman" w:cs="Times New Roman"/>
        </w:rPr>
        <w:t xml:space="preserve">                                                          </w:t>
      </w:r>
      <w:r w:rsidRPr="00C20EEA" w:rsidR="00121A4A">
        <w:rPr>
          <w:rFonts w:ascii="Times New Roman" w:hAnsi="Times New Roman" w:cs="Times New Roman"/>
        </w:rPr>
        <w:tab/>
      </w:r>
      <w:r w:rsidRPr="00C20EEA">
        <w:rPr>
          <w:rFonts w:ascii="Times New Roman" w:hAnsi="Times New Roman" w:cs="Times New Roman"/>
        </w:rPr>
        <w:t xml:space="preserve"> </w:t>
      </w:r>
      <w:r w:rsidRPr="00C20EEA" w:rsidR="00F4281B">
        <w:rPr>
          <w:rFonts w:ascii="Times New Roman" w:hAnsi="Times New Roman" w:cs="Times New Roman"/>
        </w:rPr>
        <w:t xml:space="preserve">         </w:t>
      </w:r>
      <w:r w:rsidRPr="00FC29FC">
        <w:rPr>
          <w:rFonts w:ascii="Times New Roman" w:hAnsi="Times New Roman" w:cs="Times New Roman"/>
          <w:b/>
        </w:rPr>
        <w:t xml:space="preserve">DA </w:t>
      </w:r>
      <w:r w:rsidRPr="00FC29FC" w:rsidR="00C20EEA">
        <w:rPr>
          <w:rFonts w:ascii="Times New Roman" w:hAnsi="Times New Roman" w:cs="Times New Roman"/>
          <w:b/>
        </w:rPr>
        <w:t>26</w:t>
      </w:r>
      <w:r w:rsidRPr="00FC29FC" w:rsidR="00F4281B">
        <w:rPr>
          <w:rFonts w:ascii="Times New Roman" w:hAnsi="Times New Roman" w:cs="Times New Roman"/>
          <w:b/>
        </w:rPr>
        <w:t>-</w:t>
      </w:r>
      <w:r w:rsidR="0087360E">
        <w:rPr>
          <w:rFonts w:ascii="Times New Roman" w:hAnsi="Times New Roman" w:cs="Times New Roman"/>
          <w:b/>
        </w:rPr>
        <w:t>462</w:t>
      </w:r>
    </w:p>
    <w:p w:rsidR="006F117F" w:rsidRPr="00C20EEA" w:rsidP="00511023" w14:paraId="5739A5B0" w14:textId="77777777">
      <w:pPr>
        <w:spacing w:after="0"/>
        <w:jc w:val="right"/>
        <w:rPr>
          <w:rFonts w:ascii="Times New Roman" w:hAnsi="Times New Roman" w:cs="Times New Roman"/>
        </w:rPr>
      </w:pPr>
    </w:p>
    <w:p w:rsidR="004D2FFD" w:rsidRPr="00C20EEA" w:rsidP="00C20EEA" w14:paraId="70DCE6FF" w14:textId="100E6F5C">
      <w:pPr>
        <w:spacing w:after="0"/>
        <w:jc w:val="center"/>
        <w:rPr>
          <w:rFonts w:ascii="Times New Roman" w:hAnsi="Times New Roman" w:cs="Times New Roman"/>
          <w:b/>
        </w:rPr>
      </w:pPr>
      <w:r w:rsidRPr="00C20EEA">
        <w:rPr>
          <w:rFonts w:ascii="Times New Roman" w:hAnsi="Times New Roman" w:cs="Times New Roman"/>
          <w:b/>
        </w:rPr>
        <w:t>SMALL ENTITY COMPLIANCE GUIDE</w:t>
      </w:r>
    </w:p>
    <w:p w:rsidR="004D2FFD" w:rsidRPr="00C20EEA" w:rsidP="00071863" w14:paraId="6596BEFE" w14:textId="77777777">
      <w:pPr>
        <w:spacing w:after="0"/>
        <w:jc w:val="center"/>
        <w:rPr>
          <w:rFonts w:ascii="Times New Roman" w:hAnsi="Times New Roman" w:cs="Times New Roman"/>
          <w:bCs/>
        </w:rPr>
      </w:pPr>
    </w:p>
    <w:p w:rsidR="00071863" w:rsidRPr="00C20EEA" w:rsidP="00071863" w14:paraId="5E7F7114" w14:textId="3886CFFE">
      <w:pPr>
        <w:spacing w:after="0"/>
        <w:jc w:val="center"/>
        <w:rPr>
          <w:rFonts w:ascii="Times New Roman" w:hAnsi="Times New Roman" w:cs="Times New Roman"/>
          <w:b/>
        </w:rPr>
      </w:pPr>
      <w:r w:rsidRPr="00C20EEA">
        <w:rPr>
          <w:rFonts w:ascii="Times New Roman" w:hAnsi="Times New Roman" w:cs="Times New Roman"/>
          <w:b/>
        </w:rPr>
        <w:t>Modernizing Suspension and Debarment Rules</w:t>
      </w:r>
    </w:p>
    <w:p w:rsidR="00071863" w:rsidRPr="00C20EEA" w:rsidP="00071863" w14:paraId="5A2205DF" w14:textId="77777777">
      <w:pPr>
        <w:spacing w:after="0"/>
        <w:jc w:val="center"/>
        <w:rPr>
          <w:rFonts w:ascii="Times New Roman" w:hAnsi="Times New Roman" w:cs="Times New Roman"/>
          <w:b/>
        </w:rPr>
      </w:pPr>
    </w:p>
    <w:p w:rsidR="00071863" w:rsidRPr="00C20EEA" w:rsidP="00C20EEA" w14:paraId="664834A5" w14:textId="2E4500EF">
      <w:pPr>
        <w:tabs>
          <w:tab w:val="center" w:pos="4680"/>
          <w:tab w:val="left" w:pos="7900"/>
        </w:tabs>
        <w:spacing w:after="0"/>
        <w:jc w:val="center"/>
        <w:rPr>
          <w:rFonts w:ascii="Times New Roman" w:hAnsi="Times New Roman" w:cs="Times New Roman"/>
          <w:b/>
        </w:rPr>
      </w:pPr>
      <w:r w:rsidRPr="00C20EEA">
        <w:rPr>
          <w:rFonts w:ascii="Times New Roman" w:hAnsi="Times New Roman" w:cs="Times New Roman"/>
          <w:b/>
        </w:rPr>
        <w:t xml:space="preserve">FCC </w:t>
      </w:r>
      <w:r w:rsidRPr="00C20EEA" w:rsidR="00C20EEA">
        <w:rPr>
          <w:rFonts w:ascii="Times New Roman" w:hAnsi="Times New Roman" w:cs="Times New Roman"/>
          <w:b/>
        </w:rPr>
        <w:t>26-18</w:t>
      </w:r>
    </w:p>
    <w:p w:rsidR="00071863" w:rsidRPr="00C20EEA" w:rsidP="00C20EEA" w14:paraId="7B1888B6" w14:textId="47D59A2F">
      <w:pPr>
        <w:spacing w:after="0"/>
        <w:jc w:val="center"/>
        <w:rPr>
          <w:rFonts w:ascii="Times New Roman" w:hAnsi="Times New Roman" w:cs="Times New Roman"/>
          <w:b/>
        </w:rPr>
      </w:pPr>
      <w:r w:rsidRPr="00C20EEA">
        <w:rPr>
          <w:rFonts w:ascii="Times New Roman" w:hAnsi="Times New Roman" w:cs="Times New Roman"/>
          <w:b/>
        </w:rPr>
        <w:t>GN Docket No. 19-309</w:t>
      </w:r>
    </w:p>
    <w:p w:rsidR="006F2901" w:rsidRPr="00C20EEA" w:rsidP="00C20EEA" w14:paraId="7741A819" w14:textId="681D224E">
      <w:pPr>
        <w:spacing w:after="0"/>
        <w:jc w:val="center"/>
        <w:rPr>
          <w:rFonts w:ascii="Times New Roman" w:hAnsi="Times New Roman" w:cs="Times New Roman"/>
          <w:b/>
        </w:rPr>
      </w:pPr>
      <w:r w:rsidRPr="00C20EEA">
        <w:rPr>
          <w:rFonts w:ascii="Times New Roman" w:hAnsi="Times New Roman" w:cs="Times New Roman"/>
          <w:b/>
        </w:rPr>
        <w:t xml:space="preserve">Released </w:t>
      </w:r>
      <w:r w:rsidRPr="00C20EEA" w:rsidR="00C20EEA">
        <w:rPr>
          <w:rFonts w:ascii="Times New Roman" w:hAnsi="Times New Roman" w:cs="Times New Roman"/>
          <w:b/>
        </w:rPr>
        <w:t>March 27, 2026</w:t>
      </w:r>
    </w:p>
    <w:p w:rsidR="000E4E16" w:rsidRPr="00C20EEA" w:rsidP="000E4E16" w14:paraId="2CDABC32" w14:textId="77777777">
      <w:pPr>
        <w:spacing w:after="0"/>
        <w:rPr>
          <w:rFonts w:ascii="Times New Roman" w:hAnsi="Times New Roman" w:cs="Times New Roman"/>
        </w:rPr>
      </w:pPr>
    </w:p>
    <w:p w:rsidR="00AA5C00" w:rsidP="00AA5C00" w14:paraId="1954D09E" w14:textId="77777777">
      <w:pPr>
        <w:widowControl w:val="0"/>
        <w:spacing w:after="120" w:line="240" w:lineRule="auto"/>
        <w:ind w:left="720" w:right="86"/>
        <w:rPr>
          <w:rFonts w:ascii="Times New Roman" w:hAnsi="Times New Roman" w:cs="Times New Roman"/>
          <w:bCs/>
        </w:rPr>
      </w:pPr>
    </w:p>
    <w:p w:rsidR="00AA5C00" w:rsidP="00B8024A" w14:paraId="2D9B05DD" w14:textId="77777777">
      <w:pPr>
        <w:widowControl w:val="0"/>
        <w:spacing w:after="120" w:line="240" w:lineRule="auto"/>
        <w:ind w:left="720" w:right="86" w:firstLine="720"/>
        <w:rPr>
          <w:rFonts w:ascii="Times New Roman" w:hAnsi="Times New Roman" w:cs="Times New Roman"/>
          <w:bCs/>
        </w:rPr>
      </w:pPr>
      <w:r w:rsidRPr="00C20EEA">
        <w:rPr>
          <w:rFonts w:ascii="Times New Roman" w:hAnsi="Times New Roman" w:cs="Times New Roman"/>
          <w:bCs/>
        </w:rPr>
        <w:t>I</w:t>
      </w:r>
      <w:r w:rsidRPr="00C20EEA" w:rsidR="006F2901">
        <w:rPr>
          <w:rFonts w:ascii="Times New Roman" w:hAnsi="Times New Roman" w:cs="Times New Roman"/>
          <w:bCs/>
        </w:rPr>
        <w:t>n accordance with Section 212 of the Small Business Regulatory Enforcement Fairness Act of 1996</w:t>
      </w:r>
      <w:r w:rsidRPr="00C20EEA" w:rsidR="00A16F1A">
        <w:rPr>
          <w:rFonts w:ascii="Times New Roman" w:hAnsi="Times New Roman" w:cs="Times New Roman"/>
          <w:bCs/>
        </w:rPr>
        <w:t xml:space="preserve">, this </w:t>
      </w:r>
      <w:r w:rsidRPr="00C20EEA" w:rsidR="00213D3A">
        <w:rPr>
          <w:rFonts w:ascii="Times New Roman" w:hAnsi="Times New Roman" w:cs="Times New Roman"/>
          <w:bCs/>
        </w:rPr>
        <w:t>Small Entity Compliance Guide (Guide) is</w:t>
      </w:r>
      <w:r w:rsidRPr="00C20EEA" w:rsidR="006F2901">
        <w:rPr>
          <w:rFonts w:ascii="Times New Roman" w:hAnsi="Times New Roman" w:cs="Times New Roman"/>
          <w:bCs/>
        </w:rPr>
        <w:t xml:space="preserve"> intended to help small entities—small businesses, small organizations (non-profits), and small governmental jurisdictions—comply with the rules adopted in the above-referenced </w:t>
      </w:r>
      <w:r w:rsidRPr="00C20EEA" w:rsidR="00C47CEF">
        <w:rPr>
          <w:rFonts w:ascii="Times New Roman" w:hAnsi="Times New Roman" w:cs="Times New Roman"/>
          <w:bCs/>
        </w:rPr>
        <w:t>Federal Communications Commission (</w:t>
      </w:r>
      <w:r w:rsidRPr="00C20EEA" w:rsidR="006F2901">
        <w:rPr>
          <w:rFonts w:ascii="Times New Roman" w:hAnsi="Times New Roman" w:cs="Times New Roman"/>
          <w:bCs/>
        </w:rPr>
        <w:t>FCC</w:t>
      </w:r>
      <w:r w:rsidRPr="00C20EEA" w:rsidR="00C47CEF">
        <w:rPr>
          <w:rFonts w:ascii="Times New Roman" w:hAnsi="Times New Roman" w:cs="Times New Roman"/>
          <w:bCs/>
        </w:rPr>
        <w:t xml:space="preserve"> or Commission)</w:t>
      </w:r>
      <w:r w:rsidRPr="00C20EEA" w:rsidR="006F2901">
        <w:rPr>
          <w:rFonts w:ascii="Times New Roman" w:hAnsi="Times New Roman" w:cs="Times New Roman"/>
          <w:bCs/>
        </w:rPr>
        <w:t xml:space="preserve"> rulemaking dockets.  This Guide is not intended to replace </w:t>
      </w:r>
      <w:r w:rsidRPr="00C20EEA" w:rsidR="00C47CEF">
        <w:rPr>
          <w:rFonts w:ascii="Times New Roman" w:hAnsi="Times New Roman" w:cs="Times New Roman"/>
          <w:bCs/>
        </w:rPr>
        <w:t xml:space="preserve">or supersede </w:t>
      </w:r>
      <w:r w:rsidRPr="00C20EEA" w:rsidR="006F2901">
        <w:rPr>
          <w:rFonts w:ascii="Times New Roman" w:hAnsi="Times New Roman" w:cs="Times New Roman"/>
          <w:bCs/>
        </w:rPr>
        <w:t>the</w:t>
      </w:r>
      <w:r w:rsidRPr="00C20EEA" w:rsidR="00C47CEF">
        <w:rPr>
          <w:rFonts w:ascii="Times New Roman" w:hAnsi="Times New Roman" w:cs="Times New Roman"/>
          <w:bCs/>
        </w:rPr>
        <w:t>se</w:t>
      </w:r>
      <w:r w:rsidRPr="00C20EEA" w:rsidR="006F2901">
        <w:rPr>
          <w:rFonts w:ascii="Times New Roman" w:hAnsi="Times New Roman" w:cs="Times New Roman"/>
          <w:bCs/>
        </w:rPr>
        <w:t xml:space="preserve"> rules</w:t>
      </w:r>
      <w:r w:rsidRPr="00C20EEA" w:rsidR="00C47CEF">
        <w:rPr>
          <w:rFonts w:ascii="Times New Roman" w:hAnsi="Times New Roman" w:cs="Times New Roman"/>
          <w:bCs/>
        </w:rPr>
        <w:t xml:space="preserve">, but to facilitate compliance with the rules. </w:t>
      </w:r>
      <w:r w:rsidRPr="00C20EEA" w:rsidR="006F2901">
        <w:rPr>
          <w:rFonts w:ascii="Times New Roman" w:hAnsi="Times New Roman" w:cs="Times New Roman"/>
          <w:bCs/>
        </w:rPr>
        <w:t xml:space="preserve"> Although we have attempted to cover all parts of the rules that might be especially important to small entities, the coverage may not be exhaustive.  This Guide </w:t>
      </w:r>
      <w:r w:rsidRPr="00C20EEA" w:rsidR="00B629FE">
        <w:rPr>
          <w:rFonts w:ascii="Times New Roman" w:hAnsi="Times New Roman" w:cs="Times New Roman"/>
          <w:bCs/>
        </w:rPr>
        <w:t xml:space="preserve">cannot anticipate all situations in which the rules apply.  Furthermore, the Commission </w:t>
      </w:r>
      <w:r w:rsidRPr="00C20EEA" w:rsidR="006F2901">
        <w:rPr>
          <w:rFonts w:ascii="Times New Roman" w:hAnsi="Times New Roman" w:cs="Times New Roman"/>
          <w:bCs/>
        </w:rPr>
        <w:t xml:space="preserve">retains the discretion to adopt </w:t>
      </w:r>
      <w:r w:rsidRPr="00C20EEA" w:rsidR="00B629FE">
        <w:rPr>
          <w:rFonts w:ascii="Times New Roman" w:hAnsi="Times New Roman" w:cs="Times New Roman"/>
          <w:bCs/>
        </w:rPr>
        <w:t xml:space="preserve">case-by-case </w:t>
      </w:r>
      <w:r w:rsidRPr="00C20EEA" w:rsidR="006F2901">
        <w:rPr>
          <w:rFonts w:ascii="Times New Roman" w:hAnsi="Times New Roman" w:cs="Times New Roman"/>
          <w:bCs/>
        </w:rPr>
        <w:t>approaches</w:t>
      </w:r>
      <w:r w:rsidRPr="00C20EEA" w:rsidR="00B629FE">
        <w:rPr>
          <w:rFonts w:ascii="Times New Roman" w:hAnsi="Times New Roman" w:cs="Times New Roman"/>
          <w:bCs/>
        </w:rPr>
        <w:t>, where appropriate,</w:t>
      </w:r>
      <w:r w:rsidRPr="00C20EEA" w:rsidR="006F2901">
        <w:rPr>
          <w:rFonts w:ascii="Times New Roman" w:hAnsi="Times New Roman" w:cs="Times New Roman"/>
          <w:bCs/>
        </w:rPr>
        <w:t xml:space="preserve"> that may differ from this Guide.  Any decision regarding a particular small entity will be based on the statute and</w:t>
      </w:r>
      <w:r w:rsidRPr="00C20EEA" w:rsidR="008E2841">
        <w:rPr>
          <w:rFonts w:ascii="Times New Roman" w:hAnsi="Times New Roman" w:cs="Times New Roman"/>
          <w:bCs/>
        </w:rPr>
        <w:t xml:space="preserve"> any relevant rules</w:t>
      </w:r>
      <w:r w:rsidRPr="00C20EEA" w:rsidR="006F2901">
        <w:rPr>
          <w:rFonts w:ascii="Times New Roman" w:hAnsi="Times New Roman" w:cs="Times New Roman"/>
          <w:bCs/>
        </w:rPr>
        <w:t xml:space="preserve">. </w:t>
      </w:r>
    </w:p>
    <w:p w:rsidR="006F2901" w:rsidRPr="00AA5C00" w:rsidP="00B8024A" w14:paraId="590F2DF6" w14:textId="3A8F7C29">
      <w:pPr>
        <w:widowControl w:val="0"/>
        <w:spacing w:after="120" w:line="240" w:lineRule="auto"/>
        <w:ind w:left="720" w:right="86" w:firstLine="720"/>
        <w:rPr>
          <w:rFonts w:ascii="Times New Roman" w:hAnsi="Times New Roman" w:cs="Times New Roman"/>
          <w:bCs/>
        </w:rPr>
      </w:pPr>
      <w:r w:rsidRPr="00C20EEA">
        <w:rPr>
          <w:rFonts w:ascii="Times New Roman" w:hAnsi="Times New Roman" w:cs="Times New Roman"/>
        </w:rPr>
        <w:t xml:space="preserve">In any </w:t>
      </w:r>
      <w:r w:rsidRPr="00E335B7">
        <w:rPr>
          <w:rFonts w:ascii="Times New Roman" w:hAnsi="Times New Roman" w:cs="Times New Roman"/>
          <w:bCs/>
        </w:rPr>
        <w:t>civil</w:t>
      </w:r>
      <w:r w:rsidRPr="00C20EEA">
        <w:rPr>
          <w:rFonts w:ascii="Times New Roman" w:hAnsi="Times New Roman" w:cs="Times New Roman"/>
        </w:rPr>
        <w:t xml:space="preserve"> or administrative action against a small entity for a violation of rules, the content of the Guide may be considered as evidence of the reasonableness or appropriateness of proposed fines, penalties or damages.  Interested parties are free to file comments regarding this Guide </w:t>
      </w:r>
      <w:r w:rsidRPr="00C20EEA" w:rsidR="00C04059">
        <w:rPr>
          <w:rFonts w:ascii="Times New Roman" w:hAnsi="Times New Roman" w:cs="Times New Roman"/>
        </w:rPr>
        <w:t xml:space="preserve">in the above </w:t>
      </w:r>
      <w:r w:rsidRPr="00C20EEA" w:rsidR="00AB2971">
        <w:rPr>
          <w:rFonts w:ascii="Times New Roman" w:hAnsi="Times New Roman" w:cs="Times New Roman"/>
        </w:rPr>
        <w:t xml:space="preserve">referenced </w:t>
      </w:r>
      <w:r w:rsidRPr="00C20EEA" w:rsidR="00ED4ACF">
        <w:rPr>
          <w:rFonts w:ascii="Times New Roman" w:hAnsi="Times New Roman" w:cs="Times New Roman"/>
        </w:rPr>
        <w:t>docket</w:t>
      </w:r>
      <w:r w:rsidRPr="00C20EEA" w:rsidR="00F55417">
        <w:rPr>
          <w:rFonts w:ascii="Times New Roman" w:hAnsi="Times New Roman" w:cs="Times New Roman"/>
        </w:rPr>
        <w:t xml:space="preserve"> </w:t>
      </w:r>
      <w:r w:rsidRPr="00C20EEA">
        <w:rPr>
          <w:rFonts w:ascii="Times New Roman" w:hAnsi="Times New Roman" w:cs="Times New Roman"/>
        </w:rPr>
        <w:t>and the appropriateness of its application to a particular situation</w:t>
      </w:r>
      <w:r w:rsidRPr="00C20EEA" w:rsidR="00B47D0B">
        <w:rPr>
          <w:rFonts w:ascii="Times New Roman" w:hAnsi="Times New Roman" w:cs="Times New Roman"/>
        </w:rPr>
        <w:t xml:space="preserve">. </w:t>
      </w:r>
      <w:r w:rsidRPr="00C20EEA" w:rsidR="00C17202">
        <w:rPr>
          <w:rFonts w:ascii="Times New Roman" w:hAnsi="Times New Roman" w:cs="Times New Roman"/>
        </w:rPr>
        <w:t xml:space="preserve"> </w:t>
      </w:r>
      <w:r w:rsidRPr="00C20EEA" w:rsidR="00B47D0B">
        <w:rPr>
          <w:rFonts w:ascii="Times New Roman" w:hAnsi="Times New Roman" w:cs="Times New Roman"/>
        </w:rPr>
        <w:t>T</w:t>
      </w:r>
      <w:r w:rsidRPr="00C20EEA">
        <w:rPr>
          <w:rFonts w:ascii="Times New Roman" w:hAnsi="Times New Roman" w:cs="Times New Roman"/>
        </w:rPr>
        <w:t xml:space="preserve">he </w:t>
      </w:r>
      <w:r w:rsidRPr="00C20EEA" w:rsidR="001A40C9">
        <w:rPr>
          <w:rFonts w:ascii="Times New Roman" w:hAnsi="Times New Roman" w:cs="Times New Roman"/>
        </w:rPr>
        <w:t xml:space="preserve">Commission </w:t>
      </w:r>
      <w:r w:rsidRPr="00C20EEA">
        <w:rPr>
          <w:rFonts w:ascii="Times New Roman" w:hAnsi="Times New Roman" w:cs="Times New Roman"/>
        </w:rPr>
        <w:t xml:space="preserve">will </w:t>
      </w:r>
      <w:r w:rsidRPr="00C20EEA" w:rsidR="00FE30EB">
        <w:rPr>
          <w:rFonts w:ascii="Times New Roman" w:hAnsi="Times New Roman" w:cs="Times New Roman"/>
        </w:rPr>
        <w:t xml:space="preserve">then </w:t>
      </w:r>
      <w:r w:rsidRPr="00C20EEA">
        <w:rPr>
          <w:rFonts w:ascii="Times New Roman" w:hAnsi="Times New Roman" w:cs="Times New Roman"/>
        </w:rPr>
        <w:t xml:space="preserve">consider whether the recommendations or interpretations in the Guide are appropriate in that situation.  The </w:t>
      </w:r>
      <w:r w:rsidRPr="00C20EEA" w:rsidR="002E6CC0">
        <w:rPr>
          <w:rFonts w:ascii="Times New Roman" w:hAnsi="Times New Roman" w:cs="Times New Roman"/>
        </w:rPr>
        <w:t>Commission</w:t>
      </w:r>
      <w:r w:rsidRPr="00C20EEA">
        <w:rPr>
          <w:rFonts w:ascii="Times New Roman" w:hAnsi="Times New Roman" w:cs="Times New Roman"/>
        </w:rPr>
        <w:t xml:space="preserve"> may decide to revise this Guide without public notice to reflect changes in </w:t>
      </w:r>
      <w:r w:rsidRPr="00C20EEA" w:rsidR="00B15A5D">
        <w:rPr>
          <w:rFonts w:ascii="Times New Roman" w:hAnsi="Times New Roman" w:cs="Times New Roman"/>
        </w:rPr>
        <w:t>it</w:t>
      </w:r>
      <w:r w:rsidRPr="00C20EEA" w:rsidR="00B64CCA">
        <w:rPr>
          <w:rFonts w:ascii="Times New Roman" w:hAnsi="Times New Roman" w:cs="Times New Roman"/>
        </w:rPr>
        <w:t>s</w:t>
      </w:r>
      <w:r w:rsidRPr="00C20EEA">
        <w:rPr>
          <w:rFonts w:ascii="Times New Roman" w:hAnsi="Times New Roman" w:cs="Times New Roman"/>
        </w:rPr>
        <w:t xml:space="preserve"> approach to implementing a rule, or </w:t>
      </w:r>
      <w:r w:rsidRPr="00C20EEA" w:rsidR="00B47D0B">
        <w:rPr>
          <w:rFonts w:ascii="Times New Roman" w:hAnsi="Times New Roman" w:cs="Times New Roman"/>
        </w:rPr>
        <w:t>i</w:t>
      </w:r>
      <w:r w:rsidRPr="00C20EEA">
        <w:rPr>
          <w:rFonts w:ascii="Times New Roman" w:hAnsi="Times New Roman" w:cs="Times New Roman"/>
        </w:rPr>
        <w:t>t</w:t>
      </w:r>
      <w:r w:rsidRPr="00C20EEA" w:rsidR="00B47D0B">
        <w:rPr>
          <w:rFonts w:ascii="Times New Roman" w:hAnsi="Times New Roman" w:cs="Times New Roman"/>
        </w:rPr>
        <w:t xml:space="preserve"> may</w:t>
      </w:r>
      <w:r w:rsidRPr="00C20EEA">
        <w:rPr>
          <w:rFonts w:ascii="Times New Roman" w:hAnsi="Times New Roman" w:cs="Times New Roman"/>
        </w:rPr>
        <w:t xml:space="preserve"> clarify or update the text of the Guide.  </w:t>
      </w:r>
      <w:r w:rsidRPr="00C20EEA" w:rsidR="006753FE">
        <w:rPr>
          <w:rFonts w:ascii="Times New Roman" w:hAnsi="Times New Roman" w:cs="Times New Roman"/>
        </w:rPr>
        <w:t>Please d</w:t>
      </w:r>
      <w:r w:rsidRPr="00C20EEA">
        <w:rPr>
          <w:rFonts w:ascii="Times New Roman" w:hAnsi="Times New Roman" w:cs="Times New Roman"/>
        </w:rPr>
        <w:t xml:space="preserve">irect comments and recommendations, or </w:t>
      </w:r>
      <w:r w:rsidRPr="00C20EEA" w:rsidR="006C4BF9">
        <w:rPr>
          <w:rFonts w:ascii="Times New Roman" w:hAnsi="Times New Roman" w:cs="Times New Roman"/>
        </w:rPr>
        <w:t xml:space="preserve">requests </w:t>
      </w:r>
      <w:r w:rsidRPr="00C20EEA">
        <w:rPr>
          <w:rFonts w:ascii="Times New Roman" w:hAnsi="Times New Roman" w:cs="Times New Roman"/>
        </w:rPr>
        <w:t>for further assistance, to the FCC’s Consumer Center:</w:t>
      </w:r>
    </w:p>
    <w:p w:rsidR="000E4E16" w:rsidRPr="00C20EEA" w:rsidP="00CF40CC" w14:paraId="366318AD" w14:textId="77777777">
      <w:pPr>
        <w:pStyle w:val="ListParagraph"/>
        <w:rPr>
          <w:rFonts w:ascii="Times New Roman" w:hAnsi="Times New Roman" w:cs="Times New Roman"/>
          <w:b/>
        </w:rPr>
      </w:pPr>
    </w:p>
    <w:p w:rsidR="006F2901" w:rsidRPr="00C20EEA" w:rsidP="00AA5C00" w14:paraId="12B66451" w14:textId="77777777">
      <w:pPr>
        <w:jc w:val="center"/>
        <w:rPr>
          <w:rFonts w:ascii="Times New Roman" w:hAnsi="Times New Roman" w:cs="Times New Roman"/>
          <w:b/>
        </w:rPr>
      </w:pPr>
      <w:r w:rsidRPr="00C20EEA">
        <w:rPr>
          <w:rFonts w:ascii="Times New Roman" w:hAnsi="Times New Roman" w:cs="Times New Roman"/>
          <w:b/>
        </w:rPr>
        <w:t>1-888-CALL-FCC (1-888-225-5322)</w:t>
      </w:r>
    </w:p>
    <w:p w:rsidR="006F2901" w:rsidRPr="00C20EEA" w:rsidP="00AA5C00" w14:paraId="7A332521" w14:textId="77777777">
      <w:pPr>
        <w:jc w:val="center"/>
        <w:rPr>
          <w:rFonts w:ascii="Times New Roman" w:hAnsi="Times New Roman" w:cs="Times New Roman"/>
          <w:b/>
        </w:rPr>
      </w:pPr>
      <w:r w:rsidRPr="00C20EEA">
        <w:rPr>
          <w:rFonts w:ascii="Times New Roman" w:hAnsi="Times New Roman" w:cs="Times New Roman"/>
          <w:b/>
        </w:rPr>
        <w:t>Videophone: 1-844-4-FCC-ASL (1-844-432-2275)</w:t>
      </w:r>
    </w:p>
    <w:p w:rsidR="0095132F" w:rsidRPr="00C20EEA" w:rsidP="00AB6FAF" w14:paraId="17245B8D" w14:textId="77777777">
      <w:pPr>
        <w:jc w:val="center"/>
        <w:rPr>
          <w:rFonts w:ascii="Times New Roman" w:hAnsi="Times New Roman" w:cs="Times New Roman"/>
          <w:b/>
        </w:rPr>
        <w:sectPr w:rsidSect="00DE079B">
          <w:headerReference w:type="default" r:id="rId5"/>
          <w:footerReference w:type="default" r:id="rId6"/>
          <w:footerReference w:type="first" r:id="rId7"/>
          <w:pgSz w:w="12240" w:h="15840"/>
          <w:pgMar w:top="1440" w:right="1440" w:bottom="1008" w:left="1440" w:header="720" w:footer="187" w:gutter="0"/>
          <w:cols w:space="720"/>
          <w:docGrid w:linePitch="360"/>
        </w:sectPr>
      </w:pPr>
      <w:r w:rsidRPr="00C20EEA">
        <w:rPr>
          <w:rFonts w:ascii="Times New Roman" w:hAnsi="Times New Roman" w:cs="Times New Roman"/>
          <w:b/>
        </w:rPr>
        <w:t>Fax: 1-866-418-0232</w:t>
      </w:r>
    </w:p>
    <w:p w:rsidR="00CD624E" w:rsidRPr="00C20EEA" w:rsidP="000B1D77" w14:paraId="518F3B2F" w14:textId="77777777">
      <w:pPr>
        <w:jc w:val="center"/>
        <w:rPr>
          <w:rFonts w:ascii="Times New Roman" w:hAnsi="Times New Roman" w:cs="Times New Roman"/>
          <w:b/>
          <w:u w:val="single"/>
        </w:rPr>
      </w:pPr>
      <w:r w:rsidRPr="00C20EEA">
        <w:rPr>
          <w:rFonts w:ascii="Times New Roman" w:hAnsi="Times New Roman" w:cs="Times New Roman"/>
          <w:b/>
          <w:u w:val="single"/>
        </w:rPr>
        <w:t>TABLE OF CONTENTS</w:t>
      </w:r>
    </w:p>
    <w:p w:rsidR="000E2911" w:rsidRPr="00075FF6" w:rsidP="00B8024A" w14:paraId="5D76D11E" w14:textId="77777777">
      <w:pPr>
        <w:tabs>
          <w:tab w:val="right" w:leader="dot" w:pos="8640"/>
        </w:tabs>
        <w:spacing w:after="120" w:line="240" w:lineRule="auto"/>
        <w:rPr>
          <w:rFonts w:ascii="Times New Roman" w:hAnsi="Times New Roman" w:cs="Times New Roman"/>
          <w:bCs/>
        </w:rPr>
      </w:pPr>
      <w:r w:rsidRPr="00075FF6">
        <w:rPr>
          <w:rFonts w:ascii="Times New Roman" w:hAnsi="Times New Roman" w:cs="Times New Roman"/>
          <w:bCs/>
        </w:rPr>
        <w:t xml:space="preserve">I.          OBJECTIVES OF THE PROCEEDING </w:t>
      </w:r>
      <w:r w:rsidRPr="00075FF6">
        <w:rPr>
          <w:rFonts w:ascii="Times New Roman" w:hAnsi="Times New Roman" w:cs="Times New Roman"/>
          <w:bCs/>
        </w:rPr>
        <w:tab/>
      </w:r>
      <w:r>
        <w:rPr>
          <w:rFonts w:ascii="Times New Roman" w:hAnsi="Times New Roman" w:cs="Times New Roman"/>
          <w:bCs/>
        </w:rPr>
        <w:t>1</w:t>
      </w:r>
    </w:p>
    <w:p w:rsidR="00286C5C" w:rsidP="00B8024A" w14:paraId="64924BCD" w14:textId="76A3E6FC">
      <w:pPr>
        <w:tabs>
          <w:tab w:val="right" w:leader="dot" w:pos="8640"/>
        </w:tabs>
        <w:spacing w:after="120" w:line="240" w:lineRule="auto"/>
        <w:rPr>
          <w:rFonts w:ascii="Times New Roman" w:hAnsi="Times New Roman" w:cs="Times New Roman"/>
          <w:bCs/>
        </w:rPr>
      </w:pPr>
      <w:r w:rsidRPr="00C20EEA">
        <w:rPr>
          <w:rFonts w:ascii="Times New Roman" w:hAnsi="Times New Roman" w:cs="Times New Roman"/>
          <w:bCs/>
        </w:rPr>
        <w:t xml:space="preserve">II.         COMPLIANCE REQUIREMENTS </w:t>
      </w:r>
      <w:r w:rsidRPr="00C20EEA">
        <w:rPr>
          <w:rFonts w:ascii="Times New Roman" w:hAnsi="Times New Roman" w:cs="Times New Roman"/>
          <w:bCs/>
        </w:rPr>
        <w:tab/>
      </w:r>
      <w:r w:rsidRPr="00C20EEA" w:rsidR="00DE6CE3">
        <w:rPr>
          <w:rFonts w:ascii="Times New Roman" w:hAnsi="Times New Roman" w:cs="Times New Roman"/>
          <w:bCs/>
        </w:rPr>
        <w:t>2</w:t>
      </w:r>
    </w:p>
    <w:p w:rsidR="00D953C7" w:rsidRPr="00B8024A" w:rsidP="00B8024A" w14:paraId="72616C5A" w14:textId="51FC0024">
      <w:pPr>
        <w:tabs>
          <w:tab w:val="right" w:pos="1080"/>
          <w:tab w:val="right" w:pos="2160"/>
          <w:tab w:val="right" w:leader="dot" w:pos="8640"/>
        </w:tabs>
        <w:spacing w:after="120" w:line="240" w:lineRule="auto"/>
        <w:ind w:left="720"/>
        <w:rPr>
          <w:rFonts w:ascii="Times New Roman" w:hAnsi="Times New Roman" w:cs="Times New Roman"/>
          <w:bCs/>
        </w:rPr>
      </w:pPr>
      <w:r>
        <w:rPr>
          <w:rFonts w:ascii="Times New Roman" w:hAnsi="Times New Roman" w:cs="Times New Roman"/>
          <w:bCs/>
        </w:rPr>
        <w:t>A</w:t>
      </w:r>
      <w:r w:rsidRPr="002D0A4F">
        <w:rPr>
          <w:rFonts w:ascii="Times New Roman" w:hAnsi="Times New Roman" w:cs="Times New Roman"/>
          <w:bCs/>
        </w:rPr>
        <w:t>.</w:t>
      </w:r>
      <w:r w:rsidRPr="00B8024A" w:rsidR="00995744">
        <w:rPr>
          <w:rFonts w:ascii="Times New Roman" w:hAnsi="Times New Roman" w:cs="Times New Roman"/>
          <w:bCs/>
        </w:rPr>
        <w:t xml:space="preserve"> </w:t>
      </w:r>
      <w:r w:rsidR="00D51033">
        <w:rPr>
          <w:rFonts w:ascii="Times New Roman" w:hAnsi="Times New Roman" w:cs="Times New Roman"/>
          <w:bCs/>
        </w:rPr>
        <w:tab/>
      </w:r>
      <w:r w:rsidR="00D51033">
        <w:rPr>
          <w:rFonts w:ascii="Times New Roman" w:hAnsi="Times New Roman" w:cs="Times New Roman"/>
          <w:bCs/>
        </w:rPr>
        <w:tab/>
      </w:r>
      <w:r w:rsidRPr="00B8024A" w:rsidR="00995744">
        <w:rPr>
          <w:rFonts w:ascii="Times New Roman" w:hAnsi="Times New Roman" w:cs="Times New Roman"/>
          <w:bCs/>
        </w:rPr>
        <w:t>To whom do the suspension and debarment rules apply?</w:t>
      </w:r>
      <w:r w:rsidRPr="00B8024A" w:rsidR="00995744">
        <w:rPr>
          <w:rFonts w:ascii="Times New Roman" w:hAnsi="Times New Roman" w:cs="Times New Roman"/>
          <w:bCs/>
        </w:rPr>
        <w:tab/>
        <w:t>2</w:t>
      </w:r>
    </w:p>
    <w:p w:rsidR="00995744" w:rsidRPr="00B8024A" w:rsidP="00B8024A" w14:paraId="5D22E240" w14:textId="05089197">
      <w:pPr>
        <w:tabs>
          <w:tab w:val="right" w:pos="1080"/>
          <w:tab w:val="right" w:pos="2160"/>
          <w:tab w:val="right" w:leader="dot" w:pos="8640"/>
        </w:tabs>
        <w:spacing w:after="120" w:line="240" w:lineRule="auto"/>
        <w:ind w:left="720"/>
        <w:rPr>
          <w:rFonts w:ascii="Times New Roman" w:hAnsi="Times New Roman" w:cs="Times New Roman"/>
          <w:bCs/>
        </w:rPr>
      </w:pPr>
      <w:r w:rsidRPr="002D0A4F">
        <w:rPr>
          <w:rFonts w:ascii="Times New Roman" w:hAnsi="Times New Roman" w:cs="Times New Roman"/>
          <w:bCs/>
        </w:rPr>
        <w:t>B.</w:t>
      </w:r>
      <w:r w:rsidRPr="00B8024A">
        <w:rPr>
          <w:rFonts w:ascii="Times New Roman" w:hAnsi="Times New Roman" w:cs="Times New Roman"/>
          <w:bCs/>
        </w:rPr>
        <w:t xml:space="preserve"> </w:t>
      </w:r>
      <w:r w:rsidR="00D51033">
        <w:rPr>
          <w:rFonts w:ascii="Times New Roman" w:hAnsi="Times New Roman" w:cs="Times New Roman"/>
          <w:bCs/>
        </w:rPr>
        <w:tab/>
      </w:r>
      <w:r w:rsidR="00D51033">
        <w:rPr>
          <w:rFonts w:ascii="Times New Roman" w:hAnsi="Times New Roman" w:cs="Times New Roman"/>
          <w:bCs/>
        </w:rPr>
        <w:tab/>
      </w:r>
      <w:r w:rsidRPr="00B8024A">
        <w:rPr>
          <w:rFonts w:ascii="Times New Roman" w:hAnsi="Times New Roman" w:cs="Times New Roman"/>
          <w:bCs/>
        </w:rPr>
        <w:t>What policies and procedures must small entities follow</w:t>
      </w:r>
      <w:r w:rsidRPr="00B8024A" w:rsidR="00122032">
        <w:rPr>
          <w:rFonts w:ascii="Times New Roman" w:hAnsi="Times New Roman" w:cs="Times New Roman"/>
          <w:bCs/>
        </w:rPr>
        <w:t>?</w:t>
      </w:r>
      <w:r w:rsidRPr="00B8024A" w:rsidR="00122032">
        <w:rPr>
          <w:rFonts w:ascii="Times New Roman" w:hAnsi="Times New Roman" w:cs="Times New Roman"/>
          <w:bCs/>
        </w:rPr>
        <w:tab/>
        <w:t>4</w:t>
      </w:r>
    </w:p>
    <w:p w:rsidR="00122032" w:rsidRPr="00B8024A" w:rsidP="00B8024A" w14:paraId="3039C32A" w14:textId="3E1B449F">
      <w:pPr>
        <w:tabs>
          <w:tab w:val="right" w:pos="1080"/>
          <w:tab w:val="right" w:pos="2160"/>
          <w:tab w:val="right" w:leader="dot" w:pos="8640"/>
        </w:tabs>
        <w:spacing w:after="120" w:line="240" w:lineRule="auto"/>
        <w:ind w:left="720"/>
        <w:rPr>
          <w:rFonts w:ascii="Times New Roman" w:hAnsi="Times New Roman" w:cs="Times New Roman"/>
          <w:bCs/>
        </w:rPr>
      </w:pPr>
      <w:r w:rsidRPr="002D0A4F">
        <w:rPr>
          <w:rFonts w:ascii="Times New Roman" w:hAnsi="Times New Roman" w:cs="Times New Roman"/>
          <w:bCs/>
        </w:rPr>
        <w:t>C.</w:t>
      </w:r>
      <w:r w:rsidRPr="00B8024A">
        <w:rPr>
          <w:rFonts w:ascii="Times New Roman" w:hAnsi="Times New Roman" w:cs="Times New Roman"/>
          <w:bCs/>
        </w:rPr>
        <w:t xml:space="preserve"> </w:t>
      </w:r>
      <w:r w:rsidR="00D51033">
        <w:rPr>
          <w:rFonts w:ascii="Times New Roman" w:hAnsi="Times New Roman" w:cs="Times New Roman"/>
          <w:bCs/>
        </w:rPr>
        <w:tab/>
      </w:r>
      <w:r w:rsidR="00D51033">
        <w:rPr>
          <w:rFonts w:ascii="Times New Roman" w:hAnsi="Times New Roman" w:cs="Times New Roman"/>
          <w:bCs/>
        </w:rPr>
        <w:tab/>
      </w:r>
      <w:r w:rsidRPr="00B8024A">
        <w:rPr>
          <w:rFonts w:ascii="Times New Roman" w:hAnsi="Times New Roman" w:cs="Times New Roman"/>
          <w:bCs/>
        </w:rPr>
        <w:t>What are the steps in the suspension and debarment processes?</w:t>
      </w:r>
      <w:r w:rsidRPr="00B8024A">
        <w:rPr>
          <w:rFonts w:ascii="Times New Roman" w:hAnsi="Times New Roman" w:cs="Times New Roman"/>
          <w:bCs/>
        </w:rPr>
        <w:tab/>
        <w:t>4</w:t>
      </w:r>
    </w:p>
    <w:p w:rsidR="00122032" w:rsidRPr="00B8024A" w:rsidP="00B8024A" w14:paraId="23BFEF61" w14:textId="185AE1F7">
      <w:pPr>
        <w:tabs>
          <w:tab w:val="right" w:pos="1080"/>
          <w:tab w:val="right" w:pos="2160"/>
          <w:tab w:val="right" w:leader="dot" w:pos="8640"/>
        </w:tabs>
        <w:spacing w:after="120" w:line="240" w:lineRule="auto"/>
        <w:ind w:left="720"/>
        <w:rPr>
          <w:rFonts w:ascii="Times New Roman" w:hAnsi="Times New Roman" w:cs="Times New Roman"/>
          <w:bCs/>
        </w:rPr>
      </w:pPr>
      <w:r w:rsidRPr="002D0A4F">
        <w:rPr>
          <w:rFonts w:ascii="Times New Roman" w:hAnsi="Times New Roman" w:cs="Times New Roman"/>
          <w:bCs/>
        </w:rPr>
        <w:t>D.</w:t>
      </w:r>
      <w:r w:rsidRPr="00B8024A" w:rsidR="00765AF4">
        <w:rPr>
          <w:rFonts w:ascii="Times New Roman" w:hAnsi="Times New Roman" w:cs="Times New Roman"/>
          <w:bCs/>
        </w:rPr>
        <w:t xml:space="preserve"> </w:t>
      </w:r>
      <w:r w:rsidR="00D51033">
        <w:rPr>
          <w:rFonts w:ascii="Times New Roman" w:hAnsi="Times New Roman" w:cs="Times New Roman"/>
          <w:bCs/>
        </w:rPr>
        <w:tab/>
      </w:r>
      <w:r w:rsidR="00D51033">
        <w:rPr>
          <w:rFonts w:ascii="Times New Roman" w:hAnsi="Times New Roman" w:cs="Times New Roman"/>
          <w:bCs/>
        </w:rPr>
        <w:tab/>
      </w:r>
      <w:r w:rsidRPr="00B8024A" w:rsidR="00765AF4">
        <w:rPr>
          <w:rFonts w:ascii="Times New Roman" w:hAnsi="Times New Roman" w:cs="Times New Roman"/>
          <w:bCs/>
        </w:rPr>
        <w:t>What are the steps in the limited denial of participation processes?</w:t>
      </w:r>
      <w:r w:rsidRPr="00B8024A" w:rsidR="00765AF4">
        <w:rPr>
          <w:rFonts w:ascii="Times New Roman" w:hAnsi="Times New Roman" w:cs="Times New Roman"/>
          <w:bCs/>
        </w:rPr>
        <w:tab/>
        <w:t>6</w:t>
      </w:r>
    </w:p>
    <w:p w:rsidR="00001796" w:rsidRPr="002D0A4F" w:rsidP="00B8024A" w14:paraId="5F6E1E1B" w14:textId="6B1CAEDC">
      <w:pPr>
        <w:tabs>
          <w:tab w:val="right" w:pos="1080"/>
          <w:tab w:val="right" w:pos="2160"/>
          <w:tab w:val="right" w:leader="dot" w:pos="8640"/>
        </w:tabs>
        <w:spacing w:after="120" w:line="240" w:lineRule="auto"/>
        <w:ind w:left="720"/>
        <w:rPr>
          <w:rFonts w:ascii="Times New Roman" w:hAnsi="Times New Roman" w:cs="Times New Roman"/>
          <w:bCs/>
        </w:rPr>
      </w:pPr>
      <w:r w:rsidRPr="002D0A4F">
        <w:rPr>
          <w:rFonts w:ascii="Times New Roman" w:hAnsi="Times New Roman" w:cs="Times New Roman"/>
          <w:bCs/>
        </w:rPr>
        <w:t>E.</w:t>
      </w:r>
      <w:r w:rsidRPr="00B8024A" w:rsidR="002D0A4F">
        <w:rPr>
          <w:rFonts w:ascii="Times New Roman" w:hAnsi="Times New Roman" w:cs="Times New Roman"/>
          <w:bCs/>
        </w:rPr>
        <w:t xml:space="preserve"> </w:t>
      </w:r>
      <w:r w:rsidR="0082194C">
        <w:rPr>
          <w:rFonts w:ascii="Times New Roman" w:hAnsi="Times New Roman" w:cs="Times New Roman"/>
          <w:bCs/>
        </w:rPr>
        <w:tab/>
      </w:r>
      <w:r w:rsidR="0082194C">
        <w:rPr>
          <w:rFonts w:ascii="Times New Roman" w:hAnsi="Times New Roman" w:cs="Times New Roman"/>
          <w:bCs/>
        </w:rPr>
        <w:tab/>
      </w:r>
      <w:r w:rsidRPr="00B8024A" w:rsidR="002D0A4F">
        <w:rPr>
          <w:rFonts w:ascii="Times New Roman" w:hAnsi="Times New Roman" w:cs="Times New Roman"/>
          <w:bCs/>
        </w:rPr>
        <w:t>How do the rules affect how I conduct business with other persons?</w:t>
      </w:r>
      <w:r w:rsidRPr="00B8024A" w:rsidR="002D0A4F">
        <w:rPr>
          <w:rFonts w:ascii="Times New Roman" w:hAnsi="Times New Roman" w:cs="Times New Roman"/>
          <w:bCs/>
        </w:rPr>
        <w:tab/>
        <w:t>7</w:t>
      </w:r>
    </w:p>
    <w:p w:rsidR="00CD624E" w:rsidRPr="00C20EEA" w:rsidP="00B8024A" w14:paraId="563B9286" w14:textId="04A61EE7">
      <w:pPr>
        <w:tabs>
          <w:tab w:val="right" w:leader="dot" w:pos="8640"/>
        </w:tabs>
        <w:spacing w:after="120" w:line="240" w:lineRule="auto"/>
        <w:rPr>
          <w:rFonts w:ascii="Times New Roman" w:hAnsi="Times New Roman" w:cs="Times New Roman"/>
          <w:bCs/>
        </w:rPr>
      </w:pPr>
      <w:r w:rsidRPr="00C20EEA">
        <w:rPr>
          <w:rFonts w:ascii="Times New Roman" w:hAnsi="Times New Roman" w:cs="Times New Roman"/>
          <w:bCs/>
        </w:rPr>
        <w:t xml:space="preserve">III.        RECORDKEEPING AND REPORTING REQUIREMENTS </w:t>
      </w:r>
      <w:r w:rsidRPr="00C20EEA">
        <w:rPr>
          <w:rFonts w:ascii="Times New Roman" w:hAnsi="Times New Roman" w:cs="Times New Roman"/>
          <w:bCs/>
        </w:rPr>
        <w:tab/>
      </w:r>
      <w:r w:rsidR="0014061B">
        <w:rPr>
          <w:rFonts w:ascii="Times New Roman" w:hAnsi="Times New Roman" w:cs="Times New Roman"/>
          <w:bCs/>
        </w:rPr>
        <w:t>8</w:t>
      </w:r>
    </w:p>
    <w:p w:rsidR="00CD624E" w:rsidRPr="00C20EEA" w:rsidP="00B8024A" w14:paraId="46710302" w14:textId="35874A27">
      <w:pPr>
        <w:tabs>
          <w:tab w:val="right" w:leader="dot" w:pos="8640"/>
        </w:tabs>
        <w:spacing w:after="120" w:line="240" w:lineRule="auto"/>
        <w:rPr>
          <w:rFonts w:ascii="Times New Roman" w:hAnsi="Times New Roman" w:cs="Times New Roman"/>
          <w:bCs/>
        </w:rPr>
      </w:pPr>
      <w:r w:rsidRPr="00C20EEA">
        <w:rPr>
          <w:rFonts w:ascii="Times New Roman" w:hAnsi="Times New Roman" w:cs="Times New Roman"/>
          <w:bCs/>
        </w:rPr>
        <w:t xml:space="preserve">IV.        IMPLEMENTATION DATE </w:t>
      </w:r>
      <w:r w:rsidRPr="00C20EEA">
        <w:rPr>
          <w:rFonts w:ascii="Times New Roman" w:hAnsi="Times New Roman" w:cs="Times New Roman"/>
          <w:bCs/>
        </w:rPr>
        <w:tab/>
      </w:r>
      <w:r w:rsidR="0014061B">
        <w:rPr>
          <w:rFonts w:ascii="Times New Roman" w:hAnsi="Times New Roman" w:cs="Times New Roman"/>
          <w:bCs/>
        </w:rPr>
        <w:t>1</w:t>
      </w:r>
      <w:r w:rsidR="006B1054">
        <w:rPr>
          <w:rFonts w:ascii="Times New Roman" w:hAnsi="Times New Roman" w:cs="Times New Roman"/>
          <w:bCs/>
        </w:rPr>
        <w:t>1</w:t>
      </w:r>
    </w:p>
    <w:p w:rsidR="00CD624E" w:rsidRPr="00C20EEA" w:rsidP="00B8024A" w14:paraId="788D45E1" w14:textId="34C10F32">
      <w:pPr>
        <w:tabs>
          <w:tab w:val="right" w:leader="dot" w:pos="8640"/>
        </w:tabs>
        <w:spacing w:after="120" w:line="240" w:lineRule="auto"/>
        <w:rPr>
          <w:rFonts w:ascii="Times New Roman" w:hAnsi="Times New Roman" w:cs="Times New Roman"/>
          <w:bCs/>
        </w:rPr>
      </w:pPr>
      <w:r w:rsidRPr="00C20EEA">
        <w:rPr>
          <w:rFonts w:ascii="Times New Roman" w:hAnsi="Times New Roman" w:cs="Times New Roman"/>
          <w:bCs/>
        </w:rPr>
        <w:t xml:space="preserve">V.         INTERNET LINKS </w:t>
      </w:r>
      <w:r w:rsidRPr="00C20EEA">
        <w:rPr>
          <w:rFonts w:ascii="Times New Roman" w:hAnsi="Times New Roman" w:cs="Times New Roman"/>
          <w:bCs/>
        </w:rPr>
        <w:tab/>
      </w:r>
      <w:r w:rsidR="0014061B">
        <w:rPr>
          <w:rFonts w:ascii="Times New Roman" w:hAnsi="Times New Roman" w:cs="Times New Roman"/>
          <w:bCs/>
        </w:rPr>
        <w:t>11</w:t>
      </w:r>
    </w:p>
    <w:p w:rsidR="002E3434" w:rsidRPr="00C20EEA" w:rsidP="00CD624E" w14:paraId="5EBEC6FE" w14:textId="77777777">
      <w:pPr>
        <w:tabs>
          <w:tab w:val="right" w:leader="dot" w:pos="8640"/>
        </w:tabs>
        <w:rPr>
          <w:rFonts w:ascii="Times New Roman" w:hAnsi="Times New Roman" w:cs="Times New Roman"/>
          <w:bCs/>
        </w:rPr>
      </w:pPr>
    </w:p>
    <w:p w:rsidR="00463A2A" w:rsidRPr="00C20EEA" w:rsidP="00E97A21" w14:paraId="57E4DAA9" w14:textId="77777777">
      <w:pPr>
        <w:rPr>
          <w:rFonts w:ascii="Times New Roman" w:hAnsi="Times New Roman" w:cs="Times New Roman"/>
          <w:b/>
        </w:rPr>
      </w:pPr>
    </w:p>
    <w:p w:rsidR="001743EF" w:rsidRPr="00C20EEA" w:rsidP="00E97A21" w14:paraId="01A55DD0" w14:textId="77777777">
      <w:pPr>
        <w:rPr>
          <w:rFonts w:ascii="Times New Roman" w:hAnsi="Times New Roman" w:cs="Times New Roman"/>
          <w:b/>
        </w:rPr>
        <w:sectPr w:rsidSect="00DE079B">
          <w:headerReference w:type="default" r:id="rId8"/>
          <w:pgSz w:w="12240" w:h="15840"/>
          <w:pgMar w:top="1440" w:right="1440" w:bottom="1008" w:left="1440" w:header="720" w:footer="187" w:gutter="0"/>
          <w:pgNumType w:start="1"/>
          <w:cols w:space="720"/>
          <w:docGrid w:linePitch="360"/>
        </w:sectPr>
      </w:pPr>
    </w:p>
    <w:p w:rsidR="00E97A21" w:rsidRPr="00C20EEA" w:rsidP="00C17279" w14:paraId="400CB4ED" w14:textId="1B0A815D">
      <w:pPr>
        <w:pStyle w:val="ListParagraph"/>
        <w:numPr>
          <w:ilvl w:val="0"/>
          <w:numId w:val="20"/>
        </w:numPr>
        <w:tabs>
          <w:tab w:val="left" w:pos="720"/>
        </w:tabs>
        <w:rPr>
          <w:rFonts w:ascii="Times New Roman" w:hAnsi="Times New Roman" w:cs="Times New Roman"/>
          <w:b/>
        </w:rPr>
      </w:pPr>
      <w:r w:rsidRPr="00C20EEA">
        <w:rPr>
          <w:rFonts w:ascii="Times New Roman" w:hAnsi="Times New Roman" w:cs="Times New Roman"/>
          <w:b/>
        </w:rPr>
        <w:t>OBJECTIVES OF THE PROCEEDING</w:t>
      </w:r>
    </w:p>
    <w:p w:rsidR="006168FB" w:rsidRPr="006168FB" w:rsidP="00B8024A" w14:paraId="1D451648" w14:textId="73207404">
      <w:pPr>
        <w:spacing w:after="120" w:line="240" w:lineRule="auto"/>
        <w:ind w:firstLine="720"/>
        <w:rPr>
          <w:rFonts w:ascii="Times New Roman" w:hAnsi="Times New Roman" w:cs="Times New Roman"/>
          <w:bCs/>
        </w:rPr>
      </w:pPr>
      <w:r w:rsidRPr="006168FB">
        <w:rPr>
          <w:rFonts w:ascii="Times New Roman" w:hAnsi="Times New Roman" w:cs="Times New Roman"/>
          <w:bCs/>
        </w:rPr>
        <w:t xml:space="preserve">The Federal Communications Commission (FCC or Commission) administers several congressionally-mandated programs, such as the Universal Service Fund (USF) and the Telecommunications Relay Services (TRS) program, that provide significant funding to close the digital divide and ensure that all Americans have access to communications services. </w:t>
      </w:r>
      <w:r w:rsidR="00695DC5">
        <w:rPr>
          <w:rFonts w:ascii="Times New Roman" w:hAnsi="Times New Roman" w:cs="Times New Roman"/>
          <w:bCs/>
        </w:rPr>
        <w:t xml:space="preserve"> </w:t>
      </w:r>
      <w:r w:rsidRPr="006168FB">
        <w:rPr>
          <w:rFonts w:ascii="Times New Roman" w:hAnsi="Times New Roman" w:cs="Times New Roman"/>
          <w:bCs/>
        </w:rPr>
        <w:t xml:space="preserve">In administering these important programs, it is incumbent upon the Commission to be a good steward of these funds, which are ultimately paid for by the American people. </w:t>
      </w:r>
      <w:r w:rsidR="00737605">
        <w:rPr>
          <w:rFonts w:ascii="Times New Roman" w:hAnsi="Times New Roman" w:cs="Times New Roman"/>
          <w:bCs/>
        </w:rPr>
        <w:t xml:space="preserve"> </w:t>
      </w:r>
      <w:r w:rsidRPr="006168FB">
        <w:rPr>
          <w:rFonts w:ascii="Times New Roman" w:hAnsi="Times New Roman" w:cs="Times New Roman"/>
          <w:bCs/>
        </w:rPr>
        <w:t xml:space="preserve">We must ensure that these limited dollars serve their intended purposes. </w:t>
      </w:r>
      <w:r w:rsidR="00737605">
        <w:rPr>
          <w:rFonts w:ascii="Times New Roman" w:hAnsi="Times New Roman" w:cs="Times New Roman"/>
          <w:bCs/>
        </w:rPr>
        <w:t xml:space="preserve"> </w:t>
      </w:r>
      <w:r w:rsidRPr="006168FB">
        <w:rPr>
          <w:rFonts w:ascii="Times New Roman" w:hAnsi="Times New Roman" w:cs="Times New Roman"/>
          <w:bCs/>
        </w:rPr>
        <w:t xml:space="preserve">Waste, fraud, and abuse frustrate the Commission’s goals and undermines public trust in these programs. </w:t>
      </w:r>
      <w:r w:rsidR="00737605">
        <w:rPr>
          <w:rFonts w:ascii="Times New Roman" w:hAnsi="Times New Roman" w:cs="Times New Roman"/>
          <w:bCs/>
        </w:rPr>
        <w:t xml:space="preserve"> </w:t>
      </w:r>
      <w:r w:rsidRPr="006168FB">
        <w:rPr>
          <w:rFonts w:ascii="Times New Roman" w:hAnsi="Times New Roman" w:cs="Times New Roman"/>
          <w:bCs/>
        </w:rPr>
        <w:t xml:space="preserve">Bad actors who would seek to enrich themselves by siphoning these critical resources away from connecting rural households and businesses, schools and libraries, rural healthcare providers, low-income households, and people with disabilities have no place in these programs. </w:t>
      </w:r>
      <w:r w:rsidR="00BC304F">
        <w:rPr>
          <w:rFonts w:ascii="Times New Roman" w:hAnsi="Times New Roman" w:cs="Times New Roman"/>
          <w:bCs/>
        </w:rPr>
        <w:t xml:space="preserve"> </w:t>
      </w:r>
      <w:r w:rsidR="001F2293">
        <w:rPr>
          <w:rFonts w:ascii="Times New Roman" w:hAnsi="Times New Roman" w:cs="Times New Roman"/>
          <w:bCs/>
        </w:rPr>
        <w:t xml:space="preserve">Thus, </w:t>
      </w:r>
      <w:r w:rsidR="00F12804">
        <w:rPr>
          <w:rFonts w:ascii="Times New Roman" w:hAnsi="Times New Roman" w:cs="Times New Roman"/>
          <w:bCs/>
        </w:rPr>
        <w:t xml:space="preserve">in </w:t>
      </w:r>
      <w:r w:rsidR="00F16E2B">
        <w:rPr>
          <w:rFonts w:ascii="Times New Roman" w:hAnsi="Times New Roman" w:cs="Times New Roman"/>
          <w:bCs/>
        </w:rPr>
        <w:t xml:space="preserve">the </w:t>
      </w:r>
      <w:r w:rsidRPr="00B8024A" w:rsidR="00F12804">
        <w:rPr>
          <w:rFonts w:ascii="Times New Roman" w:hAnsi="Times New Roman" w:cs="Times New Roman"/>
          <w:bCs/>
          <w:i/>
          <w:iCs/>
        </w:rPr>
        <w:t>Modernizing Suspension and Debarment, Report and Order</w:t>
      </w:r>
      <w:r w:rsidR="00465688">
        <w:rPr>
          <w:rFonts w:ascii="Times New Roman" w:hAnsi="Times New Roman" w:cs="Times New Roman"/>
          <w:bCs/>
          <w:i/>
          <w:iCs/>
        </w:rPr>
        <w:t xml:space="preserve"> </w:t>
      </w:r>
      <w:r w:rsidR="00465688">
        <w:rPr>
          <w:rFonts w:ascii="Times New Roman" w:hAnsi="Times New Roman" w:cs="Times New Roman"/>
          <w:bCs/>
        </w:rPr>
        <w:t>(</w:t>
      </w:r>
      <w:r w:rsidRPr="00B8024A" w:rsidR="00465688">
        <w:rPr>
          <w:rFonts w:ascii="Times New Roman" w:hAnsi="Times New Roman" w:cs="Times New Roman"/>
          <w:bCs/>
          <w:i/>
          <w:iCs/>
        </w:rPr>
        <w:t>Report and Order</w:t>
      </w:r>
      <w:r w:rsidR="00465688">
        <w:rPr>
          <w:rFonts w:ascii="Times New Roman" w:hAnsi="Times New Roman" w:cs="Times New Roman"/>
          <w:bCs/>
        </w:rPr>
        <w:t xml:space="preserve">), </w:t>
      </w:r>
      <w:r>
        <w:rPr>
          <w:rFonts w:ascii="Times New Roman" w:hAnsi="Times New Roman" w:cs="Times New Roman"/>
          <w:bCs/>
        </w:rPr>
        <w:t>the Commission adopted</w:t>
      </w:r>
      <w:r w:rsidRPr="006168FB">
        <w:rPr>
          <w:rFonts w:ascii="Times New Roman" w:hAnsi="Times New Roman" w:cs="Times New Roman"/>
          <w:bCs/>
        </w:rPr>
        <w:t xml:space="preserve"> additional, critical tools which will allow us to promptly and efficiently take action to exclude or otherwise limit bad actors’ participation in these programs.</w:t>
      </w:r>
      <w:r>
        <w:rPr>
          <w:rStyle w:val="FootnoteReference"/>
          <w:rFonts w:ascii="Times New Roman" w:hAnsi="Times New Roman" w:cs="Times New Roman"/>
          <w:bCs/>
        </w:rPr>
        <w:footnoteReference w:id="3"/>
      </w:r>
      <w:r w:rsidRPr="006168FB">
        <w:rPr>
          <w:rFonts w:ascii="Times New Roman" w:hAnsi="Times New Roman" w:cs="Times New Roman"/>
          <w:bCs/>
        </w:rPr>
        <w:t xml:space="preserve"> </w:t>
      </w:r>
      <w:r w:rsidR="001F2293">
        <w:rPr>
          <w:rFonts w:ascii="Times New Roman" w:hAnsi="Times New Roman" w:cs="Times New Roman"/>
          <w:bCs/>
        </w:rPr>
        <w:t xml:space="preserve"> </w:t>
      </w:r>
      <w:r w:rsidRPr="006168FB">
        <w:rPr>
          <w:rFonts w:ascii="Times New Roman" w:hAnsi="Times New Roman" w:cs="Times New Roman"/>
          <w:bCs/>
        </w:rPr>
        <w:t xml:space="preserve">These changes, which received widespread support, align </w:t>
      </w:r>
      <w:r>
        <w:rPr>
          <w:rFonts w:ascii="Times New Roman" w:hAnsi="Times New Roman" w:cs="Times New Roman"/>
          <w:bCs/>
        </w:rPr>
        <w:t>FCC</w:t>
      </w:r>
      <w:r w:rsidRPr="006168FB">
        <w:rPr>
          <w:rFonts w:ascii="Times New Roman" w:hAnsi="Times New Roman" w:cs="Times New Roman"/>
          <w:bCs/>
        </w:rPr>
        <w:t xml:space="preserve"> processes with other agencies, incorporate current fraud prevention best practices, and, ultimately, distribute funds more responsibly.</w:t>
      </w:r>
    </w:p>
    <w:p w:rsidR="00D10798" w:rsidP="00B8024A" w14:paraId="3B56676C" w14:textId="26251A5F">
      <w:pPr>
        <w:spacing w:after="120" w:line="240" w:lineRule="auto"/>
        <w:ind w:firstLine="720"/>
        <w:rPr>
          <w:rFonts w:ascii="Times New Roman" w:hAnsi="Times New Roman" w:cs="Times New Roman"/>
          <w:bCs/>
        </w:rPr>
      </w:pPr>
      <w:r>
        <w:rPr>
          <w:rFonts w:ascii="Times New Roman" w:hAnsi="Times New Roman" w:cs="Times New Roman"/>
          <w:bCs/>
        </w:rPr>
        <w:t>T</w:t>
      </w:r>
      <w:r>
        <w:rPr>
          <w:rFonts w:ascii="Times New Roman" w:hAnsi="Times New Roman" w:cs="Times New Roman"/>
          <w:bCs/>
        </w:rPr>
        <w:t xml:space="preserve">he </w:t>
      </w:r>
      <w:r w:rsidR="006E2410">
        <w:rPr>
          <w:rFonts w:ascii="Times New Roman" w:hAnsi="Times New Roman" w:cs="Times New Roman"/>
          <w:bCs/>
        </w:rPr>
        <w:t xml:space="preserve">Office of Management and Budget’s Guidelines for Nonprocurement Debarment and Suspension (Guidelines) </w:t>
      </w:r>
      <w:r w:rsidRPr="00D10798">
        <w:rPr>
          <w:rFonts w:ascii="Times New Roman" w:hAnsi="Times New Roman" w:cs="Times New Roman"/>
          <w:bCs/>
        </w:rPr>
        <w:t>establish a common framework for a governmentwide debarment and suspension system for nonprocurement programs</w:t>
      </w:r>
      <w:r w:rsidR="00F00A58">
        <w:rPr>
          <w:rFonts w:ascii="Times New Roman" w:hAnsi="Times New Roman" w:cs="Times New Roman"/>
          <w:bCs/>
        </w:rPr>
        <w:t>, which the Commission adopts with some modifications</w:t>
      </w:r>
      <w:r w:rsidRPr="00D10798">
        <w:rPr>
          <w:rFonts w:ascii="Times New Roman" w:hAnsi="Times New Roman" w:cs="Times New Roman"/>
          <w:bCs/>
        </w:rPr>
        <w:t xml:space="preserve">. </w:t>
      </w:r>
      <w:r w:rsidR="00F00A58">
        <w:rPr>
          <w:rFonts w:ascii="Times New Roman" w:hAnsi="Times New Roman" w:cs="Times New Roman"/>
          <w:bCs/>
        </w:rPr>
        <w:t xml:space="preserve"> </w:t>
      </w:r>
      <w:r w:rsidRPr="00D10798">
        <w:rPr>
          <w:rFonts w:ascii="Times New Roman" w:hAnsi="Times New Roman" w:cs="Times New Roman"/>
          <w:bCs/>
        </w:rPr>
        <w:t xml:space="preserve">The Guidelines generally provide for suspension or debarment based on a range of misconduct. </w:t>
      </w:r>
      <w:r w:rsidR="00F00A58">
        <w:rPr>
          <w:rFonts w:ascii="Times New Roman" w:hAnsi="Times New Roman" w:cs="Times New Roman"/>
          <w:bCs/>
        </w:rPr>
        <w:t xml:space="preserve"> </w:t>
      </w:r>
      <w:r w:rsidRPr="00D10798">
        <w:rPr>
          <w:rFonts w:ascii="Times New Roman" w:hAnsi="Times New Roman" w:cs="Times New Roman"/>
          <w:bCs/>
        </w:rPr>
        <w:t>This range includes not only convictions of or civil</w:t>
      </w:r>
      <w:r w:rsidR="006D7E9F">
        <w:rPr>
          <w:rFonts w:ascii="Times New Roman" w:hAnsi="Times New Roman" w:cs="Times New Roman"/>
          <w:bCs/>
        </w:rPr>
        <w:t xml:space="preserve"> </w:t>
      </w:r>
      <w:r w:rsidRPr="006D7E9F" w:rsidR="006D7E9F">
        <w:rPr>
          <w:rFonts w:ascii="Times New Roman" w:hAnsi="Times New Roman" w:cs="Times New Roman"/>
          <w:bCs/>
        </w:rPr>
        <w:t xml:space="preserve">judgments for fraud or certain criminal offenses, but also violations of the requirements of public transactions </w:t>
      </w:r>
      <w:r w:rsidR="006D7E9F">
        <w:rPr>
          <w:rFonts w:ascii="Times New Roman" w:hAnsi="Times New Roman" w:cs="Times New Roman"/>
          <w:bCs/>
        </w:rPr>
        <w:t>and violations of Commission rules or regulations, as well as a</w:t>
      </w:r>
      <w:r w:rsidRPr="006D7E9F" w:rsidR="006D7E9F">
        <w:rPr>
          <w:rFonts w:ascii="Times New Roman" w:hAnsi="Times New Roman" w:cs="Times New Roman"/>
          <w:bCs/>
        </w:rPr>
        <w:t>ny other cause that is so serious or compelling in nature that it affects the p</w:t>
      </w:r>
      <w:r w:rsidR="000C17A6">
        <w:rPr>
          <w:rFonts w:ascii="Times New Roman" w:hAnsi="Times New Roman" w:cs="Times New Roman"/>
          <w:bCs/>
        </w:rPr>
        <w:t>erson’s</w:t>
      </w:r>
      <w:r w:rsidRPr="006D7E9F" w:rsidR="006D7E9F">
        <w:rPr>
          <w:rFonts w:ascii="Times New Roman" w:hAnsi="Times New Roman" w:cs="Times New Roman"/>
          <w:bCs/>
        </w:rPr>
        <w:t xml:space="preserve"> present responsibility.</w:t>
      </w:r>
    </w:p>
    <w:p w:rsidR="00BF35D9" w:rsidP="00B8024A" w14:paraId="6C34502C" w14:textId="47B7880F">
      <w:pPr>
        <w:spacing w:after="120" w:line="240" w:lineRule="auto"/>
        <w:ind w:firstLine="720"/>
        <w:rPr>
          <w:rFonts w:ascii="Times New Roman" w:hAnsi="Times New Roman" w:cs="Times New Roman"/>
          <w:bCs/>
        </w:rPr>
      </w:pPr>
      <w:r w:rsidRPr="00BF35D9">
        <w:rPr>
          <w:rFonts w:ascii="Times New Roman" w:hAnsi="Times New Roman" w:cs="Times New Roman"/>
          <w:bCs/>
        </w:rPr>
        <w:t>Suspensions under the Guidelines have prospective but immediate effect, and debarments are effective following a 30-day opportunity for a party to respond to a debarment notice and the issuance of a final debarment order.</w:t>
      </w:r>
      <w:r>
        <w:rPr>
          <w:rFonts w:ascii="Times New Roman" w:hAnsi="Times New Roman" w:cs="Times New Roman"/>
          <w:bCs/>
        </w:rPr>
        <w:t xml:space="preserve"> </w:t>
      </w:r>
      <w:r w:rsidRPr="00BF35D9">
        <w:rPr>
          <w:rFonts w:ascii="Times New Roman" w:hAnsi="Times New Roman" w:cs="Times New Roman"/>
          <w:bCs/>
        </w:rPr>
        <w:t xml:space="preserve"> Once effective, an action to suspend or debar serves to automatically exclude the suspended or debarred party from new covered transactions governmentwide, whether in procurement or nonprocurement programs or activities. </w:t>
      </w:r>
    </w:p>
    <w:p w:rsidR="00EB31CF" w:rsidP="00B8024A" w14:paraId="34A7736A" w14:textId="67D0BC48">
      <w:pPr>
        <w:spacing w:after="120" w:line="240" w:lineRule="auto"/>
        <w:ind w:firstLine="720"/>
        <w:rPr>
          <w:rFonts w:ascii="Times New Roman" w:hAnsi="Times New Roman" w:cs="Times New Roman"/>
          <w:bCs/>
        </w:rPr>
      </w:pPr>
      <w:r w:rsidRPr="00EB31CF">
        <w:rPr>
          <w:rFonts w:ascii="Times New Roman" w:hAnsi="Times New Roman" w:cs="Times New Roman"/>
          <w:bCs/>
        </w:rPr>
        <w:t xml:space="preserve">Under the Guidelines, suspension and debarment are not punitive actions, and are separate from civil enforcement actions (including those </w:t>
      </w:r>
      <w:r w:rsidR="00663A83">
        <w:rPr>
          <w:rFonts w:ascii="Times New Roman" w:hAnsi="Times New Roman" w:cs="Times New Roman"/>
          <w:bCs/>
        </w:rPr>
        <w:t>pursued</w:t>
      </w:r>
      <w:r w:rsidRPr="00EB31CF">
        <w:rPr>
          <w:rFonts w:ascii="Times New Roman" w:hAnsi="Times New Roman" w:cs="Times New Roman"/>
          <w:bCs/>
        </w:rPr>
        <w:t xml:space="preserve"> under the Communications Act) and criminal prosecutions. </w:t>
      </w:r>
      <w:r w:rsidR="00995A80">
        <w:rPr>
          <w:rFonts w:ascii="Times New Roman" w:hAnsi="Times New Roman" w:cs="Times New Roman"/>
          <w:bCs/>
        </w:rPr>
        <w:t xml:space="preserve"> </w:t>
      </w:r>
      <w:r w:rsidRPr="00EB31CF">
        <w:rPr>
          <w:rFonts w:ascii="Times New Roman" w:hAnsi="Times New Roman" w:cs="Times New Roman"/>
          <w:bCs/>
        </w:rPr>
        <w:t xml:space="preserve">They are also separate from any administrative procedures that may be used to recover debt. </w:t>
      </w:r>
      <w:r w:rsidR="00663A83">
        <w:rPr>
          <w:rFonts w:ascii="Times New Roman" w:hAnsi="Times New Roman" w:cs="Times New Roman"/>
          <w:bCs/>
        </w:rPr>
        <w:t xml:space="preserve"> </w:t>
      </w:r>
      <w:r w:rsidRPr="00EB31CF">
        <w:rPr>
          <w:rFonts w:ascii="Times New Roman" w:hAnsi="Times New Roman" w:cs="Times New Roman"/>
          <w:bCs/>
        </w:rPr>
        <w:t>Instead, exclusion is an administrative</w:t>
      </w:r>
      <w:r>
        <w:rPr>
          <w:rFonts w:ascii="Times New Roman" w:hAnsi="Times New Roman" w:cs="Times New Roman"/>
          <w:bCs/>
        </w:rPr>
        <w:t xml:space="preserve"> </w:t>
      </w:r>
      <w:r w:rsidRPr="00EB31CF">
        <w:rPr>
          <w:rFonts w:ascii="Times New Roman" w:hAnsi="Times New Roman" w:cs="Times New Roman"/>
          <w:bCs/>
        </w:rPr>
        <w:t xml:space="preserve">action taken to protect the Government’s business interests on a prospective basis. </w:t>
      </w:r>
      <w:r w:rsidR="00995A80">
        <w:rPr>
          <w:rFonts w:ascii="Times New Roman" w:hAnsi="Times New Roman" w:cs="Times New Roman"/>
          <w:bCs/>
        </w:rPr>
        <w:t xml:space="preserve"> </w:t>
      </w:r>
      <w:r w:rsidRPr="00EB31CF">
        <w:rPr>
          <w:rFonts w:ascii="Times New Roman" w:hAnsi="Times New Roman" w:cs="Times New Roman"/>
          <w:bCs/>
        </w:rPr>
        <w:t>Federal agencies, through their Suspending and Debarring Officials (SDO), must use balance and judgment in determining whether suspension or debarment is appropriate in a particular matter, including when an exclusion proceeding occurs as a result of, or at the same time as, other criminal, civil, or administrative proceedings.</w:t>
      </w:r>
    </w:p>
    <w:p w:rsidR="006B1054" w:rsidP="00B8024A" w14:paraId="2B6214C6" w14:textId="7489A73F">
      <w:pPr>
        <w:spacing w:after="120" w:line="240" w:lineRule="auto"/>
        <w:ind w:firstLine="720"/>
        <w:rPr>
          <w:rFonts w:ascii="Times New Roman" w:hAnsi="Times New Roman" w:cs="Times New Roman"/>
          <w:bCs/>
        </w:rPr>
      </w:pPr>
      <w:r w:rsidRPr="00EB31CF">
        <w:rPr>
          <w:rFonts w:ascii="Times New Roman" w:hAnsi="Times New Roman" w:cs="Times New Roman"/>
          <w:bCs/>
        </w:rPr>
        <w:t xml:space="preserve">In this respect, </w:t>
      </w:r>
      <w:r>
        <w:rPr>
          <w:rFonts w:ascii="Times New Roman" w:hAnsi="Times New Roman" w:cs="Times New Roman"/>
          <w:bCs/>
        </w:rPr>
        <w:t>the Commission’s modernized suspension and debarment rules</w:t>
      </w:r>
      <w:r w:rsidRPr="00EB31CF">
        <w:rPr>
          <w:rFonts w:ascii="Times New Roman" w:hAnsi="Times New Roman" w:cs="Times New Roman"/>
          <w:bCs/>
        </w:rPr>
        <w:t xml:space="preserve"> can enhance the remedies or tools that </w:t>
      </w:r>
      <w:r>
        <w:rPr>
          <w:rFonts w:ascii="Times New Roman" w:hAnsi="Times New Roman" w:cs="Times New Roman"/>
          <w:bCs/>
        </w:rPr>
        <w:t>the agency</w:t>
      </w:r>
      <w:r w:rsidRPr="00EB31CF">
        <w:rPr>
          <w:rFonts w:ascii="Times New Roman" w:hAnsi="Times New Roman" w:cs="Times New Roman"/>
          <w:bCs/>
        </w:rPr>
        <w:t xml:space="preserve"> might use to address misconduct</w:t>
      </w:r>
      <w:r>
        <w:rPr>
          <w:rFonts w:ascii="Times New Roman" w:hAnsi="Times New Roman" w:cs="Times New Roman"/>
          <w:bCs/>
        </w:rPr>
        <w:t xml:space="preserve"> and protect the agency’s programs and federal funds from bad actors.  Safeguarding against waste, fraud, and abuse benefits not just the government and the American public but also the </w:t>
      </w:r>
      <w:r w:rsidR="0031624B">
        <w:rPr>
          <w:rFonts w:ascii="Times New Roman" w:hAnsi="Times New Roman" w:cs="Times New Roman"/>
          <w:bCs/>
        </w:rPr>
        <w:t>beneficiaries—including small entities—that participate in the Commission’s programs.</w:t>
      </w:r>
    </w:p>
    <w:p w:rsidR="00944E20" w:rsidP="00B8024A" w14:paraId="2A42C0DE" w14:textId="78409E8C">
      <w:pPr>
        <w:pStyle w:val="ListParagraph"/>
        <w:numPr>
          <w:ilvl w:val="0"/>
          <w:numId w:val="20"/>
        </w:numPr>
        <w:tabs>
          <w:tab w:val="left" w:pos="720"/>
        </w:tabs>
        <w:rPr>
          <w:rFonts w:ascii="Times New Roman" w:hAnsi="Times New Roman" w:cs="Times New Roman"/>
          <w:b/>
        </w:rPr>
      </w:pPr>
      <w:r>
        <w:rPr>
          <w:rFonts w:ascii="Times New Roman" w:hAnsi="Times New Roman" w:cs="Times New Roman"/>
          <w:bCs/>
        </w:rPr>
        <w:br w:type="page"/>
      </w:r>
      <w:r w:rsidRPr="00C20EEA" w:rsidR="00EF4B82">
        <w:rPr>
          <w:rFonts w:ascii="Times New Roman" w:hAnsi="Times New Roman" w:cs="Times New Roman"/>
          <w:b/>
        </w:rPr>
        <w:t>COMPLIANCE REQUIREMENTS</w:t>
      </w:r>
    </w:p>
    <w:p w:rsidR="00E60FB9" w:rsidRPr="006B1054" w:rsidP="00B8024A" w14:paraId="3B08C5B2" w14:textId="3512C8D3">
      <w:pPr>
        <w:spacing w:after="120" w:line="240" w:lineRule="auto"/>
        <w:ind w:firstLine="720"/>
        <w:rPr>
          <w:rFonts w:ascii="Times New Roman" w:hAnsi="Times New Roman" w:cs="Times New Roman"/>
          <w:bCs/>
        </w:rPr>
      </w:pPr>
      <w:r>
        <w:rPr>
          <w:rFonts w:ascii="Times New Roman" w:hAnsi="Times New Roman" w:cs="Times New Roman"/>
          <w:bCs/>
        </w:rPr>
        <w:t>The FCC</w:t>
      </w:r>
      <w:r w:rsidR="0008438D">
        <w:rPr>
          <w:rFonts w:ascii="Times New Roman" w:hAnsi="Times New Roman" w:cs="Times New Roman"/>
          <w:bCs/>
        </w:rPr>
        <w:t xml:space="preserve"> </w:t>
      </w:r>
      <w:r>
        <w:rPr>
          <w:rFonts w:ascii="Times New Roman" w:hAnsi="Times New Roman" w:cs="Times New Roman"/>
          <w:bCs/>
        </w:rPr>
        <w:t xml:space="preserve">strongly </w:t>
      </w:r>
      <w:r w:rsidR="0008438D">
        <w:rPr>
          <w:rFonts w:ascii="Times New Roman" w:hAnsi="Times New Roman" w:cs="Times New Roman"/>
          <w:bCs/>
        </w:rPr>
        <w:t>encourage</w:t>
      </w:r>
      <w:r>
        <w:rPr>
          <w:rFonts w:ascii="Times New Roman" w:hAnsi="Times New Roman" w:cs="Times New Roman"/>
          <w:bCs/>
        </w:rPr>
        <w:t>s</w:t>
      </w:r>
      <w:r w:rsidR="0008438D">
        <w:rPr>
          <w:rFonts w:ascii="Times New Roman" w:hAnsi="Times New Roman" w:cs="Times New Roman"/>
          <w:bCs/>
        </w:rPr>
        <w:t xml:space="preserve"> small entities to refer to the definitions in the rules</w:t>
      </w:r>
      <w:r w:rsidR="00F0176F">
        <w:rPr>
          <w:rFonts w:ascii="Times New Roman" w:hAnsi="Times New Roman" w:cs="Times New Roman"/>
          <w:bCs/>
        </w:rPr>
        <w:t>.</w:t>
      </w:r>
      <w:r>
        <w:rPr>
          <w:rStyle w:val="FootnoteReference"/>
          <w:rFonts w:ascii="Times New Roman" w:hAnsi="Times New Roman" w:cs="Times New Roman"/>
          <w:bCs/>
        </w:rPr>
        <w:footnoteReference w:id="4"/>
      </w:r>
      <w:r w:rsidR="00F0176F">
        <w:rPr>
          <w:rFonts w:ascii="Times New Roman" w:hAnsi="Times New Roman" w:cs="Times New Roman"/>
          <w:bCs/>
        </w:rPr>
        <w:t xml:space="preserve">  </w:t>
      </w:r>
      <w:r w:rsidR="00D53FD0">
        <w:rPr>
          <w:rFonts w:ascii="Times New Roman" w:hAnsi="Times New Roman" w:cs="Times New Roman"/>
          <w:bCs/>
        </w:rPr>
        <w:t xml:space="preserve">For example, for purposes of the rules, “person” </w:t>
      </w:r>
      <w:r w:rsidRPr="00D53FD0" w:rsidR="00D53FD0">
        <w:rPr>
          <w:rFonts w:ascii="Times New Roman" w:hAnsi="Times New Roman" w:cs="Times New Roman"/>
          <w:bCs/>
        </w:rPr>
        <w:t>means any individual, corporation, partnership, association, unit of government, or legal entity, regardless of how organized.</w:t>
      </w:r>
      <w:r>
        <w:rPr>
          <w:rStyle w:val="FootnoteReference"/>
          <w:rFonts w:ascii="Times New Roman" w:hAnsi="Times New Roman" w:cs="Times New Roman"/>
          <w:bCs/>
        </w:rPr>
        <w:footnoteReference w:id="5"/>
      </w:r>
      <w:r w:rsidR="00D53FD0">
        <w:rPr>
          <w:rFonts w:ascii="Times New Roman" w:hAnsi="Times New Roman" w:cs="Times New Roman"/>
          <w:bCs/>
        </w:rPr>
        <w:t xml:space="preserve">  </w:t>
      </w:r>
    </w:p>
    <w:p w:rsidR="00944E20" w:rsidP="00B8024A" w14:paraId="144020BA" w14:textId="2CAF1C26">
      <w:pPr>
        <w:numPr>
          <w:ilvl w:val="0"/>
          <w:numId w:val="24"/>
        </w:numPr>
        <w:spacing w:before="240"/>
        <w:ind w:right="630"/>
        <w:jc w:val="both"/>
        <w:rPr>
          <w:rFonts w:ascii="Times New Roman" w:hAnsi="Times New Roman" w:cs="Times New Roman"/>
          <w:bCs/>
        </w:rPr>
      </w:pPr>
      <w:r>
        <w:rPr>
          <w:rFonts w:ascii="Times New Roman" w:hAnsi="Times New Roman" w:cs="Times New Roman"/>
          <w:b/>
        </w:rPr>
        <w:t>To w</w:t>
      </w:r>
      <w:r w:rsidR="00F609E2">
        <w:rPr>
          <w:rFonts w:ascii="Times New Roman" w:hAnsi="Times New Roman" w:cs="Times New Roman"/>
          <w:b/>
        </w:rPr>
        <w:t>hom</w:t>
      </w:r>
      <w:r>
        <w:rPr>
          <w:rFonts w:ascii="Times New Roman" w:hAnsi="Times New Roman" w:cs="Times New Roman"/>
          <w:b/>
        </w:rPr>
        <w:t xml:space="preserve"> do the suspension and debarment rules apply?  </w:t>
      </w:r>
    </w:p>
    <w:p w:rsidR="006858D8" w:rsidRPr="007207CB" w:rsidP="00B8024A" w14:paraId="55C26ADB" w14:textId="15214AB6">
      <w:pPr>
        <w:spacing w:after="120" w:line="240" w:lineRule="auto"/>
        <w:ind w:firstLine="720"/>
        <w:rPr>
          <w:rFonts w:ascii="Times New Roman" w:hAnsi="Times New Roman" w:cs="Times New Roman"/>
          <w:bCs/>
        </w:rPr>
      </w:pPr>
      <w:r w:rsidRPr="007207CB">
        <w:rPr>
          <w:rFonts w:ascii="Times New Roman" w:hAnsi="Times New Roman" w:cs="Times New Roman"/>
          <w:bCs/>
        </w:rPr>
        <w:t>The suspension and debarment rules apply to any participant or principal in the Universal Service Fund programs (including High-Cost, Lifeline, Rural Health Care, E-Rate, the Cybersecurity Pilot Program), the Telecommunications Relay Service (TRS) programs, the National Deaf-Blind Equipment Distribution Program</w:t>
      </w:r>
      <w:r w:rsidR="001778FD">
        <w:rPr>
          <w:rFonts w:ascii="Times New Roman" w:hAnsi="Times New Roman" w:cs="Times New Roman"/>
          <w:bCs/>
        </w:rPr>
        <w:t xml:space="preserve"> (NDBEDP)</w:t>
      </w:r>
      <w:r w:rsidR="00184DE0">
        <w:rPr>
          <w:rFonts w:ascii="Times New Roman" w:hAnsi="Times New Roman" w:cs="Times New Roman"/>
          <w:bCs/>
        </w:rPr>
        <w:t xml:space="preserve">, </w:t>
      </w:r>
      <w:r w:rsidRPr="007207CB" w:rsidR="00184DE0">
        <w:rPr>
          <w:rFonts w:ascii="Times New Roman" w:hAnsi="Times New Roman" w:cs="Times New Roman"/>
          <w:bCs/>
        </w:rPr>
        <w:t>the Affordable Connectivity Program</w:t>
      </w:r>
      <w:r w:rsidR="001778FD">
        <w:rPr>
          <w:rFonts w:ascii="Times New Roman" w:hAnsi="Times New Roman" w:cs="Times New Roman"/>
          <w:bCs/>
        </w:rPr>
        <w:t xml:space="preserve"> (ACP)</w:t>
      </w:r>
      <w:r w:rsidRPr="007207CB" w:rsidR="00184DE0">
        <w:rPr>
          <w:rFonts w:ascii="Times New Roman" w:hAnsi="Times New Roman" w:cs="Times New Roman"/>
          <w:bCs/>
        </w:rPr>
        <w:t xml:space="preserve">, </w:t>
      </w:r>
      <w:r w:rsidR="008A796A">
        <w:rPr>
          <w:rFonts w:ascii="Times New Roman" w:hAnsi="Times New Roman" w:cs="Times New Roman"/>
          <w:bCs/>
        </w:rPr>
        <w:t xml:space="preserve">and </w:t>
      </w:r>
      <w:r w:rsidRPr="007207CB" w:rsidR="00184DE0">
        <w:rPr>
          <w:rFonts w:ascii="Times New Roman" w:hAnsi="Times New Roman" w:cs="Times New Roman"/>
          <w:bCs/>
        </w:rPr>
        <w:t>the ACP Outreach Grant Program</w:t>
      </w:r>
      <w:r w:rsidRPr="007207CB">
        <w:rPr>
          <w:rFonts w:ascii="Times New Roman" w:hAnsi="Times New Roman" w:cs="Times New Roman"/>
          <w:bCs/>
        </w:rPr>
        <w:t xml:space="preserve">.  </w:t>
      </w:r>
      <w:r w:rsidRPr="007207CB" w:rsidR="00523FC3">
        <w:rPr>
          <w:rFonts w:ascii="Times New Roman" w:hAnsi="Times New Roman" w:cs="Times New Roman"/>
          <w:bCs/>
        </w:rPr>
        <w:t xml:space="preserve">Participants generally include the program beneficiaries (i.e., schools, libraries, rural health care facilities), service providers, and other persons—including contractors, subcontractors, suppliers, consultants, marketing organizations, or agents or representatives—involved in the implementation of these programs.  Principals generally include officers, directors, or others with management or supervisory responsibilities, as well as consultants or others that are in a position to handle federal funds, influence their use, or who may substantially influence the outcome of a transaction in these programs.  </w:t>
      </w:r>
    </w:p>
    <w:p w:rsidR="006858D8" w14:paraId="5903C347" w14:textId="0361BDF8">
      <w:pPr>
        <w:spacing w:after="120" w:line="240" w:lineRule="auto"/>
        <w:ind w:firstLine="720"/>
        <w:rPr>
          <w:rFonts w:ascii="Times New Roman" w:hAnsi="Times New Roman" w:cs="Times New Roman"/>
          <w:bCs/>
        </w:rPr>
      </w:pPr>
      <w:r w:rsidRPr="007207CB">
        <w:rPr>
          <w:rFonts w:ascii="Times New Roman" w:hAnsi="Times New Roman" w:cs="Times New Roman"/>
          <w:bCs/>
        </w:rPr>
        <w:t xml:space="preserve">The suspension and debarment rules categorize participants as either primary tier participants or lower tier participants.  </w:t>
      </w:r>
      <w:r w:rsidRPr="007207CB" w:rsidR="009E2DAB">
        <w:rPr>
          <w:rFonts w:ascii="Times New Roman" w:hAnsi="Times New Roman" w:cs="Times New Roman"/>
          <w:bCs/>
        </w:rPr>
        <w:t xml:space="preserve">All participants are potentially subject to suspension and debarment.  The scope of a participant’s required disclosures, however, is dependent on the participant’s placement in a particular tier.  </w:t>
      </w:r>
      <w:r w:rsidRPr="007207CB">
        <w:rPr>
          <w:rFonts w:ascii="Times New Roman" w:hAnsi="Times New Roman" w:cs="Times New Roman"/>
          <w:bCs/>
        </w:rPr>
        <w:t xml:space="preserve">The following chart details the </w:t>
      </w:r>
      <w:r w:rsidRPr="007207CB" w:rsidR="009E2DAB">
        <w:rPr>
          <w:rFonts w:ascii="Times New Roman" w:hAnsi="Times New Roman" w:cs="Times New Roman"/>
          <w:bCs/>
        </w:rPr>
        <w:t>primary tier and lower tier participants for each program.</w:t>
      </w:r>
    </w:p>
    <w:p w:rsidR="000E6D47" w:rsidRPr="007207CB" w:rsidP="00B8024A" w14:paraId="0F30A681" w14:textId="77777777">
      <w:pPr>
        <w:spacing w:after="120" w:line="240" w:lineRule="auto"/>
        <w:ind w:firstLine="720"/>
        <w:rPr>
          <w:rFonts w:ascii="Times New Roman" w:hAnsi="Times New Roman" w:cs="Times New Roman"/>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88"/>
        <w:gridCol w:w="2317"/>
        <w:gridCol w:w="5745"/>
      </w:tblGrid>
      <w:tr w14:paraId="3BDE9DEC" w14:textId="77777777" w:rsidTr="00B8024A">
        <w:tblPrEx>
          <w:tblW w:w="0" w:type="auto"/>
          <w:tblLook w:val="04A0"/>
        </w:tblPrEx>
        <w:trPr>
          <w:cantSplit/>
          <w:tblHeader/>
        </w:trPr>
        <w:tc>
          <w:tcPr>
            <w:tcW w:w="1292" w:type="dxa"/>
            <w:shd w:val="clear" w:color="auto" w:fill="D9D9D9"/>
          </w:tcPr>
          <w:p w:rsidR="006858D8" w:rsidRPr="00B8024A" w:rsidP="00B8024A" w14:paraId="7A333446" w14:textId="77777777">
            <w:pPr>
              <w:widowControl w:val="0"/>
              <w:spacing w:after="120"/>
              <w:jc w:val="center"/>
              <w:rPr>
                <w:rFonts w:ascii="Times New Roman" w:hAnsi="Times New Roman" w:cs="Times New Roman"/>
                <w:b/>
                <w:bCs/>
                <w:snapToGrid w:val="0"/>
                <w:kern w:val="28"/>
              </w:rPr>
            </w:pPr>
          </w:p>
        </w:tc>
        <w:tc>
          <w:tcPr>
            <w:tcW w:w="2340" w:type="dxa"/>
            <w:shd w:val="clear" w:color="auto" w:fill="D9D9D9"/>
          </w:tcPr>
          <w:p w:rsidR="006858D8" w:rsidRPr="00B8024A" w:rsidP="00B8024A" w14:paraId="1969665B" w14:textId="77777777">
            <w:pPr>
              <w:widowControl w:val="0"/>
              <w:spacing w:after="120"/>
              <w:jc w:val="center"/>
              <w:rPr>
                <w:rFonts w:ascii="Times New Roman" w:hAnsi="Times New Roman" w:cs="Times New Roman"/>
                <w:b/>
                <w:bCs/>
                <w:snapToGrid w:val="0"/>
                <w:kern w:val="28"/>
              </w:rPr>
            </w:pPr>
            <w:r w:rsidRPr="00B8024A">
              <w:rPr>
                <w:rFonts w:ascii="Times New Roman" w:hAnsi="Times New Roman" w:cs="Times New Roman"/>
                <w:b/>
                <w:bCs/>
                <w:snapToGrid w:val="0"/>
                <w:kern w:val="28"/>
              </w:rPr>
              <w:t>Primary Tier Participants</w:t>
            </w:r>
          </w:p>
        </w:tc>
        <w:tc>
          <w:tcPr>
            <w:tcW w:w="5845" w:type="dxa"/>
            <w:shd w:val="clear" w:color="auto" w:fill="D9D9D9"/>
          </w:tcPr>
          <w:p w:rsidR="006858D8" w:rsidRPr="00B8024A" w:rsidP="00B8024A" w14:paraId="7B886D86" w14:textId="77777777">
            <w:pPr>
              <w:widowControl w:val="0"/>
              <w:spacing w:after="120"/>
              <w:jc w:val="center"/>
              <w:rPr>
                <w:rFonts w:ascii="Times New Roman" w:hAnsi="Times New Roman" w:cs="Times New Roman"/>
                <w:b/>
                <w:bCs/>
                <w:snapToGrid w:val="0"/>
                <w:kern w:val="28"/>
              </w:rPr>
            </w:pPr>
            <w:r w:rsidRPr="00B8024A">
              <w:rPr>
                <w:rFonts w:ascii="Times New Roman" w:hAnsi="Times New Roman" w:cs="Times New Roman"/>
                <w:b/>
                <w:bCs/>
                <w:snapToGrid w:val="0"/>
                <w:kern w:val="28"/>
              </w:rPr>
              <w:t>Lower Tier Participants</w:t>
            </w:r>
          </w:p>
        </w:tc>
      </w:tr>
      <w:tr w14:paraId="21B95A97" w14:textId="77777777" w:rsidTr="00B8024A">
        <w:tblPrEx>
          <w:tblW w:w="0" w:type="auto"/>
          <w:tblLook w:val="04A0"/>
        </w:tblPrEx>
        <w:trPr>
          <w:cantSplit/>
        </w:trPr>
        <w:tc>
          <w:tcPr>
            <w:tcW w:w="1292" w:type="dxa"/>
          </w:tcPr>
          <w:p w:rsidR="006858D8" w:rsidRPr="00F91138" w:rsidP="00AB20E7" w14:paraId="665D4478"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High-Cost</w:t>
            </w:r>
          </w:p>
        </w:tc>
        <w:tc>
          <w:tcPr>
            <w:tcW w:w="2340" w:type="dxa"/>
          </w:tcPr>
          <w:p w:rsidR="006858D8" w:rsidRPr="00F91138" w:rsidP="00AB20E7" w14:paraId="2318925A"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Service Providers</w:t>
            </w:r>
          </w:p>
        </w:tc>
        <w:tc>
          <w:tcPr>
            <w:tcW w:w="5845" w:type="dxa"/>
          </w:tcPr>
          <w:p w:rsidR="006858D8" w:rsidRPr="00F91138" w:rsidP="00AB20E7" w14:paraId="00B3499C"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Contractors, subcontractors, suppliers, consultants or their agents or representatives for High-Cost-supported transactions, if:</w:t>
            </w:r>
          </w:p>
          <w:p w:rsidR="006858D8" w:rsidRPr="00F91138" w:rsidP="00AB20E7" w14:paraId="791BA103"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(1) such person has a material role relating to, or significantly affecting, claims for disbursements related to the program;</w:t>
            </w:r>
          </w:p>
          <w:p w:rsidR="006858D8" w:rsidRPr="00F91138" w:rsidP="00AB20E7" w14:paraId="33FCEAE6"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(2) such person is considered a “principal;” or</w:t>
            </w:r>
          </w:p>
          <w:p w:rsidR="006858D8" w:rsidRPr="00F91138" w:rsidP="00AB20E7" w14:paraId="08CC53D9"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(3) the amount of the transaction is expected to be at least $25,000.</w:t>
            </w:r>
          </w:p>
        </w:tc>
      </w:tr>
      <w:tr w14:paraId="40A4CFD8" w14:textId="77777777" w:rsidTr="00B8024A">
        <w:tblPrEx>
          <w:tblW w:w="0" w:type="auto"/>
          <w:tblLook w:val="04A0"/>
        </w:tblPrEx>
        <w:trPr>
          <w:cantSplit/>
        </w:trPr>
        <w:tc>
          <w:tcPr>
            <w:tcW w:w="1292" w:type="dxa"/>
          </w:tcPr>
          <w:p w:rsidR="006858D8" w:rsidRPr="00F91138" w:rsidP="00AB20E7" w14:paraId="5ED51384"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Lifeline</w:t>
            </w:r>
          </w:p>
        </w:tc>
        <w:tc>
          <w:tcPr>
            <w:tcW w:w="2340" w:type="dxa"/>
          </w:tcPr>
          <w:p w:rsidR="006858D8" w:rsidRPr="00F91138" w:rsidP="00AB20E7" w14:paraId="2F5AA5CA"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Service Providers</w:t>
            </w:r>
          </w:p>
        </w:tc>
        <w:tc>
          <w:tcPr>
            <w:tcW w:w="5845" w:type="dxa"/>
          </w:tcPr>
          <w:p w:rsidR="006858D8" w:rsidRPr="00F91138" w:rsidP="00AB20E7" w14:paraId="4397135E"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Any participant in the Lifeline program (except for the primary tier carrier), regardless of tier or dollar value, including but not limited to those that are reimbursed based on the number of Lifeline subscribers enrolled.</w:t>
            </w:r>
          </w:p>
          <w:p w:rsidR="006858D8" w:rsidRPr="00F91138" w:rsidP="00AB20E7" w14:paraId="15CEE6F3"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 xml:space="preserve">Contractors, subcontractors, suppliers, consultants, or their agents or representatives and Lifeline marketing organizations for Lifeline-supported transactions, or their agents or representatives, if </w:t>
            </w:r>
          </w:p>
          <w:p w:rsidR="006858D8" w:rsidRPr="00F91138" w:rsidP="00AB20E7" w14:paraId="3D7EBE09"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(1) such person has a material role relating to, or significantly affecting, claims for disbursements related to the program;</w:t>
            </w:r>
          </w:p>
          <w:p w:rsidR="006858D8" w:rsidRPr="00F91138" w:rsidP="00AB20E7" w14:paraId="424D3D3B"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(2) such person is considered a “principal;” or</w:t>
            </w:r>
          </w:p>
          <w:p w:rsidR="006858D8" w:rsidRPr="00F91138" w:rsidP="00AB20E7" w14:paraId="2832D1BC"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(3) the amount of the transaction is expected to be at least $25,000.</w:t>
            </w:r>
          </w:p>
        </w:tc>
      </w:tr>
      <w:tr w14:paraId="4D61A0D9" w14:textId="77777777" w:rsidTr="00B8024A">
        <w:tblPrEx>
          <w:tblW w:w="0" w:type="auto"/>
          <w:tblLook w:val="04A0"/>
        </w:tblPrEx>
        <w:trPr>
          <w:cantSplit/>
        </w:trPr>
        <w:tc>
          <w:tcPr>
            <w:tcW w:w="1292" w:type="dxa"/>
          </w:tcPr>
          <w:p w:rsidR="006858D8" w:rsidRPr="00F91138" w:rsidP="00AB20E7" w14:paraId="0DC6744D"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E-Rate</w:t>
            </w:r>
          </w:p>
        </w:tc>
        <w:tc>
          <w:tcPr>
            <w:tcW w:w="2340" w:type="dxa"/>
          </w:tcPr>
          <w:p w:rsidR="006858D8" w:rsidRPr="00F91138" w:rsidP="00AB20E7" w14:paraId="116877DB"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Schools and Libraries</w:t>
            </w:r>
          </w:p>
          <w:p w:rsidR="006858D8" w:rsidRPr="00F91138" w:rsidP="00AB20E7" w14:paraId="6FCAC3C7"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FCC Form 471 Service Providers</w:t>
            </w:r>
          </w:p>
        </w:tc>
        <w:tc>
          <w:tcPr>
            <w:tcW w:w="5845" w:type="dxa"/>
          </w:tcPr>
          <w:p w:rsidR="006858D8" w:rsidRPr="00F91138" w:rsidP="00AB20E7" w14:paraId="50C5A479"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 xml:space="preserve">Contractors, subcontractors, suppliers, consultants, or their agents or representatives for E-Rate-supported transactions, if </w:t>
            </w:r>
          </w:p>
          <w:p w:rsidR="006858D8" w:rsidRPr="00F91138" w:rsidP="00AB20E7" w14:paraId="4943A779"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(1) such person has a material role relating to, or significantly affecting, claims for disbursements related to the program;</w:t>
            </w:r>
          </w:p>
          <w:p w:rsidR="006858D8" w:rsidRPr="00F91138" w:rsidP="00AB20E7" w14:paraId="437CADEA"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(2) such person is considered a “principal;” or</w:t>
            </w:r>
          </w:p>
          <w:p w:rsidR="006858D8" w:rsidRPr="00F91138" w:rsidP="00AB20E7" w14:paraId="2128C57F"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(3) the amount of the transaction is expected to be at least $25,000.</w:t>
            </w:r>
          </w:p>
          <w:p w:rsidR="006858D8" w:rsidRPr="00F91138" w:rsidP="00AB20E7" w14:paraId="342D6AA9" w14:textId="77777777">
            <w:pPr>
              <w:widowControl w:val="0"/>
              <w:rPr>
                <w:rFonts w:ascii="Times New Roman" w:hAnsi="Times New Roman" w:cs="Times New Roman"/>
                <w:snapToGrid w:val="0"/>
                <w:kern w:val="28"/>
              </w:rPr>
            </w:pPr>
          </w:p>
        </w:tc>
      </w:tr>
      <w:tr w14:paraId="71D0902D" w14:textId="77777777" w:rsidTr="00B8024A">
        <w:tblPrEx>
          <w:tblW w:w="0" w:type="auto"/>
          <w:tblLook w:val="04A0"/>
        </w:tblPrEx>
        <w:trPr>
          <w:cantSplit/>
        </w:trPr>
        <w:tc>
          <w:tcPr>
            <w:tcW w:w="1292" w:type="dxa"/>
          </w:tcPr>
          <w:p w:rsidR="006858D8" w:rsidRPr="00F91138" w:rsidP="00AB20E7" w14:paraId="35647B4D"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RHC</w:t>
            </w:r>
          </w:p>
        </w:tc>
        <w:tc>
          <w:tcPr>
            <w:tcW w:w="2340" w:type="dxa"/>
          </w:tcPr>
          <w:p w:rsidR="006858D8" w:rsidRPr="00F91138" w:rsidP="00AB20E7" w14:paraId="6ADB03F9"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Health Care Providers</w:t>
            </w:r>
          </w:p>
          <w:p w:rsidR="006858D8" w:rsidRPr="00F91138" w:rsidP="00AB20E7" w14:paraId="6F3460D7"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FCC Form 462/466 Service Providers</w:t>
            </w:r>
          </w:p>
        </w:tc>
        <w:tc>
          <w:tcPr>
            <w:tcW w:w="5845" w:type="dxa"/>
          </w:tcPr>
          <w:p w:rsidR="006858D8" w:rsidRPr="00F91138" w:rsidP="00AB20E7" w14:paraId="4773FBD6"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 xml:space="preserve">Contractors, subcontractors, suppliers, consultants, or their agents or representatives for RHC-supported transactions, if </w:t>
            </w:r>
          </w:p>
          <w:p w:rsidR="006858D8" w:rsidRPr="00F91138" w:rsidP="00AB20E7" w14:paraId="47911197"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(1) such person has a material role relating to, or significantly affecting, claims for disbursements related to the program;</w:t>
            </w:r>
          </w:p>
          <w:p w:rsidR="006858D8" w:rsidRPr="00F91138" w:rsidP="00AB20E7" w14:paraId="235CA752"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(2) if such person is considered a “principal;” or</w:t>
            </w:r>
          </w:p>
          <w:p w:rsidR="006858D8" w:rsidRPr="00F91138" w:rsidP="00AB20E7" w14:paraId="348BC9FC"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(3) the amount of the transaction is expected to be at least $25,000.</w:t>
            </w:r>
          </w:p>
        </w:tc>
      </w:tr>
      <w:tr w14:paraId="27C147C0" w14:textId="77777777" w:rsidTr="00B8024A">
        <w:tblPrEx>
          <w:tblW w:w="0" w:type="auto"/>
          <w:tblLook w:val="04A0"/>
        </w:tblPrEx>
        <w:trPr>
          <w:cantSplit/>
        </w:trPr>
        <w:tc>
          <w:tcPr>
            <w:tcW w:w="1292" w:type="dxa"/>
          </w:tcPr>
          <w:p w:rsidR="006858D8" w:rsidRPr="00F91138" w:rsidP="00AB20E7" w14:paraId="69380110"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TRS</w:t>
            </w:r>
          </w:p>
          <w:p w:rsidR="006858D8" w:rsidRPr="00F91138" w:rsidP="00AB20E7" w14:paraId="248DA040"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NDBEDP</w:t>
            </w:r>
          </w:p>
        </w:tc>
        <w:tc>
          <w:tcPr>
            <w:tcW w:w="2340" w:type="dxa"/>
          </w:tcPr>
          <w:p w:rsidR="006858D8" w:rsidRPr="00F91138" w:rsidP="00AB20E7" w14:paraId="68497E21"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 xml:space="preserve">Service Providers </w:t>
            </w:r>
          </w:p>
          <w:p w:rsidR="006858D8" w:rsidRPr="00F91138" w:rsidP="00AB20E7" w14:paraId="6678B1BF"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Certified Programs</w:t>
            </w:r>
          </w:p>
          <w:p w:rsidR="006858D8" w:rsidRPr="00F91138" w:rsidP="00AB20E7" w14:paraId="3F47CC98" w14:textId="77777777">
            <w:pPr>
              <w:widowControl w:val="0"/>
              <w:spacing w:after="120"/>
              <w:rPr>
                <w:rFonts w:ascii="Times New Roman" w:hAnsi="Times New Roman" w:cs="Times New Roman"/>
                <w:snapToGrid w:val="0"/>
                <w:kern w:val="28"/>
              </w:rPr>
            </w:pPr>
          </w:p>
        </w:tc>
        <w:tc>
          <w:tcPr>
            <w:tcW w:w="5845" w:type="dxa"/>
          </w:tcPr>
          <w:p w:rsidR="006858D8" w:rsidRPr="00F91138" w:rsidP="00AB20E7" w14:paraId="4080C5C0"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Contractors, subcontractors, suppliers with whom the certified programs have a contractual relationship, consultants, or their agents or representatives for TRS- or NDBEDP-supported transactions, if:</w:t>
            </w:r>
          </w:p>
          <w:p w:rsidR="006858D8" w:rsidRPr="00F91138" w:rsidP="00AB20E7" w14:paraId="272F2B1F"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(1) such person has a material role relating to, or significantly affecting, claims for disbursements related to the program;</w:t>
            </w:r>
          </w:p>
          <w:p w:rsidR="006858D8" w:rsidRPr="00F91138" w:rsidP="00AB20E7" w14:paraId="57960BF8"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(2) such person is considered a “principal;” or</w:t>
            </w:r>
          </w:p>
          <w:p w:rsidR="006858D8" w:rsidRPr="00F91138" w:rsidP="00AB20E7" w14:paraId="3255FC6A"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(3) the amount of the transaction is expected to be at least $25,000.</w:t>
            </w:r>
          </w:p>
        </w:tc>
      </w:tr>
      <w:tr w14:paraId="6447D5C9" w14:textId="77777777" w:rsidTr="00B8024A">
        <w:tblPrEx>
          <w:tblW w:w="0" w:type="auto"/>
          <w:tblLook w:val="04A0"/>
        </w:tblPrEx>
        <w:trPr>
          <w:cantSplit/>
        </w:trPr>
        <w:tc>
          <w:tcPr>
            <w:tcW w:w="1292" w:type="dxa"/>
          </w:tcPr>
          <w:p w:rsidR="006858D8" w:rsidRPr="00F91138" w:rsidP="00AB20E7" w14:paraId="3CEA510A"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ACP</w:t>
            </w:r>
          </w:p>
          <w:p w:rsidR="006858D8" w:rsidRPr="00F91138" w:rsidP="00AB20E7" w14:paraId="0433C0A2" w14:textId="77777777">
            <w:pPr>
              <w:widowControl w:val="0"/>
              <w:spacing w:after="120"/>
              <w:rPr>
                <w:rFonts w:ascii="Times New Roman" w:hAnsi="Times New Roman" w:cs="Times New Roman"/>
                <w:snapToGrid w:val="0"/>
                <w:kern w:val="28"/>
              </w:rPr>
            </w:pPr>
          </w:p>
          <w:p w:rsidR="006858D8" w:rsidRPr="00F91138" w:rsidP="00AB20E7" w14:paraId="5071ABB7" w14:textId="77777777">
            <w:pPr>
              <w:widowControl w:val="0"/>
              <w:spacing w:after="120"/>
              <w:rPr>
                <w:rFonts w:ascii="Times New Roman" w:hAnsi="Times New Roman" w:cs="Times New Roman"/>
                <w:snapToGrid w:val="0"/>
                <w:kern w:val="28"/>
              </w:rPr>
            </w:pPr>
          </w:p>
          <w:p w:rsidR="006858D8" w:rsidRPr="00F91138" w:rsidP="00AB20E7" w14:paraId="33D57368" w14:textId="77777777">
            <w:pPr>
              <w:widowControl w:val="0"/>
              <w:spacing w:after="120"/>
              <w:rPr>
                <w:rFonts w:ascii="Times New Roman" w:hAnsi="Times New Roman" w:cs="Times New Roman"/>
                <w:snapToGrid w:val="0"/>
                <w:kern w:val="28"/>
              </w:rPr>
            </w:pPr>
          </w:p>
          <w:p w:rsidR="006858D8" w:rsidRPr="00F91138" w:rsidP="00AB20E7" w14:paraId="1EB93426" w14:textId="77777777">
            <w:pPr>
              <w:widowControl w:val="0"/>
              <w:spacing w:after="120"/>
              <w:rPr>
                <w:rFonts w:ascii="Times New Roman" w:hAnsi="Times New Roman" w:cs="Times New Roman"/>
                <w:snapToGrid w:val="0"/>
                <w:kern w:val="28"/>
              </w:rPr>
            </w:pPr>
          </w:p>
          <w:p w:rsidR="006858D8" w:rsidRPr="00F91138" w:rsidP="00AB20E7" w14:paraId="421267B4" w14:textId="77777777">
            <w:pPr>
              <w:widowControl w:val="0"/>
              <w:spacing w:after="120"/>
              <w:rPr>
                <w:rFonts w:ascii="Times New Roman" w:hAnsi="Times New Roman" w:cs="Times New Roman"/>
                <w:snapToGrid w:val="0"/>
                <w:kern w:val="28"/>
              </w:rPr>
            </w:pPr>
          </w:p>
          <w:p w:rsidR="006858D8" w:rsidRPr="00F91138" w:rsidP="00AB20E7" w14:paraId="57212C52" w14:textId="77777777">
            <w:pPr>
              <w:widowControl w:val="0"/>
              <w:spacing w:after="120"/>
              <w:rPr>
                <w:rFonts w:ascii="Times New Roman" w:hAnsi="Times New Roman" w:cs="Times New Roman"/>
                <w:snapToGrid w:val="0"/>
                <w:kern w:val="28"/>
              </w:rPr>
            </w:pPr>
          </w:p>
          <w:p w:rsidR="006858D8" w:rsidRPr="00F91138" w:rsidP="00AB20E7" w14:paraId="2EAE2E04" w14:textId="77777777">
            <w:pPr>
              <w:widowControl w:val="0"/>
              <w:spacing w:after="120"/>
              <w:rPr>
                <w:rFonts w:ascii="Times New Roman" w:hAnsi="Times New Roman" w:cs="Times New Roman"/>
                <w:snapToGrid w:val="0"/>
                <w:kern w:val="28"/>
              </w:rPr>
            </w:pPr>
          </w:p>
          <w:p w:rsidR="006858D8" w:rsidRPr="00F91138" w:rsidP="00AB20E7" w14:paraId="6B281C54" w14:textId="77777777">
            <w:pPr>
              <w:widowControl w:val="0"/>
              <w:spacing w:after="120"/>
              <w:rPr>
                <w:rFonts w:ascii="Times New Roman" w:hAnsi="Times New Roman" w:cs="Times New Roman"/>
                <w:snapToGrid w:val="0"/>
                <w:kern w:val="28"/>
              </w:rPr>
            </w:pPr>
          </w:p>
          <w:p w:rsidR="006858D8" w:rsidRPr="00F91138" w:rsidP="00AB20E7" w14:paraId="7CD3AA4A" w14:textId="77777777">
            <w:pPr>
              <w:widowControl w:val="0"/>
              <w:spacing w:after="120"/>
              <w:rPr>
                <w:rFonts w:ascii="Times New Roman" w:hAnsi="Times New Roman" w:cs="Times New Roman"/>
                <w:snapToGrid w:val="0"/>
                <w:kern w:val="28"/>
              </w:rPr>
            </w:pPr>
          </w:p>
          <w:p w:rsidR="006858D8" w:rsidRPr="00F91138" w:rsidP="00AB20E7" w14:paraId="5F38C8C0" w14:textId="77777777">
            <w:pPr>
              <w:widowControl w:val="0"/>
              <w:spacing w:after="120"/>
              <w:rPr>
                <w:rFonts w:ascii="Times New Roman" w:hAnsi="Times New Roman" w:cs="Times New Roman"/>
                <w:snapToGrid w:val="0"/>
                <w:kern w:val="28"/>
              </w:rPr>
            </w:pPr>
          </w:p>
        </w:tc>
        <w:tc>
          <w:tcPr>
            <w:tcW w:w="2340" w:type="dxa"/>
          </w:tcPr>
          <w:p w:rsidR="006858D8" w:rsidRPr="00F91138" w:rsidP="00AB20E7" w14:paraId="207A4EEF"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Service Providers</w:t>
            </w:r>
          </w:p>
          <w:p w:rsidR="006858D8" w:rsidRPr="00F91138" w:rsidP="00AB20E7" w14:paraId="0F32F0DB" w14:textId="77777777">
            <w:pPr>
              <w:widowControl w:val="0"/>
              <w:spacing w:after="120"/>
              <w:rPr>
                <w:rFonts w:ascii="Times New Roman" w:hAnsi="Times New Roman" w:cs="Times New Roman"/>
                <w:snapToGrid w:val="0"/>
                <w:kern w:val="28"/>
              </w:rPr>
            </w:pPr>
          </w:p>
          <w:p w:rsidR="006858D8" w:rsidRPr="00F91138" w:rsidP="00AB20E7" w14:paraId="304EC6B8" w14:textId="77777777">
            <w:pPr>
              <w:widowControl w:val="0"/>
              <w:spacing w:after="120"/>
              <w:rPr>
                <w:rFonts w:ascii="Times New Roman" w:hAnsi="Times New Roman" w:cs="Times New Roman"/>
                <w:snapToGrid w:val="0"/>
                <w:kern w:val="28"/>
              </w:rPr>
            </w:pPr>
          </w:p>
          <w:p w:rsidR="006858D8" w:rsidRPr="00F91138" w:rsidP="00AB20E7" w14:paraId="592A4D6B" w14:textId="77777777">
            <w:pPr>
              <w:widowControl w:val="0"/>
              <w:spacing w:after="120"/>
              <w:rPr>
                <w:rFonts w:ascii="Times New Roman" w:hAnsi="Times New Roman" w:cs="Times New Roman"/>
                <w:snapToGrid w:val="0"/>
                <w:kern w:val="28"/>
              </w:rPr>
            </w:pPr>
          </w:p>
          <w:p w:rsidR="006858D8" w:rsidRPr="00F91138" w:rsidP="00AB20E7" w14:paraId="46E8F423" w14:textId="77777777">
            <w:pPr>
              <w:widowControl w:val="0"/>
              <w:spacing w:after="120"/>
              <w:rPr>
                <w:rFonts w:ascii="Times New Roman" w:hAnsi="Times New Roman" w:cs="Times New Roman"/>
                <w:snapToGrid w:val="0"/>
                <w:kern w:val="28"/>
              </w:rPr>
            </w:pPr>
          </w:p>
          <w:p w:rsidR="006858D8" w:rsidRPr="00F91138" w:rsidP="00AB20E7" w14:paraId="71EABCA0" w14:textId="77777777">
            <w:pPr>
              <w:widowControl w:val="0"/>
              <w:spacing w:after="120"/>
              <w:rPr>
                <w:rFonts w:ascii="Times New Roman" w:hAnsi="Times New Roman" w:cs="Times New Roman"/>
                <w:snapToGrid w:val="0"/>
                <w:kern w:val="28"/>
              </w:rPr>
            </w:pPr>
          </w:p>
          <w:p w:rsidR="006858D8" w:rsidRPr="00F91138" w:rsidP="00AB20E7" w14:paraId="55534521" w14:textId="77777777">
            <w:pPr>
              <w:widowControl w:val="0"/>
              <w:spacing w:after="120"/>
              <w:rPr>
                <w:rFonts w:ascii="Times New Roman" w:hAnsi="Times New Roman" w:cs="Times New Roman"/>
                <w:snapToGrid w:val="0"/>
                <w:kern w:val="28"/>
              </w:rPr>
            </w:pPr>
          </w:p>
          <w:p w:rsidR="006858D8" w:rsidRPr="00F91138" w:rsidP="00AB20E7" w14:paraId="768FD854" w14:textId="77777777">
            <w:pPr>
              <w:widowControl w:val="0"/>
              <w:spacing w:after="120"/>
              <w:rPr>
                <w:rFonts w:ascii="Times New Roman" w:hAnsi="Times New Roman" w:cs="Times New Roman"/>
                <w:snapToGrid w:val="0"/>
                <w:kern w:val="28"/>
              </w:rPr>
            </w:pPr>
          </w:p>
          <w:p w:rsidR="006858D8" w:rsidRPr="00F91138" w:rsidP="00AB20E7" w14:paraId="076B0A73" w14:textId="77777777">
            <w:pPr>
              <w:widowControl w:val="0"/>
              <w:spacing w:after="120"/>
              <w:rPr>
                <w:rFonts w:ascii="Times New Roman" w:hAnsi="Times New Roman" w:cs="Times New Roman"/>
                <w:snapToGrid w:val="0"/>
                <w:kern w:val="28"/>
              </w:rPr>
            </w:pPr>
          </w:p>
          <w:p w:rsidR="006858D8" w:rsidRPr="00F91138" w:rsidP="00AB20E7" w14:paraId="307CA20A" w14:textId="77777777">
            <w:pPr>
              <w:widowControl w:val="0"/>
              <w:spacing w:after="120"/>
              <w:rPr>
                <w:rFonts w:ascii="Times New Roman" w:hAnsi="Times New Roman" w:cs="Times New Roman"/>
                <w:snapToGrid w:val="0"/>
                <w:kern w:val="28"/>
              </w:rPr>
            </w:pPr>
          </w:p>
          <w:p w:rsidR="006858D8" w:rsidRPr="00F91138" w:rsidP="00AB20E7" w14:paraId="38611F51" w14:textId="77777777">
            <w:pPr>
              <w:widowControl w:val="0"/>
              <w:spacing w:after="120"/>
              <w:rPr>
                <w:rFonts w:ascii="Times New Roman" w:hAnsi="Times New Roman" w:cs="Times New Roman"/>
                <w:snapToGrid w:val="0"/>
                <w:kern w:val="28"/>
              </w:rPr>
            </w:pPr>
          </w:p>
        </w:tc>
        <w:tc>
          <w:tcPr>
            <w:tcW w:w="5845" w:type="dxa"/>
          </w:tcPr>
          <w:p w:rsidR="006858D8" w:rsidRPr="00F91138" w:rsidP="00AB20E7" w14:paraId="00FB3D6C"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Any participant in the ACP (except for the primary tier service provider), regardless of tier or dollar value, including but not limited to those reimbursed based on the number of ACP subscribers enrolled.</w:t>
            </w:r>
          </w:p>
          <w:p w:rsidR="006858D8" w:rsidRPr="00F91138" w:rsidP="00AB20E7" w14:paraId="4170074A"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 xml:space="preserve">Contractors, subcontractors, suppliers, consultants, or their agents or representatives and any ACP Marketing Organizations for ACP-supported transactions, or their agents or representatives, if </w:t>
            </w:r>
          </w:p>
          <w:p w:rsidR="006858D8" w:rsidRPr="00F91138" w:rsidP="00AB20E7" w14:paraId="01D47E6D"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(1) such person has a material role relating to, or significantly affecting, claims for disbursements related to the program;</w:t>
            </w:r>
          </w:p>
          <w:p w:rsidR="006858D8" w:rsidRPr="00F91138" w:rsidP="00AB20E7" w14:paraId="5002C0B0"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(2) such person is considered a “principal;” or</w:t>
            </w:r>
          </w:p>
          <w:p w:rsidR="006858D8" w:rsidRPr="00F91138" w:rsidP="00AB20E7" w14:paraId="14A6F669"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(3) the amount of the transaction is expected to be at least $25,000.</w:t>
            </w:r>
          </w:p>
        </w:tc>
      </w:tr>
      <w:tr w14:paraId="31861563" w14:textId="77777777" w:rsidTr="00B8024A">
        <w:tblPrEx>
          <w:tblW w:w="0" w:type="auto"/>
          <w:tblLook w:val="04A0"/>
        </w:tblPrEx>
        <w:trPr>
          <w:cantSplit/>
        </w:trPr>
        <w:tc>
          <w:tcPr>
            <w:tcW w:w="1292" w:type="dxa"/>
          </w:tcPr>
          <w:p w:rsidR="006858D8" w:rsidRPr="00F91138" w:rsidP="00AB20E7" w14:paraId="32E17057"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ACP Outreach Grant Program</w:t>
            </w:r>
          </w:p>
          <w:p w:rsidR="006858D8" w:rsidRPr="00F91138" w:rsidP="00AB20E7" w14:paraId="0D9F77CD" w14:textId="77777777">
            <w:pPr>
              <w:widowControl w:val="0"/>
              <w:spacing w:after="120"/>
              <w:rPr>
                <w:rFonts w:ascii="Times New Roman" w:hAnsi="Times New Roman" w:cs="Times New Roman"/>
                <w:snapToGrid w:val="0"/>
                <w:kern w:val="28"/>
              </w:rPr>
            </w:pPr>
          </w:p>
        </w:tc>
        <w:tc>
          <w:tcPr>
            <w:tcW w:w="2340" w:type="dxa"/>
          </w:tcPr>
          <w:p w:rsidR="006858D8" w:rsidRPr="00F91138" w:rsidP="00AB20E7" w14:paraId="39C39DCF"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Recipients of ACP Outreach grants</w:t>
            </w:r>
          </w:p>
        </w:tc>
        <w:tc>
          <w:tcPr>
            <w:tcW w:w="5845" w:type="dxa"/>
          </w:tcPr>
          <w:p w:rsidR="006858D8" w:rsidRPr="00F91138" w:rsidP="00AB20E7" w14:paraId="2089D9BB"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Subrecipients, contractors or subcontractors of the grant recipients, or their agents or representatives, if</w:t>
            </w:r>
          </w:p>
          <w:p w:rsidR="006858D8" w:rsidRPr="00F91138" w:rsidP="00AB20E7" w14:paraId="63729201"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(1) such person has a material role relating to, or significantly affecting, claims for disbursements related to the program;</w:t>
            </w:r>
          </w:p>
          <w:p w:rsidR="006858D8" w:rsidRPr="00F91138" w:rsidP="00AB20E7" w14:paraId="3D581D9C" w14:textId="77777777">
            <w:pPr>
              <w:widowControl w:val="0"/>
              <w:spacing w:after="120"/>
              <w:rPr>
                <w:rFonts w:ascii="Times New Roman" w:hAnsi="Times New Roman" w:cs="Times New Roman"/>
                <w:snapToGrid w:val="0"/>
                <w:kern w:val="28"/>
              </w:rPr>
            </w:pPr>
            <w:r w:rsidRPr="00F91138">
              <w:rPr>
                <w:rFonts w:ascii="Times New Roman" w:hAnsi="Times New Roman" w:cs="Times New Roman"/>
                <w:snapToGrid w:val="0"/>
                <w:kern w:val="28"/>
              </w:rPr>
              <w:t>(2) such person is considered a “principal;” or</w:t>
            </w:r>
          </w:p>
          <w:p w:rsidR="006858D8" w:rsidRPr="00F91138" w:rsidP="00AB20E7" w14:paraId="7874BD10" w14:textId="77777777">
            <w:pPr>
              <w:widowControl w:val="0"/>
              <w:spacing w:after="120"/>
              <w:rPr>
                <w:snapToGrid w:val="0"/>
                <w:kern w:val="28"/>
                <w:sz w:val="24"/>
                <w:szCs w:val="24"/>
              </w:rPr>
            </w:pPr>
            <w:r w:rsidRPr="00F91138">
              <w:rPr>
                <w:rFonts w:ascii="Times New Roman" w:hAnsi="Times New Roman" w:cs="Times New Roman"/>
                <w:snapToGrid w:val="0"/>
                <w:kern w:val="28"/>
              </w:rPr>
              <w:t>(3) the amount of the transaction is expected to be at least $25,000.</w:t>
            </w:r>
          </w:p>
        </w:tc>
      </w:tr>
    </w:tbl>
    <w:p w:rsidR="00CD72BB" w:rsidP="00CD72BB" w14:paraId="4E220BB4" w14:textId="77777777">
      <w:pPr>
        <w:spacing w:after="120" w:line="240" w:lineRule="auto"/>
        <w:ind w:firstLine="720"/>
        <w:rPr>
          <w:rFonts w:ascii="Times New Roman" w:hAnsi="Times New Roman" w:cs="Times New Roman"/>
          <w:bCs/>
        </w:rPr>
      </w:pPr>
    </w:p>
    <w:p w:rsidR="009E2DAB" w:rsidRPr="001F1102" w:rsidP="00B8024A" w14:paraId="0B1D4DA2" w14:textId="4F42BB8E">
      <w:pPr>
        <w:spacing w:after="120" w:line="240" w:lineRule="auto"/>
        <w:ind w:firstLine="720"/>
        <w:rPr>
          <w:rFonts w:ascii="Times New Roman" w:hAnsi="Times New Roman" w:cs="Times New Roman"/>
          <w:bCs/>
        </w:rPr>
      </w:pPr>
      <w:r w:rsidRPr="001F1102">
        <w:rPr>
          <w:rFonts w:ascii="Times New Roman" w:hAnsi="Times New Roman" w:cs="Times New Roman"/>
          <w:bCs/>
        </w:rPr>
        <w:t>The suspension and debarment rules cover transactions between the primary tier participant and the Commission; between the primary tier participant and the program administrator (</w:t>
      </w:r>
      <w:r w:rsidR="00695DC5">
        <w:rPr>
          <w:rFonts w:ascii="Times New Roman" w:hAnsi="Times New Roman" w:cs="Times New Roman"/>
          <w:bCs/>
        </w:rPr>
        <w:t>e.g.,</w:t>
      </w:r>
      <w:r w:rsidRPr="001F1102">
        <w:rPr>
          <w:rFonts w:ascii="Times New Roman" w:hAnsi="Times New Roman" w:cs="Times New Roman"/>
          <w:bCs/>
        </w:rPr>
        <w:t xml:space="preserve"> USAC for USF programs; Rolka Lou</w:t>
      </w:r>
      <w:r w:rsidR="00C45ACE">
        <w:rPr>
          <w:rFonts w:ascii="Times New Roman" w:hAnsi="Times New Roman" w:cs="Times New Roman"/>
          <w:bCs/>
        </w:rPr>
        <w:t>b</w:t>
      </w:r>
      <w:r w:rsidRPr="001F1102">
        <w:rPr>
          <w:rFonts w:ascii="Times New Roman" w:hAnsi="Times New Roman" w:cs="Times New Roman"/>
          <w:bCs/>
        </w:rPr>
        <w:t xml:space="preserve">e for TRS; and CGB for NDBEDP); between two primary tier participants; and between a primary tier participant and a participant at a lower tier. </w:t>
      </w:r>
    </w:p>
    <w:p w:rsidR="00523FC3" w:rsidRPr="00523FC3" w:rsidP="00B8024A" w14:paraId="35993071" w14:textId="64402020">
      <w:pPr>
        <w:numPr>
          <w:ilvl w:val="0"/>
          <w:numId w:val="24"/>
        </w:numPr>
        <w:spacing w:before="240"/>
        <w:ind w:right="630"/>
        <w:jc w:val="both"/>
        <w:rPr>
          <w:rFonts w:ascii="Times New Roman" w:hAnsi="Times New Roman" w:cs="Times New Roman"/>
          <w:b/>
        </w:rPr>
      </w:pPr>
      <w:r>
        <w:rPr>
          <w:rFonts w:ascii="Times New Roman" w:hAnsi="Times New Roman" w:cs="Times New Roman"/>
          <w:b/>
        </w:rPr>
        <w:t xml:space="preserve">What policies and procedures must small entities follow? </w:t>
      </w:r>
    </w:p>
    <w:p w:rsidR="00523FC3" w:rsidP="00B8024A" w14:paraId="2B856D9E" w14:textId="78716F2C">
      <w:pPr>
        <w:spacing w:after="120" w:line="240" w:lineRule="auto"/>
        <w:ind w:firstLine="720"/>
        <w:rPr>
          <w:rFonts w:ascii="Times New Roman" w:hAnsi="Times New Roman" w:cs="Times New Roman"/>
          <w:bCs/>
        </w:rPr>
      </w:pPr>
      <w:r>
        <w:rPr>
          <w:rFonts w:ascii="Times New Roman" w:hAnsi="Times New Roman" w:cs="Times New Roman"/>
          <w:bCs/>
        </w:rPr>
        <w:t>T</w:t>
      </w:r>
      <w:r>
        <w:rPr>
          <w:rFonts w:ascii="Times New Roman" w:hAnsi="Times New Roman" w:cs="Times New Roman"/>
          <w:bCs/>
        </w:rPr>
        <w:t xml:space="preserve">he </w:t>
      </w:r>
      <w:r>
        <w:rPr>
          <w:rFonts w:ascii="Times New Roman" w:hAnsi="Times New Roman" w:cs="Times New Roman"/>
          <w:bCs/>
          <w:i/>
          <w:iCs/>
        </w:rPr>
        <w:t>Report and Order</w:t>
      </w:r>
      <w:r>
        <w:rPr>
          <w:rFonts w:ascii="Times New Roman" w:hAnsi="Times New Roman" w:cs="Times New Roman"/>
          <w:bCs/>
        </w:rPr>
        <w:t xml:space="preserve"> </w:t>
      </w:r>
      <w:r w:rsidR="00BB4D1E">
        <w:rPr>
          <w:rFonts w:ascii="Times New Roman" w:hAnsi="Times New Roman" w:cs="Times New Roman"/>
          <w:bCs/>
        </w:rPr>
        <w:t xml:space="preserve">generally </w:t>
      </w:r>
      <w:r>
        <w:rPr>
          <w:rFonts w:ascii="Times New Roman" w:hAnsi="Times New Roman" w:cs="Times New Roman"/>
          <w:bCs/>
        </w:rPr>
        <w:t xml:space="preserve">adopts the Office of Management and Budget’s Guidelines unless modified by the Commission’s supplemental rules (codified in 2 CFR part 6001).  Small entities should familiarize themselves with all the requirements set out in the Guidelines (2 CFR part 180).  The following descriptions only describe the Commission’s supplemental suspension and debarment rules.  (Note: </w:t>
      </w:r>
      <w:r w:rsidR="00F47C9F">
        <w:rPr>
          <w:rFonts w:ascii="Times New Roman" w:hAnsi="Times New Roman" w:cs="Times New Roman"/>
          <w:bCs/>
        </w:rPr>
        <w:t xml:space="preserve"> </w:t>
      </w:r>
      <w:r w:rsidR="009B224D">
        <w:rPr>
          <w:rFonts w:ascii="Times New Roman" w:hAnsi="Times New Roman" w:cs="Times New Roman"/>
          <w:bCs/>
        </w:rPr>
        <w:t>A</w:t>
      </w:r>
      <w:r>
        <w:rPr>
          <w:rFonts w:ascii="Times New Roman" w:hAnsi="Times New Roman" w:cs="Times New Roman"/>
          <w:bCs/>
        </w:rPr>
        <w:t>ny recordkeeping or reporting requirements in the Commission’s supplemental suspension and debarment rules are described in Part III below</w:t>
      </w:r>
      <w:r w:rsidR="000A4675">
        <w:rPr>
          <w:rFonts w:ascii="Times New Roman" w:hAnsi="Times New Roman" w:cs="Times New Roman"/>
          <w:bCs/>
        </w:rPr>
        <w:t>.</w:t>
      </w:r>
      <w:r>
        <w:rPr>
          <w:rFonts w:ascii="Times New Roman" w:hAnsi="Times New Roman" w:cs="Times New Roman"/>
          <w:bCs/>
        </w:rPr>
        <w:t xml:space="preserve">) </w:t>
      </w:r>
    </w:p>
    <w:p w:rsidR="00944E20" w:rsidP="00B8024A" w14:paraId="4AA5E2B8" w14:textId="1A0857D7">
      <w:pPr>
        <w:numPr>
          <w:ilvl w:val="0"/>
          <w:numId w:val="24"/>
        </w:numPr>
        <w:spacing w:before="240"/>
        <w:ind w:right="630"/>
        <w:jc w:val="both"/>
        <w:rPr>
          <w:rFonts w:ascii="Times New Roman" w:hAnsi="Times New Roman" w:cs="Times New Roman"/>
          <w:b/>
        </w:rPr>
      </w:pPr>
      <w:r>
        <w:rPr>
          <w:rFonts w:ascii="Times New Roman" w:hAnsi="Times New Roman" w:cs="Times New Roman"/>
          <w:b/>
        </w:rPr>
        <w:t>What are the steps in the s</w:t>
      </w:r>
      <w:r w:rsidR="00523FC3">
        <w:rPr>
          <w:rFonts w:ascii="Times New Roman" w:hAnsi="Times New Roman" w:cs="Times New Roman"/>
          <w:b/>
        </w:rPr>
        <w:t xml:space="preserve">uspension and </w:t>
      </w:r>
      <w:r>
        <w:rPr>
          <w:rFonts w:ascii="Times New Roman" w:hAnsi="Times New Roman" w:cs="Times New Roman"/>
          <w:b/>
        </w:rPr>
        <w:t>d</w:t>
      </w:r>
      <w:r w:rsidR="00523FC3">
        <w:rPr>
          <w:rFonts w:ascii="Times New Roman" w:hAnsi="Times New Roman" w:cs="Times New Roman"/>
          <w:b/>
        </w:rPr>
        <w:t xml:space="preserve">ebarment </w:t>
      </w:r>
      <w:r>
        <w:rPr>
          <w:rFonts w:ascii="Times New Roman" w:hAnsi="Times New Roman" w:cs="Times New Roman"/>
          <w:b/>
        </w:rPr>
        <w:t>p</w:t>
      </w:r>
      <w:r w:rsidR="00523FC3">
        <w:rPr>
          <w:rFonts w:ascii="Times New Roman" w:hAnsi="Times New Roman" w:cs="Times New Roman"/>
          <w:b/>
        </w:rPr>
        <w:t>rocesses</w:t>
      </w:r>
      <w:r w:rsidR="006B1054">
        <w:rPr>
          <w:rFonts w:ascii="Times New Roman" w:hAnsi="Times New Roman" w:cs="Times New Roman"/>
          <w:b/>
        </w:rPr>
        <w:t>?</w:t>
      </w:r>
      <w:r w:rsidR="00523FC3">
        <w:rPr>
          <w:rFonts w:ascii="Times New Roman" w:hAnsi="Times New Roman" w:cs="Times New Roman"/>
          <w:b/>
        </w:rPr>
        <w:t xml:space="preserve"> </w:t>
      </w:r>
    </w:p>
    <w:p w:rsidR="00690501" w:rsidRPr="008955FC" w:rsidP="00B8024A" w14:paraId="7EDE712C" w14:textId="25501CAB">
      <w:pPr>
        <w:spacing w:after="120" w:line="240" w:lineRule="auto"/>
        <w:ind w:firstLine="720"/>
        <w:rPr>
          <w:rFonts w:ascii="Times New Roman" w:hAnsi="Times New Roman" w:cs="Times New Roman"/>
          <w:bCs/>
        </w:rPr>
      </w:pPr>
      <w:r>
        <w:rPr>
          <w:rFonts w:ascii="Times New Roman" w:hAnsi="Times New Roman" w:cs="Times New Roman"/>
          <w:bCs/>
        </w:rPr>
        <w:t xml:space="preserve">The following rules only apply if the Commission has initiated a suspension or debarment proceeding against the </w:t>
      </w:r>
      <w:r w:rsidR="00B62389">
        <w:rPr>
          <w:rFonts w:ascii="Times New Roman" w:hAnsi="Times New Roman" w:cs="Times New Roman"/>
          <w:bCs/>
        </w:rPr>
        <w:t xml:space="preserve">person (including any </w:t>
      </w:r>
      <w:r>
        <w:rPr>
          <w:rFonts w:ascii="Times New Roman" w:hAnsi="Times New Roman" w:cs="Times New Roman"/>
          <w:bCs/>
        </w:rPr>
        <w:t>small entity</w:t>
      </w:r>
      <w:r w:rsidR="00C7607E">
        <w:rPr>
          <w:rFonts w:ascii="Times New Roman" w:hAnsi="Times New Roman" w:cs="Times New Roman"/>
          <w:bCs/>
        </w:rPr>
        <w:t>)</w:t>
      </w:r>
      <w:r>
        <w:rPr>
          <w:rFonts w:ascii="Times New Roman" w:hAnsi="Times New Roman" w:cs="Times New Roman"/>
          <w:bCs/>
        </w:rPr>
        <w:t xml:space="preserve"> (e.g., sending out a notice of suspension or a notice of proposed debarment).  </w:t>
      </w:r>
      <w:r w:rsidR="001729CF">
        <w:rPr>
          <w:rFonts w:ascii="Times New Roman" w:hAnsi="Times New Roman" w:cs="Times New Roman"/>
          <w:bCs/>
        </w:rPr>
        <w:t xml:space="preserve">As a reminder, a suspension is </w:t>
      </w:r>
      <w:r w:rsidR="00A22865">
        <w:rPr>
          <w:rFonts w:ascii="Times New Roman" w:hAnsi="Times New Roman" w:cs="Times New Roman"/>
          <w:bCs/>
        </w:rPr>
        <w:t>a limited ineligibility to participate in transactions</w:t>
      </w:r>
      <w:r w:rsidR="00BF1509">
        <w:rPr>
          <w:rFonts w:ascii="Times New Roman" w:hAnsi="Times New Roman" w:cs="Times New Roman"/>
          <w:bCs/>
        </w:rPr>
        <w:t xml:space="preserve">.  </w:t>
      </w:r>
      <w:r w:rsidR="00D5083B">
        <w:rPr>
          <w:rFonts w:ascii="Times New Roman" w:hAnsi="Times New Roman" w:cs="Times New Roman"/>
          <w:bCs/>
        </w:rPr>
        <w:t>A</w:t>
      </w:r>
      <w:r w:rsidR="001729CF">
        <w:rPr>
          <w:rFonts w:ascii="Times New Roman" w:hAnsi="Times New Roman" w:cs="Times New Roman"/>
          <w:bCs/>
        </w:rPr>
        <w:t xml:space="preserve"> debarment is</w:t>
      </w:r>
      <w:r w:rsidR="00BF1509">
        <w:rPr>
          <w:rFonts w:ascii="Times New Roman" w:hAnsi="Times New Roman" w:cs="Times New Roman"/>
          <w:bCs/>
        </w:rPr>
        <w:t xml:space="preserve"> a longer exclusion from covered transactions after the SDO concludes</w:t>
      </w:r>
      <w:r w:rsidR="00D5083B">
        <w:rPr>
          <w:rFonts w:ascii="Times New Roman" w:hAnsi="Times New Roman" w:cs="Times New Roman"/>
          <w:bCs/>
        </w:rPr>
        <w:t xml:space="preserve"> </w:t>
      </w:r>
      <w:r w:rsidR="00BF1509">
        <w:rPr>
          <w:rFonts w:ascii="Times New Roman" w:hAnsi="Times New Roman" w:cs="Times New Roman"/>
          <w:bCs/>
        </w:rPr>
        <w:t xml:space="preserve">that the person engaged in conduct that warrants debarment and is not presently responsible to conduct business with the government.  </w:t>
      </w:r>
      <w:r w:rsidR="00AB5FCB">
        <w:rPr>
          <w:rFonts w:ascii="Times New Roman" w:hAnsi="Times New Roman" w:cs="Times New Roman"/>
          <w:bCs/>
        </w:rPr>
        <w:t xml:space="preserve">Persons </w:t>
      </w:r>
      <w:r w:rsidR="0030590C">
        <w:rPr>
          <w:rFonts w:ascii="Times New Roman" w:hAnsi="Times New Roman" w:cs="Times New Roman"/>
          <w:bCs/>
        </w:rPr>
        <w:t xml:space="preserve">that are suspended or debarred may not be a </w:t>
      </w:r>
      <w:r>
        <w:rPr>
          <w:rFonts w:ascii="Times New Roman" w:hAnsi="Times New Roman" w:cs="Times New Roman"/>
          <w:bCs/>
        </w:rPr>
        <w:t>participant</w:t>
      </w:r>
      <w:r w:rsidR="0030590C">
        <w:rPr>
          <w:rFonts w:ascii="Times New Roman" w:hAnsi="Times New Roman" w:cs="Times New Roman"/>
          <w:bCs/>
        </w:rPr>
        <w:t xml:space="preserve"> in any </w:t>
      </w:r>
      <w:r w:rsidR="0030590C">
        <w:rPr>
          <w:rFonts w:ascii="Times New Roman" w:hAnsi="Times New Roman" w:cs="Times New Roman"/>
          <w:bCs/>
        </w:rPr>
        <w:t xml:space="preserve">covered transactions </w:t>
      </w:r>
      <w:r>
        <w:rPr>
          <w:rFonts w:ascii="Times New Roman" w:hAnsi="Times New Roman" w:cs="Times New Roman"/>
          <w:bCs/>
        </w:rPr>
        <w:t xml:space="preserve">governmentwide and may not act as a principal of an entity participating in one of those covered transactions.  </w:t>
      </w:r>
      <w:r w:rsidR="008955FC">
        <w:rPr>
          <w:rFonts w:ascii="Times New Roman" w:hAnsi="Times New Roman" w:cs="Times New Roman"/>
          <w:bCs/>
          <w:i/>
          <w:iCs/>
        </w:rPr>
        <w:t xml:space="preserve">Note:  </w:t>
      </w:r>
      <w:r w:rsidR="00AB5FCB">
        <w:rPr>
          <w:rFonts w:ascii="Times New Roman" w:hAnsi="Times New Roman" w:cs="Times New Roman"/>
          <w:bCs/>
          <w:i/>
          <w:iCs/>
        </w:rPr>
        <w:t>Persons</w:t>
      </w:r>
      <w:r w:rsidR="008955FC">
        <w:rPr>
          <w:rFonts w:ascii="Times New Roman" w:hAnsi="Times New Roman" w:cs="Times New Roman"/>
          <w:bCs/>
          <w:i/>
          <w:iCs/>
        </w:rPr>
        <w:t xml:space="preserve"> that are suspended or debarred from nonprocurement transactions are also ineligible for Federal procurement transactions under the Federal Acquisition Regulation.</w:t>
      </w:r>
    </w:p>
    <w:p w:rsidR="00523FC3" w:rsidRPr="00F616D0" w:rsidP="00B8024A" w14:paraId="49736051" w14:textId="6720469C">
      <w:pPr>
        <w:spacing w:after="120" w:line="240" w:lineRule="auto"/>
        <w:ind w:firstLine="720"/>
        <w:rPr>
          <w:rFonts w:ascii="Times New Roman" w:hAnsi="Times New Roman" w:cs="Times New Roman"/>
          <w:bCs/>
        </w:rPr>
      </w:pPr>
      <w:r>
        <w:rPr>
          <w:rFonts w:ascii="Times New Roman" w:hAnsi="Times New Roman" w:cs="Times New Roman"/>
          <w:bCs/>
        </w:rPr>
        <w:t>The causes for suspension and debarment are listed in 2 CFR</w:t>
      </w:r>
      <w:r w:rsidR="00054FFB">
        <w:rPr>
          <w:rFonts w:ascii="Times New Roman" w:hAnsi="Times New Roman" w:cs="Times New Roman"/>
          <w:bCs/>
        </w:rPr>
        <w:t xml:space="preserve"> §</w:t>
      </w:r>
      <w:r>
        <w:rPr>
          <w:rFonts w:ascii="Times New Roman" w:hAnsi="Times New Roman" w:cs="Times New Roman"/>
          <w:bCs/>
        </w:rPr>
        <w:t xml:space="preserve"> 180.800 </w:t>
      </w:r>
      <w:r w:rsidR="00F809CA">
        <w:rPr>
          <w:rFonts w:ascii="Times New Roman" w:hAnsi="Times New Roman" w:cs="Times New Roman"/>
          <w:bCs/>
        </w:rPr>
        <w:t>and 2 CFR</w:t>
      </w:r>
      <w:r w:rsidR="00054FFB">
        <w:rPr>
          <w:rFonts w:ascii="Times New Roman" w:hAnsi="Times New Roman" w:cs="Times New Roman"/>
          <w:bCs/>
        </w:rPr>
        <w:t xml:space="preserve"> §</w:t>
      </w:r>
      <w:r w:rsidR="00F809CA">
        <w:rPr>
          <w:rFonts w:ascii="Times New Roman" w:hAnsi="Times New Roman" w:cs="Times New Roman"/>
          <w:bCs/>
        </w:rPr>
        <w:t xml:space="preserve"> 6001.450(a) </w:t>
      </w:r>
      <w:r>
        <w:rPr>
          <w:rFonts w:ascii="Times New Roman" w:hAnsi="Times New Roman" w:cs="Times New Roman"/>
          <w:bCs/>
        </w:rPr>
        <w:t xml:space="preserve">and include </w:t>
      </w:r>
      <w:r w:rsidR="00CE439F">
        <w:rPr>
          <w:rFonts w:ascii="Times New Roman" w:hAnsi="Times New Roman" w:cs="Times New Roman"/>
          <w:bCs/>
        </w:rPr>
        <w:t>c</w:t>
      </w:r>
      <w:r w:rsidR="001E210C">
        <w:rPr>
          <w:rFonts w:ascii="Times New Roman" w:hAnsi="Times New Roman" w:cs="Times New Roman"/>
          <w:bCs/>
        </w:rPr>
        <w:t>onvictions of or civil judgments for fraud and certain offenses that indicate a lack of business integrity, violations of the terms of public agreements or transactions so serious as to affect the integrity of a Federal program, and any other cause that is so serious or compelling in nature that it affects the entit</w:t>
      </w:r>
      <w:r w:rsidR="00091AD9">
        <w:rPr>
          <w:rFonts w:ascii="Times New Roman" w:hAnsi="Times New Roman" w:cs="Times New Roman"/>
          <w:bCs/>
        </w:rPr>
        <w:t>y’s</w:t>
      </w:r>
      <w:r w:rsidR="001E210C">
        <w:rPr>
          <w:rFonts w:ascii="Times New Roman" w:hAnsi="Times New Roman" w:cs="Times New Roman"/>
          <w:bCs/>
        </w:rPr>
        <w:t xml:space="preserve"> present responsibility. </w:t>
      </w:r>
      <w:r w:rsidR="00437098">
        <w:rPr>
          <w:rFonts w:ascii="Times New Roman" w:hAnsi="Times New Roman" w:cs="Times New Roman"/>
          <w:bCs/>
        </w:rPr>
        <w:t xml:space="preserve"> In determining whether to impose a suspension or debarment, the SDO may also consider </w:t>
      </w:r>
      <w:r w:rsidR="00AA5C00">
        <w:rPr>
          <w:rFonts w:ascii="Times New Roman" w:hAnsi="Times New Roman" w:cs="Times New Roman"/>
          <w:bCs/>
        </w:rPr>
        <w:t>aggravating or mitigating factors including those listed in 2 CFR</w:t>
      </w:r>
      <w:r w:rsidR="002E7072">
        <w:rPr>
          <w:rFonts w:ascii="Times New Roman" w:hAnsi="Times New Roman" w:cs="Times New Roman"/>
          <w:bCs/>
        </w:rPr>
        <w:t xml:space="preserve"> §</w:t>
      </w:r>
      <w:r w:rsidR="00AA5C00">
        <w:rPr>
          <w:rFonts w:ascii="Times New Roman" w:hAnsi="Times New Roman" w:cs="Times New Roman"/>
          <w:bCs/>
        </w:rPr>
        <w:t xml:space="preserve"> 180.860 and 2 CFR </w:t>
      </w:r>
      <w:r w:rsidR="002E7072">
        <w:rPr>
          <w:rFonts w:ascii="Times New Roman" w:hAnsi="Times New Roman" w:cs="Times New Roman"/>
          <w:bCs/>
        </w:rPr>
        <w:t>§</w:t>
      </w:r>
      <w:r w:rsidR="008A7B29">
        <w:rPr>
          <w:rFonts w:ascii="Times New Roman" w:hAnsi="Times New Roman" w:cs="Times New Roman"/>
          <w:bCs/>
        </w:rPr>
        <w:t> </w:t>
      </w:r>
      <w:r w:rsidR="00AA5C00">
        <w:rPr>
          <w:rFonts w:ascii="Times New Roman" w:hAnsi="Times New Roman" w:cs="Times New Roman"/>
          <w:bCs/>
        </w:rPr>
        <w:t xml:space="preserve">6001.450(c).  Small entities should familiarize themselves with these causes and factors.  </w:t>
      </w:r>
      <w:r w:rsidR="00BF1509">
        <w:rPr>
          <w:rFonts w:ascii="Times New Roman" w:hAnsi="Times New Roman" w:cs="Times New Roman"/>
          <w:bCs/>
          <w:i/>
          <w:iCs/>
        </w:rPr>
        <w:t>Note:  Conduct may be imputed from an individual to an organization, from an organization to an individual</w:t>
      </w:r>
      <w:r w:rsidR="00F616D0">
        <w:rPr>
          <w:rFonts w:ascii="Times New Roman" w:hAnsi="Times New Roman" w:cs="Times New Roman"/>
          <w:bCs/>
          <w:i/>
          <w:iCs/>
        </w:rPr>
        <w:t>, between individuals, or between organizations.</w:t>
      </w:r>
      <w:r w:rsidR="00F616D0">
        <w:rPr>
          <w:rFonts w:ascii="Times New Roman" w:hAnsi="Times New Roman" w:cs="Times New Roman"/>
          <w:bCs/>
        </w:rPr>
        <w:t xml:space="preserve">  </w:t>
      </w:r>
    </w:p>
    <w:p w:rsidR="00523FC3" w:rsidP="00523FC3" w14:paraId="09A3B450" w14:textId="0A1708F3">
      <w:pPr>
        <w:numPr>
          <w:ilvl w:val="0"/>
          <w:numId w:val="21"/>
        </w:numPr>
        <w:spacing w:before="240"/>
        <w:ind w:right="630"/>
        <w:jc w:val="both"/>
        <w:rPr>
          <w:rFonts w:ascii="Times New Roman" w:hAnsi="Times New Roman" w:cs="Times New Roman"/>
          <w:b/>
        </w:rPr>
      </w:pPr>
      <w:r>
        <w:rPr>
          <w:rFonts w:ascii="Times New Roman" w:hAnsi="Times New Roman" w:cs="Times New Roman"/>
          <w:b/>
        </w:rPr>
        <w:t>How do small entities contest the suspension</w:t>
      </w:r>
      <w:r w:rsidR="004E6776">
        <w:rPr>
          <w:rFonts w:ascii="Times New Roman" w:hAnsi="Times New Roman" w:cs="Times New Roman"/>
          <w:b/>
        </w:rPr>
        <w:t xml:space="preserve"> (summary of 2 CFR part 180, subpart G)</w:t>
      </w:r>
      <w:r>
        <w:rPr>
          <w:rFonts w:ascii="Times New Roman" w:hAnsi="Times New Roman" w:cs="Times New Roman"/>
          <w:b/>
        </w:rPr>
        <w:t xml:space="preserve">? </w:t>
      </w:r>
      <w:r w:rsidR="003844CD">
        <w:rPr>
          <w:rFonts w:ascii="Times New Roman" w:hAnsi="Times New Roman" w:cs="Times New Roman"/>
          <w:b/>
        </w:rPr>
        <w:t xml:space="preserve"> </w:t>
      </w:r>
      <w:r w:rsidR="003844CD">
        <w:rPr>
          <w:rFonts w:ascii="Times New Roman" w:hAnsi="Times New Roman" w:cs="Times New Roman"/>
          <w:bCs/>
        </w:rPr>
        <w:t xml:space="preserve">After receiving a notice of suspension from the SDO, small entities may contest the suspension by providing the SDO with information in opposition of the suspension.  </w:t>
      </w:r>
      <w:r w:rsidR="004E6776">
        <w:rPr>
          <w:rFonts w:ascii="Times New Roman" w:hAnsi="Times New Roman" w:cs="Times New Roman"/>
          <w:bCs/>
        </w:rPr>
        <w:t xml:space="preserve">Entities must contest the suspension within 30 days after the notice of suspension was received.  </w:t>
      </w:r>
      <w:r w:rsidR="005D6079">
        <w:rPr>
          <w:rFonts w:ascii="Times New Roman" w:hAnsi="Times New Roman" w:cs="Times New Roman"/>
          <w:bCs/>
        </w:rPr>
        <w:t>Specifically, entities should identify specific facts that contradict the notice of suspension</w:t>
      </w:r>
      <w:r w:rsidR="00DD7F25">
        <w:rPr>
          <w:rFonts w:ascii="Times New Roman" w:hAnsi="Times New Roman" w:cs="Times New Roman"/>
          <w:bCs/>
        </w:rPr>
        <w:t xml:space="preserve"> and provide the SDO with any other exclusions or similar actions taken by government agencies, all criminal and civil proceedings related to the alleged misconduct, and a list of all affiliates.  </w:t>
      </w:r>
      <w:r w:rsidR="003844CD">
        <w:rPr>
          <w:rFonts w:ascii="Times New Roman" w:hAnsi="Times New Roman" w:cs="Times New Roman"/>
          <w:bCs/>
        </w:rPr>
        <w:t xml:space="preserve">This may be done orally or in writing by either the entity itself or its representative.  </w:t>
      </w:r>
      <w:r w:rsidR="00272660">
        <w:rPr>
          <w:rFonts w:ascii="Times New Roman" w:hAnsi="Times New Roman" w:cs="Times New Roman"/>
          <w:bCs/>
        </w:rPr>
        <w:t>In most cases, the suspension proceedings are flexible</w:t>
      </w:r>
      <w:r w:rsidR="00754AC1">
        <w:rPr>
          <w:rFonts w:ascii="Times New Roman" w:hAnsi="Times New Roman" w:cs="Times New Roman"/>
          <w:bCs/>
        </w:rPr>
        <w:t>,</w:t>
      </w:r>
      <w:r w:rsidR="00272660">
        <w:rPr>
          <w:rFonts w:ascii="Times New Roman" w:hAnsi="Times New Roman" w:cs="Times New Roman"/>
          <w:bCs/>
        </w:rPr>
        <w:t xml:space="preserve"> and the SDO is not required to follow formal rules of evidence or </w:t>
      </w:r>
      <w:r w:rsidR="004E6776">
        <w:rPr>
          <w:rFonts w:ascii="Times New Roman" w:hAnsi="Times New Roman" w:cs="Times New Roman"/>
          <w:bCs/>
        </w:rPr>
        <w:t xml:space="preserve">procedure when creating the record.  </w:t>
      </w:r>
    </w:p>
    <w:p w:rsidR="006858D8" w:rsidP="00523FC3" w14:paraId="299C1419" w14:textId="13D33583">
      <w:pPr>
        <w:numPr>
          <w:ilvl w:val="0"/>
          <w:numId w:val="21"/>
        </w:numPr>
        <w:spacing w:before="240"/>
        <w:ind w:right="630"/>
        <w:jc w:val="both"/>
        <w:rPr>
          <w:rFonts w:ascii="Times New Roman" w:hAnsi="Times New Roman" w:cs="Times New Roman"/>
          <w:b/>
        </w:rPr>
      </w:pPr>
      <w:r>
        <w:rPr>
          <w:rFonts w:ascii="Times New Roman" w:hAnsi="Times New Roman" w:cs="Times New Roman"/>
          <w:b/>
        </w:rPr>
        <w:t>How do small entities contest the debarment</w:t>
      </w:r>
      <w:r w:rsidR="001C514F">
        <w:rPr>
          <w:rFonts w:ascii="Times New Roman" w:hAnsi="Times New Roman" w:cs="Times New Roman"/>
          <w:b/>
        </w:rPr>
        <w:t xml:space="preserve"> (summary of 2 CFR part 180, subpart H)</w:t>
      </w:r>
      <w:r>
        <w:rPr>
          <w:rFonts w:ascii="Times New Roman" w:hAnsi="Times New Roman" w:cs="Times New Roman"/>
          <w:b/>
        </w:rPr>
        <w:t>?</w:t>
      </w:r>
      <w:r w:rsidR="001C514F">
        <w:rPr>
          <w:rFonts w:ascii="Times New Roman" w:hAnsi="Times New Roman" w:cs="Times New Roman"/>
          <w:bCs/>
        </w:rPr>
        <w:t xml:space="preserve">  After receiving a notice of proposed debarment from the SDO, small entities may contest the debarment </w:t>
      </w:r>
      <w:r w:rsidR="00D121B6">
        <w:rPr>
          <w:rFonts w:ascii="Times New Roman" w:hAnsi="Times New Roman" w:cs="Times New Roman"/>
          <w:bCs/>
        </w:rPr>
        <w:t xml:space="preserve">by providing the SDO with information in opposition of the proposed debarment.  Entities must </w:t>
      </w:r>
      <w:r w:rsidR="00693B44">
        <w:rPr>
          <w:rFonts w:ascii="Times New Roman" w:hAnsi="Times New Roman" w:cs="Times New Roman"/>
          <w:bCs/>
        </w:rPr>
        <w:t xml:space="preserve">contest the proposed debarment within 30 days after the notice of proposed debarment is received.  </w:t>
      </w:r>
      <w:r w:rsidR="00D121B6">
        <w:rPr>
          <w:rFonts w:ascii="Times New Roman" w:hAnsi="Times New Roman" w:cs="Times New Roman"/>
          <w:bCs/>
        </w:rPr>
        <w:t>As with suspensions,</w:t>
      </w:r>
      <w:r w:rsidR="00F71858">
        <w:rPr>
          <w:rFonts w:ascii="Times New Roman" w:hAnsi="Times New Roman" w:cs="Times New Roman"/>
          <w:bCs/>
        </w:rPr>
        <w:t xml:space="preserve"> entities should identify specific facts that contradict the notice of proposed debarment and provide the SDO with any other exclusions or similar actions taken by government agencies, all criminal and civil proceedings related to the alleged misconduct, and a list of all affiliates.  This may be done orally or in writing by either the entity itself or its representative.  In most cases, the suspension proceedings are flexible and the SDO is not required to follow formal rules of evidence or procedure when creating the record.  In debarment proceedings, the Commission has the burden to prove, by a preponderance of the evidence, that a cause for debarment exists; the small entity then has the burden to demonstrate to the SDO that they are presently responsible to conduct business with the federal government and debarment is not necessary. </w:t>
      </w:r>
    </w:p>
    <w:p w:rsidR="00523FC3" w:rsidRPr="00A177A3" w:rsidP="00523FC3" w14:paraId="02012768" w14:textId="32C3B7CC">
      <w:pPr>
        <w:numPr>
          <w:ilvl w:val="0"/>
          <w:numId w:val="21"/>
        </w:numPr>
        <w:spacing w:before="240"/>
        <w:ind w:right="630"/>
        <w:jc w:val="both"/>
        <w:rPr>
          <w:rFonts w:ascii="Times New Roman" w:hAnsi="Times New Roman" w:cs="Times New Roman"/>
          <w:b/>
        </w:rPr>
      </w:pPr>
      <w:r>
        <w:rPr>
          <w:rFonts w:ascii="Times New Roman" w:hAnsi="Times New Roman" w:cs="Times New Roman"/>
          <w:b/>
        </w:rPr>
        <w:t xml:space="preserve">How do small entities receive an exception from a suspension or debarment? (2 CFR </w:t>
      </w:r>
      <w:r w:rsidRPr="00B8024A" w:rsidR="002E7072">
        <w:rPr>
          <w:rFonts w:ascii="Times New Roman" w:hAnsi="Times New Roman" w:cs="Times New Roman"/>
          <w:b/>
        </w:rPr>
        <w:t>§</w:t>
      </w:r>
      <w:r w:rsidR="008A7B29">
        <w:rPr>
          <w:rFonts w:ascii="Times New Roman" w:hAnsi="Times New Roman" w:cs="Times New Roman"/>
          <w:b/>
        </w:rPr>
        <w:t> </w:t>
      </w:r>
      <w:r w:rsidRPr="002E7072">
        <w:rPr>
          <w:rFonts w:ascii="Times New Roman" w:hAnsi="Times New Roman" w:cs="Times New Roman"/>
          <w:b/>
        </w:rPr>
        <w:t>6</w:t>
      </w:r>
      <w:r>
        <w:rPr>
          <w:rFonts w:ascii="Times New Roman" w:hAnsi="Times New Roman" w:cs="Times New Roman"/>
          <w:b/>
        </w:rPr>
        <w:t xml:space="preserve">001.125)? </w:t>
      </w:r>
      <w:r>
        <w:rPr>
          <w:rFonts w:ascii="Times New Roman" w:hAnsi="Times New Roman" w:cs="Times New Roman"/>
          <w:bCs/>
        </w:rPr>
        <w:t xml:space="preserve"> Small entities may ask the </w:t>
      </w:r>
      <w:r w:rsidR="00A177A3">
        <w:rPr>
          <w:rFonts w:ascii="Times New Roman" w:hAnsi="Times New Roman" w:cs="Times New Roman"/>
          <w:bCs/>
        </w:rPr>
        <w:t>SDO</w:t>
      </w:r>
      <w:r>
        <w:rPr>
          <w:rFonts w:ascii="Times New Roman" w:hAnsi="Times New Roman" w:cs="Times New Roman"/>
          <w:bCs/>
        </w:rPr>
        <w:t xml:space="preserve"> </w:t>
      </w:r>
      <w:r w:rsidR="00A177A3">
        <w:rPr>
          <w:rFonts w:ascii="Times New Roman" w:hAnsi="Times New Roman" w:cs="Times New Roman"/>
          <w:bCs/>
        </w:rPr>
        <w:t xml:space="preserve">to grant an exception to the suspension or debarment to allow the small entity to continue participating in the covered transactions.  The decision to grant an exception is reserved for the SDO.  If the SDO grants an exception, the small entity may also be subject to additional conditions, such as mandatory audits, additional reporting requirements, compliance agreements, monitoring, or other forms of oversight.  An exception granted by the Commission’s SDO only allows small entities to continue to participate in FCC programs; the exception does not extend to covered </w:t>
      </w:r>
      <w:r w:rsidR="00A177A3">
        <w:rPr>
          <w:rFonts w:ascii="Times New Roman" w:hAnsi="Times New Roman" w:cs="Times New Roman"/>
          <w:bCs/>
        </w:rPr>
        <w:t xml:space="preserve">transactions at another agency.  </w:t>
      </w:r>
      <w:r w:rsidR="00A177A3">
        <w:rPr>
          <w:rFonts w:ascii="Times New Roman" w:hAnsi="Times New Roman" w:cs="Times New Roman"/>
          <w:bCs/>
          <w:i/>
          <w:iCs/>
        </w:rPr>
        <w:t>Note: Lifeline and ACP marketing organizations and enrollment representatives are not eligible for exceptions</w:t>
      </w:r>
      <w:r w:rsidR="00A177A3">
        <w:rPr>
          <w:rFonts w:ascii="Times New Roman" w:hAnsi="Times New Roman" w:cs="Times New Roman"/>
          <w:bCs/>
        </w:rPr>
        <w:t xml:space="preserve">.  </w:t>
      </w:r>
    </w:p>
    <w:p w:rsidR="00A177A3" w:rsidRPr="00D43603" w:rsidP="00523FC3" w14:paraId="5B93C7BB" w14:textId="5BC474D5">
      <w:pPr>
        <w:numPr>
          <w:ilvl w:val="0"/>
          <w:numId w:val="21"/>
        </w:numPr>
        <w:spacing w:before="240"/>
        <w:ind w:right="630"/>
        <w:jc w:val="both"/>
        <w:rPr>
          <w:rFonts w:ascii="Times New Roman" w:hAnsi="Times New Roman" w:cs="Times New Roman"/>
          <w:b/>
        </w:rPr>
      </w:pPr>
      <w:r>
        <w:rPr>
          <w:rFonts w:ascii="Times New Roman" w:hAnsi="Times New Roman" w:cs="Times New Roman"/>
          <w:b/>
        </w:rPr>
        <w:t xml:space="preserve">How do small entities seek review of a suspension or debarment (2 </w:t>
      </w:r>
      <w:r w:rsidRPr="006111CC">
        <w:rPr>
          <w:rFonts w:ascii="Times New Roman" w:hAnsi="Times New Roman" w:cs="Times New Roman"/>
          <w:b/>
        </w:rPr>
        <w:t>CFR</w:t>
      </w:r>
      <w:r w:rsidRPr="00B8024A" w:rsidR="006111CC">
        <w:rPr>
          <w:rFonts w:ascii="Times New Roman" w:hAnsi="Times New Roman" w:cs="Times New Roman"/>
          <w:b/>
        </w:rPr>
        <w:t xml:space="preserve"> §</w:t>
      </w:r>
      <w:r>
        <w:rPr>
          <w:rFonts w:ascii="Times New Roman" w:hAnsi="Times New Roman" w:cs="Times New Roman"/>
          <w:b/>
        </w:rPr>
        <w:t xml:space="preserve"> 6001.130)?</w:t>
      </w:r>
      <w:r>
        <w:rPr>
          <w:rFonts w:ascii="Times New Roman" w:hAnsi="Times New Roman" w:cs="Times New Roman"/>
          <w:bCs/>
        </w:rPr>
        <w:t xml:space="preserve">  Small entities may request the SDO reconsider a final suspension decision, a debarment decision, or an exception decision by filing a petition for reconsideration consistent with the requirements described in 47 CFR</w:t>
      </w:r>
      <w:r w:rsidR="006111CC">
        <w:rPr>
          <w:rFonts w:ascii="Times New Roman" w:hAnsi="Times New Roman" w:cs="Times New Roman"/>
          <w:bCs/>
        </w:rPr>
        <w:t xml:space="preserve"> §</w:t>
      </w:r>
      <w:r>
        <w:rPr>
          <w:rFonts w:ascii="Times New Roman" w:hAnsi="Times New Roman" w:cs="Times New Roman"/>
          <w:bCs/>
        </w:rPr>
        <w:t xml:space="preserve"> 1.106.</w:t>
      </w:r>
      <w:r w:rsidR="006858D8">
        <w:rPr>
          <w:rFonts w:ascii="Times New Roman" w:hAnsi="Times New Roman" w:cs="Times New Roman"/>
          <w:bCs/>
        </w:rPr>
        <w:t xml:space="preserve">  In most cases, the SDO will issue a written decision within 45 days of receiving the petition.</w:t>
      </w:r>
      <w:r>
        <w:rPr>
          <w:rFonts w:ascii="Times New Roman" w:hAnsi="Times New Roman" w:cs="Times New Roman"/>
          <w:bCs/>
        </w:rPr>
        <w:t xml:space="preserve">  Small entities may also request </w:t>
      </w:r>
      <w:r w:rsidR="008A24F5">
        <w:rPr>
          <w:rFonts w:ascii="Times New Roman" w:hAnsi="Times New Roman" w:cs="Times New Roman"/>
          <w:bCs/>
        </w:rPr>
        <w:t xml:space="preserve">full </w:t>
      </w:r>
      <w:r>
        <w:rPr>
          <w:rFonts w:ascii="Times New Roman" w:hAnsi="Times New Roman" w:cs="Times New Roman"/>
          <w:bCs/>
        </w:rPr>
        <w:t>Commission review of a final suspension decision, a debarment decision, or an exception decision by filing an application for review consistent with the requirements described in 47 CFR</w:t>
      </w:r>
      <w:r w:rsidR="006111CC">
        <w:rPr>
          <w:rFonts w:ascii="Times New Roman" w:hAnsi="Times New Roman" w:cs="Times New Roman"/>
          <w:bCs/>
        </w:rPr>
        <w:t xml:space="preserve"> §</w:t>
      </w:r>
      <w:r>
        <w:rPr>
          <w:rFonts w:ascii="Times New Roman" w:hAnsi="Times New Roman" w:cs="Times New Roman"/>
          <w:bCs/>
        </w:rPr>
        <w:t xml:space="preserve"> 1.115.  </w:t>
      </w:r>
      <w:r w:rsidR="006858D8">
        <w:rPr>
          <w:rFonts w:ascii="Times New Roman" w:hAnsi="Times New Roman" w:cs="Times New Roman"/>
          <w:bCs/>
        </w:rPr>
        <w:t xml:space="preserve">In most cases, the Commission will attempt to issue a written decision within 180 days of receiving the petition.  </w:t>
      </w:r>
      <w:r>
        <w:rPr>
          <w:rFonts w:ascii="Times New Roman" w:hAnsi="Times New Roman" w:cs="Times New Roman"/>
          <w:bCs/>
        </w:rPr>
        <w:t>Additionally, small entities may seek a stay of a final suspension decision or a final debarment decision by filing a petition for stay consistent with the requirements described in 47 CFR</w:t>
      </w:r>
      <w:r w:rsidR="006111CC">
        <w:rPr>
          <w:rFonts w:ascii="Times New Roman" w:hAnsi="Times New Roman" w:cs="Times New Roman"/>
          <w:bCs/>
        </w:rPr>
        <w:t xml:space="preserve"> §</w:t>
      </w:r>
      <w:r>
        <w:rPr>
          <w:rFonts w:ascii="Times New Roman" w:hAnsi="Times New Roman" w:cs="Times New Roman"/>
          <w:bCs/>
        </w:rPr>
        <w:t xml:space="preserve"> 1.102(b). </w:t>
      </w:r>
    </w:p>
    <w:p w:rsidR="00D43603" w:rsidP="00523FC3" w14:paraId="62BA10A7" w14:textId="13DC44C8">
      <w:pPr>
        <w:numPr>
          <w:ilvl w:val="0"/>
          <w:numId w:val="21"/>
        </w:numPr>
        <w:spacing w:before="240"/>
        <w:ind w:right="630"/>
        <w:jc w:val="both"/>
        <w:rPr>
          <w:rFonts w:ascii="Times New Roman" w:hAnsi="Times New Roman" w:cs="Times New Roman"/>
          <w:b/>
        </w:rPr>
      </w:pPr>
      <w:r>
        <w:rPr>
          <w:rFonts w:ascii="Times New Roman" w:hAnsi="Times New Roman" w:cs="Times New Roman"/>
          <w:b/>
        </w:rPr>
        <w:t xml:space="preserve">What must small entities do after being suspended or debarred?  </w:t>
      </w:r>
      <w:r>
        <w:rPr>
          <w:rFonts w:ascii="Times New Roman" w:hAnsi="Times New Roman" w:cs="Times New Roman"/>
          <w:bCs/>
        </w:rPr>
        <w:t xml:space="preserve">Small entities that have been suspended or debarred must cease operations in the covered programs immediately.  If necessary, a suspended or debarred entity may request the SDO provide a transition or continuation period in order for customers of the suspended or debarred entity to secure services from alternative providers.  </w:t>
      </w:r>
      <w:r>
        <w:rPr>
          <w:rFonts w:ascii="Times New Roman" w:hAnsi="Times New Roman" w:cs="Times New Roman"/>
          <w:bCs/>
          <w:i/>
          <w:iCs/>
        </w:rPr>
        <w:t>Note: Marketing organizations, enrollment representatives and consultants must cease operations immediately and are not eligible for transition or continuation periods.</w:t>
      </w:r>
      <w:r>
        <w:rPr>
          <w:rFonts w:ascii="Times New Roman" w:hAnsi="Times New Roman" w:cs="Times New Roman"/>
          <w:bCs/>
        </w:rPr>
        <w:t xml:space="preserve">  </w:t>
      </w:r>
    </w:p>
    <w:p w:rsidR="00D43603" w:rsidP="00D43603" w14:paraId="37E117B1" w14:textId="451E6282">
      <w:pPr>
        <w:spacing w:before="240"/>
        <w:ind w:left="720" w:right="630"/>
        <w:jc w:val="both"/>
        <w:rPr>
          <w:rFonts w:ascii="Times New Roman" w:hAnsi="Times New Roman" w:cs="Times New Roman"/>
          <w:bCs/>
        </w:rPr>
      </w:pPr>
      <w:r>
        <w:rPr>
          <w:rFonts w:ascii="Times New Roman" w:hAnsi="Times New Roman" w:cs="Times New Roman"/>
          <w:bCs/>
        </w:rPr>
        <w:t>If the SDO has granted a small entity a transition or continuation period, the small entity provider must provide notices to affected customers that they have been suspended or debarred, the date that they will be ceasing operations, a statement that user</w:t>
      </w:r>
      <w:r w:rsidR="00950AAF">
        <w:rPr>
          <w:rFonts w:ascii="Times New Roman" w:hAnsi="Times New Roman" w:cs="Times New Roman"/>
          <w:bCs/>
        </w:rPr>
        <w:t>s</w:t>
      </w:r>
      <w:r>
        <w:rPr>
          <w:rFonts w:ascii="Times New Roman" w:hAnsi="Times New Roman" w:cs="Times New Roman"/>
          <w:bCs/>
        </w:rPr>
        <w:t xml:space="preserve"> should obtain service from another provider, </w:t>
      </w:r>
      <w:r w:rsidR="00AA28D2">
        <w:rPr>
          <w:rFonts w:ascii="Times New Roman" w:hAnsi="Times New Roman" w:cs="Times New Roman"/>
          <w:bCs/>
        </w:rPr>
        <w:t xml:space="preserve">and </w:t>
      </w:r>
      <w:r>
        <w:rPr>
          <w:rFonts w:ascii="Times New Roman" w:hAnsi="Times New Roman" w:cs="Times New Roman"/>
          <w:bCs/>
        </w:rPr>
        <w:t xml:space="preserve">a listing of names and contact information for other authorized providers.  Any suspended or debarred small entity must continue to provide service to program participants consistent with the Commission’s rules and their contractual obligations for the duration of any transition or continuation period. (2 CFR </w:t>
      </w:r>
      <w:r w:rsidR="006111CC">
        <w:rPr>
          <w:rFonts w:ascii="Times New Roman" w:hAnsi="Times New Roman" w:cs="Times New Roman"/>
          <w:bCs/>
        </w:rPr>
        <w:t>§ </w:t>
      </w:r>
      <w:r>
        <w:rPr>
          <w:rFonts w:ascii="Times New Roman" w:hAnsi="Times New Roman" w:cs="Times New Roman"/>
          <w:bCs/>
        </w:rPr>
        <w:t xml:space="preserve">6001.310). </w:t>
      </w:r>
    </w:p>
    <w:p w:rsidR="00E412EE" w:rsidRPr="00A177A3" w:rsidP="00073276" w14:paraId="5FA76D33" w14:textId="53C7257F">
      <w:pPr>
        <w:numPr>
          <w:ilvl w:val="0"/>
          <w:numId w:val="21"/>
        </w:numPr>
        <w:spacing w:before="240"/>
        <w:ind w:right="630"/>
        <w:jc w:val="both"/>
        <w:rPr>
          <w:rFonts w:ascii="Times New Roman" w:hAnsi="Times New Roman" w:cs="Times New Roman"/>
          <w:b/>
        </w:rPr>
      </w:pPr>
      <w:r>
        <w:rPr>
          <w:rFonts w:ascii="Times New Roman" w:hAnsi="Times New Roman" w:cs="Times New Roman"/>
          <w:b/>
        </w:rPr>
        <w:t>What must small entities do after the period for suspension or debarment is over (2 CFR</w:t>
      </w:r>
      <w:r w:rsidR="001D590B">
        <w:rPr>
          <w:rFonts w:ascii="Times New Roman" w:hAnsi="Times New Roman" w:cs="Times New Roman"/>
          <w:bCs/>
        </w:rPr>
        <w:t xml:space="preserve"> </w:t>
      </w:r>
      <w:r w:rsidRPr="00B8024A" w:rsidR="001D590B">
        <w:rPr>
          <w:rFonts w:ascii="Times New Roman" w:hAnsi="Times New Roman" w:cs="Times New Roman"/>
          <w:b/>
        </w:rPr>
        <w:t>§</w:t>
      </w:r>
      <w:r>
        <w:rPr>
          <w:rFonts w:ascii="Times New Roman" w:hAnsi="Times New Roman" w:cs="Times New Roman"/>
          <w:b/>
        </w:rPr>
        <w:t xml:space="preserve"> 6001.460)?</w:t>
      </w:r>
      <w:r>
        <w:rPr>
          <w:rFonts w:ascii="Times New Roman" w:hAnsi="Times New Roman" w:cs="Times New Roman"/>
          <w:bCs/>
        </w:rPr>
        <w:t xml:space="preserve">  Suspensions last for twelve months (but can be extended by the SDO for a total of eighteen months) and debarments typically last for three years.  In most cases, </w:t>
      </w:r>
      <w:r w:rsidR="005C6577">
        <w:rPr>
          <w:rFonts w:ascii="Times New Roman" w:hAnsi="Times New Roman" w:cs="Times New Roman"/>
          <w:bCs/>
        </w:rPr>
        <w:t xml:space="preserve">suspended or debarred entities may immediately resume participation in covered transactions following the conclusion of their suspension or debarment.  However, in some circumstances where the SDO has determined the conduct was </w:t>
      </w:r>
      <w:r w:rsidR="00695DC5">
        <w:rPr>
          <w:rFonts w:ascii="Times New Roman" w:hAnsi="Times New Roman" w:cs="Times New Roman"/>
          <w:bCs/>
        </w:rPr>
        <w:t xml:space="preserve">sufficiently </w:t>
      </w:r>
      <w:r w:rsidR="005C6577">
        <w:rPr>
          <w:rFonts w:ascii="Times New Roman" w:hAnsi="Times New Roman" w:cs="Times New Roman"/>
          <w:bCs/>
        </w:rPr>
        <w:t xml:space="preserve">egregious, the SDO may require the debarred entity to petition for readmission into the Commission’s programs. </w:t>
      </w:r>
    </w:p>
    <w:p w:rsidR="005C6577" w:rsidP="00B8024A" w14:paraId="07A991A6" w14:textId="04B27C03">
      <w:pPr>
        <w:numPr>
          <w:ilvl w:val="0"/>
          <w:numId w:val="24"/>
        </w:numPr>
        <w:spacing w:before="240"/>
        <w:ind w:right="630"/>
        <w:jc w:val="both"/>
        <w:rPr>
          <w:rFonts w:ascii="Times New Roman" w:hAnsi="Times New Roman" w:cs="Times New Roman"/>
          <w:b/>
        </w:rPr>
      </w:pPr>
      <w:r>
        <w:rPr>
          <w:rFonts w:ascii="Times New Roman" w:hAnsi="Times New Roman" w:cs="Times New Roman"/>
          <w:b/>
        </w:rPr>
        <w:t xml:space="preserve">What are the steps in the </w:t>
      </w:r>
      <w:r w:rsidR="006B1054">
        <w:rPr>
          <w:rFonts w:ascii="Times New Roman" w:hAnsi="Times New Roman" w:cs="Times New Roman"/>
          <w:b/>
        </w:rPr>
        <w:t>limited d</w:t>
      </w:r>
      <w:r>
        <w:rPr>
          <w:rFonts w:ascii="Times New Roman" w:hAnsi="Times New Roman" w:cs="Times New Roman"/>
          <w:b/>
        </w:rPr>
        <w:t xml:space="preserve">enial of </w:t>
      </w:r>
      <w:r w:rsidR="006B1054">
        <w:rPr>
          <w:rFonts w:ascii="Times New Roman" w:hAnsi="Times New Roman" w:cs="Times New Roman"/>
          <w:b/>
        </w:rPr>
        <w:t>p</w:t>
      </w:r>
      <w:r>
        <w:rPr>
          <w:rFonts w:ascii="Times New Roman" w:hAnsi="Times New Roman" w:cs="Times New Roman"/>
          <w:b/>
        </w:rPr>
        <w:t xml:space="preserve">articipation </w:t>
      </w:r>
      <w:r w:rsidR="006B1054">
        <w:rPr>
          <w:rFonts w:ascii="Times New Roman" w:hAnsi="Times New Roman" w:cs="Times New Roman"/>
          <w:b/>
        </w:rPr>
        <w:t>p</w:t>
      </w:r>
      <w:r>
        <w:rPr>
          <w:rFonts w:ascii="Times New Roman" w:hAnsi="Times New Roman" w:cs="Times New Roman"/>
          <w:b/>
        </w:rPr>
        <w:t>rocesses</w:t>
      </w:r>
      <w:r w:rsidR="006B1054">
        <w:rPr>
          <w:rFonts w:ascii="Times New Roman" w:hAnsi="Times New Roman" w:cs="Times New Roman"/>
          <w:b/>
        </w:rPr>
        <w:t>?</w:t>
      </w:r>
    </w:p>
    <w:p w:rsidR="00781D39" w:rsidRPr="00781D39" w:rsidP="00B8024A" w14:paraId="4F905E9B" w14:textId="50C13753">
      <w:pPr>
        <w:spacing w:after="120" w:line="240" w:lineRule="auto"/>
        <w:ind w:firstLine="720"/>
        <w:rPr>
          <w:rFonts w:ascii="Times New Roman" w:hAnsi="Times New Roman" w:cs="Times New Roman"/>
          <w:bCs/>
        </w:rPr>
      </w:pPr>
      <w:r>
        <w:rPr>
          <w:rFonts w:ascii="Times New Roman" w:hAnsi="Times New Roman" w:cs="Times New Roman"/>
          <w:bCs/>
        </w:rPr>
        <w:t>The following rules only apply if the Commission has initiated a limited denial of participation</w:t>
      </w:r>
      <w:r w:rsidR="00950AAF">
        <w:rPr>
          <w:rFonts w:ascii="Times New Roman" w:hAnsi="Times New Roman" w:cs="Times New Roman"/>
          <w:bCs/>
        </w:rPr>
        <w:t xml:space="preserve"> (LDP)</w:t>
      </w:r>
      <w:r>
        <w:rPr>
          <w:rFonts w:ascii="Times New Roman" w:hAnsi="Times New Roman" w:cs="Times New Roman"/>
          <w:bCs/>
        </w:rPr>
        <w:t xml:space="preserve"> proceeding against the small entity (e.g., sending out a notice of limited denial of participation).  As a reminder, a limited denial of participation is an FCC-specific remedy that excludes a person from participating in a specific FCC program or programs </w:t>
      </w:r>
      <w:r w:rsidR="005769B0">
        <w:rPr>
          <w:rFonts w:ascii="Times New Roman" w:hAnsi="Times New Roman" w:cs="Times New Roman"/>
          <w:bCs/>
        </w:rPr>
        <w:t xml:space="preserve">for a shorter period of time.  </w:t>
      </w:r>
    </w:p>
    <w:p w:rsidR="00013F12" w:rsidRPr="001D61BC" w:rsidP="00013F12" w14:paraId="6BB81E08" w14:textId="54D79AF2">
      <w:pPr>
        <w:numPr>
          <w:ilvl w:val="0"/>
          <w:numId w:val="21"/>
        </w:numPr>
        <w:spacing w:before="240"/>
        <w:ind w:right="630"/>
        <w:jc w:val="both"/>
        <w:rPr>
          <w:rFonts w:ascii="Times New Roman" w:hAnsi="Times New Roman" w:cs="Times New Roman"/>
          <w:bCs/>
        </w:rPr>
      </w:pPr>
      <w:r w:rsidRPr="00440831">
        <w:rPr>
          <w:rFonts w:ascii="Times New Roman" w:hAnsi="Times New Roman" w:cs="Times New Roman"/>
          <w:b/>
        </w:rPr>
        <w:t>How do small entities contest the limited denial of participation (2 CFR</w:t>
      </w:r>
      <w:r w:rsidR="001D590B">
        <w:rPr>
          <w:rFonts w:ascii="Times New Roman" w:hAnsi="Times New Roman" w:cs="Times New Roman"/>
          <w:bCs/>
        </w:rPr>
        <w:t xml:space="preserve"> </w:t>
      </w:r>
      <w:r w:rsidRPr="00B8024A" w:rsidR="001D590B">
        <w:rPr>
          <w:rFonts w:ascii="Times New Roman" w:hAnsi="Times New Roman" w:cs="Times New Roman"/>
          <w:b/>
        </w:rPr>
        <w:t>§</w:t>
      </w:r>
      <w:r w:rsidR="001D590B">
        <w:rPr>
          <w:rFonts w:ascii="Times New Roman" w:hAnsi="Times New Roman" w:cs="Times New Roman"/>
          <w:b/>
        </w:rPr>
        <w:t> </w:t>
      </w:r>
      <w:r w:rsidRPr="00440831">
        <w:rPr>
          <w:rFonts w:ascii="Times New Roman" w:hAnsi="Times New Roman" w:cs="Times New Roman"/>
          <w:b/>
        </w:rPr>
        <w:t xml:space="preserve">6001.1113)? </w:t>
      </w:r>
      <w:r w:rsidRPr="00440831">
        <w:rPr>
          <w:rFonts w:ascii="Times New Roman" w:hAnsi="Times New Roman" w:cs="Times New Roman"/>
          <w:bCs/>
        </w:rPr>
        <w:t xml:space="preserve"> </w:t>
      </w:r>
      <w:r w:rsidRPr="00440831" w:rsidR="00391815">
        <w:rPr>
          <w:rFonts w:ascii="Times New Roman" w:hAnsi="Times New Roman" w:cs="Times New Roman"/>
          <w:bCs/>
        </w:rPr>
        <w:t xml:space="preserve">After </w:t>
      </w:r>
      <w:r w:rsidRPr="00440831">
        <w:rPr>
          <w:rFonts w:ascii="Times New Roman" w:hAnsi="Times New Roman" w:cs="Times New Roman"/>
          <w:bCs/>
        </w:rPr>
        <w:t xml:space="preserve">receiving a notice of proposed LDP from the SDO, small entities may </w:t>
      </w:r>
      <w:r w:rsidRPr="00440831" w:rsidR="00AB214A">
        <w:rPr>
          <w:rFonts w:ascii="Times New Roman" w:hAnsi="Times New Roman" w:cs="Times New Roman"/>
          <w:bCs/>
        </w:rPr>
        <w:t xml:space="preserve">contest the LDP by </w:t>
      </w:r>
      <w:r w:rsidRPr="00440831" w:rsidR="00440831">
        <w:rPr>
          <w:rFonts w:ascii="Times New Roman" w:hAnsi="Times New Roman" w:cs="Times New Roman"/>
          <w:bCs/>
        </w:rPr>
        <w:t xml:space="preserve">either requesting a conference with the SDO or providing the SDO with information in </w:t>
      </w:r>
      <w:r w:rsidRPr="00440831" w:rsidR="00440831">
        <w:rPr>
          <w:rFonts w:ascii="Times New Roman" w:hAnsi="Times New Roman" w:cs="Times New Roman"/>
          <w:bCs/>
        </w:rPr>
        <w:t>opposition to the LDP.  Entities must request a conference with the SDO within 15 days after the notice of proposed LDP is received and must provide additional information within 30 days after the notice of proposed LDP is received.</w:t>
      </w:r>
      <w:r w:rsidR="001D61BC">
        <w:rPr>
          <w:rFonts w:ascii="Times New Roman" w:hAnsi="Times New Roman" w:cs="Times New Roman"/>
          <w:bCs/>
        </w:rPr>
        <w:t xml:space="preserve">  The LDP proceedings are flexible and the SDO is not required to follow formal rules of evidence or procedure when creating the record.</w:t>
      </w:r>
    </w:p>
    <w:p w:rsidR="001729CF" w:rsidRPr="005C6577" w:rsidP="005C6577" w14:paraId="0884F551" w14:textId="5AF0924A">
      <w:pPr>
        <w:numPr>
          <w:ilvl w:val="0"/>
          <w:numId w:val="21"/>
        </w:numPr>
        <w:spacing w:before="240"/>
        <w:ind w:right="630"/>
        <w:jc w:val="both"/>
        <w:rPr>
          <w:rFonts w:ascii="Times New Roman" w:hAnsi="Times New Roman" w:cs="Times New Roman"/>
          <w:bCs/>
        </w:rPr>
      </w:pPr>
      <w:r>
        <w:rPr>
          <w:rFonts w:ascii="Times New Roman" w:hAnsi="Times New Roman" w:cs="Times New Roman"/>
          <w:b/>
        </w:rPr>
        <w:t>What must small entities do after being issued a limited denial of participation</w:t>
      </w:r>
      <w:r w:rsidR="00690F71">
        <w:rPr>
          <w:rFonts w:ascii="Times New Roman" w:hAnsi="Times New Roman" w:cs="Times New Roman"/>
          <w:b/>
        </w:rPr>
        <w:t xml:space="preserve"> (2 </w:t>
      </w:r>
      <w:r w:rsidR="0044491D">
        <w:rPr>
          <w:rFonts w:ascii="Times New Roman" w:hAnsi="Times New Roman" w:cs="Times New Roman"/>
          <w:b/>
        </w:rPr>
        <w:t>CFR</w:t>
      </w:r>
      <w:r w:rsidR="00C70015">
        <w:rPr>
          <w:rFonts w:ascii="Times New Roman" w:hAnsi="Times New Roman" w:cs="Times New Roman"/>
          <w:bCs/>
        </w:rPr>
        <w:t xml:space="preserve"> </w:t>
      </w:r>
      <w:r w:rsidRPr="00B8024A" w:rsidR="00C70015">
        <w:rPr>
          <w:rFonts w:ascii="Times New Roman" w:hAnsi="Times New Roman" w:cs="Times New Roman"/>
          <w:b/>
        </w:rPr>
        <w:t>§</w:t>
      </w:r>
      <w:r w:rsidR="0044491D">
        <w:rPr>
          <w:rFonts w:ascii="Times New Roman" w:hAnsi="Times New Roman" w:cs="Times New Roman"/>
          <w:b/>
        </w:rPr>
        <w:t xml:space="preserve"> 6001.1115)</w:t>
      </w:r>
      <w:r>
        <w:rPr>
          <w:rFonts w:ascii="Times New Roman" w:hAnsi="Times New Roman" w:cs="Times New Roman"/>
          <w:b/>
        </w:rPr>
        <w:t xml:space="preserve">?  </w:t>
      </w:r>
      <w:r w:rsidR="004E53CD">
        <w:rPr>
          <w:rFonts w:ascii="Times New Roman" w:hAnsi="Times New Roman" w:cs="Times New Roman"/>
          <w:bCs/>
        </w:rPr>
        <w:t xml:space="preserve">After an LDP is imposed, the small entity subject to the LDP must cease participation in the relevant FCC programs.  </w:t>
      </w:r>
      <w:r w:rsidR="00A83511">
        <w:rPr>
          <w:rFonts w:ascii="Times New Roman" w:hAnsi="Times New Roman" w:cs="Times New Roman"/>
          <w:bCs/>
        </w:rPr>
        <w:t>As with suspensions and debarments, LDPs may also be subject to continuations and transitions</w:t>
      </w:r>
      <w:r w:rsidR="00A475AF">
        <w:rPr>
          <w:rFonts w:ascii="Times New Roman" w:hAnsi="Times New Roman" w:cs="Times New Roman"/>
          <w:bCs/>
        </w:rPr>
        <w:t xml:space="preserve"> periods as necessary. </w:t>
      </w:r>
    </w:p>
    <w:p w:rsidR="00A177A3" w:rsidP="00B8024A" w14:paraId="4A381DED" w14:textId="500E87AE">
      <w:pPr>
        <w:numPr>
          <w:ilvl w:val="0"/>
          <w:numId w:val="24"/>
        </w:numPr>
        <w:spacing w:before="240"/>
        <w:ind w:right="630"/>
        <w:jc w:val="both"/>
        <w:rPr>
          <w:rFonts w:ascii="Times New Roman" w:hAnsi="Times New Roman" w:cs="Times New Roman"/>
          <w:b/>
        </w:rPr>
      </w:pPr>
      <w:r>
        <w:rPr>
          <w:rFonts w:ascii="Times New Roman" w:hAnsi="Times New Roman" w:cs="Times New Roman"/>
          <w:b/>
        </w:rPr>
        <w:t>How do the rules affect how I c</w:t>
      </w:r>
      <w:r w:rsidR="00D81203">
        <w:rPr>
          <w:rFonts w:ascii="Times New Roman" w:hAnsi="Times New Roman" w:cs="Times New Roman"/>
          <w:b/>
        </w:rPr>
        <w:t xml:space="preserve">onduct </w:t>
      </w:r>
      <w:r>
        <w:rPr>
          <w:rFonts w:ascii="Times New Roman" w:hAnsi="Times New Roman" w:cs="Times New Roman"/>
          <w:b/>
        </w:rPr>
        <w:t>b</w:t>
      </w:r>
      <w:r w:rsidR="00D81203">
        <w:rPr>
          <w:rFonts w:ascii="Times New Roman" w:hAnsi="Times New Roman" w:cs="Times New Roman"/>
          <w:b/>
        </w:rPr>
        <w:t>usiness</w:t>
      </w:r>
      <w:r w:rsidR="009E2DAB">
        <w:rPr>
          <w:rFonts w:ascii="Times New Roman" w:hAnsi="Times New Roman" w:cs="Times New Roman"/>
          <w:b/>
        </w:rPr>
        <w:t xml:space="preserve"> with </w:t>
      </w:r>
      <w:r>
        <w:rPr>
          <w:rFonts w:ascii="Times New Roman" w:hAnsi="Times New Roman" w:cs="Times New Roman"/>
          <w:b/>
        </w:rPr>
        <w:t>o</w:t>
      </w:r>
      <w:r w:rsidR="009E2DAB">
        <w:rPr>
          <w:rFonts w:ascii="Times New Roman" w:hAnsi="Times New Roman" w:cs="Times New Roman"/>
          <w:b/>
        </w:rPr>
        <w:t xml:space="preserve">ther </w:t>
      </w:r>
      <w:r w:rsidR="00605749">
        <w:rPr>
          <w:rFonts w:ascii="Times New Roman" w:hAnsi="Times New Roman" w:cs="Times New Roman"/>
          <w:b/>
        </w:rPr>
        <w:t>p</w:t>
      </w:r>
      <w:r w:rsidR="009E2DAB">
        <w:rPr>
          <w:rFonts w:ascii="Times New Roman" w:hAnsi="Times New Roman" w:cs="Times New Roman"/>
          <w:b/>
        </w:rPr>
        <w:t>ersons</w:t>
      </w:r>
      <w:r w:rsidR="00605749">
        <w:rPr>
          <w:rFonts w:ascii="Times New Roman" w:hAnsi="Times New Roman" w:cs="Times New Roman"/>
          <w:b/>
        </w:rPr>
        <w:t>?</w:t>
      </w:r>
    </w:p>
    <w:p w:rsidR="00557AA7" w:rsidRPr="00557AA7" w:rsidP="00B8024A" w14:paraId="60414FC4" w14:textId="47528DD6">
      <w:pPr>
        <w:spacing w:after="120" w:line="240" w:lineRule="auto"/>
        <w:ind w:firstLine="720"/>
        <w:rPr>
          <w:rFonts w:ascii="Times New Roman" w:hAnsi="Times New Roman" w:cs="Times New Roman"/>
          <w:bCs/>
        </w:rPr>
      </w:pPr>
      <w:r>
        <w:rPr>
          <w:rFonts w:ascii="Times New Roman" w:hAnsi="Times New Roman" w:cs="Times New Roman"/>
          <w:bCs/>
        </w:rPr>
        <w:t xml:space="preserve">The following rules apply to all small entities that are participating in the covered programs.  </w:t>
      </w:r>
    </w:p>
    <w:p w:rsidR="009E2DAB" w:rsidP="00E6110A" w14:paraId="3D7528D9" w14:textId="6D516BAC">
      <w:pPr>
        <w:numPr>
          <w:ilvl w:val="0"/>
          <w:numId w:val="22"/>
        </w:numPr>
        <w:spacing w:before="240"/>
        <w:ind w:right="630"/>
        <w:jc w:val="both"/>
        <w:rPr>
          <w:rFonts w:ascii="Times New Roman" w:hAnsi="Times New Roman" w:cs="Times New Roman"/>
          <w:bCs/>
        </w:rPr>
      </w:pPr>
      <w:r>
        <w:rPr>
          <w:rFonts w:ascii="Times New Roman" w:hAnsi="Times New Roman" w:cs="Times New Roman"/>
          <w:b/>
        </w:rPr>
        <w:t>What must small entities do before entering into a covered transaction with another person (2 CFR</w:t>
      </w:r>
      <w:r w:rsidR="00C70015">
        <w:rPr>
          <w:rFonts w:ascii="Times New Roman" w:hAnsi="Times New Roman" w:cs="Times New Roman"/>
          <w:bCs/>
        </w:rPr>
        <w:t xml:space="preserve"> </w:t>
      </w:r>
      <w:r w:rsidRPr="00B8024A" w:rsidR="00C70015">
        <w:rPr>
          <w:rFonts w:ascii="Times New Roman" w:hAnsi="Times New Roman" w:cs="Times New Roman"/>
          <w:b/>
        </w:rPr>
        <w:t>§</w:t>
      </w:r>
      <w:r>
        <w:rPr>
          <w:rFonts w:ascii="Times New Roman" w:hAnsi="Times New Roman" w:cs="Times New Roman"/>
          <w:b/>
        </w:rPr>
        <w:t xml:space="preserve"> 6001.300)?  </w:t>
      </w:r>
      <w:r>
        <w:rPr>
          <w:rFonts w:ascii="Times New Roman" w:hAnsi="Times New Roman" w:cs="Times New Roman"/>
          <w:bCs/>
        </w:rPr>
        <w:t>Small entities are responsible for determining whether they are entering into covered transactions with pe</w:t>
      </w:r>
      <w:r w:rsidR="00266AFB">
        <w:rPr>
          <w:rFonts w:ascii="Times New Roman" w:hAnsi="Times New Roman" w:cs="Times New Roman"/>
          <w:bCs/>
        </w:rPr>
        <w:t xml:space="preserve">rsons that are </w:t>
      </w:r>
      <w:r w:rsidR="005F77B6">
        <w:rPr>
          <w:rFonts w:ascii="Times New Roman" w:hAnsi="Times New Roman" w:cs="Times New Roman"/>
          <w:bCs/>
        </w:rPr>
        <w:t>responsible with federal funds</w:t>
      </w:r>
      <w:r>
        <w:rPr>
          <w:rFonts w:ascii="Times New Roman" w:hAnsi="Times New Roman" w:cs="Times New Roman"/>
          <w:bCs/>
        </w:rPr>
        <w:t xml:space="preserve">.  This requirement applies to both covered transactions with someone at the next lower tier or with another person in the same tier.  Specifically, the small entity must verify that the person with whom they intend to do business is not excluded or disqualified.  Small entities may do this by checking the SAM.gov Exclusions and FCC Exclusions list, by collecting certifications from the person, or by adding a clause or condition to the contract </w:t>
      </w:r>
      <w:r w:rsidR="005F77B6">
        <w:rPr>
          <w:rFonts w:ascii="Times New Roman" w:hAnsi="Times New Roman" w:cs="Times New Roman"/>
          <w:bCs/>
        </w:rPr>
        <w:t xml:space="preserve">regarding the business </w:t>
      </w:r>
      <w:r w:rsidR="00F94454">
        <w:rPr>
          <w:rFonts w:ascii="Times New Roman" w:hAnsi="Times New Roman" w:cs="Times New Roman"/>
          <w:bCs/>
        </w:rPr>
        <w:t xml:space="preserve">conducted </w:t>
      </w:r>
      <w:r>
        <w:rPr>
          <w:rFonts w:ascii="Times New Roman" w:hAnsi="Times New Roman" w:cs="Times New Roman"/>
          <w:bCs/>
        </w:rPr>
        <w:t xml:space="preserve">with that person. </w:t>
      </w:r>
    </w:p>
    <w:p w:rsidR="003E2880" w:rsidRPr="00B8024A" w:rsidP="003D0621" w14:paraId="299C5DEA" w14:textId="77777777">
      <w:pPr>
        <w:numPr>
          <w:ilvl w:val="0"/>
          <w:numId w:val="22"/>
        </w:numPr>
        <w:spacing w:before="240"/>
        <w:ind w:right="630"/>
        <w:jc w:val="both"/>
        <w:rPr>
          <w:rFonts w:ascii="Times New Roman" w:hAnsi="Times New Roman" w:cs="Times New Roman"/>
          <w:b/>
        </w:rPr>
      </w:pPr>
      <w:r w:rsidRPr="0031624B">
        <w:rPr>
          <w:rFonts w:ascii="Times New Roman" w:hAnsi="Times New Roman" w:cs="Times New Roman"/>
          <w:b/>
        </w:rPr>
        <w:t>What must small entities do if someone whom they are doing business with is suspended or debarred (2 CFR</w:t>
      </w:r>
      <w:r w:rsidR="00C70015">
        <w:rPr>
          <w:rFonts w:ascii="Times New Roman" w:hAnsi="Times New Roman" w:cs="Times New Roman"/>
          <w:bCs/>
        </w:rPr>
        <w:t xml:space="preserve"> </w:t>
      </w:r>
      <w:r w:rsidRPr="00B8024A" w:rsidR="00C70015">
        <w:rPr>
          <w:rFonts w:ascii="Times New Roman" w:hAnsi="Times New Roman" w:cs="Times New Roman"/>
          <w:b/>
        </w:rPr>
        <w:t>§</w:t>
      </w:r>
      <w:r w:rsidRPr="0031624B">
        <w:rPr>
          <w:rFonts w:ascii="Times New Roman" w:hAnsi="Times New Roman" w:cs="Times New Roman"/>
          <w:b/>
        </w:rPr>
        <w:t xml:space="preserve"> 6001.310)?</w:t>
      </w:r>
      <w:r w:rsidRPr="0031624B">
        <w:rPr>
          <w:rFonts w:ascii="Times New Roman" w:hAnsi="Times New Roman" w:cs="Times New Roman"/>
          <w:bCs/>
        </w:rPr>
        <w:t xml:space="preserve">  If a small entity is in a covered transaction with a person who has been suspended or debarred by either the Commission or another agency, the small entity must transition to an alternate provider, or must discontinue use of the excluded person for covered transactions within the time period required by the SDO.  In some circumstances where there are limited alternative providers, the SDO may determine that a brief period for transitions or continuations is appropriate and will specify in their suspension and debarment orders the time period for any transition or continuation.  </w:t>
      </w:r>
      <w:r w:rsidRPr="0031624B" w:rsidR="00D43603">
        <w:rPr>
          <w:rFonts w:ascii="Times New Roman" w:hAnsi="Times New Roman" w:cs="Times New Roman"/>
          <w:bCs/>
        </w:rPr>
        <w:t>However, even if continuations or transition periods are permitted, the small entity is not required to continue the transaction and may consider termination, subject to compliance with all applicable Commission rules.</w:t>
      </w:r>
    </w:p>
    <w:p w:rsidR="00DE567B" w:rsidRPr="0031624B" w:rsidP="00B8024A" w14:paraId="21B6FA51" w14:textId="778B224C">
      <w:pPr>
        <w:tabs>
          <w:tab w:val="left" w:pos="720"/>
        </w:tabs>
        <w:spacing w:before="240"/>
        <w:ind w:right="634"/>
        <w:jc w:val="both"/>
        <w:rPr>
          <w:rFonts w:ascii="Times New Roman" w:hAnsi="Times New Roman" w:cs="Times New Roman"/>
          <w:b/>
        </w:rPr>
      </w:pPr>
      <w:r>
        <w:rPr>
          <w:rFonts w:ascii="Times New Roman" w:hAnsi="Times New Roman" w:cs="Times New Roman"/>
          <w:b/>
        </w:rPr>
        <w:br w:type="page"/>
      </w:r>
      <w:r w:rsidRPr="0031624B" w:rsidR="00066CB4">
        <w:rPr>
          <w:rFonts w:ascii="Times New Roman" w:hAnsi="Times New Roman" w:cs="Times New Roman"/>
          <w:b/>
        </w:rPr>
        <w:t>I</w:t>
      </w:r>
      <w:r w:rsidRPr="0031624B" w:rsidR="00BA1697">
        <w:rPr>
          <w:rFonts w:ascii="Times New Roman" w:hAnsi="Times New Roman" w:cs="Times New Roman"/>
          <w:b/>
        </w:rPr>
        <w:t>II.</w:t>
      </w:r>
      <w:r w:rsidR="003E2880">
        <w:rPr>
          <w:rFonts w:ascii="Times New Roman" w:hAnsi="Times New Roman" w:cs="Times New Roman"/>
          <w:b/>
        </w:rPr>
        <w:tab/>
      </w:r>
      <w:r w:rsidRPr="0031624B">
        <w:rPr>
          <w:rFonts w:ascii="Times New Roman" w:hAnsi="Times New Roman" w:cs="Times New Roman"/>
          <w:b/>
        </w:rPr>
        <w:t xml:space="preserve">RECORDKEEPING </w:t>
      </w:r>
      <w:r w:rsidRPr="0031624B" w:rsidR="00292357">
        <w:rPr>
          <w:rFonts w:ascii="Times New Roman" w:hAnsi="Times New Roman" w:cs="Times New Roman"/>
          <w:b/>
        </w:rPr>
        <w:t xml:space="preserve">AND REPORTING </w:t>
      </w:r>
      <w:r w:rsidRPr="0031624B">
        <w:rPr>
          <w:rFonts w:ascii="Times New Roman" w:hAnsi="Times New Roman" w:cs="Times New Roman"/>
          <w:b/>
        </w:rPr>
        <w:t>REQUIREMENTS</w:t>
      </w:r>
    </w:p>
    <w:p w:rsidR="00E47D90" w:rsidP="00B8024A" w14:paraId="5429CD1E" w14:textId="5026E0E2">
      <w:pPr>
        <w:spacing w:after="120" w:line="240" w:lineRule="auto"/>
        <w:ind w:firstLine="720"/>
        <w:rPr>
          <w:rFonts w:ascii="Times New Roman" w:hAnsi="Times New Roman" w:cs="Times New Roman"/>
          <w:bCs/>
        </w:rPr>
      </w:pPr>
      <w:r w:rsidRPr="00C069B1">
        <w:rPr>
          <w:rFonts w:ascii="Times New Roman" w:hAnsi="Times New Roman" w:cs="Times New Roman"/>
          <w:bCs/>
        </w:rPr>
        <w:t>The</w:t>
      </w:r>
      <w:r w:rsidRPr="00C20EEA">
        <w:rPr>
          <w:rFonts w:ascii="Times New Roman" w:hAnsi="Times New Roman" w:cs="Times New Roman"/>
        </w:rPr>
        <w:t xml:space="preserve"> </w:t>
      </w:r>
      <w:r w:rsidRPr="00C20EEA">
        <w:rPr>
          <w:rFonts w:ascii="Times New Roman" w:hAnsi="Times New Roman" w:cs="Times New Roman"/>
          <w:i/>
        </w:rPr>
        <w:t xml:space="preserve">Report and Order </w:t>
      </w:r>
      <w:r w:rsidRPr="00C20EEA">
        <w:rPr>
          <w:rFonts w:ascii="Times New Roman" w:hAnsi="Times New Roman" w:cs="Times New Roman"/>
        </w:rPr>
        <w:t xml:space="preserve">contains </w:t>
      </w:r>
      <w:r w:rsidR="00C45ACE">
        <w:rPr>
          <w:rFonts w:ascii="Times New Roman" w:hAnsi="Times New Roman" w:cs="Times New Roman"/>
        </w:rPr>
        <w:t xml:space="preserve">several </w:t>
      </w:r>
      <w:r w:rsidRPr="00C20EEA">
        <w:rPr>
          <w:rFonts w:ascii="Times New Roman" w:hAnsi="Times New Roman" w:cs="Times New Roman"/>
        </w:rPr>
        <w:t>new inform</w:t>
      </w:r>
      <w:r w:rsidRPr="00C20EEA" w:rsidR="00DA6B99">
        <w:rPr>
          <w:rFonts w:ascii="Times New Roman" w:hAnsi="Times New Roman" w:cs="Times New Roman"/>
        </w:rPr>
        <w:t>ation collection requirements</w:t>
      </w:r>
      <w:r w:rsidR="00C45ACE">
        <w:rPr>
          <w:rFonts w:ascii="Times New Roman" w:hAnsi="Times New Roman" w:cs="Times New Roman"/>
        </w:rPr>
        <w:t xml:space="preserve"> including recordkeeping and reporting provisions related to the suspension and debarment rules.</w:t>
      </w:r>
      <w:r w:rsidR="007207CB">
        <w:rPr>
          <w:rFonts w:ascii="Times New Roman" w:hAnsi="Times New Roman" w:cs="Times New Roman"/>
        </w:rPr>
        <w:t xml:space="preserve">  As mentioned above, t</w:t>
      </w:r>
      <w:r w:rsidRPr="007207CB" w:rsidR="007207CB">
        <w:rPr>
          <w:rFonts w:ascii="Times New Roman" w:hAnsi="Times New Roman" w:cs="Times New Roman"/>
          <w:bCs/>
        </w:rPr>
        <w:t xml:space="preserve">he suspension and debarment rules categorize participants as either primary tier participants or lower tier participants.  The scope of a participant’s required disclosures, however, is dependent on the participant’s placement in a particular tier.  </w:t>
      </w:r>
      <w:r w:rsidR="00815E01">
        <w:rPr>
          <w:rFonts w:ascii="Times New Roman" w:hAnsi="Times New Roman" w:cs="Times New Roman"/>
          <w:bCs/>
        </w:rPr>
        <w:t xml:space="preserve">Small entities should refer to the regulations at </w:t>
      </w:r>
      <w:r w:rsidR="00986F9A">
        <w:rPr>
          <w:rFonts w:ascii="Times New Roman" w:hAnsi="Times New Roman" w:cs="Times New Roman"/>
          <w:bCs/>
        </w:rPr>
        <w:t xml:space="preserve">2 CFR </w:t>
      </w:r>
      <w:r w:rsidR="004233D3">
        <w:rPr>
          <w:rFonts w:ascii="Times New Roman" w:hAnsi="Times New Roman" w:cs="Times New Roman"/>
          <w:bCs/>
        </w:rPr>
        <w:t>§ </w:t>
      </w:r>
      <w:r w:rsidR="00986F9A">
        <w:rPr>
          <w:rFonts w:ascii="Times New Roman" w:hAnsi="Times New Roman" w:cs="Times New Roman"/>
          <w:bCs/>
        </w:rPr>
        <w:t xml:space="preserve">6001.200, </w:t>
      </w:r>
      <w:r w:rsidR="00815E01">
        <w:rPr>
          <w:rFonts w:ascii="Times New Roman" w:hAnsi="Times New Roman" w:cs="Times New Roman"/>
          <w:bCs/>
        </w:rPr>
        <w:t>2 CFR</w:t>
      </w:r>
      <w:r w:rsidR="004233D3">
        <w:rPr>
          <w:rFonts w:ascii="Times New Roman" w:hAnsi="Times New Roman" w:cs="Times New Roman"/>
          <w:bCs/>
        </w:rPr>
        <w:t xml:space="preserve"> §</w:t>
      </w:r>
      <w:r w:rsidR="00815E01">
        <w:rPr>
          <w:rFonts w:ascii="Times New Roman" w:hAnsi="Times New Roman" w:cs="Times New Roman"/>
          <w:bCs/>
        </w:rPr>
        <w:t xml:space="preserve"> 6001.</w:t>
      </w:r>
      <w:r w:rsidR="001D55BB">
        <w:rPr>
          <w:rFonts w:ascii="Times New Roman" w:hAnsi="Times New Roman" w:cs="Times New Roman"/>
          <w:bCs/>
        </w:rPr>
        <w:t>210</w:t>
      </w:r>
      <w:r w:rsidR="00986F9A">
        <w:rPr>
          <w:rFonts w:ascii="Times New Roman" w:hAnsi="Times New Roman" w:cs="Times New Roman"/>
          <w:bCs/>
        </w:rPr>
        <w:t>,</w:t>
      </w:r>
      <w:r w:rsidR="001D55BB">
        <w:rPr>
          <w:rFonts w:ascii="Times New Roman" w:hAnsi="Times New Roman" w:cs="Times New Roman"/>
          <w:bCs/>
        </w:rPr>
        <w:t xml:space="preserve"> and 2 CFR</w:t>
      </w:r>
      <w:r w:rsidR="004233D3">
        <w:rPr>
          <w:rFonts w:ascii="Times New Roman" w:hAnsi="Times New Roman" w:cs="Times New Roman"/>
          <w:bCs/>
        </w:rPr>
        <w:t xml:space="preserve"> §</w:t>
      </w:r>
      <w:r w:rsidR="001D55BB">
        <w:rPr>
          <w:rFonts w:ascii="Times New Roman" w:hAnsi="Times New Roman" w:cs="Times New Roman"/>
          <w:bCs/>
        </w:rPr>
        <w:t xml:space="preserve"> 6001.220 (as summarized in the chart above) to determine </w:t>
      </w:r>
      <w:r w:rsidR="00E81335">
        <w:rPr>
          <w:rFonts w:ascii="Times New Roman" w:hAnsi="Times New Roman" w:cs="Times New Roman"/>
          <w:bCs/>
        </w:rPr>
        <w:t>which tier of participants they are in.</w:t>
      </w:r>
    </w:p>
    <w:p w:rsidR="00EA6EBB" w:rsidRPr="00523FC3" w:rsidP="00EA6EBB" w14:paraId="6A4B2092" w14:textId="77777777">
      <w:pPr>
        <w:spacing w:before="240"/>
        <w:ind w:right="630"/>
        <w:jc w:val="both"/>
        <w:rPr>
          <w:rFonts w:ascii="Times New Roman" w:hAnsi="Times New Roman" w:cs="Times New Roman"/>
          <w:b/>
        </w:rPr>
      </w:pPr>
      <w:r>
        <w:rPr>
          <w:rFonts w:ascii="Times New Roman" w:hAnsi="Times New Roman" w:cs="Times New Roman"/>
          <w:b/>
        </w:rPr>
        <w:t xml:space="preserve">What policies and procedures must small entities follow? </w:t>
      </w:r>
    </w:p>
    <w:p w:rsidR="00EA6EBB" w:rsidP="00B8024A" w14:paraId="5F2D7CE5" w14:textId="2FAFBC50">
      <w:pPr>
        <w:spacing w:after="120" w:line="240" w:lineRule="auto"/>
        <w:ind w:firstLine="720"/>
        <w:rPr>
          <w:rFonts w:ascii="Times New Roman" w:hAnsi="Times New Roman" w:cs="Times New Roman"/>
          <w:bCs/>
        </w:rPr>
      </w:pPr>
      <w:r>
        <w:rPr>
          <w:rFonts w:ascii="Times New Roman" w:hAnsi="Times New Roman" w:cs="Times New Roman"/>
          <w:bCs/>
        </w:rPr>
        <w:t xml:space="preserve">Preliminarily, the </w:t>
      </w:r>
      <w:r>
        <w:rPr>
          <w:rFonts w:ascii="Times New Roman" w:hAnsi="Times New Roman" w:cs="Times New Roman"/>
          <w:bCs/>
          <w:i/>
          <w:iCs/>
        </w:rPr>
        <w:t>Report and Order</w:t>
      </w:r>
      <w:r>
        <w:rPr>
          <w:rFonts w:ascii="Times New Roman" w:hAnsi="Times New Roman" w:cs="Times New Roman"/>
          <w:bCs/>
        </w:rPr>
        <w:t xml:space="preserve"> adopts the Office of Management and Budget’s Guidelines unless modified by the Commission’s supplemental rules (codified in 2 CFR part 6001).  Small entities should familiarize themselves with all the requirements set out in the Guidelines (2 CFR part 180)</w:t>
      </w:r>
      <w:r w:rsidR="0060430D">
        <w:rPr>
          <w:rFonts w:ascii="Times New Roman" w:hAnsi="Times New Roman" w:cs="Times New Roman"/>
          <w:bCs/>
        </w:rPr>
        <w:t xml:space="preserve"> and the Commission’s</w:t>
      </w:r>
      <w:r w:rsidR="00322241">
        <w:rPr>
          <w:rFonts w:ascii="Times New Roman" w:hAnsi="Times New Roman" w:cs="Times New Roman"/>
          <w:bCs/>
        </w:rPr>
        <w:t xml:space="preserve"> supplemental</w:t>
      </w:r>
      <w:r w:rsidR="0060430D">
        <w:rPr>
          <w:rFonts w:ascii="Times New Roman" w:hAnsi="Times New Roman" w:cs="Times New Roman"/>
          <w:bCs/>
        </w:rPr>
        <w:t xml:space="preserve"> rules (2 CFR part 6001</w:t>
      </w:r>
      <w:r w:rsidR="0089137F">
        <w:rPr>
          <w:rFonts w:ascii="Times New Roman" w:hAnsi="Times New Roman" w:cs="Times New Roman"/>
          <w:bCs/>
        </w:rPr>
        <w:t>, 47 CFR</w:t>
      </w:r>
      <w:r w:rsidR="00FB25EA">
        <w:rPr>
          <w:rFonts w:ascii="Times New Roman" w:hAnsi="Times New Roman" w:cs="Times New Roman"/>
          <w:bCs/>
        </w:rPr>
        <w:t xml:space="preserve"> §</w:t>
      </w:r>
      <w:r w:rsidR="0089137F">
        <w:rPr>
          <w:rFonts w:ascii="Times New Roman" w:hAnsi="Times New Roman" w:cs="Times New Roman"/>
          <w:bCs/>
        </w:rPr>
        <w:t xml:space="preserve"> </w:t>
      </w:r>
      <w:r w:rsidR="006A1C25">
        <w:rPr>
          <w:rFonts w:ascii="Times New Roman" w:hAnsi="Times New Roman" w:cs="Times New Roman"/>
          <w:bCs/>
        </w:rPr>
        <w:t>54.8, 47 CFR</w:t>
      </w:r>
      <w:r w:rsidR="00FB25EA">
        <w:rPr>
          <w:rFonts w:ascii="Times New Roman" w:hAnsi="Times New Roman" w:cs="Times New Roman"/>
          <w:bCs/>
        </w:rPr>
        <w:t xml:space="preserve"> §</w:t>
      </w:r>
      <w:r w:rsidR="006A1C25">
        <w:rPr>
          <w:rFonts w:ascii="Times New Roman" w:hAnsi="Times New Roman" w:cs="Times New Roman"/>
          <w:bCs/>
        </w:rPr>
        <w:t xml:space="preserve"> 54.320, 47 CFR</w:t>
      </w:r>
      <w:r w:rsidR="00FB25EA">
        <w:rPr>
          <w:rFonts w:ascii="Times New Roman" w:hAnsi="Times New Roman" w:cs="Times New Roman"/>
          <w:bCs/>
        </w:rPr>
        <w:t xml:space="preserve"> §</w:t>
      </w:r>
      <w:r w:rsidR="006A1C25">
        <w:rPr>
          <w:rFonts w:ascii="Times New Roman" w:hAnsi="Times New Roman" w:cs="Times New Roman"/>
          <w:bCs/>
        </w:rPr>
        <w:t xml:space="preserve"> 54.322, 47 CFR</w:t>
      </w:r>
      <w:r w:rsidR="00FB25EA">
        <w:rPr>
          <w:rFonts w:ascii="Times New Roman" w:hAnsi="Times New Roman" w:cs="Times New Roman"/>
          <w:bCs/>
        </w:rPr>
        <w:t xml:space="preserve"> §</w:t>
      </w:r>
      <w:r w:rsidR="006A1C25">
        <w:rPr>
          <w:rFonts w:ascii="Times New Roman" w:hAnsi="Times New Roman" w:cs="Times New Roman"/>
          <w:bCs/>
        </w:rPr>
        <w:t xml:space="preserve"> 54.1015, </w:t>
      </w:r>
      <w:r w:rsidR="00587BFD">
        <w:rPr>
          <w:rFonts w:ascii="Times New Roman" w:hAnsi="Times New Roman" w:cs="Times New Roman"/>
          <w:bCs/>
        </w:rPr>
        <w:t>47 CFR</w:t>
      </w:r>
      <w:r w:rsidR="00FB25EA">
        <w:rPr>
          <w:rFonts w:ascii="Times New Roman" w:hAnsi="Times New Roman" w:cs="Times New Roman"/>
          <w:bCs/>
        </w:rPr>
        <w:t xml:space="preserve"> §</w:t>
      </w:r>
      <w:r w:rsidR="00587BFD">
        <w:rPr>
          <w:rFonts w:ascii="Times New Roman" w:hAnsi="Times New Roman" w:cs="Times New Roman"/>
          <w:bCs/>
        </w:rPr>
        <w:t xml:space="preserve"> 54.1800, 47 CFR</w:t>
      </w:r>
      <w:r w:rsidR="00FB25EA">
        <w:rPr>
          <w:rFonts w:ascii="Times New Roman" w:hAnsi="Times New Roman" w:cs="Times New Roman"/>
          <w:bCs/>
        </w:rPr>
        <w:t xml:space="preserve"> §</w:t>
      </w:r>
      <w:r w:rsidR="00587BFD">
        <w:rPr>
          <w:rFonts w:ascii="Times New Roman" w:hAnsi="Times New Roman" w:cs="Times New Roman"/>
          <w:bCs/>
        </w:rPr>
        <w:t xml:space="preserve"> 54.1801, 47 CFR</w:t>
      </w:r>
      <w:r w:rsidR="00FB25EA">
        <w:rPr>
          <w:rFonts w:ascii="Times New Roman" w:hAnsi="Times New Roman" w:cs="Times New Roman"/>
          <w:bCs/>
        </w:rPr>
        <w:t xml:space="preserve"> §</w:t>
      </w:r>
      <w:r w:rsidR="00587BFD">
        <w:rPr>
          <w:rFonts w:ascii="Times New Roman" w:hAnsi="Times New Roman" w:cs="Times New Roman"/>
          <w:bCs/>
        </w:rPr>
        <w:t xml:space="preserve"> 54.1905, </w:t>
      </w:r>
      <w:r w:rsidR="008C17F9">
        <w:rPr>
          <w:rFonts w:ascii="Times New Roman" w:hAnsi="Times New Roman" w:cs="Times New Roman"/>
          <w:bCs/>
        </w:rPr>
        <w:t>47 CFR</w:t>
      </w:r>
      <w:r w:rsidR="00FB25EA">
        <w:rPr>
          <w:rFonts w:ascii="Times New Roman" w:hAnsi="Times New Roman" w:cs="Times New Roman"/>
          <w:bCs/>
        </w:rPr>
        <w:t xml:space="preserve"> §</w:t>
      </w:r>
      <w:r w:rsidR="008C17F9">
        <w:rPr>
          <w:rFonts w:ascii="Times New Roman" w:hAnsi="Times New Roman" w:cs="Times New Roman"/>
          <w:bCs/>
        </w:rPr>
        <w:t xml:space="preserve"> 64.604, 47 CFR</w:t>
      </w:r>
      <w:r w:rsidR="005B1906">
        <w:rPr>
          <w:rFonts w:ascii="Times New Roman" w:hAnsi="Times New Roman" w:cs="Times New Roman"/>
          <w:bCs/>
        </w:rPr>
        <w:t xml:space="preserve"> § </w:t>
      </w:r>
      <w:r w:rsidR="008C17F9">
        <w:rPr>
          <w:rFonts w:ascii="Times New Roman" w:hAnsi="Times New Roman" w:cs="Times New Roman"/>
          <w:bCs/>
        </w:rPr>
        <w:t xml:space="preserve">64.6207, </w:t>
      </w:r>
      <w:r w:rsidR="00322241">
        <w:rPr>
          <w:rFonts w:ascii="Times New Roman" w:hAnsi="Times New Roman" w:cs="Times New Roman"/>
          <w:bCs/>
        </w:rPr>
        <w:t xml:space="preserve">and </w:t>
      </w:r>
      <w:r w:rsidR="008C17F9">
        <w:rPr>
          <w:rFonts w:ascii="Times New Roman" w:hAnsi="Times New Roman" w:cs="Times New Roman"/>
          <w:bCs/>
        </w:rPr>
        <w:t>47 CFR</w:t>
      </w:r>
      <w:r w:rsidR="005B1906">
        <w:rPr>
          <w:rFonts w:ascii="Times New Roman" w:hAnsi="Times New Roman" w:cs="Times New Roman"/>
          <w:bCs/>
        </w:rPr>
        <w:t xml:space="preserve"> §</w:t>
      </w:r>
      <w:r w:rsidR="008C17F9">
        <w:rPr>
          <w:rFonts w:ascii="Times New Roman" w:hAnsi="Times New Roman" w:cs="Times New Roman"/>
          <w:bCs/>
        </w:rPr>
        <w:t xml:space="preserve"> 64.6215</w:t>
      </w:r>
      <w:r w:rsidR="0060430D">
        <w:rPr>
          <w:rFonts w:ascii="Times New Roman" w:hAnsi="Times New Roman" w:cs="Times New Roman"/>
          <w:bCs/>
        </w:rPr>
        <w:t>)</w:t>
      </w:r>
      <w:r>
        <w:rPr>
          <w:rFonts w:ascii="Times New Roman" w:hAnsi="Times New Roman" w:cs="Times New Roman"/>
          <w:bCs/>
        </w:rPr>
        <w:t xml:space="preserve">.  The following descriptions primarily describe the Commission’s supplemental suspension and debarment reporting rules.  </w:t>
      </w:r>
    </w:p>
    <w:p w:rsidR="002F1A02" w:rsidP="00B8024A" w14:paraId="1BECE963" w14:textId="2D1E2B6A">
      <w:pPr>
        <w:numPr>
          <w:ilvl w:val="0"/>
          <w:numId w:val="23"/>
        </w:numPr>
        <w:spacing w:after="0"/>
        <w:jc w:val="both"/>
        <w:rPr>
          <w:rFonts w:ascii="Times New Roman" w:hAnsi="Times New Roman" w:cs="Times New Roman"/>
        </w:rPr>
      </w:pPr>
      <w:r>
        <w:rPr>
          <w:rFonts w:ascii="Times New Roman" w:hAnsi="Times New Roman" w:cs="Times New Roman"/>
          <w:b/>
          <w:bCs/>
        </w:rPr>
        <w:t>What reporting must small entities make after being suspended or debarred by the Commission or another agency (</w:t>
      </w:r>
      <w:r w:rsidRPr="00E81335" w:rsidR="00C20EEA">
        <w:rPr>
          <w:rFonts w:ascii="Times New Roman" w:hAnsi="Times New Roman" w:cs="Times New Roman"/>
          <w:b/>
          <w:bCs/>
        </w:rPr>
        <w:t>2 CFR</w:t>
      </w:r>
      <w:r w:rsidR="005B1906">
        <w:rPr>
          <w:rFonts w:ascii="Times New Roman" w:hAnsi="Times New Roman" w:cs="Times New Roman"/>
          <w:bCs/>
        </w:rPr>
        <w:t xml:space="preserve"> </w:t>
      </w:r>
      <w:r w:rsidRPr="00B8024A" w:rsidR="005B1906">
        <w:rPr>
          <w:rFonts w:ascii="Times New Roman" w:hAnsi="Times New Roman" w:cs="Times New Roman"/>
          <w:b/>
        </w:rPr>
        <w:t>§</w:t>
      </w:r>
      <w:r w:rsidRPr="00E81335" w:rsidR="00C20EEA">
        <w:rPr>
          <w:rFonts w:ascii="Times New Roman" w:hAnsi="Times New Roman" w:cs="Times New Roman"/>
          <w:b/>
          <w:bCs/>
        </w:rPr>
        <w:t xml:space="preserve"> 6001.120</w:t>
      </w:r>
      <w:r>
        <w:rPr>
          <w:rFonts w:ascii="Times New Roman" w:hAnsi="Times New Roman" w:cs="Times New Roman"/>
          <w:b/>
          <w:bCs/>
        </w:rPr>
        <w:t>)?</w:t>
      </w:r>
      <w:r>
        <w:rPr>
          <w:rFonts w:ascii="Times New Roman" w:hAnsi="Times New Roman" w:cs="Times New Roman"/>
        </w:rPr>
        <w:t xml:space="preserve">  </w:t>
      </w:r>
      <w:r w:rsidR="00ED4F9D">
        <w:rPr>
          <w:rFonts w:ascii="Times New Roman" w:hAnsi="Times New Roman" w:cs="Times New Roman"/>
        </w:rPr>
        <w:t xml:space="preserve">Within ten days after being suspended or debarred by the Commission, the small entity must register with the Systems for Award Management (SAM.gov), the </w:t>
      </w:r>
      <w:r w:rsidR="00F5634C">
        <w:rPr>
          <w:rFonts w:ascii="Times New Roman" w:hAnsi="Times New Roman" w:cs="Times New Roman"/>
        </w:rPr>
        <w:t xml:space="preserve">federal governments source of the most current information about persons who are suspended or debarred.  </w:t>
      </w:r>
      <w:r w:rsidR="004B79AD">
        <w:rPr>
          <w:rFonts w:ascii="Times New Roman" w:hAnsi="Times New Roman" w:cs="Times New Roman"/>
        </w:rPr>
        <w:t xml:space="preserve">Additional information about the use of SAM.gov for suspension and debarment reporting is available in 2 CFR part 180, subpart E; information about registering for and using SAM.gov is available through the General Services Administration. </w:t>
      </w:r>
      <w:r w:rsidR="00E61FC7">
        <w:rPr>
          <w:rFonts w:ascii="Times New Roman" w:hAnsi="Times New Roman" w:cs="Times New Roman"/>
        </w:rPr>
        <w:t xml:space="preserve"> </w:t>
      </w:r>
    </w:p>
    <w:p w:rsidR="002F1A02" w:rsidP="002F1A02" w14:paraId="3728EEF7" w14:textId="77777777">
      <w:pPr>
        <w:spacing w:after="0"/>
        <w:ind w:left="720"/>
        <w:rPr>
          <w:rFonts w:ascii="Times New Roman" w:hAnsi="Times New Roman" w:cs="Times New Roman"/>
          <w:b/>
          <w:bCs/>
        </w:rPr>
      </w:pPr>
    </w:p>
    <w:p w:rsidR="00C20EEA" w:rsidP="00B8024A" w14:paraId="1955CDAF" w14:textId="468DD327">
      <w:pPr>
        <w:spacing w:after="0"/>
        <w:ind w:left="720"/>
        <w:jc w:val="both"/>
        <w:rPr>
          <w:rFonts w:ascii="Times New Roman" w:hAnsi="Times New Roman" w:cs="Times New Roman"/>
        </w:rPr>
      </w:pPr>
      <w:r>
        <w:rPr>
          <w:rFonts w:ascii="Times New Roman" w:hAnsi="Times New Roman" w:cs="Times New Roman"/>
        </w:rPr>
        <w:t>Additionally</w:t>
      </w:r>
      <w:r w:rsidR="002F1A02">
        <w:rPr>
          <w:rFonts w:ascii="Times New Roman" w:hAnsi="Times New Roman" w:cs="Times New Roman"/>
        </w:rPr>
        <w:t>, any small entity that participates in the covered programs and is suspended or debarred by another agency must notify the Commission within ten days</w:t>
      </w:r>
      <w:r w:rsidR="00E93CA3">
        <w:rPr>
          <w:rFonts w:ascii="Times New Roman" w:hAnsi="Times New Roman" w:cs="Times New Roman"/>
        </w:rPr>
        <w:t xml:space="preserve"> of being suspended or debarred.  Finally, any small entity that participates in the covered programs and is currently suspended or debarred by another agency must notify the Commission within 30 days of the effective date of t</w:t>
      </w:r>
      <w:r w:rsidR="004F0C63">
        <w:rPr>
          <w:rFonts w:ascii="Times New Roman" w:hAnsi="Times New Roman" w:cs="Times New Roman"/>
        </w:rPr>
        <w:t xml:space="preserve">hese rules.  As described below, notifications must be made to the Commission and the program administrator.  </w:t>
      </w:r>
    </w:p>
    <w:p w:rsidR="00C20EEA" w:rsidP="00C20EEA" w14:paraId="1174D9FB" w14:textId="77777777">
      <w:pPr>
        <w:spacing w:after="0"/>
        <w:rPr>
          <w:rFonts w:ascii="Times New Roman" w:hAnsi="Times New Roman" w:cs="Times New Roman"/>
        </w:rPr>
      </w:pPr>
    </w:p>
    <w:p w:rsidR="00C20EEA" w:rsidP="00B8024A" w14:paraId="567C9C54" w14:textId="598606CB">
      <w:pPr>
        <w:numPr>
          <w:ilvl w:val="0"/>
          <w:numId w:val="23"/>
        </w:numPr>
        <w:spacing w:after="0"/>
        <w:jc w:val="both"/>
        <w:rPr>
          <w:rFonts w:ascii="Times New Roman" w:hAnsi="Times New Roman" w:cs="Times New Roman"/>
        </w:rPr>
      </w:pPr>
      <w:r>
        <w:rPr>
          <w:rFonts w:ascii="Times New Roman" w:hAnsi="Times New Roman" w:cs="Times New Roman"/>
          <w:b/>
          <w:bCs/>
        </w:rPr>
        <w:t xml:space="preserve">What must small entities do to pass the reporting requirements along to </w:t>
      </w:r>
      <w:r w:rsidR="00754032">
        <w:rPr>
          <w:rFonts w:ascii="Times New Roman" w:hAnsi="Times New Roman" w:cs="Times New Roman"/>
          <w:b/>
          <w:bCs/>
        </w:rPr>
        <w:t>participants with whom they intended to do business (</w:t>
      </w:r>
      <w:r w:rsidRPr="00754032">
        <w:rPr>
          <w:rFonts w:ascii="Times New Roman" w:hAnsi="Times New Roman" w:cs="Times New Roman"/>
          <w:b/>
          <w:bCs/>
        </w:rPr>
        <w:t>2 CFR</w:t>
      </w:r>
      <w:r w:rsidR="005B1906">
        <w:rPr>
          <w:rFonts w:ascii="Times New Roman" w:hAnsi="Times New Roman" w:cs="Times New Roman"/>
          <w:bCs/>
        </w:rPr>
        <w:t xml:space="preserve"> </w:t>
      </w:r>
      <w:r w:rsidRPr="00B8024A" w:rsidR="005B1906">
        <w:rPr>
          <w:rFonts w:ascii="Times New Roman" w:hAnsi="Times New Roman" w:cs="Times New Roman"/>
          <w:b/>
        </w:rPr>
        <w:t>§</w:t>
      </w:r>
      <w:r w:rsidRPr="00754032">
        <w:rPr>
          <w:rFonts w:ascii="Times New Roman" w:hAnsi="Times New Roman" w:cs="Times New Roman"/>
          <w:b/>
          <w:bCs/>
        </w:rPr>
        <w:t xml:space="preserve"> </w:t>
      </w:r>
      <w:r w:rsidRPr="00754032" w:rsidR="00944E20">
        <w:rPr>
          <w:rFonts w:ascii="Times New Roman" w:hAnsi="Times New Roman" w:cs="Times New Roman"/>
          <w:b/>
          <w:bCs/>
        </w:rPr>
        <w:t>6001.330</w:t>
      </w:r>
      <w:r w:rsidR="00754032">
        <w:rPr>
          <w:rFonts w:ascii="Times New Roman" w:hAnsi="Times New Roman" w:cs="Times New Roman"/>
          <w:b/>
          <w:bCs/>
        </w:rPr>
        <w:t>)?</w:t>
      </w:r>
      <w:r w:rsidR="00754032">
        <w:rPr>
          <w:rFonts w:ascii="Times New Roman" w:hAnsi="Times New Roman" w:cs="Times New Roman"/>
        </w:rPr>
        <w:t xml:space="preserve">  Before entering into a covered transaction with another participant, small entities must require the participant to </w:t>
      </w:r>
      <w:r w:rsidR="00AA36EE">
        <w:rPr>
          <w:rFonts w:ascii="Times New Roman" w:hAnsi="Times New Roman" w:cs="Times New Roman"/>
        </w:rPr>
        <w:t xml:space="preserve">comply with these reporting requirements as a condition of their participation by either collecting a certification or including a term or condition in the transaction.  </w:t>
      </w:r>
    </w:p>
    <w:p w:rsidR="00944E20" w:rsidP="00C20EEA" w14:paraId="3A84A442" w14:textId="77777777">
      <w:pPr>
        <w:spacing w:after="0"/>
        <w:rPr>
          <w:rFonts w:ascii="Times New Roman" w:hAnsi="Times New Roman" w:cs="Times New Roman"/>
        </w:rPr>
      </w:pPr>
    </w:p>
    <w:p w:rsidR="00A755CE" w:rsidP="00B8024A" w14:paraId="475863CE" w14:textId="03D828E6">
      <w:pPr>
        <w:numPr>
          <w:ilvl w:val="0"/>
          <w:numId w:val="23"/>
        </w:numPr>
        <w:spacing w:after="0"/>
        <w:jc w:val="both"/>
        <w:rPr>
          <w:rFonts w:ascii="Times New Roman" w:hAnsi="Times New Roman" w:cs="Times New Roman"/>
        </w:rPr>
      </w:pPr>
      <w:r>
        <w:rPr>
          <w:rFonts w:ascii="Times New Roman" w:hAnsi="Times New Roman" w:cs="Times New Roman"/>
          <w:b/>
          <w:bCs/>
        </w:rPr>
        <w:t>What disclosures must small entities make under the Guidelines</w:t>
      </w:r>
      <w:r w:rsidR="00315615">
        <w:rPr>
          <w:rFonts w:ascii="Times New Roman" w:hAnsi="Times New Roman" w:cs="Times New Roman"/>
          <w:b/>
          <w:bCs/>
        </w:rPr>
        <w:t xml:space="preserve"> (2 CFR part 180, subpart C)</w:t>
      </w:r>
      <w:r>
        <w:rPr>
          <w:rFonts w:ascii="Times New Roman" w:hAnsi="Times New Roman" w:cs="Times New Roman"/>
          <w:b/>
          <w:bCs/>
        </w:rPr>
        <w:t xml:space="preserve">?  </w:t>
      </w:r>
      <w:r w:rsidR="00C21852">
        <w:rPr>
          <w:rFonts w:ascii="Times New Roman" w:hAnsi="Times New Roman" w:cs="Times New Roman"/>
        </w:rPr>
        <w:t>All primary and lower tier participants must disclose</w:t>
      </w:r>
      <w:r w:rsidR="00EA0F45">
        <w:rPr>
          <w:rFonts w:ascii="Times New Roman" w:hAnsi="Times New Roman" w:cs="Times New Roman"/>
        </w:rPr>
        <w:t xml:space="preserve"> certain information</w:t>
      </w:r>
      <w:r w:rsidR="00C21852">
        <w:rPr>
          <w:rFonts w:ascii="Times New Roman" w:hAnsi="Times New Roman" w:cs="Times New Roman"/>
        </w:rPr>
        <w:t xml:space="preserve"> to any other participants</w:t>
      </w:r>
      <w:r w:rsidR="00EA0F45">
        <w:rPr>
          <w:rFonts w:ascii="Times New Roman" w:hAnsi="Times New Roman" w:cs="Times New Roman"/>
        </w:rPr>
        <w:t xml:space="preserve"> with whom they are doing or seek to do business</w:t>
      </w:r>
      <w:r w:rsidR="00270CA6">
        <w:rPr>
          <w:rFonts w:ascii="Times New Roman" w:hAnsi="Times New Roman" w:cs="Times New Roman"/>
        </w:rPr>
        <w:t>, the program administrators, and the Commission.</w:t>
      </w:r>
      <w:r w:rsidR="00DE1512">
        <w:rPr>
          <w:rFonts w:ascii="Times New Roman" w:hAnsi="Times New Roman" w:cs="Times New Roman"/>
        </w:rPr>
        <w:t xml:space="preserve">  Specifically, participants must disclose whether the entity itself or any of the principals for the transaction: (1) are presently suspended or debarred; (2) have been convicted of or had a civil judgment rendered within the </w:t>
      </w:r>
      <w:r w:rsidR="00270CA6">
        <w:rPr>
          <w:rFonts w:ascii="Times New Roman" w:hAnsi="Times New Roman" w:cs="Times New Roman"/>
        </w:rPr>
        <w:t>preceding</w:t>
      </w:r>
      <w:r w:rsidR="00DE1512">
        <w:rPr>
          <w:rFonts w:ascii="Times New Roman" w:hAnsi="Times New Roman" w:cs="Times New Roman"/>
        </w:rPr>
        <w:t xml:space="preserve"> three years for any offenses listed in 2 CFR</w:t>
      </w:r>
      <w:r w:rsidR="005B1906">
        <w:rPr>
          <w:rFonts w:ascii="Times New Roman" w:hAnsi="Times New Roman" w:cs="Times New Roman"/>
          <w:bCs/>
        </w:rPr>
        <w:t xml:space="preserve"> §</w:t>
      </w:r>
      <w:r w:rsidR="005B1906">
        <w:rPr>
          <w:rFonts w:ascii="Times New Roman" w:hAnsi="Times New Roman" w:cs="Times New Roman"/>
        </w:rPr>
        <w:t> </w:t>
      </w:r>
      <w:r w:rsidR="00DE1512">
        <w:rPr>
          <w:rFonts w:ascii="Times New Roman" w:hAnsi="Times New Roman" w:cs="Times New Roman"/>
        </w:rPr>
        <w:t>180.800(a) (causes for debarment); (3) are presently indicted or charged by a government entity for any of the offenses listed in 2 CFR</w:t>
      </w:r>
      <w:r w:rsidR="005B1906">
        <w:rPr>
          <w:rFonts w:ascii="Times New Roman" w:hAnsi="Times New Roman" w:cs="Times New Roman"/>
          <w:bCs/>
        </w:rPr>
        <w:t xml:space="preserve"> §</w:t>
      </w:r>
      <w:r w:rsidR="00DE1512">
        <w:rPr>
          <w:rFonts w:ascii="Times New Roman" w:hAnsi="Times New Roman" w:cs="Times New Roman"/>
        </w:rPr>
        <w:t xml:space="preserve"> 180.800(a); or (4) have had one or more public transactions terminated within the past three years for cause or default.  </w:t>
      </w:r>
      <w:r w:rsidR="00270CA6">
        <w:rPr>
          <w:rFonts w:ascii="Times New Roman" w:hAnsi="Times New Roman" w:cs="Times New Roman"/>
        </w:rPr>
        <w:t xml:space="preserve">These disclosures must be made under the penalty of perjury and if no disclosures are made, the small entity must certify under penalty of </w:t>
      </w:r>
      <w:r w:rsidR="00270CA6">
        <w:rPr>
          <w:rFonts w:ascii="Times New Roman" w:hAnsi="Times New Roman" w:cs="Times New Roman"/>
        </w:rPr>
        <w:t xml:space="preserve">perjury that none are required.  </w:t>
      </w:r>
      <w:r w:rsidR="000450FF">
        <w:rPr>
          <w:rFonts w:ascii="Times New Roman" w:hAnsi="Times New Roman" w:cs="Times New Roman"/>
        </w:rPr>
        <w:t xml:space="preserve">Failure to disclose this information </w:t>
      </w:r>
      <w:r w:rsidR="00610B4B">
        <w:rPr>
          <w:rFonts w:ascii="Times New Roman" w:hAnsi="Times New Roman" w:cs="Times New Roman"/>
        </w:rPr>
        <w:t xml:space="preserve">may result in the agency terminating the covered transaction and pursuing any other remedies, including suspension or debarment. </w:t>
      </w:r>
    </w:p>
    <w:p w:rsidR="00464307" w:rsidP="00DD78F5" w14:paraId="70D1F336" w14:textId="77777777">
      <w:pPr>
        <w:spacing w:after="0"/>
        <w:ind w:left="720"/>
        <w:rPr>
          <w:rFonts w:ascii="Times New Roman" w:hAnsi="Times New Roman" w:cs="Times New Roman"/>
        </w:rPr>
      </w:pPr>
    </w:p>
    <w:p w:rsidR="00DD78F5" w:rsidP="00B8024A" w14:paraId="059B649D" w14:textId="63ACA20F">
      <w:pPr>
        <w:spacing w:after="0"/>
        <w:ind w:left="720"/>
        <w:jc w:val="both"/>
        <w:rPr>
          <w:rFonts w:ascii="Times New Roman" w:hAnsi="Times New Roman" w:cs="Times New Roman"/>
        </w:rPr>
      </w:pPr>
      <w:r>
        <w:rPr>
          <w:rFonts w:ascii="Times New Roman" w:hAnsi="Times New Roman" w:cs="Times New Roman"/>
        </w:rPr>
        <w:t>Additionally, if small en</w:t>
      </w:r>
      <w:r w:rsidR="00315615">
        <w:rPr>
          <w:rFonts w:ascii="Times New Roman" w:hAnsi="Times New Roman" w:cs="Times New Roman"/>
        </w:rPr>
        <w:t xml:space="preserve">tities learn that they have failed to disclose information or due to changed circumstances now meet the criteria for disclosure, the small entity must immediately provide written notice to the Commission. </w:t>
      </w:r>
    </w:p>
    <w:p w:rsidR="00315615" w:rsidRPr="00DD78F5" w:rsidP="00DD78F5" w14:paraId="01533D29" w14:textId="77777777">
      <w:pPr>
        <w:spacing w:after="0"/>
        <w:ind w:left="720"/>
        <w:rPr>
          <w:rFonts w:ascii="Times New Roman" w:hAnsi="Times New Roman" w:cs="Times New Roman"/>
        </w:rPr>
      </w:pPr>
    </w:p>
    <w:p w:rsidR="00944E20" w:rsidP="00B8024A" w14:paraId="0F3F5EE2" w14:textId="21FC2638">
      <w:pPr>
        <w:numPr>
          <w:ilvl w:val="0"/>
          <w:numId w:val="23"/>
        </w:numPr>
        <w:spacing w:after="0"/>
        <w:jc w:val="both"/>
        <w:rPr>
          <w:rFonts w:ascii="Times New Roman" w:hAnsi="Times New Roman" w:cs="Times New Roman"/>
        </w:rPr>
      </w:pPr>
      <w:r>
        <w:rPr>
          <w:rFonts w:ascii="Times New Roman" w:hAnsi="Times New Roman" w:cs="Times New Roman"/>
          <w:b/>
          <w:bCs/>
        </w:rPr>
        <w:t>How will small entities make these disclosures</w:t>
      </w:r>
      <w:r w:rsidR="00A755CE">
        <w:rPr>
          <w:rFonts w:ascii="Times New Roman" w:hAnsi="Times New Roman" w:cs="Times New Roman"/>
          <w:b/>
          <w:bCs/>
        </w:rPr>
        <w:t xml:space="preserve"> (</w:t>
      </w:r>
      <w:r w:rsidRPr="00A755CE">
        <w:rPr>
          <w:rFonts w:ascii="Times New Roman" w:hAnsi="Times New Roman" w:cs="Times New Roman"/>
          <w:b/>
          <w:bCs/>
        </w:rPr>
        <w:t>2 CFR</w:t>
      </w:r>
      <w:r w:rsidR="005B1906">
        <w:rPr>
          <w:rFonts w:ascii="Times New Roman" w:hAnsi="Times New Roman" w:cs="Times New Roman"/>
          <w:bCs/>
        </w:rPr>
        <w:t xml:space="preserve"> </w:t>
      </w:r>
      <w:r w:rsidRPr="00B8024A" w:rsidR="005B1906">
        <w:rPr>
          <w:rFonts w:ascii="Times New Roman" w:hAnsi="Times New Roman" w:cs="Times New Roman"/>
          <w:b/>
        </w:rPr>
        <w:t>§</w:t>
      </w:r>
      <w:r w:rsidRPr="00A755CE">
        <w:rPr>
          <w:rFonts w:ascii="Times New Roman" w:hAnsi="Times New Roman" w:cs="Times New Roman"/>
          <w:b/>
          <w:bCs/>
        </w:rPr>
        <w:t xml:space="preserve"> 6001.335</w:t>
      </w:r>
      <w:r w:rsidR="00A755CE">
        <w:rPr>
          <w:rFonts w:ascii="Times New Roman" w:hAnsi="Times New Roman" w:cs="Times New Roman"/>
          <w:b/>
          <w:bCs/>
        </w:rPr>
        <w:t>)?</w:t>
      </w:r>
      <w:r w:rsidR="00A755CE">
        <w:rPr>
          <w:rFonts w:ascii="Times New Roman" w:hAnsi="Times New Roman" w:cs="Times New Roman"/>
        </w:rPr>
        <w:t xml:space="preserve">  </w:t>
      </w:r>
      <w:r w:rsidR="00F228C4">
        <w:rPr>
          <w:rFonts w:ascii="Times New Roman" w:hAnsi="Times New Roman" w:cs="Times New Roman"/>
        </w:rPr>
        <w:t xml:space="preserve">The </w:t>
      </w:r>
      <w:r>
        <w:rPr>
          <w:rFonts w:ascii="Times New Roman" w:hAnsi="Times New Roman" w:cs="Times New Roman"/>
        </w:rPr>
        <w:t xml:space="preserve">form of the required disclosures vary depending on the </w:t>
      </w:r>
      <w:r w:rsidR="00583EB5">
        <w:rPr>
          <w:rFonts w:ascii="Times New Roman" w:hAnsi="Times New Roman" w:cs="Times New Roman"/>
        </w:rPr>
        <w:t>type of disclosure</w:t>
      </w:r>
      <w:r>
        <w:rPr>
          <w:rFonts w:ascii="Times New Roman" w:hAnsi="Times New Roman" w:cs="Times New Roman"/>
        </w:rPr>
        <w:t>.</w:t>
      </w:r>
      <w:r w:rsidR="0023141B">
        <w:rPr>
          <w:rFonts w:ascii="Times New Roman" w:hAnsi="Times New Roman" w:cs="Times New Roman"/>
        </w:rPr>
        <w:t xml:space="preserve">  </w:t>
      </w:r>
      <w:r w:rsidRPr="00C34554" w:rsidR="0023141B">
        <w:rPr>
          <w:rFonts w:ascii="Times New Roman" w:hAnsi="Times New Roman" w:cs="Times New Roman"/>
        </w:rPr>
        <w:t xml:space="preserve">The Wireline Competition Bureau (in coordination with the Office of the Managing Director and the Office of General Counsel) will update any pertinent forms or information collections to facilitate these disclosures for the USF and ACP programs.  Likewise, the Consumer and Governmental Affairs Bureau (in coordination with the Office of the Managing Director and the Office of General Counsel) will update any pertinent forms or information collections to facilitate these disclosures for TRS and NDBEDP.  Any changes to these forms will be announced at a later date. </w:t>
      </w:r>
      <w:r w:rsidRPr="00C34554">
        <w:rPr>
          <w:rFonts w:ascii="Times New Roman" w:hAnsi="Times New Roman" w:cs="Times New Roman"/>
        </w:rPr>
        <w:t xml:space="preserve"> </w:t>
      </w:r>
      <w:r w:rsidRPr="00C34554" w:rsidR="00F228C4">
        <w:rPr>
          <w:rFonts w:ascii="Times New Roman" w:hAnsi="Times New Roman" w:cs="Times New Roman"/>
        </w:rPr>
        <w:t xml:space="preserve">  </w:t>
      </w:r>
    </w:p>
    <w:p w:rsidR="00C34554" w:rsidRPr="00C34554" w:rsidP="00C34554" w14:paraId="1A040847" w14:textId="77777777">
      <w:pPr>
        <w:spacing w:after="0"/>
        <w:rPr>
          <w:rFonts w:ascii="Times New Roman" w:hAnsi="Times New Roman" w:cs="Times New Roman"/>
        </w:rPr>
      </w:pPr>
    </w:p>
    <w:p w:rsidR="00C34554" w:rsidP="00B8024A" w14:paraId="00412407" w14:textId="7C1ABFB8">
      <w:pPr>
        <w:spacing w:after="0"/>
        <w:ind w:left="720"/>
        <w:jc w:val="both"/>
        <w:rPr>
          <w:rFonts w:ascii="Times New Roman" w:hAnsi="Times New Roman" w:cs="Times New Roman"/>
        </w:rPr>
      </w:pPr>
      <w:r>
        <w:rPr>
          <w:rFonts w:ascii="Times New Roman" w:hAnsi="Times New Roman" w:cs="Times New Roman"/>
        </w:rPr>
        <w:t xml:space="preserve">Additionally, there are program-specific </w:t>
      </w:r>
      <w:r w:rsidR="004121EE">
        <w:rPr>
          <w:rFonts w:ascii="Times New Roman" w:hAnsi="Times New Roman" w:cs="Times New Roman"/>
        </w:rPr>
        <w:t xml:space="preserve">disclosure rules, as described below, with which small entities should be familiar. </w:t>
      </w:r>
    </w:p>
    <w:p w:rsidR="004121EE" w:rsidRPr="00C34554" w:rsidP="00F228C4" w14:paraId="7123B7F4" w14:textId="77777777">
      <w:pPr>
        <w:spacing w:after="0"/>
        <w:ind w:left="720"/>
        <w:rPr>
          <w:rFonts w:ascii="Times New Roman" w:hAnsi="Times New Roman" w:cs="Times New Roman"/>
        </w:rPr>
      </w:pPr>
    </w:p>
    <w:p w:rsidR="00F228C4" w:rsidP="00F228C4" w14:paraId="376CAC5C" w14:textId="3714AAEA">
      <w:pPr>
        <w:spacing w:after="0"/>
        <w:ind w:left="720"/>
        <w:rPr>
          <w:rFonts w:ascii="Times New Roman" w:hAnsi="Times New Roman" w:cs="Times New Roman"/>
        </w:rPr>
      </w:pPr>
      <w:r>
        <w:rPr>
          <w:rFonts w:ascii="Times New Roman" w:hAnsi="Times New Roman" w:cs="Times New Roman"/>
          <w:b/>
          <w:bCs/>
          <w:i/>
          <w:iCs/>
        </w:rPr>
        <w:t>Lifeline</w:t>
      </w:r>
      <w:r>
        <w:rPr>
          <w:rFonts w:ascii="Times New Roman" w:hAnsi="Times New Roman" w:cs="Times New Roman"/>
          <w:b/>
          <w:bCs/>
        </w:rPr>
        <w:t xml:space="preserve"> – </w:t>
      </w:r>
      <w:r>
        <w:rPr>
          <w:rFonts w:ascii="Times New Roman" w:hAnsi="Times New Roman" w:cs="Times New Roman"/>
        </w:rPr>
        <w:t>Primary and lower tier participants must file annual disclosure statements reporting all required disclosures or certifying they have no reportable disclosures</w:t>
      </w:r>
      <w:r w:rsidR="00436538">
        <w:rPr>
          <w:rFonts w:ascii="Times New Roman" w:hAnsi="Times New Roman" w:cs="Times New Roman"/>
        </w:rPr>
        <w:t xml:space="preserve"> to make.  Primary tier participants may file on behalf of lower tier participants with whom they have a direct relationship. </w:t>
      </w:r>
    </w:p>
    <w:p w:rsidR="00436538" w:rsidP="00F228C4" w14:paraId="6C5531CC" w14:textId="77777777">
      <w:pPr>
        <w:spacing w:after="0"/>
        <w:ind w:left="720"/>
        <w:rPr>
          <w:rFonts w:ascii="Times New Roman" w:hAnsi="Times New Roman" w:cs="Times New Roman"/>
        </w:rPr>
      </w:pPr>
    </w:p>
    <w:p w:rsidR="003C6D70" w:rsidP="00F228C4" w14:paraId="440B2E28" w14:textId="0679433D">
      <w:pPr>
        <w:spacing w:after="0"/>
        <w:ind w:left="720"/>
        <w:rPr>
          <w:rFonts w:ascii="Times New Roman" w:hAnsi="Times New Roman" w:cs="Times New Roman"/>
        </w:rPr>
      </w:pPr>
      <w:r>
        <w:rPr>
          <w:rFonts w:ascii="Times New Roman" w:hAnsi="Times New Roman" w:cs="Times New Roman"/>
          <w:b/>
          <w:bCs/>
          <w:i/>
          <w:iCs/>
        </w:rPr>
        <w:t>Lifeline or ACP Marketing Organizations</w:t>
      </w:r>
      <w:r>
        <w:rPr>
          <w:rFonts w:ascii="Times New Roman" w:hAnsi="Times New Roman" w:cs="Times New Roman"/>
          <w:b/>
          <w:bCs/>
        </w:rPr>
        <w:t xml:space="preserve"> – </w:t>
      </w:r>
      <w:r>
        <w:rPr>
          <w:rFonts w:ascii="Times New Roman" w:hAnsi="Times New Roman" w:cs="Times New Roman"/>
        </w:rPr>
        <w:t xml:space="preserve">Enrollment representatives are only required to disclose </w:t>
      </w:r>
      <w:r w:rsidR="00466B4A">
        <w:rPr>
          <w:rFonts w:ascii="Times New Roman" w:hAnsi="Times New Roman" w:cs="Times New Roman"/>
        </w:rPr>
        <w:t xml:space="preserve">whether they are presently suspended or debarred </w:t>
      </w:r>
      <w:r>
        <w:rPr>
          <w:rFonts w:ascii="Times New Roman" w:hAnsi="Times New Roman" w:cs="Times New Roman"/>
        </w:rPr>
        <w:t>to the marketing organizations with whom they are employed or seek employment</w:t>
      </w:r>
      <w:r w:rsidR="00C44E2E">
        <w:rPr>
          <w:rFonts w:ascii="Times New Roman" w:hAnsi="Times New Roman" w:cs="Times New Roman"/>
        </w:rPr>
        <w:t xml:space="preserve">.  Marketing organizations must retain these disclosures for review by the Commission upon request. </w:t>
      </w:r>
    </w:p>
    <w:p w:rsidR="00C44E2E" w:rsidP="00F228C4" w14:paraId="4D9448DD" w14:textId="77777777">
      <w:pPr>
        <w:spacing w:after="0"/>
        <w:ind w:left="720"/>
        <w:rPr>
          <w:rFonts w:ascii="Times New Roman" w:hAnsi="Times New Roman" w:cs="Times New Roman"/>
        </w:rPr>
      </w:pPr>
    </w:p>
    <w:p w:rsidR="00C44E2E" w:rsidP="00F228C4" w14:paraId="685CFAF8" w14:textId="1DF7FC3E">
      <w:pPr>
        <w:spacing w:after="0"/>
        <w:ind w:left="720"/>
        <w:rPr>
          <w:rFonts w:ascii="Times New Roman" w:hAnsi="Times New Roman" w:cs="Times New Roman"/>
        </w:rPr>
      </w:pPr>
      <w:r>
        <w:rPr>
          <w:rFonts w:ascii="Times New Roman" w:hAnsi="Times New Roman" w:cs="Times New Roman"/>
          <w:b/>
          <w:bCs/>
          <w:i/>
          <w:iCs/>
        </w:rPr>
        <w:t>ACP Outreach Grant Program</w:t>
      </w:r>
      <w:r>
        <w:rPr>
          <w:rFonts w:ascii="Times New Roman" w:hAnsi="Times New Roman" w:cs="Times New Roman"/>
          <w:b/>
          <w:bCs/>
        </w:rPr>
        <w:t xml:space="preserve"> – </w:t>
      </w:r>
      <w:r w:rsidR="0023141B">
        <w:rPr>
          <w:rFonts w:ascii="Times New Roman" w:hAnsi="Times New Roman" w:cs="Times New Roman"/>
        </w:rPr>
        <w:t xml:space="preserve">Primary and lower tier participants must file annual disclosure statements reporting all required disclosures or certifying they have no reportable disclosures to make.  </w:t>
      </w:r>
      <w:r w:rsidR="0084511F">
        <w:rPr>
          <w:rFonts w:ascii="Times New Roman" w:hAnsi="Times New Roman" w:cs="Times New Roman"/>
        </w:rPr>
        <w:t>Lower tier participants only need to file their disclosures with the participant for whom they preform work</w:t>
      </w:r>
      <w:r w:rsidR="009D06D0">
        <w:rPr>
          <w:rFonts w:ascii="Times New Roman" w:hAnsi="Times New Roman" w:cs="Times New Roman"/>
        </w:rPr>
        <w:t xml:space="preserve">.  The primary tier participants then must file on behalf of all lower tier participants with which they have a relationship.  The participants must retain these certifications for review by the Commission upon request. </w:t>
      </w:r>
    </w:p>
    <w:p w:rsidR="009D06D0" w:rsidP="00F228C4" w14:paraId="579B86DE" w14:textId="77777777">
      <w:pPr>
        <w:spacing w:after="0"/>
        <w:ind w:left="720"/>
        <w:rPr>
          <w:rFonts w:ascii="Times New Roman" w:hAnsi="Times New Roman" w:cs="Times New Roman"/>
        </w:rPr>
      </w:pPr>
    </w:p>
    <w:p w:rsidR="009D06D0" w:rsidP="00F228C4" w14:paraId="6A66F1AC" w14:textId="793EAEF3">
      <w:pPr>
        <w:spacing w:after="0"/>
        <w:ind w:left="720"/>
        <w:rPr>
          <w:rFonts w:ascii="Times New Roman" w:hAnsi="Times New Roman" w:cs="Times New Roman"/>
        </w:rPr>
      </w:pPr>
      <w:r>
        <w:rPr>
          <w:rFonts w:ascii="Times New Roman" w:hAnsi="Times New Roman" w:cs="Times New Roman"/>
          <w:b/>
          <w:bCs/>
          <w:i/>
          <w:iCs/>
        </w:rPr>
        <w:t xml:space="preserve">High-Cost </w:t>
      </w:r>
      <w:r>
        <w:rPr>
          <w:rFonts w:ascii="Times New Roman" w:hAnsi="Times New Roman" w:cs="Times New Roman"/>
          <w:b/>
          <w:bCs/>
          <w:i/>
          <w:iCs/>
        </w:rPr>
        <w:t>Competitive Bidding Requirements</w:t>
      </w:r>
      <w:r>
        <w:rPr>
          <w:rFonts w:ascii="Times New Roman" w:hAnsi="Times New Roman" w:cs="Times New Roman"/>
        </w:rPr>
        <w:t xml:space="preserve"> – At the short-form stage of the competitive bidding process, the applicants must only disclose whether the applicant is presently suspended or debarred.  Winning bidders will be required to make the full disclosures when they submit the long-form application. </w:t>
      </w:r>
    </w:p>
    <w:p w:rsidR="009D06D0" w:rsidP="00F228C4" w14:paraId="0B52925D" w14:textId="77777777">
      <w:pPr>
        <w:spacing w:after="0"/>
        <w:ind w:left="720"/>
        <w:rPr>
          <w:rFonts w:ascii="Times New Roman" w:hAnsi="Times New Roman" w:cs="Times New Roman"/>
        </w:rPr>
      </w:pPr>
    </w:p>
    <w:p w:rsidR="009D06D0" w:rsidP="00F228C4" w14:paraId="3299F239" w14:textId="2939E6B0">
      <w:pPr>
        <w:spacing w:after="0"/>
        <w:ind w:left="720"/>
        <w:rPr>
          <w:rFonts w:ascii="Times New Roman" w:hAnsi="Times New Roman" w:cs="Times New Roman"/>
        </w:rPr>
      </w:pPr>
      <w:r>
        <w:rPr>
          <w:rFonts w:ascii="Times New Roman" w:hAnsi="Times New Roman" w:cs="Times New Roman"/>
          <w:b/>
          <w:bCs/>
          <w:i/>
          <w:iCs/>
        </w:rPr>
        <w:t>E-Rate, Cybersecurity Pilot Program, and Rural Health Care</w:t>
      </w:r>
      <w:r>
        <w:rPr>
          <w:rFonts w:ascii="Times New Roman" w:hAnsi="Times New Roman" w:cs="Times New Roman"/>
        </w:rPr>
        <w:t xml:space="preserve"> </w:t>
      </w:r>
      <w:r w:rsidR="00365A35">
        <w:rPr>
          <w:rFonts w:ascii="Times New Roman" w:hAnsi="Times New Roman" w:cs="Times New Roman"/>
        </w:rPr>
        <w:t>–</w:t>
      </w:r>
      <w:r>
        <w:rPr>
          <w:rFonts w:ascii="Times New Roman" w:hAnsi="Times New Roman" w:cs="Times New Roman"/>
        </w:rPr>
        <w:t xml:space="preserve"> </w:t>
      </w:r>
      <w:r w:rsidR="00365A35">
        <w:rPr>
          <w:rFonts w:ascii="Times New Roman" w:hAnsi="Times New Roman" w:cs="Times New Roman"/>
        </w:rPr>
        <w:t>S</w:t>
      </w:r>
      <w:r w:rsidRPr="009B0E39" w:rsidR="00365A35">
        <w:rPr>
          <w:rFonts w:ascii="Times New Roman" w:hAnsi="Times New Roman" w:cs="Times New Roman"/>
        </w:rPr>
        <w:t xml:space="preserve">ervice providers must also make disclosures to schools, libraries, and healthcare providers (or consortia of eligible schools, libraries, and healthcare providers) with whom the service providers intend to do business. </w:t>
      </w:r>
      <w:r w:rsidR="004121EE">
        <w:rPr>
          <w:rFonts w:ascii="Times New Roman" w:hAnsi="Times New Roman" w:cs="Times New Roman"/>
        </w:rPr>
        <w:t xml:space="preserve"> </w:t>
      </w:r>
      <w:r w:rsidRPr="009B0E39" w:rsidR="009B0E39">
        <w:rPr>
          <w:rFonts w:ascii="Times New Roman" w:hAnsi="Times New Roman" w:cs="Times New Roman"/>
        </w:rPr>
        <w:t>If service providers fail to make the required disclosures, schools, libraries and rural healthcare providers may refuse to enter a transaction or to terminate the transaction for failure to comply with this requirement, or to pursue any other available remedies.</w:t>
      </w:r>
    </w:p>
    <w:p w:rsidR="009B0E39" w:rsidP="00B8024A" w14:paraId="6883EB25" w14:textId="37CD7C36">
      <w:pPr>
        <w:numPr>
          <w:ilvl w:val="0"/>
          <w:numId w:val="23"/>
        </w:numPr>
        <w:spacing w:after="0"/>
        <w:jc w:val="both"/>
        <w:rPr>
          <w:rFonts w:ascii="Times New Roman" w:hAnsi="Times New Roman" w:cs="Times New Roman"/>
        </w:rPr>
      </w:pPr>
      <w:r>
        <w:rPr>
          <w:rFonts w:ascii="Times New Roman" w:hAnsi="Times New Roman" w:cs="Times New Roman"/>
          <w:b/>
          <w:bCs/>
        </w:rPr>
        <w:t>Are there any other disclosure obligations for small entities to follow</w:t>
      </w:r>
      <w:r w:rsidR="00647157">
        <w:rPr>
          <w:rFonts w:ascii="Times New Roman" w:hAnsi="Times New Roman" w:cs="Times New Roman"/>
          <w:b/>
          <w:bCs/>
        </w:rPr>
        <w:t xml:space="preserve"> (</w:t>
      </w:r>
      <w:r w:rsidRPr="00A755CE" w:rsidR="00647157">
        <w:rPr>
          <w:rFonts w:ascii="Times New Roman" w:hAnsi="Times New Roman" w:cs="Times New Roman"/>
          <w:b/>
          <w:bCs/>
        </w:rPr>
        <w:t>2 CFR</w:t>
      </w:r>
      <w:r w:rsidR="005B1906">
        <w:rPr>
          <w:rFonts w:ascii="Times New Roman" w:hAnsi="Times New Roman" w:cs="Times New Roman"/>
          <w:bCs/>
        </w:rPr>
        <w:t xml:space="preserve"> </w:t>
      </w:r>
      <w:r w:rsidRPr="00B8024A" w:rsidR="005B1906">
        <w:rPr>
          <w:rFonts w:ascii="Times New Roman" w:hAnsi="Times New Roman" w:cs="Times New Roman"/>
          <w:b/>
        </w:rPr>
        <w:t>§</w:t>
      </w:r>
      <w:r w:rsidRPr="00A755CE" w:rsidR="00647157">
        <w:rPr>
          <w:rFonts w:ascii="Times New Roman" w:hAnsi="Times New Roman" w:cs="Times New Roman"/>
          <w:b/>
          <w:bCs/>
        </w:rPr>
        <w:t xml:space="preserve"> 6001.335</w:t>
      </w:r>
      <w:r w:rsidR="00647157">
        <w:rPr>
          <w:rFonts w:ascii="Times New Roman" w:hAnsi="Times New Roman" w:cs="Times New Roman"/>
          <w:b/>
          <w:bCs/>
        </w:rPr>
        <w:t>)</w:t>
      </w:r>
      <w:r>
        <w:rPr>
          <w:rFonts w:ascii="Times New Roman" w:hAnsi="Times New Roman" w:cs="Times New Roman"/>
          <w:b/>
          <w:bCs/>
        </w:rPr>
        <w:t xml:space="preserve">?  </w:t>
      </w:r>
      <w:r w:rsidR="003D0F74">
        <w:rPr>
          <w:rFonts w:ascii="Times New Roman" w:hAnsi="Times New Roman" w:cs="Times New Roman"/>
        </w:rPr>
        <w:t>In addition to any forms or certifications announced by either WCB or CGB, the required disclosures</w:t>
      </w:r>
      <w:r w:rsidR="0059108B">
        <w:rPr>
          <w:rFonts w:ascii="Times New Roman" w:hAnsi="Times New Roman" w:cs="Times New Roman"/>
        </w:rPr>
        <w:t xml:space="preserve"> described in </w:t>
      </w:r>
      <w:r w:rsidRPr="0059108B" w:rsidR="0059108B">
        <w:rPr>
          <w:rFonts w:ascii="Times New Roman" w:hAnsi="Times New Roman" w:cs="Times New Roman"/>
        </w:rPr>
        <w:t>2 CFR</w:t>
      </w:r>
      <w:r w:rsidR="005B1906">
        <w:rPr>
          <w:rFonts w:ascii="Times New Roman" w:hAnsi="Times New Roman" w:cs="Times New Roman"/>
          <w:bCs/>
        </w:rPr>
        <w:t xml:space="preserve"> </w:t>
      </w:r>
      <w:r w:rsidRPr="00914805" w:rsidR="005B1906">
        <w:rPr>
          <w:rFonts w:ascii="Times New Roman" w:hAnsi="Times New Roman" w:cs="Times New Roman"/>
          <w:bCs/>
        </w:rPr>
        <w:t>§</w:t>
      </w:r>
      <w:r w:rsidRPr="0059108B" w:rsidR="0059108B">
        <w:rPr>
          <w:rFonts w:ascii="Times New Roman" w:hAnsi="Times New Roman" w:cs="Times New Roman"/>
        </w:rPr>
        <w:t xml:space="preserve"> 6001.120 and 2 CFR part 180, subpart C</w:t>
      </w:r>
      <w:r w:rsidR="003D0F74">
        <w:rPr>
          <w:rFonts w:ascii="Times New Roman" w:hAnsi="Times New Roman" w:cs="Times New Roman"/>
        </w:rPr>
        <w:t xml:space="preserve"> must be submitted to the following addresses:</w:t>
      </w:r>
    </w:p>
    <w:p w:rsidR="003D0F74" w:rsidP="00F228C4" w14:paraId="77DD89C5" w14:textId="77777777">
      <w:pPr>
        <w:spacing w:after="0"/>
        <w:ind w:left="720"/>
        <w:rPr>
          <w:rFonts w:ascii="Times New Roman" w:hAnsi="Times New Roman" w:cs="Times New Roman"/>
        </w:rPr>
      </w:pPr>
    </w:p>
    <w:p w:rsidR="008C456B" w:rsidRPr="00791478" w:rsidP="008C456B" w14:paraId="627FB9ED" w14:textId="60E6B06C">
      <w:pPr>
        <w:numPr>
          <w:ilvl w:val="1"/>
          <w:numId w:val="23"/>
        </w:numPr>
        <w:spacing w:after="0"/>
        <w:rPr>
          <w:rFonts w:ascii="Times New Roman" w:hAnsi="Times New Roman" w:cs="Times New Roman"/>
        </w:rPr>
      </w:pPr>
      <w:r w:rsidRPr="00791478">
        <w:rPr>
          <w:rFonts w:ascii="Times New Roman" w:hAnsi="Times New Roman" w:cs="Times New Roman"/>
          <w:i/>
          <w:iCs/>
        </w:rPr>
        <w:t>USF Programs, ACP, and ACP Outreach Grant Program</w:t>
      </w:r>
    </w:p>
    <w:p w:rsidR="008C456B" w:rsidRPr="00791478" w:rsidP="008C456B" w14:paraId="78F6A017" w14:textId="3CC8C4AD">
      <w:pPr>
        <w:numPr>
          <w:ilvl w:val="2"/>
          <w:numId w:val="23"/>
        </w:numPr>
        <w:spacing w:after="0"/>
        <w:rPr>
          <w:rFonts w:ascii="Times New Roman" w:hAnsi="Times New Roman" w:cs="Times New Roman"/>
        </w:rPr>
      </w:pPr>
      <w:r w:rsidRPr="00791478">
        <w:rPr>
          <w:rFonts w:ascii="Times New Roman" w:hAnsi="Times New Roman" w:cs="Times New Roman"/>
        </w:rPr>
        <w:t xml:space="preserve">To the Commission via email at </w:t>
      </w:r>
      <w:r w:rsidRPr="00E9780C">
        <w:rPr>
          <w:rFonts w:ascii="Times New Roman" w:hAnsi="Times New Roman" w:cs="Times New Roman"/>
        </w:rPr>
        <w:t>USFDisclosures@fcc.gov</w:t>
      </w:r>
      <w:r w:rsidRPr="00791478">
        <w:rPr>
          <w:rFonts w:ascii="Times New Roman" w:hAnsi="Times New Roman" w:cs="Times New Roman"/>
        </w:rPr>
        <w:t xml:space="preserve"> or via mail to the </w:t>
      </w:r>
      <w:r w:rsidRPr="00791478" w:rsidR="0085344D">
        <w:rPr>
          <w:rFonts w:ascii="Times New Roman" w:hAnsi="Times New Roman" w:cs="Times New Roman"/>
        </w:rPr>
        <w:t>Federal Communications Commission, Telecommunications Access Policy Division, Wireline Competition Bureau (for USF or ACP disclosures), or to the Federal Communications Commission, Consumer and Governmental Affairs Bureau (for ACP Outreach Grant Program disclosures) at the Commission’s address specified in 47 CFR</w:t>
      </w:r>
      <w:r w:rsidR="00DC13F8">
        <w:rPr>
          <w:rFonts w:ascii="Times New Roman" w:hAnsi="Times New Roman" w:cs="Times New Roman"/>
          <w:bCs/>
        </w:rPr>
        <w:t xml:space="preserve"> </w:t>
      </w:r>
      <w:r w:rsidRPr="00DC13F8" w:rsidR="00DC13F8">
        <w:rPr>
          <w:rFonts w:ascii="Times New Roman" w:hAnsi="Times New Roman" w:cs="Times New Roman"/>
          <w:bCs/>
        </w:rPr>
        <w:t>§</w:t>
      </w:r>
      <w:r w:rsidRPr="00791478" w:rsidR="0085344D">
        <w:rPr>
          <w:rFonts w:ascii="Times New Roman" w:hAnsi="Times New Roman" w:cs="Times New Roman"/>
        </w:rPr>
        <w:t xml:space="preserve"> 0.401(a).  </w:t>
      </w:r>
    </w:p>
    <w:p w:rsidR="00A84BF9" w:rsidRPr="00791478" w:rsidP="00A84BF9" w14:paraId="760D14FC" w14:textId="7DF3F30B">
      <w:pPr>
        <w:numPr>
          <w:ilvl w:val="2"/>
          <w:numId w:val="23"/>
        </w:numPr>
        <w:autoSpaceDE w:val="0"/>
        <w:autoSpaceDN w:val="0"/>
        <w:adjustRightInd w:val="0"/>
        <w:spacing w:after="120"/>
        <w:rPr>
          <w:rFonts w:ascii="Times New Roman" w:hAnsi="Times New Roman" w:cs="Times New Roman"/>
        </w:rPr>
      </w:pPr>
      <w:r w:rsidRPr="00791478">
        <w:rPr>
          <w:rFonts w:ascii="Times New Roman" w:hAnsi="Times New Roman" w:cs="Times New Roman"/>
        </w:rPr>
        <w:t xml:space="preserve">To the USF </w:t>
      </w:r>
      <w:r w:rsidRPr="00791478">
        <w:rPr>
          <w:rFonts w:ascii="Times New Roman" w:hAnsi="Times New Roman" w:cs="Times New Roman"/>
        </w:rPr>
        <w:t xml:space="preserve">Administrator via email to </w:t>
      </w:r>
      <w:r w:rsidRPr="00E9780C">
        <w:rPr>
          <w:rFonts w:ascii="Times New Roman" w:hAnsi="Times New Roman" w:cs="Times New Roman"/>
        </w:rPr>
        <w:t>USFDisclosures@usac.org</w:t>
      </w:r>
      <w:r w:rsidRPr="00791478">
        <w:rPr>
          <w:rFonts w:ascii="Times New Roman" w:hAnsi="Times New Roman" w:cs="Times New Roman"/>
        </w:rPr>
        <w:t xml:space="preserve"> or via mail to Universal Service Administrative Company, 700 12</w:t>
      </w:r>
      <w:r w:rsidRPr="00791478">
        <w:rPr>
          <w:rFonts w:ascii="Times New Roman" w:hAnsi="Times New Roman" w:cs="Times New Roman"/>
          <w:vertAlign w:val="superscript"/>
        </w:rPr>
        <w:t>th</w:t>
      </w:r>
      <w:r w:rsidRPr="00791478">
        <w:rPr>
          <w:rFonts w:ascii="Times New Roman" w:hAnsi="Times New Roman" w:cs="Times New Roman"/>
        </w:rPr>
        <w:t xml:space="preserve"> Street, NW, Suite 900, Washington, DC 20005.  </w:t>
      </w:r>
    </w:p>
    <w:p w:rsidR="00791478" w:rsidRPr="00791478" w:rsidP="00A84BF9" w14:paraId="6736C015" w14:textId="77777777">
      <w:pPr>
        <w:numPr>
          <w:ilvl w:val="1"/>
          <w:numId w:val="23"/>
        </w:numPr>
        <w:autoSpaceDE w:val="0"/>
        <w:autoSpaceDN w:val="0"/>
        <w:adjustRightInd w:val="0"/>
        <w:spacing w:after="120"/>
        <w:rPr>
          <w:rFonts w:ascii="Times New Roman" w:hAnsi="Times New Roman" w:cs="Times New Roman"/>
        </w:rPr>
      </w:pPr>
      <w:r w:rsidRPr="00791478">
        <w:rPr>
          <w:rFonts w:ascii="Times New Roman" w:hAnsi="Times New Roman" w:cs="Times New Roman"/>
          <w:i/>
          <w:iCs/>
        </w:rPr>
        <w:t xml:space="preserve">TRS program </w:t>
      </w:r>
    </w:p>
    <w:p w:rsidR="00791478" w:rsidRPr="00791478" w:rsidP="00791478" w14:paraId="654E6A91" w14:textId="2FBA622F">
      <w:pPr>
        <w:numPr>
          <w:ilvl w:val="2"/>
          <w:numId w:val="23"/>
        </w:numPr>
        <w:autoSpaceDE w:val="0"/>
        <w:autoSpaceDN w:val="0"/>
        <w:adjustRightInd w:val="0"/>
        <w:spacing w:after="120"/>
        <w:rPr>
          <w:rFonts w:ascii="Times New Roman" w:hAnsi="Times New Roman" w:cs="Times New Roman"/>
        </w:rPr>
      </w:pPr>
      <w:r w:rsidRPr="00791478">
        <w:rPr>
          <w:rFonts w:ascii="Times New Roman" w:hAnsi="Times New Roman" w:cs="Times New Roman"/>
        </w:rPr>
        <w:t>T</w:t>
      </w:r>
      <w:r w:rsidRPr="00791478" w:rsidR="00A84BF9">
        <w:rPr>
          <w:rFonts w:ascii="Times New Roman" w:hAnsi="Times New Roman" w:cs="Times New Roman"/>
        </w:rPr>
        <w:t>o the Commission regarding the TRS program shall be submitted via email to TRSreports@fcc.gov or via mail to the Federal Communications Commission, Disability Rights Office, Consumer and Governmental Affairs Bureau, at the Commission’s address specified in 47 CFR</w:t>
      </w:r>
      <w:r w:rsidR="00DC13F8">
        <w:rPr>
          <w:rFonts w:ascii="Times New Roman" w:hAnsi="Times New Roman" w:cs="Times New Roman"/>
          <w:bCs/>
        </w:rPr>
        <w:t xml:space="preserve"> §</w:t>
      </w:r>
      <w:r w:rsidRPr="00791478" w:rsidR="00A84BF9">
        <w:rPr>
          <w:rFonts w:ascii="Times New Roman" w:hAnsi="Times New Roman" w:cs="Times New Roman"/>
        </w:rPr>
        <w:t xml:space="preserve"> 0.401(a). </w:t>
      </w:r>
    </w:p>
    <w:p w:rsidR="00791478" w:rsidRPr="00791478" w:rsidP="00791478" w14:paraId="3C074F1F" w14:textId="77777777">
      <w:pPr>
        <w:numPr>
          <w:ilvl w:val="2"/>
          <w:numId w:val="23"/>
        </w:numPr>
        <w:autoSpaceDE w:val="0"/>
        <w:autoSpaceDN w:val="0"/>
        <w:adjustRightInd w:val="0"/>
        <w:spacing w:after="120"/>
        <w:rPr>
          <w:rFonts w:ascii="Times New Roman" w:hAnsi="Times New Roman" w:cs="Times New Roman"/>
        </w:rPr>
      </w:pPr>
      <w:r w:rsidRPr="00791478">
        <w:rPr>
          <w:rFonts w:ascii="Times New Roman" w:hAnsi="Times New Roman" w:cs="Times New Roman"/>
        </w:rPr>
        <w:t xml:space="preserve">To the </w:t>
      </w:r>
      <w:r w:rsidRPr="00791478" w:rsidR="00A84BF9">
        <w:rPr>
          <w:rFonts w:ascii="Times New Roman" w:hAnsi="Times New Roman" w:cs="Times New Roman"/>
        </w:rPr>
        <w:t xml:space="preserve">TRS Fund Administrator shall be submitted via email to the email address of the TRS Fund Administrator at such email address as is specified on the TRS website located on the website of the Disability Rights Office of the Consumer and Governmental Affairs Bureau. </w:t>
      </w:r>
    </w:p>
    <w:p w:rsidR="00791478" w:rsidRPr="00791478" w:rsidP="00791478" w14:paraId="62966D74" w14:textId="77777777">
      <w:pPr>
        <w:numPr>
          <w:ilvl w:val="1"/>
          <w:numId w:val="23"/>
        </w:numPr>
        <w:autoSpaceDE w:val="0"/>
        <w:autoSpaceDN w:val="0"/>
        <w:adjustRightInd w:val="0"/>
        <w:spacing w:after="120"/>
        <w:rPr>
          <w:rFonts w:ascii="Times New Roman" w:hAnsi="Times New Roman" w:cs="Times New Roman"/>
        </w:rPr>
      </w:pPr>
      <w:r w:rsidRPr="00791478">
        <w:rPr>
          <w:rFonts w:ascii="Times New Roman" w:hAnsi="Times New Roman" w:cs="Times New Roman"/>
          <w:i/>
          <w:iCs/>
        </w:rPr>
        <w:t xml:space="preserve">NDBEDP </w:t>
      </w:r>
    </w:p>
    <w:p w:rsidR="0085344D" w:rsidRPr="00791478" w:rsidP="00791478" w14:paraId="69C0FE87" w14:textId="16A5BF3F">
      <w:pPr>
        <w:numPr>
          <w:ilvl w:val="2"/>
          <w:numId w:val="23"/>
        </w:numPr>
        <w:autoSpaceDE w:val="0"/>
        <w:autoSpaceDN w:val="0"/>
        <w:adjustRightInd w:val="0"/>
        <w:spacing w:after="120"/>
        <w:rPr>
          <w:rFonts w:ascii="Times New Roman" w:hAnsi="Times New Roman" w:cs="Times New Roman"/>
        </w:rPr>
      </w:pPr>
      <w:r w:rsidRPr="00791478">
        <w:rPr>
          <w:rFonts w:ascii="Times New Roman" w:hAnsi="Times New Roman" w:cs="Times New Roman"/>
        </w:rPr>
        <w:t>T</w:t>
      </w:r>
      <w:r w:rsidRPr="00791478" w:rsidR="00A84BF9">
        <w:rPr>
          <w:rFonts w:ascii="Times New Roman" w:hAnsi="Times New Roman" w:cs="Times New Roman"/>
        </w:rPr>
        <w:t xml:space="preserve">o the NDBEDP Administrator shall be submitted via email to </w:t>
      </w:r>
      <w:r w:rsidRPr="00E9780C" w:rsidR="00A84BF9">
        <w:rPr>
          <w:rFonts w:ascii="Times New Roman" w:hAnsi="Times New Roman" w:cs="Times New Roman"/>
        </w:rPr>
        <w:t>NDBEDP reports@fcc.gov</w:t>
      </w:r>
      <w:r w:rsidRPr="00791478" w:rsidR="00A84BF9">
        <w:rPr>
          <w:rFonts w:ascii="Times New Roman" w:hAnsi="Times New Roman" w:cs="Times New Roman"/>
        </w:rPr>
        <w:t xml:space="preserve"> or via mail to NDBEDP Administrator, Federal Communications Commission, Disability Rights Office, Consumer and Governmental Affairs Bureau at the Commission’s address specified in 47 CFR</w:t>
      </w:r>
      <w:r w:rsidR="00DC13F8">
        <w:rPr>
          <w:rFonts w:ascii="Times New Roman" w:hAnsi="Times New Roman" w:cs="Times New Roman"/>
          <w:bCs/>
        </w:rPr>
        <w:t xml:space="preserve"> §</w:t>
      </w:r>
      <w:r w:rsidR="00DC13F8">
        <w:rPr>
          <w:rFonts w:ascii="Times New Roman" w:hAnsi="Times New Roman" w:cs="Times New Roman"/>
        </w:rPr>
        <w:t> </w:t>
      </w:r>
      <w:r w:rsidRPr="00791478" w:rsidR="00A84BF9">
        <w:rPr>
          <w:rFonts w:ascii="Times New Roman" w:hAnsi="Times New Roman" w:cs="Times New Roman"/>
        </w:rPr>
        <w:t xml:space="preserve">0.401(a). </w:t>
      </w:r>
    </w:p>
    <w:p w:rsidR="00944E20" w:rsidP="00C20EEA" w14:paraId="6C6F3A19" w14:textId="77777777">
      <w:pPr>
        <w:spacing w:after="0"/>
        <w:rPr>
          <w:rFonts w:ascii="Times New Roman" w:hAnsi="Times New Roman" w:cs="Times New Roman"/>
        </w:rPr>
      </w:pPr>
    </w:p>
    <w:p w:rsidR="00944E20" w:rsidP="00B8024A" w14:paraId="70B6D168" w14:textId="710B228C">
      <w:pPr>
        <w:numPr>
          <w:ilvl w:val="0"/>
          <w:numId w:val="23"/>
        </w:numPr>
        <w:spacing w:after="0"/>
        <w:jc w:val="both"/>
        <w:rPr>
          <w:rFonts w:ascii="Times New Roman" w:hAnsi="Times New Roman" w:cs="Times New Roman"/>
        </w:rPr>
      </w:pPr>
      <w:r>
        <w:rPr>
          <w:rFonts w:ascii="Times New Roman" w:hAnsi="Times New Roman" w:cs="Times New Roman"/>
          <w:b/>
          <w:bCs/>
        </w:rPr>
        <w:t>How might the Commission require small entities to certify compliance (</w:t>
      </w:r>
      <w:r w:rsidRPr="00045D98">
        <w:rPr>
          <w:rFonts w:ascii="Times New Roman" w:hAnsi="Times New Roman" w:cs="Times New Roman"/>
          <w:b/>
          <w:bCs/>
        </w:rPr>
        <w:t>2 CFR</w:t>
      </w:r>
      <w:r w:rsidR="00DC13F8">
        <w:rPr>
          <w:rFonts w:ascii="Times New Roman" w:hAnsi="Times New Roman" w:cs="Times New Roman"/>
          <w:bCs/>
        </w:rPr>
        <w:t xml:space="preserve"> </w:t>
      </w:r>
      <w:r w:rsidRPr="00B8024A" w:rsidR="00DC13F8">
        <w:rPr>
          <w:rFonts w:ascii="Times New Roman" w:hAnsi="Times New Roman" w:cs="Times New Roman"/>
          <w:b/>
        </w:rPr>
        <w:t>§</w:t>
      </w:r>
      <w:r w:rsidRPr="00045D98">
        <w:rPr>
          <w:rFonts w:ascii="Times New Roman" w:hAnsi="Times New Roman" w:cs="Times New Roman"/>
          <w:b/>
          <w:bCs/>
        </w:rPr>
        <w:t xml:space="preserve"> 6001.435</w:t>
      </w:r>
      <w:r>
        <w:rPr>
          <w:rFonts w:ascii="Times New Roman" w:hAnsi="Times New Roman" w:cs="Times New Roman"/>
          <w:b/>
          <w:bCs/>
        </w:rPr>
        <w:t xml:space="preserve">)?  </w:t>
      </w:r>
      <w:r w:rsidR="00D66721">
        <w:rPr>
          <w:rFonts w:ascii="Times New Roman" w:hAnsi="Times New Roman" w:cs="Times New Roman"/>
        </w:rPr>
        <w:t xml:space="preserve">The Commission may require as a condition of participation in the FCC’s programs that participants comply with the disclosure rules and communicate the requirements of the disclosure rules to those with whom they do business.  To facilitate this requirement, the Commission may require small entities to certify their compliance with these rules at the time of application for approval of the covered transaction or upon submission of an invoice for payment.  </w:t>
      </w:r>
      <w:r w:rsidR="003B24A4">
        <w:rPr>
          <w:rFonts w:ascii="Times New Roman" w:hAnsi="Times New Roman" w:cs="Times New Roman"/>
        </w:rPr>
        <w:t>For example, TRS participants will be required to indicate they are familiar with the reporting requirements when submitting a certification to receive funding (47 CFR</w:t>
      </w:r>
      <w:r w:rsidR="00DC13F8">
        <w:rPr>
          <w:rFonts w:ascii="Times New Roman" w:hAnsi="Times New Roman" w:cs="Times New Roman"/>
          <w:bCs/>
        </w:rPr>
        <w:t xml:space="preserve"> §</w:t>
      </w:r>
      <w:r w:rsidR="003B24A4">
        <w:rPr>
          <w:rFonts w:ascii="Times New Roman" w:hAnsi="Times New Roman" w:cs="Times New Roman"/>
        </w:rPr>
        <w:t xml:space="preserve"> 64.6207(c)(8)</w:t>
      </w:r>
      <w:r w:rsidR="00593EF8">
        <w:rPr>
          <w:rFonts w:ascii="Times New Roman" w:hAnsi="Times New Roman" w:cs="Times New Roman"/>
        </w:rPr>
        <w:t>) and will be required to submit a statement updating the required disclosures every twelve months as part of its annual reporting requirements (47 CFR</w:t>
      </w:r>
      <w:r w:rsidR="00DC13F8">
        <w:rPr>
          <w:rFonts w:ascii="Times New Roman" w:hAnsi="Times New Roman" w:cs="Times New Roman"/>
          <w:bCs/>
        </w:rPr>
        <w:t xml:space="preserve"> §</w:t>
      </w:r>
      <w:r w:rsidR="00593EF8">
        <w:rPr>
          <w:rFonts w:ascii="Times New Roman" w:hAnsi="Times New Roman" w:cs="Times New Roman"/>
        </w:rPr>
        <w:t xml:space="preserve"> 64.6215).  </w:t>
      </w:r>
      <w:r w:rsidR="00D66721">
        <w:rPr>
          <w:rFonts w:ascii="Times New Roman" w:hAnsi="Times New Roman" w:cs="Times New Roman"/>
        </w:rPr>
        <w:t xml:space="preserve">Any particular </w:t>
      </w:r>
      <w:r w:rsidR="00593EF8">
        <w:rPr>
          <w:rFonts w:ascii="Times New Roman" w:hAnsi="Times New Roman" w:cs="Times New Roman"/>
        </w:rPr>
        <w:t>certification requirements</w:t>
      </w:r>
      <w:r w:rsidR="00D66721">
        <w:rPr>
          <w:rFonts w:ascii="Times New Roman" w:hAnsi="Times New Roman" w:cs="Times New Roman"/>
        </w:rPr>
        <w:t xml:space="preserve"> </w:t>
      </w:r>
      <w:r w:rsidR="00593EF8">
        <w:rPr>
          <w:rFonts w:ascii="Times New Roman" w:hAnsi="Times New Roman" w:cs="Times New Roman"/>
        </w:rPr>
        <w:t xml:space="preserve">for other programs </w:t>
      </w:r>
      <w:r w:rsidR="00D66721">
        <w:rPr>
          <w:rFonts w:ascii="Times New Roman" w:hAnsi="Times New Roman" w:cs="Times New Roman"/>
        </w:rPr>
        <w:t xml:space="preserve">will be detailed at a further date. </w:t>
      </w:r>
    </w:p>
    <w:p w:rsidR="00066CB4" w:rsidRPr="00C20EEA" w:rsidP="00B8024A" w14:paraId="6740F660" w14:textId="2CD05799">
      <w:pPr>
        <w:tabs>
          <w:tab w:val="left" w:pos="720"/>
        </w:tabs>
        <w:rPr>
          <w:rFonts w:ascii="Times New Roman" w:hAnsi="Times New Roman" w:cs="Times New Roman"/>
          <w:b/>
        </w:rPr>
      </w:pPr>
      <w:r>
        <w:rPr>
          <w:rFonts w:ascii="Times New Roman" w:hAnsi="Times New Roman" w:cs="Times New Roman"/>
          <w:b/>
        </w:rPr>
        <w:br w:type="page"/>
      </w:r>
      <w:r w:rsidRPr="00C20EEA" w:rsidR="00BA1697">
        <w:rPr>
          <w:rFonts w:ascii="Times New Roman" w:hAnsi="Times New Roman" w:cs="Times New Roman"/>
          <w:b/>
        </w:rPr>
        <w:t>I</w:t>
      </w:r>
      <w:r w:rsidRPr="00C20EEA">
        <w:rPr>
          <w:rFonts w:ascii="Times New Roman" w:hAnsi="Times New Roman" w:cs="Times New Roman"/>
          <w:b/>
        </w:rPr>
        <w:t xml:space="preserve">V. </w:t>
      </w:r>
      <w:r w:rsidRPr="00C20EEA" w:rsidR="00286EA8">
        <w:rPr>
          <w:rFonts w:ascii="Times New Roman" w:hAnsi="Times New Roman" w:cs="Times New Roman"/>
          <w:b/>
        </w:rPr>
        <w:tab/>
      </w:r>
      <w:r w:rsidRPr="00C20EEA">
        <w:rPr>
          <w:rFonts w:ascii="Times New Roman" w:hAnsi="Times New Roman" w:cs="Times New Roman"/>
          <w:b/>
        </w:rPr>
        <w:t>IMPLEMENTATION</w:t>
      </w:r>
      <w:r w:rsidRPr="00C20EEA" w:rsidR="00716724">
        <w:rPr>
          <w:rFonts w:ascii="Times New Roman" w:hAnsi="Times New Roman" w:cs="Times New Roman"/>
          <w:b/>
        </w:rPr>
        <w:t xml:space="preserve"> DATE</w:t>
      </w:r>
    </w:p>
    <w:p w:rsidR="00AB6FAF" w:rsidRPr="006B1054" w:rsidP="00B8024A" w14:paraId="679A1749" w14:textId="2B40C82D">
      <w:pPr>
        <w:spacing w:after="120" w:line="240" w:lineRule="auto"/>
        <w:ind w:firstLine="720"/>
        <w:rPr>
          <w:rFonts w:ascii="Times New Roman" w:hAnsi="Times New Roman" w:cs="Times New Roman"/>
        </w:rPr>
      </w:pPr>
      <w:r w:rsidRPr="00C20EEA">
        <w:rPr>
          <w:rFonts w:ascii="Times New Roman" w:hAnsi="Times New Roman" w:cs="Times New Roman"/>
        </w:rPr>
        <w:t xml:space="preserve">The </w:t>
      </w:r>
      <w:r w:rsidRPr="00C069B1">
        <w:rPr>
          <w:rFonts w:ascii="Times New Roman" w:hAnsi="Times New Roman" w:cs="Times New Roman"/>
          <w:bCs/>
        </w:rPr>
        <w:t>amendment</w:t>
      </w:r>
      <w:r w:rsidRPr="00C20EEA">
        <w:rPr>
          <w:rFonts w:ascii="Times New Roman" w:hAnsi="Times New Roman" w:cs="Times New Roman"/>
        </w:rPr>
        <w:t xml:space="preserve"> of 47 CFR</w:t>
      </w:r>
      <w:r w:rsidR="00DC13F8">
        <w:rPr>
          <w:rFonts w:ascii="Times New Roman" w:hAnsi="Times New Roman" w:cs="Times New Roman"/>
          <w:bCs/>
        </w:rPr>
        <w:t xml:space="preserve"> §</w:t>
      </w:r>
      <w:r w:rsidRPr="00C20EEA">
        <w:rPr>
          <w:rFonts w:ascii="Times New Roman" w:hAnsi="Times New Roman" w:cs="Times New Roman"/>
        </w:rPr>
        <w:t xml:space="preserve"> 54.8 is effective</w:t>
      </w:r>
      <w:r w:rsidR="006B1054">
        <w:rPr>
          <w:rFonts w:ascii="Times New Roman" w:hAnsi="Times New Roman" w:cs="Times New Roman"/>
        </w:rPr>
        <w:t xml:space="preserve"> May 11, 2026.</w:t>
      </w:r>
      <w:r w:rsidRPr="00C20EEA">
        <w:rPr>
          <w:rFonts w:ascii="Times New Roman" w:hAnsi="Times New Roman" w:cs="Times New Roman"/>
        </w:rPr>
        <w:t xml:space="preserve">  All other amendments contain information collection requirements that are not effective until approved by the Office of Management and Budget</w:t>
      </w:r>
      <w:r w:rsidR="002F4A2C">
        <w:rPr>
          <w:rFonts w:ascii="Times New Roman" w:hAnsi="Times New Roman" w:cs="Times New Roman"/>
        </w:rPr>
        <w:t xml:space="preserve"> </w:t>
      </w:r>
      <w:r w:rsidRPr="00836D5A" w:rsidR="00836D5A">
        <w:rPr>
          <w:rFonts w:ascii="Times New Roman" w:hAnsi="Times New Roman" w:cs="Times New Roman"/>
        </w:rPr>
        <w:t>under the Paperwork Reduction Act</w:t>
      </w:r>
      <w:r w:rsidRPr="00C20EEA">
        <w:rPr>
          <w:rFonts w:ascii="Times New Roman" w:hAnsi="Times New Roman" w:cs="Times New Roman"/>
        </w:rPr>
        <w:t>.  The Commission will publish a document announcing the effective date for those actions.</w:t>
      </w:r>
    </w:p>
    <w:p w:rsidR="00C5062A" w:rsidRPr="00C20EEA" w:rsidP="00B8024A" w14:paraId="7C2EB777" w14:textId="27C5BAC0">
      <w:pPr>
        <w:tabs>
          <w:tab w:val="left" w:pos="720"/>
        </w:tabs>
        <w:rPr>
          <w:rFonts w:ascii="Times New Roman" w:hAnsi="Times New Roman" w:cs="Times New Roman"/>
          <w:b/>
        </w:rPr>
      </w:pPr>
      <w:r w:rsidRPr="00C20EEA">
        <w:rPr>
          <w:rFonts w:ascii="Times New Roman" w:hAnsi="Times New Roman" w:cs="Times New Roman"/>
          <w:b/>
        </w:rPr>
        <w:t>V.</w:t>
      </w:r>
      <w:r w:rsidRPr="00C20EEA">
        <w:rPr>
          <w:rFonts w:ascii="Times New Roman" w:hAnsi="Times New Roman" w:cs="Times New Roman"/>
          <w:b/>
        </w:rPr>
        <w:tab/>
      </w:r>
      <w:r w:rsidRPr="00C20EEA">
        <w:rPr>
          <w:rFonts w:ascii="Times New Roman" w:hAnsi="Times New Roman" w:cs="Times New Roman"/>
          <w:b/>
        </w:rPr>
        <w:t>INTERNET LINKS</w:t>
      </w:r>
    </w:p>
    <w:p w:rsidR="00C5062A" w:rsidRPr="00C20EEA" w:rsidP="00C5062A" w14:paraId="2C7F3714" w14:textId="1AAC5F86">
      <w:pPr>
        <w:spacing w:after="0"/>
        <w:rPr>
          <w:rFonts w:ascii="Times New Roman" w:hAnsi="Times New Roman" w:cs="Times New Roman"/>
          <w:b/>
          <w:highlight w:val="yellow"/>
        </w:rPr>
      </w:pPr>
      <w:r w:rsidRPr="00C20EEA">
        <w:rPr>
          <w:rFonts w:ascii="Times New Roman" w:hAnsi="Times New Roman" w:cs="Times New Roman"/>
        </w:rPr>
        <w:t xml:space="preserve">A copy of </w:t>
      </w:r>
      <w:r w:rsidRPr="00E009D3">
        <w:rPr>
          <w:rFonts w:ascii="Times New Roman" w:hAnsi="Times New Roman" w:cs="Times New Roman"/>
        </w:rPr>
        <w:t xml:space="preserve">the </w:t>
      </w:r>
      <w:r w:rsidR="00E009D3">
        <w:rPr>
          <w:rFonts w:ascii="Times New Roman" w:hAnsi="Times New Roman" w:cs="Times New Roman"/>
          <w:i/>
          <w:iCs/>
        </w:rPr>
        <w:t xml:space="preserve">Modernizing Suspension and Debarment Rules </w:t>
      </w:r>
      <w:r w:rsidRPr="00E009D3" w:rsidR="00745CE1">
        <w:rPr>
          <w:rFonts w:ascii="Times New Roman" w:hAnsi="Times New Roman" w:cs="Times New Roman"/>
          <w:i/>
          <w:iCs/>
        </w:rPr>
        <w:t>Report and Order</w:t>
      </w:r>
      <w:r w:rsidRPr="00E009D3">
        <w:rPr>
          <w:rFonts w:ascii="Times New Roman" w:hAnsi="Times New Roman" w:cs="Times New Roman"/>
        </w:rPr>
        <w:t xml:space="preserve"> is available at</w:t>
      </w:r>
      <w:r w:rsidRPr="00E009D3" w:rsidR="00751821">
        <w:rPr>
          <w:rFonts w:ascii="Times New Roman" w:hAnsi="Times New Roman" w:cs="Times New Roman"/>
        </w:rPr>
        <w:t xml:space="preserve">: </w:t>
      </w:r>
      <w:hyperlink r:id="rId9" w:history="1">
        <w:r w:rsidRPr="00E009D3" w:rsidR="00E009D3">
          <w:rPr>
            <w:rStyle w:val="Hyperlink"/>
            <w:rFonts w:ascii="Times New Roman" w:hAnsi="Times New Roman" w:cs="Times New Roman"/>
          </w:rPr>
          <w:t>https://docs.fcc.gov/public/attachments/FCC-26-18A1.pdf</w:t>
        </w:r>
      </w:hyperlink>
      <w:r w:rsidRPr="00E009D3" w:rsidR="00E009D3">
        <w:rPr>
          <w:rFonts w:ascii="Times New Roman" w:hAnsi="Times New Roman" w:cs="Times New Roman"/>
        </w:rPr>
        <w:t xml:space="preserve">. </w:t>
      </w:r>
    </w:p>
    <w:p w:rsidR="002973BD" w:rsidRPr="00C20EEA" w:rsidP="00C5062A" w14:paraId="2770C1AD" w14:textId="77777777">
      <w:pPr>
        <w:spacing w:after="0"/>
        <w:rPr>
          <w:rFonts w:ascii="Times New Roman" w:hAnsi="Times New Roman" w:cs="Times New Roman"/>
          <w:bCs/>
        </w:rPr>
      </w:pPr>
    </w:p>
    <w:p w:rsidR="008F02BA" w:rsidRPr="00C20EEA" w:rsidP="00C5062A" w14:paraId="2BC2C14C" w14:textId="18F58CEA">
      <w:pPr>
        <w:spacing w:after="0"/>
        <w:rPr>
          <w:rFonts w:ascii="Times New Roman" w:hAnsi="Times New Roman" w:cs="Times New Roman"/>
          <w:bCs/>
        </w:rPr>
      </w:pPr>
      <w:r w:rsidRPr="00C20EEA">
        <w:rPr>
          <w:rFonts w:ascii="Times New Roman" w:hAnsi="Times New Roman" w:cs="Times New Roman"/>
          <w:bCs/>
        </w:rPr>
        <w:t xml:space="preserve">A copy of the Federal Register Summary of the </w:t>
      </w:r>
      <w:r w:rsidRPr="00C20EEA" w:rsidR="00745CE1">
        <w:rPr>
          <w:rFonts w:ascii="Times New Roman" w:hAnsi="Times New Roman" w:cs="Times New Roman"/>
          <w:i/>
        </w:rPr>
        <w:t xml:space="preserve">Report and </w:t>
      </w:r>
      <w:r w:rsidRPr="00C20EEA">
        <w:rPr>
          <w:rFonts w:ascii="Times New Roman" w:hAnsi="Times New Roman" w:cs="Times New Roman"/>
          <w:bCs/>
          <w:i/>
        </w:rPr>
        <w:t>Order</w:t>
      </w:r>
      <w:r w:rsidRPr="00C20EEA">
        <w:rPr>
          <w:rFonts w:ascii="Times New Roman" w:hAnsi="Times New Roman" w:cs="Times New Roman"/>
          <w:bCs/>
        </w:rPr>
        <w:t xml:space="preserve"> is available at:</w:t>
      </w:r>
      <w:r w:rsidRPr="006B1054" w:rsidR="006B1054">
        <w:t xml:space="preserve"> </w:t>
      </w:r>
      <w:hyperlink r:id="rId10" w:history="1">
        <w:r w:rsidRPr="00634C53" w:rsidR="006B1054">
          <w:rPr>
            <w:rStyle w:val="Hyperlink"/>
            <w:rFonts w:ascii="Times New Roman" w:hAnsi="Times New Roman" w:cs="Times New Roman"/>
            <w:bCs/>
          </w:rPr>
          <w:t>https://www.govinfo.gov/content/pkg/FR-2026-04-09/pdf/2026-06864.pdf</w:t>
        </w:r>
      </w:hyperlink>
      <w:r w:rsidR="006B1054">
        <w:rPr>
          <w:rFonts w:ascii="Times New Roman" w:hAnsi="Times New Roman" w:cs="Times New Roman"/>
        </w:rPr>
        <w:t xml:space="preserve">. </w:t>
      </w:r>
    </w:p>
    <w:p w:rsidR="000D450B" w:rsidRPr="00C20EEA" w:rsidP="00334EB4" w14:paraId="697E43F8" w14:textId="77777777">
      <w:pPr>
        <w:spacing w:after="0"/>
        <w:rPr>
          <w:rFonts w:ascii="Times New Roman" w:hAnsi="Times New Roman" w:cs="Times New Roman"/>
          <w:bCs/>
        </w:rPr>
      </w:pPr>
    </w:p>
    <w:p w:rsidR="003149AB" w:rsidP="00C5062A" w14:paraId="08151F25" w14:textId="0D30E120">
      <w:pPr>
        <w:spacing w:after="0"/>
        <w:rPr>
          <w:rFonts w:ascii="Times New Roman" w:hAnsi="Times New Roman" w:cs="Times New Roman"/>
          <w:bCs/>
        </w:rPr>
      </w:pPr>
      <w:r>
        <w:rPr>
          <w:rFonts w:ascii="Times New Roman" w:hAnsi="Times New Roman" w:cs="Times New Roman"/>
          <w:bCs/>
        </w:rPr>
        <w:t xml:space="preserve">The Office of Management and Budget Guidelines to Agencies on Governmentwide Debarment and Suspension (Nonprocurement), commonly known as the Guidelines, are codified in 2 CFR part 180 and are reproduced at: </w:t>
      </w:r>
      <w:hyperlink r:id="rId11" w:history="1">
        <w:r w:rsidRPr="00634C53">
          <w:rPr>
            <w:rStyle w:val="Hyperlink"/>
            <w:rFonts w:ascii="Times New Roman" w:hAnsi="Times New Roman" w:cs="Times New Roman"/>
            <w:bCs/>
          </w:rPr>
          <w:t>https://www.ecfr.gov/current/title-2/subtitle-A/chapter-I/part-180</w:t>
        </w:r>
      </w:hyperlink>
      <w:r>
        <w:rPr>
          <w:rFonts w:ascii="Times New Roman" w:hAnsi="Times New Roman" w:cs="Times New Roman"/>
          <w:bCs/>
        </w:rPr>
        <w:t>.</w:t>
      </w:r>
    </w:p>
    <w:p w:rsidR="006B1054" w:rsidP="00C5062A" w14:paraId="0E68C227" w14:textId="77777777">
      <w:pPr>
        <w:spacing w:after="0"/>
        <w:rPr>
          <w:rFonts w:ascii="Times New Roman" w:hAnsi="Times New Roman" w:cs="Times New Roman"/>
          <w:bCs/>
        </w:rPr>
      </w:pPr>
    </w:p>
    <w:p w:rsidR="004749FC" w:rsidP="00C5062A" w14:paraId="233DB5F5" w14:textId="72A9CAD0">
      <w:pPr>
        <w:spacing w:after="0"/>
        <w:rPr>
          <w:rFonts w:ascii="Times New Roman" w:hAnsi="Times New Roman" w:cs="Times New Roman"/>
          <w:bCs/>
        </w:rPr>
      </w:pPr>
      <w:r>
        <w:rPr>
          <w:rFonts w:ascii="Times New Roman" w:hAnsi="Times New Roman" w:cs="Times New Roman"/>
          <w:bCs/>
        </w:rPr>
        <w:t xml:space="preserve">Small entities may register for SAM.gov at: </w:t>
      </w:r>
      <w:hyperlink r:id="rId12" w:history="1">
        <w:r w:rsidRPr="00634C53">
          <w:rPr>
            <w:rStyle w:val="Hyperlink"/>
            <w:rFonts w:ascii="Times New Roman" w:hAnsi="Times New Roman" w:cs="Times New Roman"/>
            <w:bCs/>
          </w:rPr>
          <w:t>https://sam.gov/entity-registration</w:t>
        </w:r>
      </w:hyperlink>
      <w:r>
        <w:rPr>
          <w:rFonts w:ascii="Times New Roman" w:hAnsi="Times New Roman" w:cs="Times New Roman"/>
          <w:bCs/>
        </w:rPr>
        <w:t>.</w:t>
      </w:r>
    </w:p>
    <w:p w:rsidR="006B1054" w:rsidRPr="00C20EEA" w:rsidP="00C5062A" w14:paraId="1E1266C6" w14:textId="3A0B0796">
      <w:pPr>
        <w:spacing w:after="0"/>
        <w:rPr>
          <w:rFonts w:ascii="Times New Roman" w:hAnsi="Times New Roman" w:cs="Times New Roman"/>
          <w:bCs/>
        </w:rPr>
      </w:pPr>
    </w:p>
    <w:p w:rsidR="003149AB" w:rsidRPr="00C20EEA" w:rsidP="00C5062A" w14:paraId="2D5870E9" w14:textId="77777777">
      <w:pPr>
        <w:spacing w:after="0"/>
        <w:rPr>
          <w:rFonts w:ascii="Times New Roman" w:hAnsi="Times New Roman" w:cs="Times New Roman"/>
          <w:bCs/>
        </w:rPr>
      </w:pPr>
    </w:p>
    <w:p w:rsidR="004008B8" w:rsidRPr="00C20EEA" w:rsidP="00972776" w14:paraId="34F06367" w14:textId="77777777">
      <w:pPr>
        <w:spacing w:after="0"/>
        <w:rPr>
          <w:rFonts w:ascii="Times New Roman" w:hAnsi="Times New Roman" w:cs="Times New Roman"/>
          <w:bCs/>
        </w:rPr>
      </w:pPr>
    </w:p>
    <w:sectPr w:rsidSect="00DE079B">
      <w:headerReference w:type="default" r:id="rId13"/>
      <w:footerReference w:type="default" r:id="rId14"/>
      <w:pgSz w:w="12240" w:h="15840"/>
      <w:pgMar w:top="1440" w:right="1440" w:bottom="1008" w:left="1440" w:header="720" w:footer="187"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21A4A" w:rsidRPr="00511023" w14:paraId="09A065A5" w14:textId="77777777">
    <w:pPr>
      <w:pStyle w:val="Footer"/>
      <w:jc w:val="center"/>
      <w:rPr>
        <w:rFonts w:ascii="Times New Roman" w:hAnsi="Times New Roman" w:cs="Times New Roman"/>
      </w:rPr>
    </w:pPr>
  </w:p>
  <w:p w:rsidR="00121A4A" w14:paraId="696813C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68BB" w14:paraId="1688ED8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368BB" w14:paraId="1E0CFD2E"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928C4" w:rsidRPr="00DE6CE3" w14:paraId="3F6A8F32" w14:textId="77777777">
    <w:pPr>
      <w:pStyle w:val="Footer"/>
      <w:jc w:val="center"/>
      <w:rPr>
        <w:rFonts w:ascii="Times New Roman" w:hAnsi="Times New Roman" w:cs="Times New Roman"/>
      </w:rPr>
    </w:pPr>
    <w:r w:rsidRPr="00DE6CE3">
      <w:rPr>
        <w:rFonts w:ascii="Times New Roman" w:hAnsi="Times New Roman" w:cs="Times New Roman"/>
      </w:rPr>
      <w:fldChar w:fldCharType="begin"/>
    </w:r>
    <w:r w:rsidRPr="00DE6CE3">
      <w:rPr>
        <w:rFonts w:ascii="Times New Roman" w:hAnsi="Times New Roman" w:cs="Times New Roman"/>
      </w:rPr>
      <w:instrText xml:space="preserve"> PAGE   \* MERGEFORMAT </w:instrText>
    </w:r>
    <w:r w:rsidRPr="00DE6CE3">
      <w:rPr>
        <w:rFonts w:ascii="Times New Roman" w:hAnsi="Times New Roman" w:cs="Times New Roman"/>
      </w:rPr>
      <w:fldChar w:fldCharType="separate"/>
    </w:r>
    <w:r w:rsidRPr="00DE6CE3">
      <w:rPr>
        <w:rFonts w:ascii="Times New Roman" w:hAnsi="Times New Roman" w:cs="Times New Roman"/>
        <w:noProof/>
      </w:rPr>
      <w:t>2</w:t>
    </w:r>
    <w:r w:rsidRPr="00DE6CE3">
      <w:rPr>
        <w:rFonts w:ascii="Times New Roman" w:hAnsi="Times New Roman" w:cs="Times New Roman"/>
        <w:noProof/>
      </w:rPr>
      <w:fldChar w:fldCharType="end"/>
    </w:r>
  </w:p>
  <w:p w:rsidR="001743EF" w14:paraId="7604562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639A6" w:rsidP="00034878" w14:paraId="6493D3D7" w14:textId="77777777">
      <w:pPr>
        <w:spacing w:after="0" w:line="240" w:lineRule="auto"/>
      </w:pPr>
      <w:r>
        <w:separator/>
      </w:r>
    </w:p>
  </w:footnote>
  <w:footnote w:type="continuationSeparator" w:id="1">
    <w:p w:rsidR="00F639A6" w:rsidP="00034878" w14:paraId="37071E62" w14:textId="77777777">
      <w:pPr>
        <w:spacing w:after="0" w:line="240" w:lineRule="auto"/>
      </w:pPr>
      <w:r>
        <w:continuationSeparator/>
      </w:r>
    </w:p>
  </w:footnote>
  <w:footnote w:type="continuationNotice" w:id="2">
    <w:p w:rsidR="00F639A6" w14:paraId="60EC4256" w14:textId="77777777">
      <w:pPr>
        <w:spacing w:after="0" w:line="240" w:lineRule="auto"/>
      </w:pPr>
    </w:p>
  </w:footnote>
  <w:footnote w:id="3">
    <w:p w:rsidR="00B266D2" w:rsidRPr="00B8024A" w14:paraId="5CB28AE2" w14:textId="38A874B2">
      <w:pPr>
        <w:pStyle w:val="FootnoteText"/>
        <w:rPr>
          <w:rFonts w:ascii="Times New Roman" w:hAnsi="Times New Roman" w:cs="Times New Roman"/>
        </w:rPr>
      </w:pPr>
      <w:r w:rsidRPr="00B8024A">
        <w:rPr>
          <w:rStyle w:val="FootnoteReference"/>
          <w:rFonts w:ascii="Times New Roman" w:hAnsi="Times New Roman" w:cs="Times New Roman"/>
        </w:rPr>
        <w:footnoteRef/>
      </w:r>
      <w:r w:rsidRPr="00B8024A">
        <w:rPr>
          <w:rFonts w:ascii="Times New Roman" w:hAnsi="Times New Roman" w:cs="Times New Roman"/>
        </w:rPr>
        <w:t xml:space="preserve"> </w:t>
      </w:r>
      <w:r w:rsidRPr="00B8024A">
        <w:rPr>
          <w:rFonts w:ascii="Times New Roman" w:hAnsi="Times New Roman" w:cs="Times New Roman"/>
          <w:i/>
          <w:iCs/>
        </w:rPr>
        <w:t>Modernizing Suspension and Debarment</w:t>
      </w:r>
      <w:r w:rsidRPr="00B8024A">
        <w:rPr>
          <w:rFonts w:ascii="Times New Roman" w:hAnsi="Times New Roman" w:cs="Times New Roman"/>
        </w:rPr>
        <w:t xml:space="preserve">, </w:t>
      </w:r>
      <w:r w:rsidRPr="00B8024A" w:rsidR="007B7DC5">
        <w:rPr>
          <w:rFonts w:ascii="Times New Roman" w:hAnsi="Times New Roman" w:cs="Times New Roman"/>
        </w:rPr>
        <w:t xml:space="preserve">GN Docket No. 19-309, </w:t>
      </w:r>
      <w:r w:rsidRPr="00B8024A" w:rsidR="005E29E8">
        <w:rPr>
          <w:rFonts w:ascii="Times New Roman" w:hAnsi="Times New Roman" w:cs="Times New Roman"/>
        </w:rPr>
        <w:t xml:space="preserve">Report and Order, Direct Final Rule, Further Notice of Proposed Rulemaking, </w:t>
      </w:r>
      <w:r w:rsidRPr="00B8024A">
        <w:rPr>
          <w:rFonts w:ascii="Times New Roman" w:hAnsi="Times New Roman" w:cs="Times New Roman"/>
        </w:rPr>
        <w:t>FCC 2</w:t>
      </w:r>
      <w:r w:rsidRPr="00B8024A" w:rsidR="007B7DC5">
        <w:rPr>
          <w:rFonts w:ascii="Times New Roman" w:hAnsi="Times New Roman" w:cs="Times New Roman"/>
        </w:rPr>
        <w:t xml:space="preserve">6-18 (rel. </w:t>
      </w:r>
      <w:r w:rsidRPr="00B8024A" w:rsidR="00E9367E">
        <w:rPr>
          <w:rFonts w:ascii="Times New Roman" w:hAnsi="Times New Roman" w:cs="Times New Roman"/>
        </w:rPr>
        <w:t>Mar. 27, 2026).</w:t>
      </w:r>
      <w:r w:rsidRPr="00B8024A" w:rsidR="007B7DC5">
        <w:rPr>
          <w:rFonts w:ascii="Times New Roman" w:hAnsi="Times New Roman" w:cs="Times New Roman"/>
        </w:rPr>
        <w:t xml:space="preserve"> </w:t>
      </w:r>
    </w:p>
  </w:footnote>
  <w:footnote w:id="4">
    <w:p w:rsidR="00EE167F" w:rsidRPr="00B8024A" w14:paraId="6E162575" w14:textId="4114EFF2">
      <w:pPr>
        <w:pStyle w:val="FootnoteText"/>
        <w:rPr>
          <w:rFonts w:ascii="Times New Roman" w:hAnsi="Times New Roman" w:cs="Times New Roman"/>
        </w:rPr>
      </w:pPr>
      <w:r w:rsidRPr="00B8024A">
        <w:rPr>
          <w:rStyle w:val="FootnoteReference"/>
          <w:rFonts w:ascii="Times New Roman" w:hAnsi="Times New Roman" w:cs="Times New Roman"/>
        </w:rPr>
        <w:footnoteRef/>
      </w:r>
      <w:r w:rsidRPr="00B8024A">
        <w:rPr>
          <w:rFonts w:ascii="Times New Roman" w:hAnsi="Times New Roman" w:cs="Times New Roman"/>
        </w:rPr>
        <w:t xml:space="preserve"> </w:t>
      </w:r>
      <w:r w:rsidRPr="00EE167F">
        <w:rPr>
          <w:rFonts w:ascii="Times New Roman" w:hAnsi="Times New Roman" w:cs="Times New Roman"/>
          <w:bCs/>
        </w:rPr>
        <w:t xml:space="preserve">2 CFR part 180, subpart 1, and 2 CFR § 6001.100.  </w:t>
      </w:r>
    </w:p>
  </w:footnote>
  <w:footnote w:id="5">
    <w:p w:rsidR="00F31800" w:rsidRPr="00B8024A" w14:paraId="31089B5C" w14:textId="62343D81">
      <w:pPr>
        <w:pStyle w:val="FootnoteText"/>
        <w:rPr>
          <w:rFonts w:ascii="Times New Roman" w:hAnsi="Times New Roman" w:cs="Times New Roman"/>
        </w:rPr>
      </w:pPr>
      <w:r w:rsidRPr="00B8024A">
        <w:rPr>
          <w:rStyle w:val="FootnoteReference"/>
          <w:rFonts w:ascii="Times New Roman" w:hAnsi="Times New Roman" w:cs="Times New Roman"/>
        </w:rPr>
        <w:footnoteRef/>
      </w:r>
      <w:r w:rsidRPr="00B8024A">
        <w:rPr>
          <w:rFonts w:ascii="Times New Roman" w:hAnsi="Times New Roman" w:cs="Times New Roman"/>
        </w:rPr>
        <w:t xml:space="preserve"> </w:t>
      </w:r>
      <w:r w:rsidRPr="00EE167F">
        <w:rPr>
          <w:rFonts w:ascii="Times New Roman" w:hAnsi="Times New Roman" w:cs="Times New Roman"/>
          <w:bCs/>
        </w:rPr>
        <w:t>2 CFR §§ 180.985 (defining person), 6001.105 (incorporating Guidelines except as modified by supplemental rules).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21A4A" w:rsidRPr="00CF40CC" w:rsidP="00C20EEA" w14:paraId="2A3B6C73" w14:textId="04F1F282">
    <w:pPr>
      <w:pStyle w:val="Header"/>
      <w:tabs>
        <w:tab w:val="left" w:pos="2160"/>
        <w:tab w:val="left" w:pos="2520"/>
        <w:tab w:val="left" w:pos="3960"/>
      </w:tabs>
      <w:spacing w:before="360" w:line="228" w:lineRule="auto"/>
      <w:jc w:val="center"/>
      <w:rPr>
        <w:rFonts w:ascii="Times New Roman" w:hAnsi="Times New Roman" w:cs="Times New Roman"/>
        <w:b/>
        <w:bCs/>
      </w:rPr>
    </w:pPr>
    <w:r>
      <w:rPr>
        <w:noProof/>
      </w:rPr>
      <w:drawing>
        <wp:anchor distT="0" distB="0" distL="114300" distR="114300" simplePos="0" relativeHeight="251658240" behindDoc="1" locked="0" layoutInCell="1" allowOverlap="1">
          <wp:simplePos x="0" y="0"/>
          <wp:positionH relativeFrom="column">
            <wp:posOffset>-107950</wp:posOffset>
          </wp:positionH>
          <wp:positionV relativeFrom="paragraph">
            <wp:posOffset>114300</wp:posOffset>
          </wp:positionV>
          <wp:extent cx="864235" cy="864235"/>
          <wp:effectExtent l="0" t="0" r="0" b="0"/>
          <wp:wrapTight wrapText="bothSides">
            <wp:wrapPolygon>
              <wp:start x="6190" y="0"/>
              <wp:lineTo x="0" y="3809"/>
              <wp:lineTo x="0" y="16188"/>
              <wp:lineTo x="5237" y="20949"/>
              <wp:lineTo x="6190" y="20949"/>
              <wp:lineTo x="14760" y="20949"/>
              <wp:lineTo x="15712" y="20949"/>
              <wp:lineTo x="20949" y="16188"/>
              <wp:lineTo x="20949" y="3809"/>
              <wp:lineTo x="14760" y="0"/>
              <wp:lineTo x="6190" y="0"/>
            </wp:wrapPolygon>
          </wp:wrapTight>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864235" cy="864235"/>
                  </a:xfrm>
                  <a:prstGeom prst="rect">
                    <a:avLst/>
                  </a:prstGeom>
                  <a:noFill/>
                </pic:spPr>
              </pic:pic>
            </a:graphicData>
          </a:graphic>
          <wp14:sizeRelH relativeFrom="margin">
            <wp14:pctWidth>0</wp14:pctWidth>
          </wp14:sizeRelH>
          <wp14:sizeRelV relativeFrom="margin">
            <wp14:pctHeight>0</wp14:pctHeight>
          </wp14:sizeRelV>
        </wp:anchor>
      </w:drawing>
    </w:r>
    <w:r w:rsidRPr="00CF40CC">
      <w:rPr>
        <w:rFonts w:ascii="Times New Roman" w:hAnsi="Times New Roman" w:cs="Times New Roman"/>
        <w:b/>
        <w:bCs/>
        <w:sz w:val="28"/>
      </w:rPr>
      <w:t>Federal Communications Commission</w:t>
    </w:r>
  </w:p>
  <w:p w:rsidR="00121A4A" w:rsidRPr="00CF40CC" w:rsidP="00C20EEA" w14:paraId="44BC3AB0" w14:textId="65AF3492">
    <w:pPr>
      <w:tabs>
        <w:tab w:val="left" w:pos="2160"/>
        <w:tab w:val="left" w:pos="3240"/>
        <w:tab w:val="left" w:pos="3600"/>
      </w:tabs>
      <w:jc w:val="center"/>
      <w:rPr>
        <w:rFonts w:ascii="CG Times (W1)" w:hAnsi="CG Times (W1)"/>
        <w:b/>
        <w:bCs/>
        <w:sz w:val="28"/>
      </w:rPr>
    </w:pPr>
    <w:r w:rsidRPr="00CF40CC">
      <w:rPr>
        <w:rFonts w:ascii="CG Times (W1)" w:hAnsi="CG Times (W1)"/>
        <w:b/>
        <w:bCs/>
        <w:sz w:val="28"/>
      </w:rPr>
      <w:t>Washington, DC 20</w:t>
    </w:r>
    <w:r w:rsidRPr="00CF40CC" w:rsidR="00F654A1">
      <w:rPr>
        <w:rFonts w:ascii="CG Times (W1)" w:hAnsi="CG Times (W1)"/>
        <w:b/>
        <w:bCs/>
        <w:sz w:val="28"/>
      </w:rPr>
      <w:t>554</w:t>
    </w:r>
  </w:p>
  <w:p w:rsidR="00121A4A" w:rsidRPr="007E0103" w:rsidP="00C20EEA" w14:paraId="042453A6" w14:textId="0406DCC1">
    <w:pPr>
      <w:tabs>
        <w:tab w:val="left" w:pos="1440"/>
        <w:tab w:val="left" w:pos="2160"/>
        <w:tab w:val="left" w:pos="3420"/>
      </w:tabs>
      <w:jc w:val="center"/>
      <w:rPr>
        <w:rFonts w:ascii="Times New Roman" w:hAnsi="Times New Roman" w:cs="Times New Roman"/>
        <w:sz w:val="24"/>
        <w:szCs w:val="24"/>
      </w:rPr>
    </w:pPr>
    <w:r w:rsidRPr="00B8024A">
      <w:rPr>
        <w:rFonts w:ascii="Times New Roman" w:hAnsi="Times New Roman" w:cs="Times New Roman"/>
        <w:b/>
        <w:bCs/>
        <w:sz w:val="24"/>
        <w:szCs w:val="24"/>
      </w:rPr>
      <w:t xml:space="preserve">May </w:t>
    </w:r>
    <w:r w:rsidR="0087360E">
      <w:rPr>
        <w:rFonts w:ascii="Times New Roman" w:hAnsi="Times New Roman" w:cs="Times New Roman"/>
        <w:b/>
        <w:bCs/>
        <w:sz w:val="24"/>
        <w:szCs w:val="24"/>
      </w:rPr>
      <w:t>12</w:t>
    </w:r>
    <w:r w:rsidRPr="00FC29FC">
      <w:rPr>
        <w:rFonts w:ascii="Times New Roman" w:hAnsi="Times New Roman" w:cs="Times New Roman"/>
        <w:b/>
        <w:bCs/>
        <w:sz w:val="24"/>
        <w:szCs w:val="24"/>
      </w:rPr>
      <w:t>,</w:t>
    </w:r>
    <w:r w:rsidRPr="00CF40CC">
      <w:rPr>
        <w:rFonts w:ascii="Times New Roman" w:hAnsi="Times New Roman" w:cs="Times New Roman"/>
        <w:b/>
        <w:bCs/>
        <w:sz w:val="24"/>
        <w:szCs w:val="24"/>
      </w:rPr>
      <w:t xml:space="preserve"> 20</w:t>
    </w:r>
    <w:r w:rsidR="00C20EEA">
      <w:rPr>
        <w:rFonts w:ascii="Times New Roman" w:hAnsi="Times New Roman" w:cs="Times New Roman"/>
        <w:b/>
        <w:bCs/>
        <w:sz w:val="24"/>
        <w:szCs w:val="24"/>
      </w:rPr>
      <w:t>26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5132F" w:rsidP="00511023" w14:paraId="4FE29063" w14:textId="77777777">
    <w:pPr>
      <w:pStyle w:val="Header"/>
      <w:spacing w:before="360" w:line="228" w:lineRule="auto"/>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743EF" w:rsidP="00A71A65" w14:paraId="7F6CBC3A" w14:textId="31F788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5ED733D"/>
    <w:multiLevelType w:val="hybridMultilevel"/>
    <w:tmpl w:val="EDE2AAF4"/>
    <w:lvl w:ilvl="0">
      <w:start w:val="1"/>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0B2830E9"/>
    <w:multiLevelType w:val="hybridMultilevel"/>
    <w:tmpl w:val="3EF4874C"/>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
    <w:nsid w:val="111458D0"/>
    <w:multiLevelType w:val="hybridMultilevel"/>
    <w:tmpl w:val="817C1B26"/>
    <w:lvl w:ilvl="0">
      <w:start w:val="1"/>
      <w:numFmt w:val="upperLetter"/>
      <w:lvlText w:val="%1."/>
      <w:lvlJc w:val="left"/>
      <w:pPr>
        <w:ind w:left="8820" w:hanging="360"/>
      </w:pPr>
      <w:rPr>
        <w:rFonts w:hint="default"/>
      </w:rPr>
    </w:lvl>
    <w:lvl w:ilvl="1" w:tentative="1">
      <w:start w:val="1"/>
      <w:numFmt w:val="lowerLetter"/>
      <w:lvlText w:val="%2."/>
      <w:lvlJc w:val="left"/>
      <w:pPr>
        <w:ind w:left="9540" w:hanging="360"/>
      </w:pPr>
    </w:lvl>
    <w:lvl w:ilvl="2" w:tentative="1">
      <w:start w:val="1"/>
      <w:numFmt w:val="lowerRoman"/>
      <w:lvlText w:val="%3."/>
      <w:lvlJc w:val="right"/>
      <w:pPr>
        <w:ind w:left="10260" w:hanging="180"/>
      </w:pPr>
    </w:lvl>
    <w:lvl w:ilvl="3" w:tentative="1">
      <w:start w:val="1"/>
      <w:numFmt w:val="decimal"/>
      <w:lvlText w:val="%4."/>
      <w:lvlJc w:val="left"/>
      <w:pPr>
        <w:ind w:left="10980" w:hanging="360"/>
      </w:pPr>
    </w:lvl>
    <w:lvl w:ilvl="4" w:tentative="1">
      <w:start w:val="1"/>
      <w:numFmt w:val="lowerLetter"/>
      <w:lvlText w:val="%5."/>
      <w:lvlJc w:val="left"/>
      <w:pPr>
        <w:ind w:left="11700" w:hanging="360"/>
      </w:pPr>
    </w:lvl>
    <w:lvl w:ilvl="5" w:tentative="1">
      <w:start w:val="1"/>
      <w:numFmt w:val="lowerRoman"/>
      <w:lvlText w:val="%6."/>
      <w:lvlJc w:val="right"/>
      <w:pPr>
        <w:ind w:left="12420" w:hanging="180"/>
      </w:pPr>
    </w:lvl>
    <w:lvl w:ilvl="6" w:tentative="1">
      <w:start w:val="1"/>
      <w:numFmt w:val="decimal"/>
      <w:lvlText w:val="%7."/>
      <w:lvlJc w:val="left"/>
      <w:pPr>
        <w:ind w:left="13140" w:hanging="360"/>
      </w:pPr>
    </w:lvl>
    <w:lvl w:ilvl="7" w:tentative="1">
      <w:start w:val="1"/>
      <w:numFmt w:val="lowerLetter"/>
      <w:lvlText w:val="%8."/>
      <w:lvlJc w:val="left"/>
      <w:pPr>
        <w:ind w:left="13860" w:hanging="360"/>
      </w:pPr>
    </w:lvl>
    <w:lvl w:ilvl="8" w:tentative="1">
      <w:start w:val="1"/>
      <w:numFmt w:val="lowerRoman"/>
      <w:lvlText w:val="%9."/>
      <w:lvlJc w:val="right"/>
      <w:pPr>
        <w:ind w:left="14580" w:hanging="180"/>
      </w:pPr>
    </w:lvl>
  </w:abstractNum>
  <w:abstractNum w:abstractNumId="3">
    <w:nsid w:val="11E54102"/>
    <w:multiLevelType w:val="hybridMultilevel"/>
    <w:tmpl w:val="3CD2B9DA"/>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18F93F96"/>
    <w:multiLevelType w:val="hybridMultilevel"/>
    <w:tmpl w:val="47FABD4E"/>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2C700723"/>
    <w:multiLevelType w:val="hybridMultilevel"/>
    <w:tmpl w:val="DEDE89C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2FA20D93"/>
    <w:multiLevelType w:val="hybridMultilevel"/>
    <w:tmpl w:val="BCBE5C02"/>
    <w:lvl w:ilvl="0">
      <w:start w:val="4"/>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30E61378"/>
    <w:multiLevelType w:val="hybridMultilevel"/>
    <w:tmpl w:val="8C04F006"/>
    <w:lvl w:ilvl="0">
      <w:start w:val="1"/>
      <w:numFmt w:val="upperRoman"/>
      <w:lvlText w:val="%1."/>
      <w:lvlJc w:val="left"/>
      <w:pPr>
        <w:ind w:left="1800" w:hanging="72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9">
    <w:nsid w:val="355536AB"/>
    <w:multiLevelType w:val="hybridMultilevel"/>
    <w:tmpl w:val="4ECA1EB0"/>
    <w:lvl w:ilvl="0">
      <w:start w:val="1"/>
      <w:numFmt w:val="upperRoman"/>
      <w:lvlText w:val="%1."/>
      <w:lvlJc w:val="left"/>
      <w:pPr>
        <w:ind w:left="795" w:hanging="795"/>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0">
    <w:nsid w:val="40AF3541"/>
    <w:multiLevelType w:val="hybridMultilevel"/>
    <w:tmpl w:val="E1CA9216"/>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1">
    <w:nsid w:val="41BB6520"/>
    <w:multiLevelType w:val="hybridMultilevel"/>
    <w:tmpl w:val="743EDE6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47A828FB"/>
    <w:multiLevelType w:val="hybridMultilevel"/>
    <w:tmpl w:val="9B56C6A4"/>
    <w:lvl w:ilvl="0">
      <w:start w:val="1"/>
      <w:numFmt w:val="upperLetter"/>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496A3DD8"/>
    <w:multiLevelType w:val="hybridMultilevel"/>
    <w:tmpl w:val="18FA85E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4B4C676E"/>
    <w:multiLevelType w:val="hybridMultilevel"/>
    <w:tmpl w:val="AF6A006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5">
    <w:nsid w:val="4E555F62"/>
    <w:multiLevelType w:val="hybridMultilevel"/>
    <w:tmpl w:val="F5D23806"/>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6">
    <w:nsid w:val="4F431406"/>
    <w:multiLevelType w:val="hybridMultilevel"/>
    <w:tmpl w:val="419436F4"/>
    <w:lvl w:ilvl="0">
      <w:start w:val="1"/>
      <w:numFmt w:val="upperLetter"/>
      <w:lvlText w:val="%1."/>
      <w:lvlJc w:val="left"/>
      <w:pPr>
        <w:ind w:left="1080" w:hanging="360"/>
      </w:pPr>
      <w:rPr>
        <w:rFonts w:hint="default"/>
        <w:b/>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7">
    <w:nsid w:val="5068636C"/>
    <w:multiLevelType w:val="hybridMultilevel"/>
    <w:tmpl w:val="F46EBE9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nsid w:val="6013000B"/>
    <w:multiLevelType w:val="hybridMultilevel"/>
    <w:tmpl w:val="BE1E12D6"/>
    <w:lvl w:ilvl="0">
      <w:start w:val="2"/>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60195BB7"/>
    <w:multiLevelType w:val="hybridMultilevel"/>
    <w:tmpl w:val="A6186D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0">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1">
    <w:nsid w:val="632B3558"/>
    <w:multiLevelType w:val="hybridMultilevel"/>
    <w:tmpl w:val="4CA25A06"/>
    <w:lvl w:ilvl="0">
      <w:start w:val="1"/>
      <w:numFmt w:val="upperLetter"/>
      <w:lvlText w:val="%1."/>
      <w:lvlJc w:val="left"/>
      <w:pPr>
        <w:ind w:left="1080" w:hanging="360"/>
      </w:pPr>
      <w:rPr>
        <w:rFonts w:ascii="Times New Roman" w:eastAsia="Calibri" w:hAnsi="Times New Roman" w:cs="Times New Roman"/>
        <w:b w:val="0"/>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2">
    <w:nsid w:val="6BAA33D9"/>
    <w:multiLevelType w:val="multilevel"/>
    <w:tmpl w:val="35C8B306"/>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rPr>
        <w:rFonts w:ascii="Times New Roman" w:eastAsia="Calibri" w:hAnsi="Times New Roman" w:cs="Times New Roman"/>
        <w:i w:val="0"/>
        <w:iCs w:val="0"/>
      </w:rPr>
    </w:lvl>
    <w:lvl w:ilvl="2">
      <w:start w:val="1"/>
      <w:numFmt w:val="decimal"/>
      <w:lvlText w:val="%3."/>
      <w:lvlJc w:val="left"/>
      <w:pPr>
        <w:tabs>
          <w:tab w:val="num" w:pos="2160"/>
        </w:tabs>
        <w:ind w:left="2160" w:hanging="720"/>
      </w:pPr>
      <w:rPr>
        <w:b/>
        <w:bCs/>
        <w:i w:val="0"/>
        <w:iCs/>
      </w:r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23">
    <w:nsid w:val="6DF22B6B"/>
    <w:multiLevelType w:val="hybridMultilevel"/>
    <w:tmpl w:val="C25CF79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4">
    <w:nsid w:val="77747782"/>
    <w:multiLevelType w:val="hybridMultilevel"/>
    <w:tmpl w:val="33A6CEA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79AF0BB9"/>
    <w:multiLevelType w:val="hybridMultilevel"/>
    <w:tmpl w:val="E2A69F2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6">
    <w:nsid w:val="7A9164CF"/>
    <w:multiLevelType w:val="hybridMultilevel"/>
    <w:tmpl w:val="3D58E74A"/>
    <w:lvl w:ilvl="0">
      <w:start w:val="1"/>
      <w:numFmt w:val="bullet"/>
      <w:lvlText w:val=""/>
      <w:lvlJc w:val="left"/>
      <w:pPr>
        <w:ind w:left="720" w:hanging="360"/>
      </w:pPr>
      <w:rPr>
        <w:rFonts w:ascii="Wingdings" w:eastAsia="Calibri" w:hAnsi="Wingdings"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7">
    <w:nsid w:val="7F1B0028"/>
    <w:multiLevelType w:val="hybridMultilevel"/>
    <w:tmpl w:val="4D24E80C"/>
    <w:lvl w:ilvl="0">
      <w:start w:val="1"/>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424420676">
    <w:abstractNumId w:val="27"/>
  </w:num>
  <w:num w:numId="2" w16cid:durableId="1593392418">
    <w:abstractNumId w:val="8"/>
  </w:num>
  <w:num w:numId="3" w16cid:durableId="162862152">
    <w:abstractNumId w:val="18"/>
  </w:num>
  <w:num w:numId="4" w16cid:durableId="1076122825">
    <w:abstractNumId w:val="7"/>
  </w:num>
  <w:num w:numId="5" w16cid:durableId="1758862123">
    <w:abstractNumId w:val="24"/>
  </w:num>
  <w:num w:numId="6" w16cid:durableId="156073335">
    <w:abstractNumId w:val="11"/>
  </w:num>
  <w:num w:numId="7" w16cid:durableId="403795448">
    <w:abstractNumId w:val="5"/>
  </w:num>
  <w:num w:numId="8" w16cid:durableId="93016368">
    <w:abstractNumId w:val="20"/>
  </w:num>
  <w:num w:numId="9" w16cid:durableId="1994749137">
    <w:abstractNumId w:val="17"/>
  </w:num>
  <w:num w:numId="10" w16cid:durableId="1363358442">
    <w:abstractNumId w:val="6"/>
  </w:num>
  <w:num w:numId="11" w16cid:durableId="1890995130">
    <w:abstractNumId w:val="13"/>
  </w:num>
  <w:num w:numId="12" w16cid:durableId="1537619932">
    <w:abstractNumId w:val="19"/>
  </w:num>
  <w:num w:numId="13" w16cid:durableId="1148472009">
    <w:abstractNumId w:val="5"/>
    <w:lvlOverride w:ilvl="0">
      <w:startOverride w:val="1"/>
    </w:lvlOverride>
    <w:lvlOverride w:ilvl="1">
      <w:startOverride w:val="1"/>
    </w:lvlOverride>
    <w:lvlOverride w:ilvl="2">
      <w:startOverride w:val="1"/>
    </w:lvlOverride>
    <w:lvlOverride w:ilvl="3">
      <w:startOverride w:val="3"/>
    </w:lvlOverride>
  </w:num>
  <w:num w:numId="14" w16cid:durableId="956567165">
    <w:abstractNumId w:val="26"/>
  </w:num>
  <w:num w:numId="15" w16cid:durableId="202178692">
    <w:abstractNumId w:val="3"/>
  </w:num>
  <w:num w:numId="16" w16cid:durableId="2121412691">
    <w:abstractNumId w:val="2"/>
  </w:num>
  <w:num w:numId="17" w16cid:durableId="493952667">
    <w:abstractNumId w:val="22"/>
  </w:num>
  <w:num w:numId="18" w16cid:durableId="1154375190">
    <w:abstractNumId w:val="16"/>
  </w:num>
  <w:num w:numId="19" w16cid:durableId="1015233113">
    <w:abstractNumId w:val="10"/>
  </w:num>
  <w:num w:numId="20" w16cid:durableId="752629875">
    <w:abstractNumId w:val="9"/>
  </w:num>
  <w:num w:numId="21" w16cid:durableId="1853908934">
    <w:abstractNumId w:val="23"/>
  </w:num>
  <w:num w:numId="22" w16cid:durableId="1370227958">
    <w:abstractNumId w:val="25"/>
  </w:num>
  <w:num w:numId="23" w16cid:durableId="768045385">
    <w:abstractNumId w:val="14"/>
  </w:num>
  <w:num w:numId="24" w16cid:durableId="1079448122">
    <w:abstractNumId w:val="12"/>
  </w:num>
  <w:num w:numId="25" w16cid:durableId="952706950">
    <w:abstractNumId w:val="15"/>
  </w:num>
  <w:num w:numId="26" w16cid:durableId="326253534">
    <w:abstractNumId w:val="4"/>
  </w:num>
  <w:num w:numId="27" w16cid:durableId="488136247">
    <w:abstractNumId w:val="21"/>
  </w:num>
  <w:num w:numId="28" w16cid:durableId="516773845">
    <w:abstractNumId w:val="0"/>
  </w:num>
  <w:num w:numId="29" w16cid:durableId="204559646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1"/>
  <w:defaultTabStop w:val="216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40CC"/>
    <w:rsid w:val="00001796"/>
    <w:rsid w:val="0000410D"/>
    <w:rsid w:val="00006087"/>
    <w:rsid w:val="00006B32"/>
    <w:rsid w:val="0000705E"/>
    <w:rsid w:val="00007EB6"/>
    <w:rsid w:val="00013982"/>
    <w:rsid w:val="00013F12"/>
    <w:rsid w:val="0001453A"/>
    <w:rsid w:val="0001466E"/>
    <w:rsid w:val="000162AA"/>
    <w:rsid w:val="00020482"/>
    <w:rsid w:val="00020D3C"/>
    <w:rsid w:val="0002587E"/>
    <w:rsid w:val="00025AB0"/>
    <w:rsid w:val="000262B2"/>
    <w:rsid w:val="000320CC"/>
    <w:rsid w:val="00033CC6"/>
    <w:rsid w:val="00034878"/>
    <w:rsid w:val="00040A1F"/>
    <w:rsid w:val="000425CA"/>
    <w:rsid w:val="00044111"/>
    <w:rsid w:val="000442B3"/>
    <w:rsid w:val="00044B15"/>
    <w:rsid w:val="000450FF"/>
    <w:rsid w:val="00045D98"/>
    <w:rsid w:val="00050346"/>
    <w:rsid w:val="00050B69"/>
    <w:rsid w:val="00054FFB"/>
    <w:rsid w:val="00056299"/>
    <w:rsid w:val="000601FD"/>
    <w:rsid w:val="000603FB"/>
    <w:rsid w:val="00062074"/>
    <w:rsid w:val="00066597"/>
    <w:rsid w:val="00066CB4"/>
    <w:rsid w:val="00070F3B"/>
    <w:rsid w:val="00071863"/>
    <w:rsid w:val="00072EA2"/>
    <w:rsid w:val="00073276"/>
    <w:rsid w:val="00074CA4"/>
    <w:rsid w:val="00074CD6"/>
    <w:rsid w:val="00075F49"/>
    <w:rsid w:val="00075FF6"/>
    <w:rsid w:val="00076067"/>
    <w:rsid w:val="00081E2E"/>
    <w:rsid w:val="00083579"/>
    <w:rsid w:val="0008438D"/>
    <w:rsid w:val="00087BBD"/>
    <w:rsid w:val="00091AD9"/>
    <w:rsid w:val="00092085"/>
    <w:rsid w:val="000928C4"/>
    <w:rsid w:val="00093BBA"/>
    <w:rsid w:val="0009430B"/>
    <w:rsid w:val="000A174C"/>
    <w:rsid w:val="000A2B27"/>
    <w:rsid w:val="000A2EAA"/>
    <w:rsid w:val="000A4675"/>
    <w:rsid w:val="000A4E5A"/>
    <w:rsid w:val="000A5E25"/>
    <w:rsid w:val="000B064B"/>
    <w:rsid w:val="000B1D77"/>
    <w:rsid w:val="000B648A"/>
    <w:rsid w:val="000B7E9D"/>
    <w:rsid w:val="000B7F5F"/>
    <w:rsid w:val="000C0CDE"/>
    <w:rsid w:val="000C0F5A"/>
    <w:rsid w:val="000C17A6"/>
    <w:rsid w:val="000C1AB1"/>
    <w:rsid w:val="000C1FA6"/>
    <w:rsid w:val="000C2E82"/>
    <w:rsid w:val="000C3B8B"/>
    <w:rsid w:val="000C6262"/>
    <w:rsid w:val="000D15E3"/>
    <w:rsid w:val="000D1750"/>
    <w:rsid w:val="000D1A88"/>
    <w:rsid w:val="000D2F0F"/>
    <w:rsid w:val="000D450B"/>
    <w:rsid w:val="000D790A"/>
    <w:rsid w:val="000E2911"/>
    <w:rsid w:val="000E2D74"/>
    <w:rsid w:val="000E3CE8"/>
    <w:rsid w:val="000E460D"/>
    <w:rsid w:val="000E4A3E"/>
    <w:rsid w:val="000E4E16"/>
    <w:rsid w:val="000E5436"/>
    <w:rsid w:val="000E5FAD"/>
    <w:rsid w:val="000E6D47"/>
    <w:rsid w:val="000F01D1"/>
    <w:rsid w:val="000F616D"/>
    <w:rsid w:val="000F7BE7"/>
    <w:rsid w:val="001012BD"/>
    <w:rsid w:val="001078E2"/>
    <w:rsid w:val="001100D9"/>
    <w:rsid w:val="00110315"/>
    <w:rsid w:val="001110AA"/>
    <w:rsid w:val="00115515"/>
    <w:rsid w:val="00116311"/>
    <w:rsid w:val="00116467"/>
    <w:rsid w:val="00116495"/>
    <w:rsid w:val="001166BF"/>
    <w:rsid w:val="00121A4A"/>
    <w:rsid w:val="00122032"/>
    <w:rsid w:val="00131CCC"/>
    <w:rsid w:val="001323CA"/>
    <w:rsid w:val="00132AFD"/>
    <w:rsid w:val="001338B0"/>
    <w:rsid w:val="00133D08"/>
    <w:rsid w:val="00135D83"/>
    <w:rsid w:val="0014061B"/>
    <w:rsid w:val="001410B2"/>
    <w:rsid w:val="0014398E"/>
    <w:rsid w:val="00144B1A"/>
    <w:rsid w:val="00145DED"/>
    <w:rsid w:val="00146BC0"/>
    <w:rsid w:val="001474DC"/>
    <w:rsid w:val="00151921"/>
    <w:rsid w:val="00152909"/>
    <w:rsid w:val="001544BD"/>
    <w:rsid w:val="00157606"/>
    <w:rsid w:val="0016187C"/>
    <w:rsid w:val="001704C1"/>
    <w:rsid w:val="00170DE9"/>
    <w:rsid w:val="001729CF"/>
    <w:rsid w:val="001732DC"/>
    <w:rsid w:val="00173AB8"/>
    <w:rsid w:val="001743EF"/>
    <w:rsid w:val="001778FD"/>
    <w:rsid w:val="00180EFF"/>
    <w:rsid w:val="00181F1E"/>
    <w:rsid w:val="0018327F"/>
    <w:rsid w:val="00184CEF"/>
    <w:rsid w:val="00184DE0"/>
    <w:rsid w:val="00185036"/>
    <w:rsid w:val="00185515"/>
    <w:rsid w:val="0019157C"/>
    <w:rsid w:val="001922FE"/>
    <w:rsid w:val="00193BD0"/>
    <w:rsid w:val="00194CA2"/>
    <w:rsid w:val="00196003"/>
    <w:rsid w:val="001961AA"/>
    <w:rsid w:val="001970F2"/>
    <w:rsid w:val="0019759D"/>
    <w:rsid w:val="00197A14"/>
    <w:rsid w:val="00197AC8"/>
    <w:rsid w:val="001A04DD"/>
    <w:rsid w:val="001A0594"/>
    <w:rsid w:val="001A1EAC"/>
    <w:rsid w:val="001A40C9"/>
    <w:rsid w:val="001A5908"/>
    <w:rsid w:val="001B0E67"/>
    <w:rsid w:val="001B3C04"/>
    <w:rsid w:val="001B467A"/>
    <w:rsid w:val="001B68CD"/>
    <w:rsid w:val="001C06D0"/>
    <w:rsid w:val="001C09DE"/>
    <w:rsid w:val="001C26D9"/>
    <w:rsid w:val="001C3BD3"/>
    <w:rsid w:val="001C3C3C"/>
    <w:rsid w:val="001C514F"/>
    <w:rsid w:val="001C7E38"/>
    <w:rsid w:val="001D41E8"/>
    <w:rsid w:val="001D55BB"/>
    <w:rsid w:val="001D590B"/>
    <w:rsid w:val="001D5CB0"/>
    <w:rsid w:val="001D5DEA"/>
    <w:rsid w:val="001D61BC"/>
    <w:rsid w:val="001D6690"/>
    <w:rsid w:val="001E0D7B"/>
    <w:rsid w:val="001E210C"/>
    <w:rsid w:val="001E2284"/>
    <w:rsid w:val="001E536C"/>
    <w:rsid w:val="001F0C3B"/>
    <w:rsid w:val="001F1102"/>
    <w:rsid w:val="001F2293"/>
    <w:rsid w:val="002019E1"/>
    <w:rsid w:val="00203E4D"/>
    <w:rsid w:val="00204D2B"/>
    <w:rsid w:val="00207744"/>
    <w:rsid w:val="00207F91"/>
    <w:rsid w:val="00210EC4"/>
    <w:rsid w:val="00213D3A"/>
    <w:rsid w:val="00213DE2"/>
    <w:rsid w:val="0021473D"/>
    <w:rsid w:val="00220B87"/>
    <w:rsid w:val="0022248D"/>
    <w:rsid w:val="0022577E"/>
    <w:rsid w:val="00226D13"/>
    <w:rsid w:val="00227E47"/>
    <w:rsid w:val="002301BF"/>
    <w:rsid w:val="00230205"/>
    <w:rsid w:val="0023141B"/>
    <w:rsid w:val="00233B90"/>
    <w:rsid w:val="002340BB"/>
    <w:rsid w:val="0024161E"/>
    <w:rsid w:val="0024189C"/>
    <w:rsid w:val="00242BA6"/>
    <w:rsid w:val="00243CE9"/>
    <w:rsid w:val="00243DB9"/>
    <w:rsid w:val="00244CBC"/>
    <w:rsid w:val="002479C8"/>
    <w:rsid w:val="00247E1B"/>
    <w:rsid w:val="00253C03"/>
    <w:rsid w:val="00254CA9"/>
    <w:rsid w:val="00261667"/>
    <w:rsid w:val="00262A4E"/>
    <w:rsid w:val="002638E6"/>
    <w:rsid w:val="00266AFB"/>
    <w:rsid w:val="0026799D"/>
    <w:rsid w:val="00270CA6"/>
    <w:rsid w:val="00272660"/>
    <w:rsid w:val="002728CD"/>
    <w:rsid w:val="00273D24"/>
    <w:rsid w:val="0027608A"/>
    <w:rsid w:val="00282849"/>
    <w:rsid w:val="00284B11"/>
    <w:rsid w:val="002851C1"/>
    <w:rsid w:val="00286C5C"/>
    <w:rsid w:val="00286EA8"/>
    <w:rsid w:val="00292357"/>
    <w:rsid w:val="002924CA"/>
    <w:rsid w:val="00295B9F"/>
    <w:rsid w:val="00296450"/>
    <w:rsid w:val="002973BD"/>
    <w:rsid w:val="002A2798"/>
    <w:rsid w:val="002A3D91"/>
    <w:rsid w:val="002A4CBF"/>
    <w:rsid w:val="002A57BD"/>
    <w:rsid w:val="002A57F8"/>
    <w:rsid w:val="002A73FE"/>
    <w:rsid w:val="002A76C0"/>
    <w:rsid w:val="002B11B3"/>
    <w:rsid w:val="002B4341"/>
    <w:rsid w:val="002B4ACB"/>
    <w:rsid w:val="002B55A8"/>
    <w:rsid w:val="002B6FD0"/>
    <w:rsid w:val="002C087E"/>
    <w:rsid w:val="002C0BE4"/>
    <w:rsid w:val="002C0FD1"/>
    <w:rsid w:val="002C1EA9"/>
    <w:rsid w:val="002C59EF"/>
    <w:rsid w:val="002C5C9C"/>
    <w:rsid w:val="002C6C00"/>
    <w:rsid w:val="002D0A4F"/>
    <w:rsid w:val="002D0DED"/>
    <w:rsid w:val="002D2018"/>
    <w:rsid w:val="002D286E"/>
    <w:rsid w:val="002D3207"/>
    <w:rsid w:val="002D3C48"/>
    <w:rsid w:val="002E3434"/>
    <w:rsid w:val="002E4107"/>
    <w:rsid w:val="002E47B2"/>
    <w:rsid w:val="002E4AD0"/>
    <w:rsid w:val="002E4F97"/>
    <w:rsid w:val="002E5332"/>
    <w:rsid w:val="002E67EC"/>
    <w:rsid w:val="002E6CC0"/>
    <w:rsid w:val="002E6E30"/>
    <w:rsid w:val="002E7072"/>
    <w:rsid w:val="002F009D"/>
    <w:rsid w:val="002F0EF8"/>
    <w:rsid w:val="002F1A02"/>
    <w:rsid w:val="002F4A2C"/>
    <w:rsid w:val="002F526B"/>
    <w:rsid w:val="002F5C6F"/>
    <w:rsid w:val="002F683E"/>
    <w:rsid w:val="002F6A22"/>
    <w:rsid w:val="002F7376"/>
    <w:rsid w:val="003017A1"/>
    <w:rsid w:val="00301A6D"/>
    <w:rsid w:val="003023C2"/>
    <w:rsid w:val="00303FDC"/>
    <w:rsid w:val="0030590C"/>
    <w:rsid w:val="003117BE"/>
    <w:rsid w:val="00311EAF"/>
    <w:rsid w:val="00313848"/>
    <w:rsid w:val="003149AB"/>
    <w:rsid w:val="003153BE"/>
    <w:rsid w:val="00315615"/>
    <w:rsid w:val="003161A2"/>
    <w:rsid w:val="0031624B"/>
    <w:rsid w:val="00316286"/>
    <w:rsid w:val="00316DB0"/>
    <w:rsid w:val="003172B5"/>
    <w:rsid w:val="00320249"/>
    <w:rsid w:val="00320D58"/>
    <w:rsid w:val="00322241"/>
    <w:rsid w:val="003267A0"/>
    <w:rsid w:val="00330480"/>
    <w:rsid w:val="00331B0E"/>
    <w:rsid w:val="003322AF"/>
    <w:rsid w:val="00333EAF"/>
    <w:rsid w:val="00334EB4"/>
    <w:rsid w:val="00335B2E"/>
    <w:rsid w:val="00335D09"/>
    <w:rsid w:val="0033620E"/>
    <w:rsid w:val="0034115D"/>
    <w:rsid w:val="003423E5"/>
    <w:rsid w:val="0034659A"/>
    <w:rsid w:val="00350A36"/>
    <w:rsid w:val="00350FC6"/>
    <w:rsid w:val="00353691"/>
    <w:rsid w:val="00353F2B"/>
    <w:rsid w:val="0035507C"/>
    <w:rsid w:val="00363479"/>
    <w:rsid w:val="00363A61"/>
    <w:rsid w:val="00364D35"/>
    <w:rsid w:val="00365A35"/>
    <w:rsid w:val="00367858"/>
    <w:rsid w:val="00369F8F"/>
    <w:rsid w:val="0037117D"/>
    <w:rsid w:val="003733F4"/>
    <w:rsid w:val="003755DE"/>
    <w:rsid w:val="003827CB"/>
    <w:rsid w:val="003837F4"/>
    <w:rsid w:val="0038437E"/>
    <w:rsid w:val="003844CD"/>
    <w:rsid w:val="0038457E"/>
    <w:rsid w:val="00391042"/>
    <w:rsid w:val="00391815"/>
    <w:rsid w:val="00391AD2"/>
    <w:rsid w:val="003936EA"/>
    <w:rsid w:val="00393CB4"/>
    <w:rsid w:val="00397DDF"/>
    <w:rsid w:val="003A7DF6"/>
    <w:rsid w:val="003B24A4"/>
    <w:rsid w:val="003B427A"/>
    <w:rsid w:val="003B7351"/>
    <w:rsid w:val="003C28D1"/>
    <w:rsid w:val="003C6598"/>
    <w:rsid w:val="003C6D70"/>
    <w:rsid w:val="003D0621"/>
    <w:rsid w:val="003D0C4B"/>
    <w:rsid w:val="003D0F74"/>
    <w:rsid w:val="003D1B5B"/>
    <w:rsid w:val="003D226E"/>
    <w:rsid w:val="003D39B4"/>
    <w:rsid w:val="003D4370"/>
    <w:rsid w:val="003D4715"/>
    <w:rsid w:val="003E109C"/>
    <w:rsid w:val="003E2880"/>
    <w:rsid w:val="003E344A"/>
    <w:rsid w:val="003E6A89"/>
    <w:rsid w:val="003E765F"/>
    <w:rsid w:val="003F1DFC"/>
    <w:rsid w:val="003F5CB7"/>
    <w:rsid w:val="003F62FB"/>
    <w:rsid w:val="003F78FF"/>
    <w:rsid w:val="004008B8"/>
    <w:rsid w:val="0040311E"/>
    <w:rsid w:val="00407628"/>
    <w:rsid w:val="004105EA"/>
    <w:rsid w:val="00411E6F"/>
    <w:rsid w:val="00412002"/>
    <w:rsid w:val="004121EE"/>
    <w:rsid w:val="0041225A"/>
    <w:rsid w:val="004126D5"/>
    <w:rsid w:val="0041380C"/>
    <w:rsid w:val="00413ACF"/>
    <w:rsid w:val="00417CDA"/>
    <w:rsid w:val="004214A5"/>
    <w:rsid w:val="00421772"/>
    <w:rsid w:val="004219EB"/>
    <w:rsid w:val="004223F4"/>
    <w:rsid w:val="0042335A"/>
    <w:rsid w:val="004233D3"/>
    <w:rsid w:val="00431DF8"/>
    <w:rsid w:val="0043430D"/>
    <w:rsid w:val="00434660"/>
    <w:rsid w:val="004352D8"/>
    <w:rsid w:val="00436538"/>
    <w:rsid w:val="00437098"/>
    <w:rsid w:val="00440831"/>
    <w:rsid w:val="004422DD"/>
    <w:rsid w:val="00443580"/>
    <w:rsid w:val="00443FCC"/>
    <w:rsid w:val="0044491D"/>
    <w:rsid w:val="00446ADD"/>
    <w:rsid w:val="004544A2"/>
    <w:rsid w:val="00454BA2"/>
    <w:rsid w:val="00463A2A"/>
    <w:rsid w:val="00464307"/>
    <w:rsid w:val="00465343"/>
    <w:rsid w:val="00465688"/>
    <w:rsid w:val="00465EBC"/>
    <w:rsid w:val="00465EDC"/>
    <w:rsid w:val="00466B4A"/>
    <w:rsid w:val="004674C2"/>
    <w:rsid w:val="00470588"/>
    <w:rsid w:val="0047166E"/>
    <w:rsid w:val="004740BF"/>
    <w:rsid w:val="004740CC"/>
    <w:rsid w:val="0047449C"/>
    <w:rsid w:val="004749A4"/>
    <w:rsid w:val="004749FC"/>
    <w:rsid w:val="0047578E"/>
    <w:rsid w:val="004809D6"/>
    <w:rsid w:val="00480CD4"/>
    <w:rsid w:val="00482300"/>
    <w:rsid w:val="0048275F"/>
    <w:rsid w:val="004833A5"/>
    <w:rsid w:val="004856A5"/>
    <w:rsid w:val="00485B77"/>
    <w:rsid w:val="00490555"/>
    <w:rsid w:val="00491D54"/>
    <w:rsid w:val="00491F77"/>
    <w:rsid w:val="004922CA"/>
    <w:rsid w:val="00493668"/>
    <w:rsid w:val="004A2380"/>
    <w:rsid w:val="004A3E0B"/>
    <w:rsid w:val="004A5CA1"/>
    <w:rsid w:val="004A6A83"/>
    <w:rsid w:val="004B18A4"/>
    <w:rsid w:val="004B4667"/>
    <w:rsid w:val="004B6491"/>
    <w:rsid w:val="004B7242"/>
    <w:rsid w:val="004B79AD"/>
    <w:rsid w:val="004C2A0F"/>
    <w:rsid w:val="004C3608"/>
    <w:rsid w:val="004C5414"/>
    <w:rsid w:val="004D2FFD"/>
    <w:rsid w:val="004D39B0"/>
    <w:rsid w:val="004E2263"/>
    <w:rsid w:val="004E3178"/>
    <w:rsid w:val="004E53CD"/>
    <w:rsid w:val="004E6776"/>
    <w:rsid w:val="004F0C63"/>
    <w:rsid w:val="004F2706"/>
    <w:rsid w:val="004F3108"/>
    <w:rsid w:val="004F67F9"/>
    <w:rsid w:val="004F68F6"/>
    <w:rsid w:val="004F6F86"/>
    <w:rsid w:val="004F7B22"/>
    <w:rsid w:val="005008FB"/>
    <w:rsid w:val="00500D86"/>
    <w:rsid w:val="005023DC"/>
    <w:rsid w:val="00503597"/>
    <w:rsid w:val="0050544C"/>
    <w:rsid w:val="005078CC"/>
    <w:rsid w:val="00511023"/>
    <w:rsid w:val="00513339"/>
    <w:rsid w:val="00514667"/>
    <w:rsid w:val="005158EB"/>
    <w:rsid w:val="00523FC3"/>
    <w:rsid w:val="005253A1"/>
    <w:rsid w:val="00527397"/>
    <w:rsid w:val="005275C1"/>
    <w:rsid w:val="00527F85"/>
    <w:rsid w:val="00531957"/>
    <w:rsid w:val="00531B6F"/>
    <w:rsid w:val="00532635"/>
    <w:rsid w:val="00532F60"/>
    <w:rsid w:val="005339BE"/>
    <w:rsid w:val="00540BEE"/>
    <w:rsid w:val="005436F4"/>
    <w:rsid w:val="005449FD"/>
    <w:rsid w:val="00546A06"/>
    <w:rsid w:val="00553BD3"/>
    <w:rsid w:val="00557A3F"/>
    <w:rsid w:val="00557A51"/>
    <w:rsid w:val="00557AA7"/>
    <w:rsid w:val="00563048"/>
    <w:rsid w:val="00563DC9"/>
    <w:rsid w:val="005655BF"/>
    <w:rsid w:val="00565F9D"/>
    <w:rsid w:val="00566C7A"/>
    <w:rsid w:val="00567F9F"/>
    <w:rsid w:val="005715EB"/>
    <w:rsid w:val="005717FB"/>
    <w:rsid w:val="005720C2"/>
    <w:rsid w:val="0057290C"/>
    <w:rsid w:val="0057433A"/>
    <w:rsid w:val="005769B0"/>
    <w:rsid w:val="00577974"/>
    <w:rsid w:val="00580D04"/>
    <w:rsid w:val="00581D1C"/>
    <w:rsid w:val="00582364"/>
    <w:rsid w:val="00582E3C"/>
    <w:rsid w:val="00583EB5"/>
    <w:rsid w:val="00585F5F"/>
    <w:rsid w:val="005869BB"/>
    <w:rsid w:val="00587BFD"/>
    <w:rsid w:val="0059108B"/>
    <w:rsid w:val="0059184D"/>
    <w:rsid w:val="00591F49"/>
    <w:rsid w:val="00593EF8"/>
    <w:rsid w:val="005954CD"/>
    <w:rsid w:val="005973EA"/>
    <w:rsid w:val="005974ED"/>
    <w:rsid w:val="005A4CDC"/>
    <w:rsid w:val="005B1332"/>
    <w:rsid w:val="005B1906"/>
    <w:rsid w:val="005B3852"/>
    <w:rsid w:val="005B5DD5"/>
    <w:rsid w:val="005B726C"/>
    <w:rsid w:val="005B757C"/>
    <w:rsid w:val="005C1817"/>
    <w:rsid w:val="005C31E7"/>
    <w:rsid w:val="005C39FC"/>
    <w:rsid w:val="005C6577"/>
    <w:rsid w:val="005D3243"/>
    <w:rsid w:val="005D6079"/>
    <w:rsid w:val="005E0D04"/>
    <w:rsid w:val="005E163A"/>
    <w:rsid w:val="005E1D3F"/>
    <w:rsid w:val="005E29E8"/>
    <w:rsid w:val="005E30AA"/>
    <w:rsid w:val="005E3371"/>
    <w:rsid w:val="005E517E"/>
    <w:rsid w:val="005E5575"/>
    <w:rsid w:val="005E70B7"/>
    <w:rsid w:val="005E73BA"/>
    <w:rsid w:val="005F0240"/>
    <w:rsid w:val="005F21EF"/>
    <w:rsid w:val="005F513B"/>
    <w:rsid w:val="005F6735"/>
    <w:rsid w:val="005F77B6"/>
    <w:rsid w:val="006015E2"/>
    <w:rsid w:val="00601E01"/>
    <w:rsid w:val="00602968"/>
    <w:rsid w:val="00603BDA"/>
    <w:rsid w:val="0060430D"/>
    <w:rsid w:val="00605749"/>
    <w:rsid w:val="00605788"/>
    <w:rsid w:val="0060581D"/>
    <w:rsid w:val="00610B4B"/>
    <w:rsid w:val="00610B56"/>
    <w:rsid w:val="006111CC"/>
    <w:rsid w:val="00611492"/>
    <w:rsid w:val="006168FB"/>
    <w:rsid w:val="006175DB"/>
    <w:rsid w:val="006204DF"/>
    <w:rsid w:val="00621311"/>
    <w:rsid w:val="006229E1"/>
    <w:rsid w:val="006262FB"/>
    <w:rsid w:val="0063037E"/>
    <w:rsid w:val="006333A6"/>
    <w:rsid w:val="00634C53"/>
    <w:rsid w:val="0063542F"/>
    <w:rsid w:val="00636892"/>
    <w:rsid w:val="00636F34"/>
    <w:rsid w:val="00637613"/>
    <w:rsid w:val="00641E5A"/>
    <w:rsid w:val="00643211"/>
    <w:rsid w:val="0064332A"/>
    <w:rsid w:val="006434EF"/>
    <w:rsid w:val="00647157"/>
    <w:rsid w:val="00652C63"/>
    <w:rsid w:val="00657EA8"/>
    <w:rsid w:val="00661014"/>
    <w:rsid w:val="00663A83"/>
    <w:rsid w:val="00664764"/>
    <w:rsid w:val="00667A1E"/>
    <w:rsid w:val="00667ED3"/>
    <w:rsid w:val="0067518D"/>
    <w:rsid w:val="006753FE"/>
    <w:rsid w:val="00677244"/>
    <w:rsid w:val="00683C2E"/>
    <w:rsid w:val="006858D8"/>
    <w:rsid w:val="00690501"/>
    <w:rsid w:val="00690F71"/>
    <w:rsid w:val="00693B44"/>
    <w:rsid w:val="00693F23"/>
    <w:rsid w:val="006958B5"/>
    <w:rsid w:val="00695DC5"/>
    <w:rsid w:val="00696E14"/>
    <w:rsid w:val="006A0193"/>
    <w:rsid w:val="006A1C25"/>
    <w:rsid w:val="006A69DC"/>
    <w:rsid w:val="006B1054"/>
    <w:rsid w:val="006B43E4"/>
    <w:rsid w:val="006B47C5"/>
    <w:rsid w:val="006B4F31"/>
    <w:rsid w:val="006B60D3"/>
    <w:rsid w:val="006B6917"/>
    <w:rsid w:val="006C119D"/>
    <w:rsid w:val="006C3111"/>
    <w:rsid w:val="006C404C"/>
    <w:rsid w:val="006C4BF9"/>
    <w:rsid w:val="006D2311"/>
    <w:rsid w:val="006D3595"/>
    <w:rsid w:val="006D6103"/>
    <w:rsid w:val="006D61DE"/>
    <w:rsid w:val="006D6249"/>
    <w:rsid w:val="006D6CDD"/>
    <w:rsid w:val="006D7E9F"/>
    <w:rsid w:val="006E2410"/>
    <w:rsid w:val="006E50A3"/>
    <w:rsid w:val="006E542F"/>
    <w:rsid w:val="006E7B80"/>
    <w:rsid w:val="006F0E93"/>
    <w:rsid w:val="006F100A"/>
    <w:rsid w:val="006F117F"/>
    <w:rsid w:val="006F2901"/>
    <w:rsid w:val="006F411B"/>
    <w:rsid w:val="006F44B8"/>
    <w:rsid w:val="006F53E1"/>
    <w:rsid w:val="006F5FAD"/>
    <w:rsid w:val="006F6D25"/>
    <w:rsid w:val="00701319"/>
    <w:rsid w:val="0070393E"/>
    <w:rsid w:val="007120F4"/>
    <w:rsid w:val="0071338A"/>
    <w:rsid w:val="0071658A"/>
    <w:rsid w:val="00716724"/>
    <w:rsid w:val="007207CB"/>
    <w:rsid w:val="00726706"/>
    <w:rsid w:val="00730642"/>
    <w:rsid w:val="00730A65"/>
    <w:rsid w:val="00731026"/>
    <w:rsid w:val="00734B5A"/>
    <w:rsid w:val="00735330"/>
    <w:rsid w:val="00737605"/>
    <w:rsid w:val="007376C2"/>
    <w:rsid w:val="00740C58"/>
    <w:rsid w:val="00740ED6"/>
    <w:rsid w:val="00745CE1"/>
    <w:rsid w:val="00750E80"/>
    <w:rsid w:val="00751493"/>
    <w:rsid w:val="00751821"/>
    <w:rsid w:val="00753B9D"/>
    <w:rsid w:val="00754032"/>
    <w:rsid w:val="00754AC1"/>
    <w:rsid w:val="0075639E"/>
    <w:rsid w:val="00756A07"/>
    <w:rsid w:val="00760A1C"/>
    <w:rsid w:val="00763A3F"/>
    <w:rsid w:val="00765836"/>
    <w:rsid w:val="00765ABD"/>
    <w:rsid w:val="00765AF4"/>
    <w:rsid w:val="007675F9"/>
    <w:rsid w:val="00771471"/>
    <w:rsid w:val="00772019"/>
    <w:rsid w:val="007750F0"/>
    <w:rsid w:val="00776A1D"/>
    <w:rsid w:val="00781D39"/>
    <w:rsid w:val="00782132"/>
    <w:rsid w:val="00791348"/>
    <w:rsid w:val="00791478"/>
    <w:rsid w:val="00794AA1"/>
    <w:rsid w:val="00794DCA"/>
    <w:rsid w:val="0079520E"/>
    <w:rsid w:val="00795B8E"/>
    <w:rsid w:val="007A2629"/>
    <w:rsid w:val="007A33D6"/>
    <w:rsid w:val="007A4314"/>
    <w:rsid w:val="007A5242"/>
    <w:rsid w:val="007A66BB"/>
    <w:rsid w:val="007A732F"/>
    <w:rsid w:val="007A740F"/>
    <w:rsid w:val="007B05F9"/>
    <w:rsid w:val="007B1AF7"/>
    <w:rsid w:val="007B47F3"/>
    <w:rsid w:val="007B513E"/>
    <w:rsid w:val="007B5340"/>
    <w:rsid w:val="007B5F66"/>
    <w:rsid w:val="007B7DC5"/>
    <w:rsid w:val="007D01D1"/>
    <w:rsid w:val="007D0C7C"/>
    <w:rsid w:val="007D0EB8"/>
    <w:rsid w:val="007D1FE2"/>
    <w:rsid w:val="007D2C40"/>
    <w:rsid w:val="007E0103"/>
    <w:rsid w:val="007E316B"/>
    <w:rsid w:val="007E5CF8"/>
    <w:rsid w:val="007E5EBC"/>
    <w:rsid w:val="007E64DB"/>
    <w:rsid w:val="007F090B"/>
    <w:rsid w:val="007F0A80"/>
    <w:rsid w:val="007F434D"/>
    <w:rsid w:val="007F71C0"/>
    <w:rsid w:val="00803771"/>
    <w:rsid w:val="00804A7A"/>
    <w:rsid w:val="00804FC0"/>
    <w:rsid w:val="008104E2"/>
    <w:rsid w:val="0081122B"/>
    <w:rsid w:val="00812635"/>
    <w:rsid w:val="00815E01"/>
    <w:rsid w:val="008165EC"/>
    <w:rsid w:val="008178D8"/>
    <w:rsid w:val="00821520"/>
    <w:rsid w:val="0082194C"/>
    <w:rsid w:val="008241E8"/>
    <w:rsid w:val="00831688"/>
    <w:rsid w:val="008361C6"/>
    <w:rsid w:val="00836D5A"/>
    <w:rsid w:val="008379B9"/>
    <w:rsid w:val="00840C83"/>
    <w:rsid w:val="00841300"/>
    <w:rsid w:val="0084511F"/>
    <w:rsid w:val="00845436"/>
    <w:rsid w:val="00847777"/>
    <w:rsid w:val="00850185"/>
    <w:rsid w:val="0085344D"/>
    <w:rsid w:val="0085590A"/>
    <w:rsid w:val="008561E0"/>
    <w:rsid w:val="00857C25"/>
    <w:rsid w:val="00860E71"/>
    <w:rsid w:val="00862470"/>
    <w:rsid w:val="008632BB"/>
    <w:rsid w:val="00864203"/>
    <w:rsid w:val="00865186"/>
    <w:rsid w:val="00866078"/>
    <w:rsid w:val="00866614"/>
    <w:rsid w:val="008677B8"/>
    <w:rsid w:val="00870124"/>
    <w:rsid w:val="0087360E"/>
    <w:rsid w:val="00877E39"/>
    <w:rsid w:val="0088096E"/>
    <w:rsid w:val="00880B82"/>
    <w:rsid w:val="00883766"/>
    <w:rsid w:val="00884738"/>
    <w:rsid w:val="00884D7A"/>
    <w:rsid w:val="008854EB"/>
    <w:rsid w:val="00885D42"/>
    <w:rsid w:val="00886633"/>
    <w:rsid w:val="0089137F"/>
    <w:rsid w:val="0089395E"/>
    <w:rsid w:val="008947EB"/>
    <w:rsid w:val="008955FC"/>
    <w:rsid w:val="00895B83"/>
    <w:rsid w:val="00896489"/>
    <w:rsid w:val="0089689B"/>
    <w:rsid w:val="008969B3"/>
    <w:rsid w:val="008A24F5"/>
    <w:rsid w:val="008A796A"/>
    <w:rsid w:val="008A7B29"/>
    <w:rsid w:val="008A7FB0"/>
    <w:rsid w:val="008B1780"/>
    <w:rsid w:val="008B2C0D"/>
    <w:rsid w:val="008B62B0"/>
    <w:rsid w:val="008C1150"/>
    <w:rsid w:val="008C17F9"/>
    <w:rsid w:val="008C28AC"/>
    <w:rsid w:val="008C3B06"/>
    <w:rsid w:val="008C456B"/>
    <w:rsid w:val="008C6477"/>
    <w:rsid w:val="008D37BD"/>
    <w:rsid w:val="008D4AA5"/>
    <w:rsid w:val="008D5C42"/>
    <w:rsid w:val="008D77FB"/>
    <w:rsid w:val="008E2841"/>
    <w:rsid w:val="008E2A58"/>
    <w:rsid w:val="008E5908"/>
    <w:rsid w:val="008F02BA"/>
    <w:rsid w:val="008F0D37"/>
    <w:rsid w:val="008F11DB"/>
    <w:rsid w:val="008F1F7A"/>
    <w:rsid w:val="008F3255"/>
    <w:rsid w:val="008F537C"/>
    <w:rsid w:val="008F5B8E"/>
    <w:rsid w:val="008F6090"/>
    <w:rsid w:val="00904BA0"/>
    <w:rsid w:val="0090549A"/>
    <w:rsid w:val="009128F3"/>
    <w:rsid w:val="00914805"/>
    <w:rsid w:val="009162F3"/>
    <w:rsid w:val="009228DA"/>
    <w:rsid w:val="00924432"/>
    <w:rsid w:val="00926871"/>
    <w:rsid w:val="00931375"/>
    <w:rsid w:val="0093144C"/>
    <w:rsid w:val="00937474"/>
    <w:rsid w:val="00943ECB"/>
    <w:rsid w:val="00944E20"/>
    <w:rsid w:val="00946063"/>
    <w:rsid w:val="009464B8"/>
    <w:rsid w:val="009468BC"/>
    <w:rsid w:val="0095028B"/>
    <w:rsid w:val="00950AAF"/>
    <w:rsid w:val="0095132F"/>
    <w:rsid w:val="00951C24"/>
    <w:rsid w:val="00952C2E"/>
    <w:rsid w:val="00960C2C"/>
    <w:rsid w:val="00961D81"/>
    <w:rsid w:val="00963BB8"/>
    <w:rsid w:val="0096478B"/>
    <w:rsid w:val="0096592A"/>
    <w:rsid w:val="00967515"/>
    <w:rsid w:val="00972776"/>
    <w:rsid w:val="00972B46"/>
    <w:rsid w:val="00974F57"/>
    <w:rsid w:val="009827ED"/>
    <w:rsid w:val="00982CC0"/>
    <w:rsid w:val="00984DB6"/>
    <w:rsid w:val="00986F9A"/>
    <w:rsid w:val="0099168A"/>
    <w:rsid w:val="00994EAE"/>
    <w:rsid w:val="00995744"/>
    <w:rsid w:val="00995A80"/>
    <w:rsid w:val="00996590"/>
    <w:rsid w:val="009A1AEB"/>
    <w:rsid w:val="009A3F67"/>
    <w:rsid w:val="009A3FC1"/>
    <w:rsid w:val="009A61EC"/>
    <w:rsid w:val="009B0DEB"/>
    <w:rsid w:val="009B0E39"/>
    <w:rsid w:val="009B224D"/>
    <w:rsid w:val="009B368D"/>
    <w:rsid w:val="009B3815"/>
    <w:rsid w:val="009B3DE7"/>
    <w:rsid w:val="009B41FC"/>
    <w:rsid w:val="009C5AF7"/>
    <w:rsid w:val="009C7F6E"/>
    <w:rsid w:val="009D06D0"/>
    <w:rsid w:val="009D71B5"/>
    <w:rsid w:val="009E172A"/>
    <w:rsid w:val="009E2DAB"/>
    <w:rsid w:val="009E4385"/>
    <w:rsid w:val="009E48F5"/>
    <w:rsid w:val="009F1799"/>
    <w:rsid w:val="009F1DD1"/>
    <w:rsid w:val="009F1DF0"/>
    <w:rsid w:val="009F266F"/>
    <w:rsid w:val="009F39CC"/>
    <w:rsid w:val="009F5D4C"/>
    <w:rsid w:val="009F7814"/>
    <w:rsid w:val="00A019DB"/>
    <w:rsid w:val="00A03EAE"/>
    <w:rsid w:val="00A0683B"/>
    <w:rsid w:val="00A137B5"/>
    <w:rsid w:val="00A14113"/>
    <w:rsid w:val="00A16F1A"/>
    <w:rsid w:val="00A177A3"/>
    <w:rsid w:val="00A22865"/>
    <w:rsid w:val="00A22CEB"/>
    <w:rsid w:val="00A22EE7"/>
    <w:rsid w:val="00A23046"/>
    <w:rsid w:val="00A2338D"/>
    <w:rsid w:val="00A268B0"/>
    <w:rsid w:val="00A31567"/>
    <w:rsid w:val="00A33030"/>
    <w:rsid w:val="00A335A1"/>
    <w:rsid w:val="00A3370C"/>
    <w:rsid w:val="00A36B88"/>
    <w:rsid w:val="00A40DBA"/>
    <w:rsid w:val="00A422B6"/>
    <w:rsid w:val="00A475AF"/>
    <w:rsid w:val="00A64C40"/>
    <w:rsid w:val="00A70904"/>
    <w:rsid w:val="00A714DC"/>
    <w:rsid w:val="00A71A65"/>
    <w:rsid w:val="00A72BEF"/>
    <w:rsid w:val="00A73CF6"/>
    <w:rsid w:val="00A742A2"/>
    <w:rsid w:val="00A755CE"/>
    <w:rsid w:val="00A767A4"/>
    <w:rsid w:val="00A818F7"/>
    <w:rsid w:val="00A83511"/>
    <w:rsid w:val="00A83D2E"/>
    <w:rsid w:val="00A84BF9"/>
    <w:rsid w:val="00A85CCD"/>
    <w:rsid w:val="00A9688B"/>
    <w:rsid w:val="00AA21F8"/>
    <w:rsid w:val="00AA28D2"/>
    <w:rsid w:val="00AA2DCE"/>
    <w:rsid w:val="00AA34B7"/>
    <w:rsid w:val="00AA36EE"/>
    <w:rsid w:val="00AA5C00"/>
    <w:rsid w:val="00AA5CCB"/>
    <w:rsid w:val="00AA7D23"/>
    <w:rsid w:val="00AB1D1E"/>
    <w:rsid w:val="00AB1E95"/>
    <w:rsid w:val="00AB20E7"/>
    <w:rsid w:val="00AB214A"/>
    <w:rsid w:val="00AB2971"/>
    <w:rsid w:val="00AB2C33"/>
    <w:rsid w:val="00AB3801"/>
    <w:rsid w:val="00AB4537"/>
    <w:rsid w:val="00AB5FCB"/>
    <w:rsid w:val="00AB6FAF"/>
    <w:rsid w:val="00AC04CC"/>
    <w:rsid w:val="00AC1A95"/>
    <w:rsid w:val="00AC2390"/>
    <w:rsid w:val="00AC5039"/>
    <w:rsid w:val="00AC6478"/>
    <w:rsid w:val="00AC6902"/>
    <w:rsid w:val="00AC7E44"/>
    <w:rsid w:val="00AD0BD0"/>
    <w:rsid w:val="00AD3329"/>
    <w:rsid w:val="00AD5A22"/>
    <w:rsid w:val="00AD7A25"/>
    <w:rsid w:val="00AE0530"/>
    <w:rsid w:val="00AE254A"/>
    <w:rsid w:val="00AE3157"/>
    <w:rsid w:val="00AE34A9"/>
    <w:rsid w:val="00AE37B4"/>
    <w:rsid w:val="00AE737B"/>
    <w:rsid w:val="00AF480A"/>
    <w:rsid w:val="00AF6AFF"/>
    <w:rsid w:val="00AF7AB5"/>
    <w:rsid w:val="00B00701"/>
    <w:rsid w:val="00B009A6"/>
    <w:rsid w:val="00B013CD"/>
    <w:rsid w:val="00B0585E"/>
    <w:rsid w:val="00B06D94"/>
    <w:rsid w:val="00B12AE2"/>
    <w:rsid w:val="00B12C82"/>
    <w:rsid w:val="00B132FD"/>
    <w:rsid w:val="00B134C7"/>
    <w:rsid w:val="00B1360C"/>
    <w:rsid w:val="00B13D9B"/>
    <w:rsid w:val="00B14928"/>
    <w:rsid w:val="00B156B6"/>
    <w:rsid w:val="00B15A5D"/>
    <w:rsid w:val="00B15ED8"/>
    <w:rsid w:val="00B219C6"/>
    <w:rsid w:val="00B2353F"/>
    <w:rsid w:val="00B257AE"/>
    <w:rsid w:val="00B266D2"/>
    <w:rsid w:val="00B32363"/>
    <w:rsid w:val="00B36F48"/>
    <w:rsid w:val="00B40AFC"/>
    <w:rsid w:val="00B4192A"/>
    <w:rsid w:val="00B471C1"/>
    <w:rsid w:val="00B47D0B"/>
    <w:rsid w:val="00B5200B"/>
    <w:rsid w:val="00B57341"/>
    <w:rsid w:val="00B62389"/>
    <w:rsid w:val="00B629FE"/>
    <w:rsid w:val="00B64CCA"/>
    <w:rsid w:val="00B65391"/>
    <w:rsid w:val="00B67158"/>
    <w:rsid w:val="00B678FB"/>
    <w:rsid w:val="00B67DAA"/>
    <w:rsid w:val="00B73F73"/>
    <w:rsid w:val="00B7401E"/>
    <w:rsid w:val="00B7535F"/>
    <w:rsid w:val="00B76157"/>
    <w:rsid w:val="00B8024A"/>
    <w:rsid w:val="00B8024D"/>
    <w:rsid w:val="00B81F96"/>
    <w:rsid w:val="00B849ED"/>
    <w:rsid w:val="00B853DB"/>
    <w:rsid w:val="00B856F7"/>
    <w:rsid w:val="00B87EAB"/>
    <w:rsid w:val="00B94BBA"/>
    <w:rsid w:val="00B95CBA"/>
    <w:rsid w:val="00B97C3E"/>
    <w:rsid w:val="00BA0256"/>
    <w:rsid w:val="00BA1697"/>
    <w:rsid w:val="00BA5533"/>
    <w:rsid w:val="00BA6D3E"/>
    <w:rsid w:val="00BA74E8"/>
    <w:rsid w:val="00BA7ED5"/>
    <w:rsid w:val="00BB1633"/>
    <w:rsid w:val="00BB41EF"/>
    <w:rsid w:val="00BB485D"/>
    <w:rsid w:val="00BB4D1E"/>
    <w:rsid w:val="00BB53BF"/>
    <w:rsid w:val="00BB57B3"/>
    <w:rsid w:val="00BC07D6"/>
    <w:rsid w:val="00BC0A7A"/>
    <w:rsid w:val="00BC304F"/>
    <w:rsid w:val="00BD379A"/>
    <w:rsid w:val="00BD5711"/>
    <w:rsid w:val="00BD5739"/>
    <w:rsid w:val="00BD683A"/>
    <w:rsid w:val="00BE12FD"/>
    <w:rsid w:val="00BE13A8"/>
    <w:rsid w:val="00BE1656"/>
    <w:rsid w:val="00BE1D2B"/>
    <w:rsid w:val="00BE6400"/>
    <w:rsid w:val="00BF083E"/>
    <w:rsid w:val="00BF1509"/>
    <w:rsid w:val="00BF35D9"/>
    <w:rsid w:val="00BF51F0"/>
    <w:rsid w:val="00BF65DC"/>
    <w:rsid w:val="00BF6FFB"/>
    <w:rsid w:val="00C02043"/>
    <w:rsid w:val="00C02210"/>
    <w:rsid w:val="00C02D31"/>
    <w:rsid w:val="00C03AAB"/>
    <w:rsid w:val="00C04059"/>
    <w:rsid w:val="00C069B1"/>
    <w:rsid w:val="00C07859"/>
    <w:rsid w:val="00C16523"/>
    <w:rsid w:val="00C17202"/>
    <w:rsid w:val="00C17279"/>
    <w:rsid w:val="00C20EEA"/>
    <w:rsid w:val="00C21852"/>
    <w:rsid w:val="00C22497"/>
    <w:rsid w:val="00C23561"/>
    <w:rsid w:val="00C235FA"/>
    <w:rsid w:val="00C27166"/>
    <w:rsid w:val="00C2725E"/>
    <w:rsid w:val="00C30F61"/>
    <w:rsid w:val="00C34554"/>
    <w:rsid w:val="00C3688D"/>
    <w:rsid w:val="00C37AC8"/>
    <w:rsid w:val="00C406E7"/>
    <w:rsid w:val="00C42E6F"/>
    <w:rsid w:val="00C44E2E"/>
    <w:rsid w:val="00C45ACE"/>
    <w:rsid w:val="00C47CEF"/>
    <w:rsid w:val="00C5062A"/>
    <w:rsid w:val="00C50D26"/>
    <w:rsid w:val="00C54955"/>
    <w:rsid w:val="00C625C9"/>
    <w:rsid w:val="00C627A5"/>
    <w:rsid w:val="00C62D0B"/>
    <w:rsid w:val="00C64545"/>
    <w:rsid w:val="00C648D8"/>
    <w:rsid w:val="00C654B1"/>
    <w:rsid w:val="00C66F12"/>
    <w:rsid w:val="00C67CA7"/>
    <w:rsid w:val="00C70015"/>
    <w:rsid w:val="00C73703"/>
    <w:rsid w:val="00C74B5F"/>
    <w:rsid w:val="00C756DB"/>
    <w:rsid w:val="00C75865"/>
    <w:rsid w:val="00C75C82"/>
    <w:rsid w:val="00C7607E"/>
    <w:rsid w:val="00C8172D"/>
    <w:rsid w:val="00C838E2"/>
    <w:rsid w:val="00C84BDB"/>
    <w:rsid w:val="00C854B1"/>
    <w:rsid w:val="00C85926"/>
    <w:rsid w:val="00C90EEB"/>
    <w:rsid w:val="00C96737"/>
    <w:rsid w:val="00C96846"/>
    <w:rsid w:val="00CA02F6"/>
    <w:rsid w:val="00CA0C3A"/>
    <w:rsid w:val="00CA253F"/>
    <w:rsid w:val="00CA725D"/>
    <w:rsid w:val="00CC077E"/>
    <w:rsid w:val="00CC1647"/>
    <w:rsid w:val="00CC1EC9"/>
    <w:rsid w:val="00CC3D0A"/>
    <w:rsid w:val="00CC3F7A"/>
    <w:rsid w:val="00CC47C0"/>
    <w:rsid w:val="00CC4F31"/>
    <w:rsid w:val="00CC6034"/>
    <w:rsid w:val="00CC6C1F"/>
    <w:rsid w:val="00CC7874"/>
    <w:rsid w:val="00CD12CD"/>
    <w:rsid w:val="00CD59E5"/>
    <w:rsid w:val="00CD624E"/>
    <w:rsid w:val="00CD71D7"/>
    <w:rsid w:val="00CD72BB"/>
    <w:rsid w:val="00CE02B6"/>
    <w:rsid w:val="00CE439F"/>
    <w:rsid w:val="00CE4C59"/>
    <w:rsid w:val="00CE5FFC"/>
    <w:rsid w:val="00CF40CC"/>
    <w:rsid w:val="00CF7FCB"/>
    <w:rsid w:val="00D0007E"/>
    <w:rsid w:val="00D00494"/>
    <w:rsid w:val="00D05AAE"/>
    <w:rsid w:val="00D06894"/>
    <w:rsid w:val="00D10798"/>
    <w:rsid w:val="00D10F90"/>
    <w:rsid w:val="00D121B6"/>
    <w:rsid w:val="00D13865"/>
    <w:rsid w:val="00D153D8"/>
    <w:rsid w:val="00D2321D"/>
    <w:rsid w:val="00D24D29"/>
    <w:rsid w:val="00D3021D"/>
    <w:rsid w:val="00D31426"/>
    <w:rsid w:val="00D3398A"/>
    <w:rsid w:val="00D33C6F"/>
    <w:rsid w:val="00D3573A"/>
    <w:rsid w:val="00D368BB"/>
    <w:rsid w:val="00D37C2C"/>
    <w:rsid w:val="00D40676"/>
    <w:rsid w:val="00D407D9"/>
    <w:rsid w:val="00D43028"/>
    <w:rsid w:val="00D43603"/>
    <w:rsid w:val="00D447F6"/>
    <w:rsid w:val="00D4618C"/>
    <w:rsid w:val="00D47DB5"/>
    <w:rsid w:val="00D50636"/>
    <w:rsid w:val="00D5083B"/>
    <w:rsid w:val="00D51033"/>
    <w:rsid w:val="00D52F6D"/>
    <w:rsid w:val="00D53FD0"/>
    <w:rsid w:val="00D6469E"/>
    <w:rsid w:val="00D658E7"/>
    <w:rsid w:val="00D66721"/>
    <w:rsid w:val="00D71BAC"/>
    <w:rsid w:val="00D72989"/>
    <w:rsid w:val="00D757EB"/>
    <w:rsid w:val="00D81203"/>
    <w:rsid w:val="00D83BB2"/>
    <w:rsid w:val="00D854A1"/>
    <w:rsid w:val="00D868B5"/>
    <w:rsid w:val="00D87AC7"/>
    <w:rsid w:val="00D9058A"/>
    <w:rsid w:val="00D939C0"/>
    <w:rsid w:val="00D953C7"/>
    <w:rsid w:val="00D95B93"/>
    <w:rsid w:val="00DA51FF"/>
    <w:rsid w:val="00DA57CD"/>
    <w:rsid w:val="00DA60D0"/>
    <w:rsid w:val="00DA62CF"/>
    <w:rsid w:val="00DA673B"/>
    <w:rsid w:val="00DA6B99"/>
    <w:rsid w:val="00DA7955"/>
    <w:rsid w:val="00DB4D1A"/>
    <w:rsid w:val="00DB6700"/>
    <w:rsid w:val="00DB784D"/>
    <w:rsid w:val="00DC13F8"/>
    <w:rsid w:val="00DC183E"/>
    <w:rsid w:val="00DC4750"/>
    <w:rsid w:val="00DC5782"/>
    <w:rsid w:val="00DC5B9C"/>
    <w:rsid w:val="00DC6B97"/>
    <w:rsid w:val="00DC7E66"/>
    <w:rsid w:val="00DD265F"/>
    <w:rsid w:val="00DD2774"/>
    <w:rsid w:val="00DD3442"/>
    <w:rsid w:val="00DD397D"/>
    <w:rsid w:val="00DD6CEF"/>
    <w:rsid w:val="00DD76E3"/>
    <w:rsid w:val="00DD78F5"/>
    <w:rsid w:val="00DD7F25"/>
    <w:rsid w:val="00DE079B"/>
    <w:rsid w:val="00DE1512"/>
    <w:rsid w:val="00DE4DFA"/>
    <w:rsid w:val="00DE567B"/>
    <w:rsid w:val="00DE653F"/>
    <w:rsid w:val="00DE6CE3"/>
    <w:rsid w:val="00DE79A5"/>
    <w:rsid w:val="00DF77E0"/>
    <w:rsid w:val="00E009D3"/>
    <w:rsid w:val="00E07622"/>
    <w:rsid w:val="00E13903"/>
    <w:rsid w:val="00E154FC"/>
    <w:rsid w:val="00E2092F"/>
    <w:rsid w:val="00E2199D"/>
    <w:rsid w:val="00E21DD0"/>
    <w:rsid w:val="00E229B7"/>
    <w:rsid w:val="00E244F8"/>
    <w:rsid w:val="00E24A52"/>
    <w:rsid w:val="00E26A3A"/>
    <w:rsid w:val="00E26F3D"/>
    <w:rsid w:val="00E30444"/>
    <w:rsid w:val="00E3306F"/>
    <w:rsid w:val="00E335B7"/>
    <w:rsid w:val="00E37902"/>
    <w:rsid w:val="00E412EE"/>
    <w:rsid w:val="00E43B50"/>
    <w:rsid w:val="00E446F0"/>
    <w:rsid w:val="00E47D90"/>
    <w:rsid w:val="00E541A2"/>
    <w:rsid w:val="00E55BC9"/>
    <w:rsid w:val="00E56A46"/>
    <w:rsid w:val="00E60FB9"/>
    <w:rsid w:val="00E6110A"/>
    <w:rsid w:val="00E61FC7"/>
    <w:rsid w:val="00E6214A"/>
    <w:rsid w:val="00E70215"/>
    <w:rsid w:val="00E707FA"/>
    <w:rsid w:val="00E7799D"/>
    <w:rsid w:val="00E80127"/>
    <w:rsid w:val="00E81335"/>
    <w:rsid w:val="00E827A5"/>
    <w:rsid w:val="00E84FB3"/>
    <w:rsid w:val="00E91812"/>
    <w:rsid w:val="00E9367E"/>
    <w:rsid w:val="00E93C66"/>
    <w:rsid w:val="00E93CA3"/>
    <w:rsid w:val="00E9780C"/>
    <w:rsid w:val="00E97A21"/>
    <w:rsid w:val="00E97CCB"/>
    <w:rsid w:val="00EA0F45"/>
    <w:rsid w:val="00EA38A7"/>
    <w:rsid w:val="00EA4625"/>
    <w:rsid w:val="00EA4DD4"/>
    <w:rsid w:val="00EA50C9"/>
    <w:rsid w:val="00EA6EBB"/>
    <w:rsid w:val="00EB31CF"/>
    <w:rsid w:val="00EB44C3"/>
    <w:rsid w:val="00EB64E6"/>
    <w:rsid w:val="00EC0372"/>
    <w:rsid w:val="00EC097B"/>
    <w:rsid w:val="00EC172B"/>
    <w:rsid w:val="00EC30F1"/>
    <w:rsid w:val="00EC39C6"/>
    <w:rsid w:val="00EC723E"/>
    <w:rsid w:val="00ED0620"/>
    <w:rsid w:val="00ED1136"/>
    <w:rsid w:val="00ED4ACF"/>
    <w:rsid w:val="00ED4F9D"/>
    <w:rsid w:val="00ED5EC2"/>
    <w:rsid w:val="00ED741B"/>
    <w:rsid w:val="00ED7745"/>
    <w:rsid w:val="00ED7EA4"/>
    <w:rsid w:val="00EE167F"/>
    <w:rsid w:val="00EE3E8D"/>
    <w:rsid w:val="00EE7AF9"/>
    <w:rsid w:val="00EF0733"/>
    <w:rsid w:val="00EF38F8"/>
    <w:rsid w:val="00EF3AB3"/>
    <w:rsid w:val="00EF4B82"/>
    <w:rsid w:val="00F006B7"/>
    <w:rsid w:val="00F00A58"/>
    <w:rsid w:val="00F0176F"/>
    <w:rsid w:val="00F0390F"/>
    <w:rsid w:val="00F03D5D"/>
    <w:rsid w:val="00F0469C"/>
    <w:rsid w:val="00F0798D"/>
    <w:rsid w:val="00F07FE4"/>
    <w:rsid w:val="00F12804"/>
    <w:rsid w:val="00F1379B"/>
    <w:rsid w:val="00F16079"/>
    <w:rsid w:val="00F16E2B"/>
    <w:rsid w:val="00F171E0"/>
    <w:rsid w:val="00F17480"/>
    <w:rsid w:val="00F20768"/>
    <w:rsid w:val="00F228C4"/>
    <w:rsid w:val="00F2361B"/>
    <w:rsid w:val="00F2406E"/>
    <w:rsid w:val="00F255FE"/>
    <w:rsid w:val="00F25963"/>
    <w:rsid w:val="00F26E31"/>
    <w:rsid w:val="00F30E18"/>
    <w:rsid w:val="00F31800"/>
    <w:rsid w:val="00F3196F"/>
    <w:rsid w:val="00F350DD"/>
    <w:rsid w:val="00F41273"/>
    <w:rsid w:val="00F426F6"/>
    <w:rsid w:val="00F4281B"/>
    <w:rsid w:val="00F445A1"/>
    <w:rsid w:val="00F4506F"/>
    <w:rsid w:val="00F4551F"/>
    <w:rsid w:val="00F46C82"/>
    <w:rsid w:val="00F47C9F"/>
    <w:rsid w:val="00F51459"/>
    <w:rsid w:val="00F539A1"/>
    <w:rsid w:val="00F546B7"/>
    <w:rsid w:val="00F55417"/>
    <w:rsid w:val="00F5634C"/>
    <w:rsid w:val="00F609E2"/>
    <w:rsid w:val="00F61495"/>
    <w:rsid w:val="00F616D0"/>
    <w:rsid w:val="00F639A6"/>
    <w:rsid w:val="00F642BA"/>
    <w:rsid w:val="00F64D9F"/>
    <w:rsid w:val="00F654A1"/>
    <w:rsid w:val="00F677DB"/>
    <w:rsid w:val="00F70B3F"/>
    <w:rsid w:val="00F71858"/>
    <w:rsid w:val="00F71F33"/>
    <w:rsid w:val="00F75BD2"/>
    <w:rsid w:val="00F809CA"/>
    <w:rsid w:val="00F81676"/>
    <w:rsid w:val="00F850D1"/>
    <w:rsid w:val="00F91138"/>
    <w:rsid w:val="00F91B18"/>
    <w:rsid w:val="00F94454"/>
    <w:rsid w:val="00F9461C"/>
    <w:rsid w:val="00F9474F"/>
    <w:rsid w:val="00F94E4C"/>
    <w:rsid w:val="00F96055"/>
    <w:rsid w:val="00FA3018"/>
    <w:rsid w:val="00FA47E6"/>
    <w:rsid w:val="00FA4BFB"/>
    <w:rsid w:val="00FA5263"/>
    <w:rsid w:val="00FA6EC6"/>
    <w:rsid w:val="00FB25EA"/>
    <w:rsid w:val="00FB5176"/>
    <w:rsid w:val="00FB6766"/>
    <w:rsid w:val="00FB7E02"/>
    <w:rsid w:val="00FC0047"/>
    <w:rsid w:val="00FC29FC"/>
    <w:rsid w:val="00FC3A6D"/>
    <w:rsid w:val="00FC5924"/>
    <w:rsid w:val="00FC6845"/>
    <w:rsid w:val="00FD4221"/>
    <w:rsid w:val="00FD6C5B"/>
    <w:rsid w:val="00FE058A"/>
    <w:rsid w:val="00FE10EF"/>
    <w:rsid w:val="00FE2CC7"/>
    <w:rsid w:val="00FE2E4A"/>
    <w:rsid w:val="00FE30EB"/>
    <w:rsid w:val="00FE346F"/>
    <w:rsid w:val="00FE7016"/>
    <w:rsid w:val="00FF2ED8"/>
    <w:rsid w:val="00FF3082"/>
    <w:rsid w:val="01767764"/>
    <w:rsid w:val="01B6914D"/>
    <w:rsid w:val="01C5D469"/>
    <w:rsid w:val="03165464"/>
    <w:rsid w:val="05ED6632"/>
    <w:rsid w:val="07824FD3"/>
    <w:rsid w:val="07E5C860"/>
    <w:rsid w:val="0887DDE1"/>
    <w:rsid w:val="0890D6D6"/>
    <w:rsid w:val="0B9884BE"/>
    <w:rsid w:val="0D7A7AFE"/>
    <w:rsid w:val="0E0BBB1B"/>
    <w:rsid w:val="0E4A6CBA"/>
    <w:rsid w:val="0E6378DE"/>
    <w:rsid w:val="0EB09D5A"/>
    <w:rsid w:val="0F457F94"/>
    <w:rsid w:val="10512D66"/>
    <w:rsid w:val="10D8C114"/>
    <w:rsid w:val="1136CB5A"/>
    <w:rsid w:val="11397FAD"/>
    <w:rsid w:val="11508903"/>
    <w:rsid w:val="128EF8CC"/>
    <w:rsid w:val="12A14EF2"/>
    <w:rsid w:val="144D38A3"/>
    <w:rsid w:val="147BDE92"/>
    <w:rsid w:val="148BB1CA"/>
    <w:rsid w:val="16B69F7E"/>
    <w:rsid w:val="1B2137C4"/>
    <w:rsid w:val="1B52C3A1"/>
    <w:rsid w:val="1BE51F84"/>
    <w:rsid w:val="1CD0FE40"/>
    <w:rsid w:val="1EEF82F6"/>
    <w:rsid w:val="23C7515B"/>
    <w:rsid w:val="265A0374"/>
    <w:rsid w:val="26F25849"/>
    <w:rsid w:val="27443805"/>
    <w:rsid w:val="28B2333B"/>
    <w:rsid w:val="29ABAA00"/>
    <w:rsid w:val="2A11FF9E"/>
    <w:rsid w:val="2A6C5F49"/>
    <w:rsid w:val="2AEF90D8"/>
    <w:rsid w:val="2D0C6426"/>
    <w:rsid w:val="2DD0C8CE"/>
    <w:rsid w:val="2E4E265D"/>
    <w:rsid w:val="2EC269D3"/>
    <w:rsid w:val="2F155210"/>
    <w:rsid w:val="2FD681A3"/>
    <w:rsid w:val="3136576D"/>
    <w:rsid w:val="3443ED27"/>
    <w:rsid w:val="345E73D5"/>
    <w:rsid w:val="34C0DEA3"/>
    <w:rsid w:val="34D96F88"/>
    <w:rsid w:val="34F370C0"/>
    <w:rsid w:val="3600B1F0"/>
    <w:rsid w:val="361FEDF5"/>
    <w:rsid w:val="36835392"/>
    <w:rsid w:val="37C19CF0"/>
    <w:rsid w:val="38085976"/>
    <w:rsid w:val="3A2BE9B6"/>
    <w:rsid w:val="3B19ED22"/>
    <w:rsid w:val="3B5019E2"/>
    <w:rsid w:val="3C0E7B24"/>
    <w:rsid w:val="3C8E27BC"/>
    <w:rsid w:val="3CBF9EA6"/>
    <w:rsid w:val="3D09A0BF"/>
    <w:rsid w:val="3E512CA8"/>
    <w:rsid w:val="3EC4224F"/>
    <w:rsid w:val="3F002C02"/>
    <w:rsid w:val="3F771577"/>
    <w:rsid w:val="3F7AB8D5"/>
    <w:rsid w:val="3F9BF2AD"/>
    <w:rsid w:val="417F7E67"/>
    <w:rsid w:val="43BC888B"/>
    <w:rsid w:val="45298BCB"/>
    <w:rsid w:val="45A4B84A"/>
    <w:rsid w:val="45EFEDC1"/>
    <w:rsid w:val="462BA9FB"/>
    <w:rsid w:val="46832B74"/>
    <w:rsid w:val="47A301CA"/>
    <w:rsid w:val="4872B6C8"/>
    <w:rsid w:val="48975A89"/>
    <w:rsid w:val="4ACFC6A8"/>
    <w:rsid w:val="4C78A4DF"/>
    <w:rsid w:val="4EFD7C2F"/>
    <w:rsid w:val="4F5768DB"/>
    <w:rsid w:val="50C9E2D9"/>
    <w:rsid w:val="51BCDB83"/>
    <w:rsid w:val="52CDD042"/>
    <w:rsid w:val="536AFE5F"/>
    <w:rsid w:val="53F7E0D3"/>
    <w:rsid w:val="548BB435"/>
    <w:rsid w:val="55686319"/>
    <w:rsid w:val="566D81D6"/>
    <w:rsid w:val="57B8622E"/>
    <w:rsid w:val="5886A223"/>
    <w:rsid w:val="58D9BAE1"/>
    <w:rsid w:val="595E62C2"/>
    <w:rsid w:val="59D56999"/>
    <w:rsid w:val="5A28139D"/>
    <w:rsid w:val="5A2FDEA0"/>
    <w:rsid w:val="5CAC1EEB"/>
    <w:rsid w:val="5E647B45"/>
    <w:rsid w:val="5F4A2A8F"/>
    <w:rsid w:val="5FECE5C0"/>
    <w:rsid w:val="6072D78F"/>
    <w:rsid w:val="60CB08A0"/>
    <w:rsid w:val="6259F7D3"/>
    <w:rsid w:val="64522118"/>
    <w:rsid w:val="65A7669B"/>
    <w:rsid w:val="664604B5"/>
    <w:rsid w:val="675ADD59"/>
    <w:rsid w:val="69796790"/>
    <w:rsid w:val="6B7944F1"/>
    <w:rsid w:val="6B9B06D8"/>
    <w:rsid w:val="6BC4CCCF"/>
    <w:rsid w:val="6C1E9180"/>
    <w:rsid w:val="6D41B41D"/>
    <w:rsid w:val="6D5131AD"/>
    <w:rsid w:val="6D819D4A"/>
    <w:rsid w:val="6DA86F40"/>
    <w:rsid w:val="6DE2A65A"/>
    <w:rsid w:val="6E30BF60"/>
    <w:rsid w:val="6E8977A0"/>
    <w:rsid w:val="6EDD65BD"/>
    <w:rsid w:val="6F34E5A2"/>
    <w:rsid w:val="6F874756"/>
    <w:rsid w:val="706C274C"/>
    <w:rsid w:val="71F7DD38"/>
    <w:rsid w:val="73DBF556"/>
    <w:rsid w:val="74CEF628"/>
    <w:rsid w:val="750536DC"/>
    <w:rsid w:val="76877A24"/>
    <w:rsid w:val="77565938"/>
    <w:rsid w:val="77B8DD7E"/>
    <w:rsid w:val="78CEDA4E"/>
    <w:rsid w:val="792A485D"/>
    <w:rsid w:val="7999C3E5"/>
    <w:rsid w:val="7AA2213F"/>
    <w:rsid w:val="7AF50F79"/>
    <w:rsid w:val="7B5AEB47"/>
    <w:rsid w:val="7C2BD0E8"/>
    <w:rsid w:val="7DC8DDFC"/>
    <w:rsid w:val="7F3946B9"/>
    <w:rsid w:val="7F3BCC01"/>
  </w:rsids>
  <m:mathPr>
    <m:mathFont m:val="Cambria Math"/>
  </m:mathPr>
  <w:themeFontLang w:val="en-US" w:bidi="ar-SA"/>
  <w:clrSchemeMapping w:bg1="light1" w:t1="dark1" w:bg2="light2" w:t2="dark2" w:accent1="accent1" w:accent2="accent2" w:accent3="accent3" w:accent4="accent4" w:accent5="accent5" w:accent6="accent6" w:hyperlink="hyperlink" w:followedHyperlink="followedHyperlink"/>
  <w14:docId w14:val="3549FDB0"/>
  <w15:chartTrackingRefBased/>
  <w15:docId w15:val="{15C8930B-89D4-445E-B315-D4A55E1F9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60" w:line="259" w:lineRule="auto"/>
    </w:pPr>
    <w:rPr>
      <w:sz w:val="22"/>
      <w:szCs w:val="22"/>
    </w:rPr>
  </w:style>
  <w:style w:type="paragraph" w:styleId="Heading1">
    <w:name w:val="heading 1"/>
    <w:basedOn w:val="Normal"/>
    <w:next w:val="ParaNum"/>
    <w:link w:val="Heading1Char"/>
    <w:qFormat/>
    <w:rsid w:val="003D226E"/>
    <w:pPr>
      <w:keepNext/>
      <w:widowControl w:val="0"/>
      <w:numPr>
        <w:numId w:val="7"/>
      </w:numPr>
      <w:tabs>
        <w:tab w:val="left" w:pos="720"/>
      </w:tabs>
      <w:suppressAutoHyphens/>
      <w:spacing w:after="120" w:line="240" w:lineRule="auto"/>
      <w:outlineLvl w:val="0"/>
    </w:pPr>
    <w:rPr>
      <w:rFonts w:ascii="Times New Roman Bold" w:eastAsia="Times New Roman" w:hAnsi="Times New Roman Bold" w:cs="Times New Roman"/>
      <w:b/>
      <w:caps/>
      <w:snapToGrid w:val="0"/>
      <w:kern w:val="28"/>
      <w:szCs w:val="20"/>
    </w:rPr>
  </w:style>
  <w:style w:type="paragraph" w:styleId="Heading2">
    <w:name w:val="heading 2"/>
    <w:basedOn w:val="Normal"/>
    <w:next w:val="ParaNum"/>
    <w:link w:val="Heading2Char"/>
    <w:autoRedefine/>
    <w:qFormat/>
    <w:rsid w:val="003D226E"/>
    <w:pPr>
      <w:keepNext/>
      <w:widowControl w:val="0"/>
      <w:numPr>
        <w:ilvl w:val="1"/>
        <w:numId w:val="7"/>
      </w:numPr>
      <w:spacing w:after="120" w:line="240" w:lineRule="auto"/>
      <w:outlineLvl w:val="1"/>
    </w:pPr>
    <w:rPr>
      <w:rFonts w:ascii="Times New Roman" w:eastAsia="Times New Roman" w:hAnsi="Times New Roman" w:cs="Times New Roman"/>
      <w:b/>
      <w:snapToGrid w:val="0"/>
      <w:kern w:val="28"/>
      <w:szCs w:val="20"/>
    </w:rPr>
  </w:style>
  <w:style w:type="paragraph" w:styleId="Heading3">
    <w:name w:val="heading 3"/>
    <w:aliases w:val="Heading 3 Char Char"/>
    <w:basedOn w:val="Normal"/>
    <w:next w:val="ParaNum"/>
    <w:link w:val="Heading3Char"/>
    <w:qFormat/>
    <w:rsid w:val="003D226E"/>
    <w:pPr>
      <w:keepNext/>
      <w:widowControl w:val="0"/>
      <w:numPr>
        <w:ilvl w:val="2"/>
        <w:numId w:val="7"/>
      </w:numPr>
      <w:tabs>
        <w:tab w:val="left" w:pos="2160"/>
      </w:tabs>
      <w:spacing w:after="120" w:line="240" w:lineRule="auto"/>
      <w:outlineLvl w:val="2"/>
    </w:pPr>
    <w:rPr>
      <w:rFonts w:ascii="Times New Roman" w:eastAsia="Times New Roman" w:hAnsi="Times New Roman" w:cs="Times New Roman"/>
      <w:b/>
      <w:snapToGrid w:val="0"/>
      <w:kern w:val="28"/>
      <w:szCs w:val="20"/>
    </w:rPr>
  </w:style>
  <w:style w:type="paragraph" w:styleId="Heading4">
    <w:name w:val="heading 4"/>
    <w:basedOn w:val="Normal"/>
    <w:next w:val="ParaNum"/>
    <w:link w:val="Heading4Char"/>
    <w:qFormat/>
    <w:rsid w:val="003D226E"/>
    <w:pPr>
      <w:keepNext/>
      <w:widowControl w:val="0"/>
      <w:numPr>
        <w:ilvl w:val="3"/>
        <w:numId w:val="7"/>
      </w:numPr>
      <w:tabs>
        <w:tab w:val="left" w:pos="2880"/>
      </w:tabs>
      <w:spacing w:after="120" w:line="240" w:lineRule="auto"/>
      <w:outlineLvl w:val="3"/>
    </w:pPr>
    <w:rPr>
      <w:rFonts w:ascii="Times New Roman" w:eastAsia="Times New Roman" w:hAnsi="Times New Roman" w:cs="Times New Roman"/>
      <w:b/>
      <w:snapToGrid w:val="0"/>
      <w:kern w:val="28"/>
      <w:szCs w:val="20"/>
    </w:rPr>
  </w:style>
  <w:style w:type="paragraph" w:styleId="Heading5">
    <w:name w:val="heading 5"/>
    <w:aliases w:val="Heading 5 Char2,Heading 5 Char1 Char1,Heading 5 Char Char Char1,Heading 5 Char1 Char Char Char,Heading 5 Char Char Char Char Char,Heading 5 Char Char1 Char,Heading 5 Char Char2,Heading 5 Char1 Char Char1,Heading 5 Char Char Char Char1"/>
    <w:basedOn w:val="Normal"/>
    <w:next w:val="ParaNum"/>
    <w:link w:val="Heading5Char"/>
    <w:qFormat/>
    <w:rsid w:val="003D226E"/>
    <w:pPr>
      <w:keepNext/>
      <w:widowControl w:val="0"/>
      <w:numPr>
        <w:ilvl w:val="4"/>
        <w:numId w:val="7"/>
      </w:numPr>
      <w:tabs>
        <w:tab w:val="left" w:pos="3600"/>
      </w:tabs>
      <w:suppressAutoHyphens/>
      <w:spacing w:after="120" w:line="240" w:lineRule="auto"/>
      <w:outlineLvl w:val="4"/>
    </w:pPr>
    <w:rPr>
      <w:rFonts w:ascii="Times New Roman" w:eastAsia="Times New Roman" w:hAnsi="Times New Roman" w:cs="Times New Roman"/>
      <w:b/>
      <w:snapToGrid w:val="0"/>
      <w:kern w:val="28"/>
      <w:szCs w:val="20"/>
    </w:rPr>
  </w:style>
  <w:style w:type="paragraph" w:styleId="Heading6">
    <w:name w:val="heading 6"/>
    <w:aliases w:val="h6,Heading 6 Char2,Heading 6 Char1 Char,Heading 6 Char Char Char,Heading 6 Char Char1,Heading 6 Char1,Heading 6 Char Char"/>
    <w:basedOn w:val="Normal"/>
    <w:next w:val="ParaNum"/>
    <w:link w:val="Heading6Char"/>
    <w:qFormat/>
    <w:rsid w:val="003D226E"/>
    <w:pPr>
      <w:widowControl w:val="0"/>
      <w:numPr>
        <w:ilvl w:val="5"/>
        <w:numId w:val="7"/>
      </w:numPr>
      <w:tabs>
        <w:tab w:val="left" w:pos="4320"/>
      </w:tabs>
      <w:spacing w:after="120" w:line="240" w:lineRule="auto"/>
      <w:outlineLvl w:val="5"/>
    </w:pPr>
    <w:rPr>
      <w:rFonts w:ascii="Times New Roman" w:eastAsia="Times New Roman" w:hAnsi="Times New Roman" w:cs="Times New Roman"/>
      <w:b/>
      <w:snapToGrid w:val="0"/>
      <w:kern w:val="28"/>
      <w:szCs w:val="20"/>
    </w:rPr>
  </w:style>
  <w:style w:type="paragraph" w:styleId="Heading7">
    <w:name w:val="heading 7"/>
    <w:basedOn w:val="Normal"/>
    <w:next w:val="ParaNum"/>
    <w:link w:val="Heading7Char"/>
    <w:qFormat/>
    <w:rsid w:val="003D226E"/>
    <w:pPr>
      <w:widowControl w:val="0"/>
      <w:numPr>
        <w:ilvl w:val="6"/>
        <w:numId w:val="7"/>
      </w:numPr>
      <w:tabs>
        <w:tab w:val="left" w:pos="5040"/>
      </w:tabs>
      <w:spacing w:after="120" w:line="240" w:lineRule="auto"/>
      <w:ind w:left="5040" w:hanging="720"/>
      <w:outlineLvl w:val="6"/>
    </w:pPr>
    <w:rPr>
      <w:rFonts w:ascii="Times New Roman" w:eastAsia="Times New Roman" w:hAnsi="Times New Roman" w:cs="Times New Roman"/>
      <w:b/>
      <w:snapToGrid w:val="0"/>
      <w:kern w:val="28"/>
      <w:szCs w:val="20"/>
    </w:rPr>
  </w:style>
  <w:style w:type="paragraph" w:styleId="Heading8">
    <w:name w:val="heading 8"/>
    <w:basedOn w:val="Normal"/>
    <w:next w:val="ParaNum"/>
    <w:link w:val="Heading8Char"/>
    <w:qFormat/>
    <w:rsid w:val="003D226E"/>
    <w:pPr>
      <w:widowControl w:val="0"/>
      <w:numPr>
        <w:ilvl w:val="7"/>
        <w:numId w:val="7"/>
      </w:numPr>
      <w:tabs>
        <w:tab w:val="clear" w:pos="5400"/>
        <w:tab w:val="left" w:pos="5760"/>
      </w:tabs>
      <w:spacing w:after="120" w:line="240" w:lineRule="auto"/>
      <w:ind w:left="5760" w:hanging="720"/>
      <w:outlineLvl w:val="7"/>
    </w:pPr>
    <w:rPr>
      <w:rFonts w:ascii="Times New Roman" w:eastAsia="Times New Roman" w:hAnsi="Times New Roman" w:cs="Times New Roman"/>
      <w:b/>
      <w:snapToGrid w:val="0"/>
      <w:kern w:val="28"/>
      <w:szCs w:val="20"/>
    </w:rPr>
  </w:style>
  <w:style w:type="paragraph" w:styleId="Heading9">
    <w:name w:val="heading 9"/>
    <w:aliases w:val="Topic,table,t,9,Heading 9.table,Titre 9"/>
    <w:basedOn w:val="Normal"/>
    <w:next w:val="ParaNum"/>
    <w:link w:val="Heading9Char"/>
    <w:qFormat/>
    <w:rsid w:val="003D226E"/>
    <w:pPr>
      <w:widowControl w:val="0"/>
      <w:numPr>
        <w:ilvl w:val="8"/>
        <w:numId w:val="7"/>
      </w:numPr>
      <w:tabs>
        <w:tab w:val="clear" w:pos="6120"/>
        <w:tab w:val="left" w:pos="6480"/>
      </w:tabs>
      <w:spacing w:after="120" w:line="240" w:lineRule="auto"/>
      <w:ind w:left="6480" w:hanging="720"/>
      <w:outlineLvl w:val="8"/>
    </w:pPr>
    <w:rPr>
      <w:rFonts w:ascii="Times New Roman" w:eastAsia="Times New Roman" w:hAnsi="Times New Roman" w:cs="Times New Roman"/>
      <w:b/>
      <w:snapToGrid w:val="0"/>
      <w:kern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683E"/>
    <w:pPr>
      <w:ind w:left="720"/>
      <w:contextualSpacing/>
    </w:pPr>
  </w:style>
  <w:style w:type="paragraph" w:styleId="FootnoteText">
    <w:name w:val="footnote text"/>
    <w:aliases w:val="Footnote Text Char1,Footnote Text Char3 Char1,Footnote Text Char Char Char,Footnote Text Char1 Char Char Char1,Footnote Text Char Char Char Char Char2,Footnote Text Char2 Char Char Char Char Char,Footnote Text Char3,Footnote Text Char Char"/>
    <w:basedOn w:val="Normal"/>
    <w:link w:val="FootnoteTextChar"/>
    <w:unhideWhenUsed/>
    <w:rsid w:val="00034878"/>
    <w:pPr>
      <w:spacing w:after="0" w:line="240" w:lineRule="auto"/>
    </w:pPr>
    <w:rPr>
      <w:sz w:val="20"/>
      <w:szCs w:val="20"/>
    </w:rPr>
  </w:style>
  <w:style w:type="character" w:customStyle="1" w:styleId="FootnoteTextChar">
    <w:name w:val="Footnote Text Char"/>
    <w:aliases w:val="Footnote Text Char1 Char,Footnote Text Char3 Char1 Char,Footnote Text Char Char Char Char,Footnote Text Char1 Char Char Char1 Char,Footnote Text Char Char Char Char Char2 Char,Footnote Text Char2 Char Char Char Char Char Char"/>
    <w:link w:val="FootnoteText"/>
    <w:rsid w:val="00034878"/>
    <w:rPr>
      <w:sz w:val="20"/>
      <w:szCs w:val="20"/>
    </w:rPr>
  </w:style>
  <w:style w:type="character" w:styleId="FootnoteReference">
    <w:name w:val="footnote reference"/>
    <w:aliases w:val="Appel note de bas de p,Style 12,(NECG) Footnote Reference,Style 124,o,fr,Style 3,Style 13,FR,Style 17,Style 6,Footnote Reference/,Style 4,Style 7,Footnote Reference1,Style 34,Style 9,A,-E Funotenzeichen,Ref,Style 1,Style 20,callout"/>
    <w:unhideWhenUsed/>
    <w:rsid w:val="00034878"/>
    <w:rPr>
      <w:vertAlign w:val="superscript"/>
    </w:rPr>
  </w:style>
  <w:style w:type="paragraph" w:styleId="BalloonText">
    <w:name w:val="Balloon Text"/>
    <w:basedOn w:val="Normal"/>
    <w:link w:val="BalloonTextChar"/>
    <w:uiPriority w:val="99"/>
    <w:semiHidden/>
    <w:unhideWhenUsed/>
    <w:rsid w:val="00E446F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E446F0"/>
    <w:rPr>
      <w:rFonts w:ascii="Segoe UI" w:hAnsi="Segoe UI" w:cs="Segoe UI"/>
      <w:sz w:val="18"/>
      <w:szCs w:val="18"/>
    </w:rPr>
  </w:style>
  <w:style w:type="character" w:styleId="Hyperlink">
    <w:name w:val="Hyperlink"/>
    <w:uiPriority w:val="99"/>
    <w:unhideWhenUsed/>
    <w:rsid w:val="008F02BA"/>
    <w:rPr>
      <w:color w:val="0563C1"/>
      <w:u w:val="single"/>
    </w:rPr>
  </w:style>
  <w:style w:type="paragraph" w:styleId="Header">
    <w:name w:val="header"/>
    <w:basedOn w:val="Normal"/>
    <w:link w:val="HeaderChar"/>
    <w:uiPriority w:val="99"/>
    <w:unhideWhenUsed/>
    <w:rsid w:val="00121A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1A4A"/>
  </w:style>
  <w:style w:type="paragraph" w:styleId="Footer">
    <w:name w:val="footer"/>
    <w:basedOn w:val="Normal"/>
    <w:link w:val="FooterChar"/>
    <w:uiPriority w:val="99"/>
    <w:unhideWhenUsed/>
    <w:rsid w:val="00121A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1A4A"/>
  </w:style>
  <w:style w:type="character" w:customStyle="1" w:styleId="Heading1Char">
    <w:name w:val="Heading 1 Char"/>
    <w:link w:val="Heading1"/>
    <w:rsid w:val="003D226E"/>
    <w:rPr>
      <w:rFonts w:ascii="Times New Roman Bold" w:eastAsia="Times New Roman" w:hAnsi="Times New Roman Bold" w:cs="Times New Roman"/>
      <w:b/>
      <w:caps/>
      <w:snapToGrid w:val="0"/>
      <w:kern w:val="28"/>
      <w:szCs w:val="20"/>
    </w:rPr>
  </w:style>
  <w:style w:type="character" w:customStyle="1" w:styleId="Heading2Char">
    <w:name w:val="Heading 2 Char"/>
    <w:link w:val="Heading2"/>
    <w:rsid w:val="003D226E"/>
    <w:rPr>
      <w:rFonts w:ascii="Times New Roman" w:eastAsia="Times New Roman" w:hAnsi="Times New Roman" w:cs="Times New Roman"/>
      <w:b/>
      <w:snapToGrid w:val="0"/>
      <w:kern w:val="28"/>
      <w:szCs w:val="20"/>
    </w:rPr>
  </w:style>
  <w:style w:type="character" w:customStyle="1" w:styleId="Heading3Char">
    <w:name w:val="Heading 3 Char"/>
    <w:aliases w:val="Heading 3 Char Char Char"/>
    <w:link w:val="Heading3"/>
    <w:rsid w:val="003D226E"/>
    <w:rPr>
      <w:rFonts w:ascii="Times New Roman" w:eastAsia="Times New Roman" w:hAnsi="Times New Roman" w:cs="Times New Roman"/>
      <w:b/>
      <w:snapToGrid w:val="0"/>
      <w:kern w:val="28"/>
      <w:szCs w:val="20"/>
    </w:rPr>
  </w:style>
  <w:style w:type="character" w:customStyle="1" w:styleId="Heading4Char">
    <w:name w:val="Heading 4 Char"/>
    <w:link w:val="Heading4"/>
    <w:rsid w:val="003D226E"/>
    <w:rPr>
      <w:rFonts w:ascii="Times New Roman" w:eastAsia="Times New Roman" w:hAnsi="Times New Roman" w:cs="Times New Roman"/>
      <w:b/>
      <w:snapToGrid w:val="0"/>
      <w:kern w:val="28"/>
      <w:szCs w:val="20"/>
    </w:rPr>
  </w:style>
  <w:style w:type="character" w:customStyle="1" w:styleId="Heading5Char">
    <w:name w:val="Heading 5 Char"/>
    <w:aliases w:val="Heading 5 Char2 Char,Heading 5 Char1 Char1 Char,Heading 5 Char Char Char1 Char,Heading 5 Char1 Char Char Char Char,Heading 5 Char Char Char Char Char Char,Heading 5 Char Char1 Char Char,Heading 5 Char Char2 Char"/>
    <w:link w:val="Heading5"/>
    <w:rsid w:val="003D226E"/>
    <w:rPr>
      <w:rFonts w:ascii="Times New Roman" w:eastAsia="Times New Roman" w:hAnsi="Times New Roman" w:cs="Times New Roman"/>
      <w:b/>
      <w:snapToGrid w:val="0"/>
      <w:kern w:val="28"/>
      <w:szCs w:val="20"/>
    </w:rPr>
  </w:style>
  <w:style w:type="character" w:customStyle="1" w:styleId="Heading6Char">
    <w:name w:val="Heading 6 Char"/>
    <w:aliases w:val="h6 Char,Heading 6 Char2 Char,Heading 6 Char1 Char Char,Heading 6 Char Char Char Char,Heading 6 Char Char1 Char,Heading 6 Char1 Char1,Heading 6 Char Char Char1"/>
    <w:link w:val="Heading6"/>
    <w:rsid w:val="003D226E"/>
    <w:rPr>
      <w:rFonts w:ascii="Times New Roman" w:eastAsia="Times New Roman" w:hAnsi="Times New Roman" w:cs="Times New Roman"/>
      <w:b/>
      <w:snapToGrid w:val="0"/>
      <w:kern w:val="28"/>
      <w:szCs w:val="20"/>
    </w:rPr>
  </w:style>
  <w:style w:type="character" w:customStyle="1" w:styleId="Heading7Char">
    <w:name w:val="Heading 7 Char"/>
    <w:link w:val="Heading7"/>
    <w:rsid w:val="003D226E"/>
    <w:rPr>
      <w:rFonts w:ascii="Times New Roman" w:eastAsia="Times New Roman" w:hAnsi="Times New Roman" w:cs="Times New Roman"/>
      <w:b/>
      <w:snapToGrid w:val="0"/>
      <w:kern w:val="28"/>
      <w:szCs w:val="20"/>
    </w:rPr>
  </w:style>
  <w:style w:type="character" w:customStyle="1" w:styleId="Heading8Char">
    <w:name w:val="Heading 8 Char"/>
    <w:link w:val="Heading8"/>
    <w:rsid w:val="003D226E"/>
    <w:rPr>
      <w:rFonts w:ascii="Times New Roman" w:eastAsia="Times New Roman" w:hAnsi="Times New Roman" w:cs="Times New Roman"/>
      <w:b/>
      <w:snapToGrid w:val="0"/>
      <w:kern w:val="28"/>
      <w:szCs w:val="20"/>
    </w:rPr>
  </w:style>
  <w:style w:type="character" w:customStyle="1" w:styleId="Heading9Char">
    <w:name w:val="Heading 9 Char"/>
    <w:aliases w:val="Topic Char,table Char,t Char,9 Char,Heading 9.table Char,Titre 9 Char"/>
    <w:link w:val="Heading9"/>
    <w:rsid w:val="003D226E"/>
    <w:rPr>
      <w:rFonts w:ascii="Times New Roman" w:eastAsia="Times New Roman" w:hAnsi="Times New Roman" w:cs="Times New Roman"/>
      <w:b/>
      <w:snapToGrid w:val="0"/>
      <w:kern w:val="28"/>
      <w:szCs w:val="20"/>
    </w:rPr>
  </w:style>
  <w:style w:type="paragraph" w:customStyle="1" w:styleId="ParaNum">
    <w:name w:val="ParaNum"/>
    <w:basedOn w:val="Normal"/>
    <w:link w:val="ParaNumChar"/>
    <w:rsid w:val="003D226E"/>
    <w:pPr>
      <w:widowControl w:val="0"/>
      <w:numPr>
        <w:numId w:val="8"/>
      </w:numPr>
      <w:tabs>
        <w:tab w:val="clear" w:pos="1080"/>
        <w:tab w:val="num" w:pos="1440"/>
      </w:tabs>
      <w:spacing w:after="120" w:line="240" w:lineRule="auto"/>
    </w:pPr>
    <w:rPr>
      <w:rFonts w:ascii="Times New Roman" w:eastAsia="Times New Roman" w:hAnsi="Times New Roman" w:cs="Times New Roman"/>
      <w:snapToGrid w:val="0"/>
      <w:kern w:val="28"/>
      <w:szCs w:val="20"/>
    </w:rPr>
  </w:style>
  <w:style w:type="character" w:customStyle="1" w:styleId="ParaNumChar">
    <w:name w:val="ParaNum Char"/>
    <w:link w:val="ParaNum"/>
    <w:rsid w:val="003D226E"/>
    <w:rPr>
      <w:rFonts w:ascii="Times New Roman" w:eastAsia="Times New Roman" w:hAnsi="Times New Roman" w:cs="Times New Roman"/>
      <w:snapToGrid w:val="0"/>
      <w:kern w:val="28"/>
      <w:szCs w:val="20"/>
    </w:rPr>
  </w:style>
  <w:style w:type="character" w:styleId="CommentReference">
    <w:name w:val="annotation reference"/>
    <w:semiHidden/>
    <w:unhideWhenUsed/>
    <w:rsid w:val="003D226E"/>
    <w:rPr>
      <w:sz w:val="16"/>
      <w:szCs w:val="16"/>
    </w:rPr>
  </w:style>
  <w:style w:type="paragraph" w:styleId="CommentText">
    <w:name w:val="annotation text"/>
    <w:basedOn w:val="Normal"/>
    <w:link w:val="CommentTextChar"/>
    <w:unhideWhenUsed/>
    <w:rsid w:val="003D226E"/>
    <w:pPr>
      <w:widowControl w:val="0"/>
      <w:spacing w:after="0" w:line="240" w:lineRule="auto"/>
    </w:pPr>
    <w:rPr>
      <w:rFonts w:ascii="Times New Roman" w:eastAsia="Times New Roman" w:hAnsi="Times New Roman" w:cs="Times New Roman"/>
      <w:snapToGrid w:val="0"/>
      <w:kern w:val="28"/>
      <w:sz w:val="20"/>
      <w:szCs w:val="20"/>
    </w:rPr>
  </w:style>
  <w:style w:type="character" w:customStyle="1" w:styleId="CommentTextChar">
    <w:name w:val="Comment Text Char"/>
    <w:link w:val="CommentText"/>
    <w:rsid w:val="003D226E"/>
    <w:rPr>
      <w:rFonts w:ascii="Times New Roman" w:eastAsia="Times New Roman" w:hAnsi="Times New Roman" w:cs="Times New Roman"/>
      <w:snapToGrid w:val="0"/>
      <w:kern w:val="28"/>
      <w:sz w:val="20"/>
      <w:szCs w:val="20"/>
    </w:rPr>
  </w:style>
  <w:style w:type="paragraph" w:styleId="CommentSubject">
    <w:name w:val="annotation subject"/>
    <w:basedOn w:val="CommentText"/>
    <w:next w:val="CommentText"/>
    <w:link w:val="CommentSubjectChar"/>
    <w:uiPriority w:val="99"/>
    <w:semiHidden/>
    <w:unhideWhenUsed/>
    <w:rsid w:val="00013982"/>
    <w:pPr>
      <w:widowControl/>
      <w:spacing w:after="160"/>
    </w:pPr>
    <w:rPr>
      <w:rFonts w:ascii="Calibri" w:eastAsia="Calibri" w:hAnsi="Calibri" w:cs="Arial"/>
      <w:b/>
      <w:bCs/>
      <w:snapToGrid/>
      <w:kern w:val="0"/>
    </w:rPr>
  </w:style>
  <w:style w:type="character" w:customStyle="1" w:styleId="CommentSubjectChar">
    <w:name w:val="Comment Subject Char"/>
    <w:link w:val="CommentSubject"/>
    <w:uiPriority w:val="99"/>
    <w:semiHidden/>
    <w:rsid w:val="00013982"/>
    <w:rPr>
      <w:rFonts w:ascii="Times New Roman" w:eastAsia="Times New Roman" w:hAnsi="Times New Roman" w:cs="Times New Roman"/>
      <w:b/>
      <w:bCs/>
      <w:snapToGrid/>
      <w:kern w:val="28"/>
      <w:sz w:val="20"/>
      <w:szCs w:val="20"/>
    </w:rPr>
  </w:style>
  <w:style w:type="paragraph" w:customStyle="1" w:styleId="ParaNumCharChar">
    <w:name w:val="ParaNum Char Char"/>
    <w:basedOn w:val="Normal"/>
    <w:link w:val="ParaNumCharCharChar1"/>
    <w:rsid w:val="00701319"/>
    <w:pPr>
      <w:widowControl w:val="0"/>
      <w:tabs>
        <w:tab w:val="num" w:pos="1080"/>
        <w:tab w:val="left" w:pos="1440"/>
      </w:tabs>
      <w:spacing w:after="220" w:line="240" w:lineRule="auto"/>
      <w:ind w:firstLine="720"/>
      <w:jc w:val="both"/>
    </w:pPr>
    <w:rPr>
      <w:rFonts w:ascii="Times New Roman" w:eastAsia="Times New Roman" w:hAnsi="Times New Roman" w:cs="Times New Roman"/>
      <w:snapToGrid w:val="0"/>
      <w:kern w:val="28"/>
      <w:szCs w:val="20"/>
    </w:rPr>
  </w:style>
  <w:style w:type="character" w:customStyle="1" w:styleId="ParaNumCharCharChar1">
    <w:name w:val="ParaNum Char Char Char1"/>
    <w:link w:val="ParaNumCharChar"/>
    <w:rsid w:val="00701319"/>
    <w:rPr>
      <w:rFonts w:ascii="Times New Roman" w:eastAsia="Times New Roman" w:hAnsi="Times New Roman" w:cs="Times New Roman"/>
      <w:snapToGrid w:val="0"/>
      <w:kern w:val="28"/>
      <w:szCs w:val="20"/>
    </w:rPr>
  </w:style>
  <w:style w:type="paragraph" w:styleId="TOCHeading">
    <w:name w:val="TOC Heading"/>
    <w:basedOn w:val="Heading1"/>
    <w:next w:val="Normal"/>
    <w:uiPriority w:val="39"/>
    <w:unhideWhenUsed/>
    <w:qFormat/>
    <w:rsid w:val="008D4AA5"/>
    <w:pPr>
      <w:keepLines/>
      <w:widowControl/>
      <w:numPr>
        <w:numId w:val="0"/>
      </w:numPr>
      <w:tabs>
        <w:tab w:val="left" w:pos="720"/>
      </w:tabs>
      <w:suppressAutoHyphens w:val="0"/>
      <w:spacing w:before="240" w:after="0" w:line="259" w:lineRule="auto"/>
      <w:outlineLvl w:val="9"/>
    </w:pPr>
    <w:rPr>
      <w:rFonts w:ascii="Calibri Light" w:eastAsia="MS Gothic" w:hAnsi="Calibri Light"/>
      <w:b w:val="0"/>
      <w:caps w:val="0"/>
      <w:snapToGrid/>
      <w:color w:val="2E74B5"/>
      <w:kern w:val="0"/>
      <w:sz w:val="32"/>
      <w:szCs w:val="32"/>
    </w:rPr>
  </w:style>
  <w:style w:type="paragraph" w:styleId="TOC2">
    <w:name w:val="toc 2"/>
    <w:basedOn w:val="Normal"/>
    <w:next w:val="Normal"/>
    <w:autoRedefine/>
    <w:uiPriority w:val="39"/>
    <w:unhideWhenUsed/>
    <w:rsid w:val="008D4AA5"/>
    <w:pPr>
      <w:spacing w:after="100"/>
      <w:ind w:left="220"/>
    </w:pPr>
  </w:style>
  <w:style w:type="paragraph" w:styleId="TOC1">
    <w:name w:val="toc 1"/>
    <w:basedOn w:val="Normal"/>
    <w:next w:val="Normal"/>
    <w:autoRedefine/>
    <w:uiPriority w:val="39"/>
    <w:unhideWhenUsed/>
    <w:rsid w:val="008D4AA5"/>
    <w:pPr>
      <w:spacing w:after="100"/>
    </w:pPr>
    <w:rPr>
      <w:rFonts w:eastAsia="MS Mincho" w:cs="Times New Roman"/>
    </w:rPr>
  </w:style>
  <w:style w:type="paragraph" w:styleId="TOC3">
    <w:name w:val="toc 3"/>
    <w:basedOn w:val="Normal"/>
    <w:next w:val="Normal"/>
    <w:autoRedefine/>
    <w:uiPriority w:val="39"/>
    <w:unhideWhenUsed/>
    <w:rsid w:val="008D4AA5"/>
    <w:pPr>
      <w:spacing w:after="100"/>
      <w:ind w:left="440"/>
    </w:pPr>
    <w:rPr>
      <w:rFonts w:eastAsia="MS Mincho" w:cs="Times New Roman"/>
    </w:rPr>
  </w:style>
  <w:style w:type="paragraph" w:styleId="Revision">
    <w:name w:val="Revision"/>
    <w:hidden/>
    <w:uiPriority w:val="99"/>
    <w:semiHidden/>
    <w:rsid w:val="00FD6C5B"/>
    <w:rPr>
      <w:sz w:val="22"/>
      <w:szCs w:val="22"/>
    </w:rPr>
  </w:style>
  <w:style w:type="character" w:styleId="Mention">
    <w:name w:val="Mention"/>
    <w:uiPriority w:val="99"/>
    <w:unhideWhenUsed/>
    <w:rsid w:val="00EA50C9"/>
    <w:rPr>
      <w:color w:val="2B579A"/>
      <w:shd w:val="clear" w:color="auto" w:fill="E1DFDD"/>
    </w:rPr>
  </w:style>
  <w:style w:type="character" w:styleId="UnresolvedMention">
    <w:name w:val="Unresolved Mention"/>
    <w:uiPriority w:val="99"/>
    <w:semiHidden/>
    <w:unhideWhenUsed/>
    <w:rsid w:val="00FE10EF"/>
    <w:rPr>
      <w:color w:val="605E5C"/>
      <w:shd w:val="clear" w:color="auto" w:fill="E1DFDD"/>
    </w:rPr>
  </w:style>
  <w:style w:type="character" w:styleId="FollowedHyperlink">
    <w:name w:val="FollowedHyperlink"/>
    <w:uiPriority w:val="99"/>
    <w:semiHidden/>
    <w:unhideWhenUsed/>
    <w:rsid w:val="00301A6D"/>
    <w:rPr>
      <w:color w:val="96607D"/>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govinfo.gov/content/pkg/FR-2026-04-09/pdf/2026-06864.pdf" TargetMode="External" /><Relationship Id="rId11" Type="http://schemas.openxmlformats.org/officeDocument/2006/relationships/hyperlink" Target="https://www.ecfr.gov/current/title-2/subtitle-A/chapter-I/part-180" TargetMode="External" /><Relationship Id="rId12" Type="http://schemas.openxmlformats.org/officeDocument/2006/relationships/hyperlink" Target="https://sam.gov/entity-registration" TargetMode="Externa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header" Target="header2.xml" /><Relationship Id="rId9" Type="http://schemas.openxmlformats.org/officeDocument/2006/relationships/hyperlink" Target="https://docs.fcc.gov/public/attachments/FCC-26-18A1.pdf"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