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56DB9" w:rsidRPr="00801CC7" w:rsidP="00B56DB9" w14:paraId="7F7B89D9" w14:textId="68A059AB">
      <w:pPr>
        <w:widowControl/>
        <w:jc w:val="right"/>
        <w:rPr>
          <w:b/>
          <w:snapToGrid/>
          <w:kern w:val="0"/>
          <w:szCs w:val="22"/>
        </w:rPr>
      </w:pPr>
      <w:r>
        <w:rPr>
          <w:b/>
          <w:snapToGrid/>
          <w:kern w:val="0"/>
          <w:szCs w:val="22"/>
        </w:rPr>
        <w:t>DA</w:t>
      </w:r>
      <w:r w:rsidRPr="00B56DB9" w:rsidR="00402560">
        <w:rPr>
          <w:b/>
          <w:snapToGrid/>
          <w:kern w:val="0"/>
          <w:szCs w:val="22"/>
        </w:rPr>
        <w:t xml:space="preserve"> </w:t>
      </w:r>
      <w:r w:rsidRPr="00801CC7" w:rsidR="00801CC7">
        <w:rPr>
          <w:b/>
          <w:snapToGrid/>
          <w:kern w:val="0"/>
          <w:szCs w:val="22"/>
        </w:rPr>
        <w:t>2</w:t>
      </w:r>
      <w:r w:rsidR="00830BE7">
        <w:rPr>
          <w:b/>
          <w:snapToGrid/>
          <w:kern w:val="0"/>
          <w:szCs w:val="22"/>
        </w:rPr>
        <w:t>6</w:t>
      </w:r>
      <w:r w:rsidRPr="00801CC7" w:rsidR="00801CC7">
        <w:rPr>
          <w:b/>
          <w:snapToGrid/>
          <w:kern w:val="0"/>
          <w:szCs w:val="22"/>
        </w:rPr>
        <w:t>-</w:t>
      </w:r>
      <w:r w:rsidR="0022352C">
        <w:rPr>
          <w:b/>
          <w:snapToGrid/>
          <w:kern w:val="0"/>
          <w:szCs w:val="22"/>
        </w:rPr>
        <w:t>465</w:t>
      </w:r>
    </w:p>
    <w:p w:rsidR="00B56DB9" w:rsidRPr="00B56DB9" w:rsidP="00B56DB9" w14:paraId="7F7B89DA" w14:textId="6B56F0DC">
      <w:pPr>
        <w:widowControl/>
        <w:jc w:val="right"/>
        <w:rPr>
          <w:b/>
          <w:snapToGrid/>
          <w:kern w:val="0"/>
          <w:szCs w:val="22"/>
        </w:rPr>
      </w:pPr>
      <w:r w:rsidRPr="00801CC7">
        <w:rPr>
          <w:b/>
          <w:snapToGrid/>
          <w:kern w:val="0"/>
          <w:szCs w:val="22"/>
        </w:rPr>
        <w:t xml:space="preserve">Released:  </w:t>
      </w:r>
      <w:r w:rsidR="00A57E18">
        <w:rPr>
          <w:b/>
          <w:snapToGrid/>
          <w:kern w:val="0"/>
          <w:szCs w:val="22"/>
        </w:rPr>
        <w:t xml:space="preserve">May </w:t>
      </w:r>
      <w:r w:rsidR="00E3559F">
        <w:rPr>
          <w:b/>
          <w:snapToGrid/>
          <w:kern w:val="0"/>
          <w:szCs w:val="22"/>
        </w:rPr>
        <w:t>12</w:t>
      </w:r>
      <w:r w:rsidRPr="00801CC7" w:rsidR="00801CC7">
        <w:rPr>
          <w:b/>
          <w:snapToGrid/>
          <w:kern w:val="0"/>
          <w:szCs w:val="22"/>
        </w:rPr>
        <w:t>, 202</w:t>
      </w:r>
      <w:r w:rsidR="00DF0D93">
        <w:rPr>
          <w:b/>
          <w:snapToGrid/>
          <w:kern w:val="0"/>
          <w:szCs w:val="22"/>
        </w:rPr>
        <w:t>6</w:t>
      </w:r>
    </w:p>
    <w:p w:rsidR="00B56DB9" w:rsidRPr="00B56DB9" w:rsidP="00B56DB9" w14:paraId="7F7B89DB" w14:textId="77777777">
      <w:pPr>
        <w:widowControl/>
        <w:jc w:val="right"/>
        <w:rPr>
          <w:b/>
          <w:snapToGrid/>
          <w:kern w:val="0"/>
          <w:szCs w:val="22"/>
        </w:rPr>
      </w:pPr>
    </w:p>
    <w:p w:rsidR="00B56DB9" w:rsidRPr="00B56DB9" w:rsidP="00B56DB9" w14:paraId="7F7B89DC" w14:textId="184FD40D">
      <w:pPr>
        <w:widowControl/>
        <w:autoSpaceDE w:val="0"/>
        <w:autoSpaceDN w:val="0"/>
        <w:adjustRightInd w:val="0"/>
        <w:jc w:val="center"/>
        <w:rPr>
          <w:b/>
          <w:i/>
          <w:snapToGrid/>
          <w:kern w:val="0"/>
          <w:szCs w:val="22"/>
        </w:rPr>
      </w:pPr>
      <w:r>
        <w:rPr>
          <w:b/>
          <w:snapToGrid/>
          <w:kern w:val="0"/>
          <w:szCs w:val="22"/>
        </w:rPr>
        <w:t>CONSUMER AND GOVERNMENTAL AFFAIRS BUREA</w:t>
      </w:r>
      <w:r w:rsidR="00896F31">
        <w:rPr>
          <w:b/>
          <w:snapToGrid/>
          <w:kern w:val="0"/>
          <w:szCs w:val="22"/>
        </w:rPr>
        <w:t>U</w:t>
      </w:r>
      <w:r w:rsidR="00402560">
        <w:rPr>
          <w:b/>
          <w:snapToGrid/>
          <w:kern w:val="0"/>
          <w:szCs w:val="22"/>
        </w:rPr>
        <w:t xml:space="preserve"> </w:t>
      </w:r>
      <w:r w:rsidRPr="00B56DB9" w:rsidR="00DD01F0">
        <w:rPr>
          <w:b/>
          <w:snapToGrid/>
          <w:kern w:val="0"/>
          <w:szCs w:val="22"/>
        </w:rPr>
        <w:t xml:space="preserve">DISMISSES </w:t>
      </w:r>
      <w:r w:rsidR="00D21567">
        <w:rPr>
          <w:b/>
          <w:snapToGrid/>
          <w:kern w:val="0"/>
          <w:szCs w:val="22"/>
        </w:rPr>
        <w:t>ELEVEN</w:t>
      </w:r>
      <w:r w:rsidRPr="00B56DB9" w:rsidR="00DD01F0">
        <w:rPr>
          <w:b/>
          <w:snapToGrid/>
          <w:kern w:val="0"/>
          <w:szCs w:val="22"/>
        </w:rPr>
        <w:t xml:space="preserve"> </w:t>
      </w:r>
      <w:r w:rsidR="00402560">
        <w:rPr>
          <w:b/>
          <w:szCs w:val="22"/>
        </w:rPr>
        <w:t xml:space="preserve">PETITIONS </w:t>
      </w:r>
      <w:r w:rsidR="000E1AF9">
        <w:rPr>
          <w:b/>
          <w:szCs w:val="22"/>
        </w:rPr>
        <w:t>FOR RECONSIDERATION OR APPLICATION</w:t>
      </w:r>
      <w:r w:rsidR="00402560">
        <w:rPr>
          <w:b/>
          <w:szCs w:val="22"/>
        </w:rPr>
        <w:t>S</w:t>
      </w:r>
      <w:r w:rsidR="000E1AF9">
        <w:rPr>
          <w:b/>
          <w:szCs w:val="22"/>
        </w:rPr>
        <w:t xml:space="preserve"> FOR REVIEW</w:t>
      </w:r>
      <w:r w:rsidR="000E1AF9">
        <w:rPr>
          <w:b/>
          <w:szCs w:val="22"/>
        </w:rPr>
        <w:tab/>
      </w:r>
    </w:p>
    <w:p w:rsidR="00B56DB9" w:rsidRPr="00B56DB9" w:rsidP="00B56DB9" w14:paraId="7F7B89DD" w14:textId="77777777">
      <w:pPr>
        <w:widowControl/>
        <w:autoSpaceDE w:val="0"/>
        <w:autoSpaceDN w:val="0"/>
        <w:adjustRightInd w:val="0"/>
        <w:jc w:val="center"/>
        <w:rPr>
          <w:b/>
          <w:snapToGrid/>
          <w:kern w:val="0"/>
          <w:szCs w:val="22"/>
        </w:rPr>
      </w:pPr>
    </w:p>
    <w:p w:rsidR="005A12D6" w:rsidRPr="00AF0D71" w:rsidP="005A12D6" w14:paraId="7F7B89DE" w14:textId="08E1D84C">
      <w:pPr>
        <w:ind w:left="3420"/>
        <w:rPr>
          <w:b/>
          <w:szCs w:val="22"/>
        </w:rPr>
      </w:pPr>
      <w:r>
        <w:rPr>
          <w:b/>
          <w:kern w:val="0"/>
          <w:sz w:val="23"/>
          <w:szCs w:val="23"/>
        </w:rPr>
        <w:t>CG Docket No</w:t>
      </w:r>
      <w:r w:rsidR="00DA29A8">
        <w:rPr>
          <w:b/>
          <w:kern w:val="0"/>
          <w:sz w:val="23"/>
          <w:szCs w:val="23"/>
        </w:rPr>
        <w:t>s</w:t>
      </w:r>
      <w:r>
        <w:rPr>
          <w:b/>
          <w:kern w:val="0"/>
          <w:sz w:val="23"/>
          <w:szCs w:val="23"/>
        </w:rPr>
        <w:t>. 02-278</w:t>
      </w:r>
      <w:r w:rsidR="00CE5B68">
        <w:rPr>
          <w:b/>
          <w:kern w:val="0"/>
          <w:sz w:val="23"/>
          <w:szCs w:val="23"/>
        </w:rPr>
        <w:t>, 25-307</w:t>
      </w:r>
    </w:p>
    <w:p w:rsidR="00B56DB9" w:rsidRPr="00B56DB9" w:rsidP="005A12D6" w14:paraId="7F7B89DF" w14:textId="77777777">
      <w:pPr>
        <w:widowControl/>
        <w:jc w:val="center"/>
        <w:rPr>
          <w:b/>
          <w:snapToGrid/>
          <w:kern w:val="0"/>
          <w:szCs w:val="22"/>
        </w:rPr>
      </w:pPr>
    </w:p>
    <w:p w:rsidR="00DB0D6A" w:rsidP="00193A5B" w14:paraId="7F7B89E0" w14:textId="5FE7F411">
      <w:pPr>
        <w:widowControl/>
        <w:autoSpaceDE w:val="0"/>
        <w:autoSpaceDN w:val="0"/>
        <w:adjustRightInd w:val="0"/>
        <w:spacing w:after="120"/>
        <w:ind w:firstLine="720"/>
        <w:rPr>
          <w:bCs/>
          <w:iCs/>
          <w:snapToGrid/>
          <w:color w:val="010101"/>
          <w:kern w:val="0"/>
          <w:szCs w:val="22"/>
        </w:rPr>
      </w:pPr>
      <w:r>
        <w:rPr>
          <w:snapToGrid/>
          <w:color w:val="010101"/>
          <w:kern w:val="0"/>
          <w:szCs w:val="22"/>
        </w:rPr>
        <w:t>T</w:t>
      </w:r>
      <w:r w:rsidRPr="00815F7D" w:rsidR="00815F7D">
        <w:rPr>
          <w:snapToGrid/>
          <w:color w:val="010101"/>
          <w:kern w:val="0"/>
          <w:szCs w:val="22"/>
        </w:rPr>
        <w:t xml:space="preserve">o efficiently </w:t>
      </w:r>
      <w:r w:rsidR="00882967">
        <w:rPr>
          <w:snapToGrid/>
          <w:color w:val="010101"/>
          <w:kern w:val="0"/>
          <w:szCs w:val="22"/>
        </w:rPr>
        <w:t xml:space="preserve">manage dockets, reduce backlog, and </w:t>
      </w:r>
      <w:r w:rsidRPr="00815F7D" w:rsidR="00815F7D">
        <w:rPr>
          <w:snapToGrid/>
          <w:color w:val="010101"/>
          <w:kern w:val="0"/>
          <w:szCs w:val="22"/>
        </w:rPr>
        <w:t xml:space="preserve">resolve </w:t>
      </w:r>
      <w:r w:rsidR="00882967">
        <w:rPr>
          <w:snapToGrid/>
          <w:color w:val="010101"/>
          <w:kern w:val="0"/>
          <w:szCs w:val="22"/>
        </w:rPr>
        <w:t xml:space="preserve">dormant </w:t>
      </w:r>
      <w:r w:rsidRPr="00815F7D" w:rsidR="00815F7D">
        <w:rPr>
          <w:snapToGrid/>
          <w:color w:val="010101"/>
          <w:kern w:val="0"/>
          <w:szCs w:val="22"/>
        </w:rPr>
        <w:t xml:space="preserve">issues, the </w:t>
      </w:r>
      <w:r w:rsidR="00402560">
        <w:rPr>
          <w:snapToGrid/>
          <w:color w:val="010101"/>
          <w:kern w:val="0"/>
          <w:szCs w:val="22"/>
        </w:rPr>
        <w:t xml:space="preserve">Commission </w:t>
      </w:r>
      <w:r w:rsidRPr="00B56DB9" w:rsidR="00B56DB9">
        <w:rPr>
          <w:snapToGrid/>
          <w:color w:val="010101"/>
          <w:kern w:val="0"/>
          <w:szCs w:val="22"/>
        </w:rPr>
        <w:t xml:space="preserve">announces </w:t>
      </w:r>
      <w:r w:rsidRPr="00815F7D">
        <w:rPr>
          <w:snapToGrid/>
          <w:color w:val="010101"/>
          <w:kern w:val="0"/>
          <w:szCs w:val="22"/>
        </w:rPr>
        <w:t xml:space="preserve">through this Public Notice </w:t>
      </w:r>
      <w:r w:rsidRPr="00B56DB9" w:rsidR="00B56DB9">
        <w:rPr>
          <w:snapToGrid/>
          <w:color w:val="010101"/>
          <w:kern w:val="0"/>
          <w:szCs w:val="22"/>
        </w:rPr>
        <w:t>the dismissal of</w:t>
      </w:r>
      <w:r w:rsidR="00D6615C">
        <w:rPr>
          <w:snapToGrid/>
          <w:color w:val="010101"/>
          <w:kern w:val="0"/>
          <w:szCs w:val="22"/>
        </w:rPr>
        <w:t xml:space="preserve"> </w:t>
      </w:r>
      <w:r w:rsidR="00B5406E">
        <w:rPr>
          <w:snapToGrid/>
          <w:color w:val="010101"/>
          <w:kern w:val="0"/>
          <w:szCs w:val="22"/>
        </w:rPr>
        <w:t>1</w:t>
      </w:r>
      <w:r w:rsidR="00822B82">
        <w:rPr>
          <w:snapToGrid/>
          <w:color w:val="010101"/>
          <w:kern w:val="0"/>
          <w:szCs w:val="22"/>
        </w:rPr>
        <w:t>1</w:t>
      </w:r>
      <w:r w:rsidR="00B5406E">
        <w:rPr>
          <w:snapToGrid/>
          <w:color w:val="010101"/>
          <w:kern w:val="0"/>
          <w:szCs w:val="22"/>
        </w:rPr>
        <w:t xml:space="preserve"> </w:t>
      </w:r>
      <w:r w:rsidRPr="00B56DB9" w:rsidR="00B56DB9">
        <w:rPr>
          <w:snapToGrid/>
          <w:color w:val="010101"/>
          <w:kern w:val="0"/>
          <w:szCs w:val="22"/>
        </w:rPr>
        <w:t xml:space="preserve">petitions for </w:t>
      </w:r>
      <w:r w:rsidR="00850291">
        <w:rPr>
          <w:snapToGrid/>
          <w:color w:val="010101"/>
          <w:kern w:val="0"/>
          <w:szCs w:val="22"/>
        </w:rPr>
        <w:t>reconsideration or application</w:t>
      </w:r>
      <w:r w:rsidR="00E62752">
        <w:rPr>
          <w:snapToGrid/>
          <w:color w:val="010101"/>
          <w:kern w:val="0"/>
          <w:szCs w:val="22"/>
        </w:rPr>
        <w:t>s</w:t>
      </w:r>
      <w:r w:rsidR="00850291">
        <w:rPr>
          <w:snapToGrid/>
          <w:color w:val="010101"/>
          <w:kern w:val="0"/>
          <w:szCs w:val="22"/>
        </w:rPr>
        <w:t xml:space="preserve"> </w:t>
      </w:r>
      <w:r w:rsidR="00E62752">
        <w:rPr>
          <w:snapToGrid/>
          <w:color w:val="010101"/>
          <w:kern w:val="0"/>
          <w:szCs w:val="22"/>
        </w:rPr>
        <w:t xml:space="preserve">for </w:t>
      </w:r>
      <w:r w:rsidR="00850291">
        <w:rPr>
          <w:snapToGrid/>
          <w:color w:val="010101"/>
          <w:kern w:val="0"/>
          <w:szCs w:val="22"/>
        </w:rPr>
        <w:t>review</w:t>
      </w:r>
      <w:r w:rsidR="00713BA6">
        <w:rPr>
          <w:bCs/>
          <w:iCs/>
          <w:snapToGrid/>
          <w:color w:val="010101"/>
          <w:kern w:val="0"/>
          <w:szCs w:val="22"/>
        </w:rPr>
        <w:t xml:space="preserve">.  </w:t>
      </w:r>
    </w:p>
    <w:p w:rsidR="00713BA6" w:rsidRPr="00DF5F64" w:rsidP="00193A5B" w14:paraId="7F7B89E1" w14:textId="78A4EFC2">
      <w:pPr>
        <w:widowControl/>
        <w:autoSpaceDE w:val="0"/>
        <w:autoSpaceDN w:val="0"/>
        <w:adjustRightInd w:val="0"/>
        <w:spacing w:after="120"/>
        <w:ind w:firstLine="720"/>
        <w:rPr>
          <w:i/>
          <w:iCs/>
          <w:snapToGrid/>
          <w:color w:val="010101"/>
          <w:kern w:val="0"/>
          <w:szCs w:val="22"/>
        </w:rPr>
      </w:pPr>
      <w:r w:rsidRPr="00B56DB9">
        <w:rPr>
          <w:snapToGrid/>
          <w:color w:val="010101"/>
          <w:kern w:val="0"/>
          <w:szCs w:val="22"/>
        </w:rPr>
        <w:t xml:space="preserve">On </w:t>
      </w:r>
      <w:r w:rsidR="00CC2B2C">
        <w:rPr>
          <w:snapToGrid/>
          <w:color w:val="010101"/>
          <w:kern w:val="0"/>
          <w:szCs w:val="22"/>
        </w:rPr>
        <w:t>October 29</w:t>
      </w:r>
      <w:r w:rsidRPr="00B56DB9">
        <w:rPr>
          <w:snapToGrid/>
          <w:color w:val="010101"/>
          <w:kern w:val="0"/>
          <w:szCs w:val="22"/>
        </w:rPr>
        <w:t>, 202</w:t>
      </w:r>
      <w:r w:rsidR="00CC2B2C">
        <w:rPr>
          <w:snapToGrid/>
          <w:color w:val="010101"/>
          <w:kern w:val="0"/>
          <w:szCs w:val="22"/>
        </w:rPr>
        <w:t>5</w:t>
      </w:r>
      <w:r w:rsidRPr="00B56DB9">
        <w:rPr>
          <w:snapToGrid/>
          <w:color w:val="010101"/>
          <w:kern w:val="0"/>
          <w:szCs w:val="22"/>
        </w:rPr>
        <w:t xml:space="preserve">, the </w:t>
      </w:r>
      <w:r w:rsidR="00AF7595">
        <w:rPr>
          <w:snapToGrid/>
          <w:color w:val="010101"/>
          <w:kern w:val="0"/>
          <w:szCs w:val="22"/>
        </w:rPr>
        <w:t>Commission</w:t>
      </w:r>
      <w:r w:rsidRPr="00B56DB9">
        <w:rPr>
          <w:snapToGrid/>
          <w:color w:val="010101"/>
          <w:kern w:val="0"/>
          <w:szCs w:val="22"/>
        </w:rPr>
        <w:t xml:space="preserve"> released a </w:t>
      </w:r>
      <w:r w:rsidR="006B4A67">
        <w:rPr>
          <w:i/>
          <w:iCs/>
          <w:snapToGrid/>
          <w:color w:val="010101"/>
          <w:kern w:val="0"/>
          <w:szCs w:val="22"/>
        </w:rPr>
        <w:t>Public Notice</w:t>
      </w:r>
      <w:r w:rsidR="00DB0D6A">
        <w:rPr>
          <w:i/>
          <w:iCs/>
          <w:snapToGrid/>
          <w:color w:val="010101"/>
          <w:kern w:val="0"/>
          <w:szCs w:val="22"/>
        </w:rPr>
        <w:t xml:space="preserve"> </w:t>
      </w:r>
      <w:r w:rsidR="00805C93">
        <w:rPr>
          <w:snapToGrid/>
          <w:color w:val="010101"/>
          <w:kern w:val="0"/>
          <w:szCs w:val="22"/>
        </w:rPr>
        <w:t xml:space="preserve">providing petitioners </w:t>
      </w:r>
      <w:r w:rsidR="00AC6EE8">
        <w:rPr>
          <w:snapToGrid/>
          <w:color w:val="010101"/>
          <w:kern w:val="0"/>
          <w:szCs w:val="22"/>
        </w:rPr>
        <w:t>notice of</w:t>
      </w:r>
      <w:r w:rsidR="00DD5D11">
        <w:rPr>
          <w:snapToGrid/>
          <w:color w:val="010101"/>
          <w:kern w:val="0"/>
          <w:szCs w:val="22"/>
        </w:rPr>
        <w:t>,</w:t>
      </w:r>
      <w:r w:rsidR="00AC6EE8">
        <w:rPr>
          <w:snapToGrid/>
          <w:color w:val="010101"/>
          <w:kern w:val="0"/>
          <w:szCs w:val="22"/>
        </w:rPr>
        <w:t xml:space="preserve"> and </w:t>
      </w:r>
      <w:r w:rsidR="00805C93">
        <w:rPr>
          <w:snapToGrid/>
          <w:color w:val="010101"/>
          <w:kern w:val="0"/>
          <w:szCs w:val="22"/>
        </w:rPr>
        <w:t>an opportunity to object to</w:t>
      </w:r>
      <w:r w:rsidR="00DD5D11">
        <w:rPr>
          <w:snapToGrid/>
          <w:color w:val="010101"/>
          <w:kern w:val="0"/>
          <w:szCs w:val="22"/>
        </w:rPr>
        <w:t>,</w:t>
      </w:r>
      <w:r w:rsidR="00805C93">
        <w:rPr>
          <w:snapToGrid/>
          <w:color w:val="010101"/>
          <w:kern w:val="0"/>
          <w:szCs w:val="22"/>
        </w:rPr>
        <w:t xml:space="preserve"> </w:t>
      </w:r>
      <w:r w:rsidR="000C6606">
        <w:rPr>
          <w:snapToGrid/>
          <w:color w:val="010101"/>
          <w:kern w:val="0"/>
          <w:szCs w:val="22"/>
        </w:rPr>
        <w:t xml:space="preserve">the </w:t>
      </w:r>
      <w:r w:rsidR="00BD50A0">
        <w:rPr>
          <w:snapToGrid/>
          <w:color w:val="010101"/>
          <w:kern w:val="0"/>
          <w:szCs w:val="22"/>
        </w:rPr>
        <w:t xml:space="preserve">Commission’s </w:t>
      </w:r>
      <w:r w:rsidR="00AC6EE8">
        <w:rPr>
          <w:snapToGrid/>
          <w:color w:val="010101"/>
          <w:kern w:val="0"/>
          <w:szCs w:val="22"/>
        </w:rPr>
        <w:t>plan to</w:t>
      </w:r>
      <w:r w:rsidR="00805C93">
        <w:rPr>
          <w:snapToGrid/>
          <w:color w:val="010101"/>
          <w:kern w:val="0"/>
          <w:szCs w:val="22"/>
        </w:rPr>
        <w:t xml:space="preserve"> dismiss with prejudice</w:t>
      </w:r>
      <w:r w:rsidR="00AC6EE8">
        <w:rPr>
          <w:snapToGrid/>
          <w:color w:val="010101"/>
          <w:kern w:val="0"/>
          <w:szCs w:val="22"/>
        </w:rPr>
        <w:t xml:space="preserve"> </w:t>
      </w:r>
      <w:r w:rsidR="00B5406E">
        <w:rPr>
          <w:snapToGrid/>
          <w:color w:val="010101"/>
          <w:kern w:val="0"/>
          <w:szCs w:val="22"/>
        </w:rPr>
        <w:t>13</w:t>
      </w:r>
      <w:r w:rsidRPr="00B56DB9">
        <w:rPr>
          <w:snapToGrid/>
          <w:color w:val="010101"/>
          <w:kern w:val="0"/>
          <w:szCs w:val="22"/>
        </w:rPr>
        <w:t xml:space="preserve"> </w:t>
      </w:r>
      <w:r w:rsidR="00DB0D6A">
        <w:rPr>
          <w:snapToGrid/>
          <w:color w:val="010101"/>
          <w:kern w:val="0"/>
          <w:szCs w:val="22"/>
        </w:rPr>
        <w:t xml:space="preserve">pending </w:t>
      </w:r>
      <w:r w:rsidRPr="00B56DB9">
        <w:rPr>
          <w:snapToGrid/>
          <w:color w:val="010101"/>
          <w:kern w:val="0"/>
          <w:szCs w:val="22"/>
        </w:rPr>
        <w:t xml:space="preserve">petitions for </w:t>
      </w:r>
      <w:r w:rsidR="00C34BFB">
        <w:rPr>
          <w:snapToGrid/>
          <w:color w:val="010101"/>
          <w:kern w:val="0"/>
          <w:szCs w:val="22"/>
        </w:rPr>
        <w:t>reconsideration</w:t>
      </w:r>
      <w:r w:rsidR="00567066">
        <w:rPr>
          <w:snapToGrid/>
          <w:color w:val="010101"/>
          <w:kern w:val="0"/>
          <w:szCs w:val="22"/>
        </w:rPr>
        <w:t xml:space="preserve"> and application</w:t>
      </w:r>
      <w:r w:rsidR="008F7C45">
        <w:rPr>
          <w:snapToGrid/>
          <w:color w:val="010101"/>
          <w:kern w:val="0"/>
          <w:szCs w:val="22"/>
        </w:rPr>
        <w:t>s</w:t>
      </w:r>
      <w:r w:rsidR="00567066">
        <w:rPr>
          <w:snapToGrid/>
          <w:color w:val="010101"/>
          <w:kern w:val="0"/>
          <w:szCs w:val="22"/>
        </w:rPr>
        <w:t xml:space="preserve"> for review</w:t>
      </w:r>
      <w:r w:rsidR="00805C93">
        <w:rPr>
          <w:snapToGrid/>
          <w:color w:val="010101"/>
          <w:kern w:val="0"/>
          <w:szCs w:val="22"/>
        </w:rPr>
        <w:t>.</w:t>
      </w:r>
      <w:r>
        <w:rPr>
          <w:snapToGrid/>
          <w:color w:val="010101"/>
          <w:kern w:val="0"/>
          <w:szCs w:val="22"/>
          <w:vertAlign w:val="superscript"/>
        </w:rPr>
        <w:footnoteReference w:id="3"/>
      </w:r>
      <w:r w:rsidRPr="00B56DB9">
        <w:rPr>
          <w:snapToGrid/>
          <w:color w:val="010101"/>
          <w:kern w:val="0"/>
          <w:szCs w:val="22"/>
        </w:rPr>
        <w:t xml:space="preserve">  </w:t>
      </w:r>
      <w:r w:rsidR="00747569">
        <w:rPr>
          <w:snapToGrid/>
          <w:color w:val="010101"/>
          <w:kern w:val="0"/>
          <w:szCs w:val="22"/>
        </w:rPr>
        <w:t>Parties filed these petitions between 2012 and 2021</w:t>
      </w:r>
      <w:r w:rsidR="00882967">
        <w:rPr>
          <w:snapToGrid/>
          <w:color w:val="010101"/>
          <w:kern w:val="0"/>
          <w:szCs w:val="22"/>
        </w:rPr>
        <w:t>,</w:t>
      </w:r>
      <w:r w:rsidR="00747569">
        <w:rPr>
          <w:snapToGrid/>
          <w:color w:val="010101"/>
          <w:kern w:val="0"/>
          <w:szCs w:val="22"/>
        </w:rPr>
        <w:t xml:space="preserve"> and the</w:t>
      </w:r>
      <w:r w:rsidR="00256B1F">
        <w:rPr>
          <w:snapToGrid/>
          <w:color w:val="010101"/>
          <w:kern w:val="0"/>
          <w:szCs w:val="22"/>
        </w:rPr>
        <w:t>y</w:t>
      </w:r>
      <w:r w:rsidR="00892217">
        <w:rPr>
          <w:snapToGrid/>
          <w:color w:val="010101"/>
          <w:kern w:val="0"/>
          <w:szCs w:val="22"/>
        </w:rPr>
        <w:t xml:space="preserve"> have </w:t>
      </w:r>
      <w:r w:rsidR="00747569">
        <w:rPr>
          <w:snapToGrid/>
          <w:color w:val="010101"/>
          <w:kern w:val="0"/>
          <w:szCs w:val="22"/>
        </w:rPr>
        <w:t>gone</w:t>
      </w:r>
      <w:r w:rsidR="00512D01">
        <w:rPr>
          <w:snapToGrid/>
          <w:color w:val="010101"/>
          <w:kern w:val="0"/>
          <w:szCs w:val="22"/>
        </w:rPr>
        <w:t xml:space="preserve"> without advocacy for </w:t>
      </w:r>
      <w:r w:rsidR="00882967">
        <w:rPr>
          <w:snapToGrid/>
          <w:color w:val="010101"/>
          <w:kern w:val="0"/>
          <w:szCs w:val="22"/>
        </w:rPr>
        <w:t xml:space="preserve">several </w:t>
      </w:r>
      <w:r w:rsidR="00512D01">
        <w:rPr>
          <w:snapToGrid/>
          <w:color w:val="010101"/>
          <w:kern w:val="0"/>
          <w:szCs w:val="22"/>
        </w:rPr>
        <w:t>years</w:t>
      </w:r>
      <w:r w:rsidRPr="00DF5F64" w:rsidR="00AC6EE8">
        <w:rPr>
          <w:color w:val="010101"/>
          <w:szCs w:val="22"/>
        </w:rPr>
        <w:t>.</w:t>
      </w:r>
      <w:r>
        <w:rPr>
          <w:rStyle w:val="FootnoteReference"/>
          <w:szCs w:val="22"/>
        </w:rPr>
        <w:footnoteReference w:id="4"/>
      </w:r>
      <w:r w:rsidRPr="00DF5F64" w:rsidR="00FC5A38">
        <w:rPr>
          <w:color w:val="010101"/>
          <w:szCs w:val="22"/>
        </w:rPr>
        <w:t xml:space="preserve">  </w:t>
      </w:r>
      <w:r w:rsidR="00882967">
        <w:rPr>
          <w:color w:val="010101"/>
          <w:szCs w:val="22"/>
        </w:rPr>
        <w:t xml:space="preserve">Consistent with past practice, the Commission announced that it planned to dismiss these petitions with prejudice unless a </w:t>
      </w:r>
      <w:r w:rsidR="00DA3F7D">
        <w:rPr>
          <w:color w:val="010101"/>
          <w:szCs w:val="22"/>
        </w:rPr>
        <w:t xml:space="preserve">petitioner </w:t>
      </w:r>
      <w:r w:rsidR="00882967">
        <w:rPr>
          <w:color w:val="010101"/>
          <w:szCs w:val="22"/>
        </w:rPr>
        <w:t xml:space="preserve">or </w:t>
      </w:r>
      <w:r w:rsidR="00DA3F7D">
        <w:rPr>
          <w:color w:val="010101"/>
          <w:szCs w:val="22"/>
        </w:rPr>
        <w:t xml:space="preserve">applicant </w:t>
      </w:r>
      <w:r w:rsidR="00882967">
        <w:rPr>
          <w:color w:val="010101"/>
          <w:szCs w:val="22"/>
        </w:rPr>
        <w:t xml:space="preserve">filed a letter in the relevant docket or dockets specifying that it objects to the dismissal of its </w:t>
      </w:r>
      <w:r w:rsidR="00DA3F7D">
        <w:rPr>
          <w:color w:val="010101"/>
          <w:szCs w:val="22"/>
        </w:rPr>
        <w:t xml:space="preserve">petition </w:t>
      </w:r>
      <w:r w:rsidR="00882967">
        <w:rPr>
          <w:color w:val="010101"/>
          <w:szCs w:val="22"/>
        </w:rPr>
        <w:t xml:space="preserve">or </w:t>
      </w:r>
      <w:r w:rsidR="00DA3F7D">
        <w:rPr>
          <w:color w:val="010101"/>
          <w:szCs w:val="22"/>
        </w:rPr>
        <w:t xml:space="preserve">application </w:t>
      </w:r>
      <w:r w:rsidR="00882967">
        <w:rPr>
          <w:color w:val="010101"/>
          <w:szCs w:val="22"/>
        </w:rPr>
        <w:t>and the reasons for such objection.</w:t>
      </w:r>
      <w:r>
        <w:rPr>
          <w:rStyle w:val="FootnoteReference"/>
          <w:szCs w:val="22"/>
        </w:rPr>
        <w:footnoteReference w:id="5"/>
      </w:r>
    </w:p>
    <w:p w:rsidR="004B7421" w:rsidP="00BF4A8F" w14:paraId="7F7B89E2" w14:textId="06D1B8C1">
      <w:pPr>
        <w:widowControl/>
        <w:autoSpaceDE w:val="0"/>
        <w:autoSpaceDN w:val="0"/>
        <w:adjustRightInd w:val="0"/>
        <w:spacing w:after="120"/>
        <w:ind w:firstLine="720"/>
        <w:rPr>
          <w:snapToGrid/>
          <w:color w:val="010101"/>
          <w:kern w:val="0"/>
          <w:szCs w:val="22"/>
        </w:rPr>
      </w:pPr>
      <w:r w:rsidRPr="004B7421">
        <w:rPr>
          <w:snapToGrid/>
          <w:color w:val="010101"/>
          <w:kern w:val="0"/>
          <w:szCs w:val="22"/>
        </w:rPr>
        <w:t xml:space="preserve">The </w:t>
      </w:r>
      <w:r w:rsidR="00401EB5">
        <w:rPr>
          <w:snapToGrid/>
          <w:color w:val="010101"/>
          <w:kern w:val="0"/>
          <w:szCs w:val="22"/>
        </w:rPr>
        <w:t>Commission</w:t>
      </w:r>
      <w:r w:rsidRPr="004B7421">
        <w:rPr>
          <w:snapToGrid/>
          <w:color w:val="010101"/>
          <w:kern w:val="0"/>
          <w:szCs w:val="22"/>
        </w:rPr>
        <w:t xml:space="preserve"> received no </w:t>
      </w:r>
      <w:r w:rsidR="00882967">
        <w:rPr>
          <w:snapToGrid/>
          <w:color w:val="010101"/>
          <w:kern w:val="0"/>
          <w:szCs w:val="22"/>
        </w:rPr>
        <w:t xml:space="preserve">such </w:t>
      </w:r>
      <w:r w:rsidRPr="004B7421">
        <w:rPr>
          <w:snapToGrid/>
          <w:color w:val="010101"/>
          <w:kern w:val="0"/>
          <w:szCs w:val="22"/>
        </w:rPr>
        <w:t xml:space="preserve">objections to the dismissal of the </w:t>
      </w:r>
      <w:r w:rsidR="00A150C9">
        <w:rPr>
          <w:snapToGrid/>
          <w:color w:val="010101"/>
          <w:kern w:val="0"/>
          <w:szCs w:val="22"/>
        </w:rPr>
        <w:t>11</w:t>
      </w:r>
      <w:r w:rsidRPr="004B7421">
        <w:rPr>
          <w:snapToGrid/>
          <w:color w:val="010101"/>
          <w:kern w:val="0"/>
          <w:szCs w:val="22"/>
        </w:rPr>
        <w:t xml:space="preserve"> petitions </w:t>
      </w:r>
      <w:r w:rsidR="00805C93">
        <w:rPr>
          <w:snapToGrid/>
          <w:color w:val="010101"/>
          <w:kern w:val="0"/>
          <w:szCs w:val="22"/>
        </w:rPr>
        <w:t>identified</w:t>
      </w:r>
      <w:r w:rsidRPr="004B7421">
        <w:rPr>
          <w:snapToGrid/>
          <w:color w:val="010101"/>
          <w:kern w:val="0"/>
          <w:szCs w:val="22"/>
        </w:rPr>
        <w:t xml:space="preserve"> in the chart below</w:t>
      </w:r>
      <w:r w:rsidR="00DF5F64">
        <w:rPr>
          <w:snapToGrid/>
          <w:color w:val="010101"/>
          <w:kern w:val="0"/>
          <w:szCs w:val="22"/>
        </w:rPr>
        <w:t>.</w:t>
      </w:r>
      <w:r>
        <w:rPr>
          <w:rStyle w:val="FootnoteReference"/>
          <w:snapToGrid/>
          <w:kern w:val="0"/>
          <w:szCs w:val="22"/>
        </w:rPr>
        <w:footnoteReference w:id="6"/>
      </w:r>
      <w:r w:rsidR="00DF5F64">
        <w:rPr>
          <w:snapToGrid/>
          <w:color w:val="010101"/>
          <w:kern w:val="0"/>
          <w:szCs w:val="22"/>
        </w:rPr>
        <w:t xml:space="preserve">  </w:t>
      </w:r>
      <w:r w:rsidR="00882967">
        <w:rPr>
          <w:snapToGrid/>
          <w:color w:val="010101"/>
          <w:kern w:val="0"/>
          <w:szCs w:val="22"/>
        </w:rPr>
        <w:t>Accordingly</w:t>
      </w:r>
      <w:r w:rsidR="00DF5F64">
        <w:rPr>
          <w:snapToGrid/>
          <w:color w:val="010101"/>
          <w:kern w:val="0"/>
          <w:szCs w:val="22"/>
        </w:rPr>
        <w:t xml:space="preserve">, we believe </w:t>
      </w:r>
      <w:r w:rsidR="00DF5F64">
        <w:rPr>
          <w:color w:val="010101"/>
          <w:szCs w:val="22"/>
        </w:rPr>
        <w:t xml:space="preserve">that </w:t>
      </w:r>
      <w:r w:rsidRPr="0089237D" w:rsidR="00DF5F64">
        <w:rPr>
          <w:color w:val="010101"/>
          <w:szCs w:val="22"/>
        </w:rPr>
        <w:t>t</w:t>
      </w:r>
      <w:r w:rsidRPr="0089237D" w:rsidR="00DF5F64">
        <w:rPr>
          <w:color w:val="000000"/>
          <w:shd w:val="clear" w:color="auto" w:fill="FFFFFF"/>
        </w:rPr>
        <w:t xml:space="preserve">he relief </w:t>
      </w:r>
      <w:r w:rsidR="00DF5F64">
        <w:rPr>
          <w:color w:val="000000"/>
          <w:shd w:val="clear" w:color="auto" w:fill="FFFFFF"/>
        </w:rPr>
        <w:t xml:space="preserve">sought in these petitions </w:t>
      </w:r>
      <w:r w:rsidR="00882967">
        <w:rPr>
          <w:color w:val="000000"/>
          <w:shd w:val="clear" w:color="auto" w:fill="FFFFFF"/>
        </w:rPr>
        <w:t xml:space="preserve">and applications </w:t>
      </w:r>
      <w:r w:rsidR="00DF5F64">
        <w:rPr>
          <w:color w:val="000000"/>
          <w:shd w:val="clear" w:color="auto" w:fill="FFFFFF"/>
        </w:rPr>
        <w:t xml:space="preserve">is </w:t>
      </w:r>
      <w:r w:rsidRPr="0089237D" w:rsidR="00DF5F64">
        <w:rPr>
          <w:color w:val="000000"/>
          <w:shd w:val="clear" w:color="auto" w:fill="FFFFFF"/>
        </w:rPr>
        <w:t xml:space="preserve">moot or </w:t>
      </w:r>
      <w:r w:rsidR="00982A15">
        <w:rPr>
          <w:color w:val="000000"/>
          <w:shd w:val="clear" w:color="auto" w:fill="FFFFFF"/>
        </w:rPr>
        <w:t>outdated by advances in technology, changes in consumer preferences</w:t>
      </w:r>
      <w:r w:rsidR="00E26765">
        <w:rPr>
          <w:color w:val="000000"/>
          <w:shd w:val="clear" w:color="auto" w:fill="FFFFFF"/>
        </w:rPr>
        <w:t>, or changes in regulations that have occurred since they were filed</w:t>
      </w:r>
      <w:r w:rsidR="00B44A1C">
        <w:rPr>
          <w:color w:val="000000"/>
          <w:shd w:val="clear" w:color="auto" w:fill="FFFFFF"/>
        </w:rPr>
        <w:t>,</w:t>
      </w:r>
      <w:r>
        <w:rPr>
          <w:rStyle w:val="FootnoteReference"/>
          <w:shd w:val="clear" w:color="auto" w:fill="FFFFFF"/>
        </w:rPr>
        <w:footnoteReference w:id="7"/>
      </w:r>
      <w:r w:rsidRPr="004B7421">
        <w:rPr>
          <w:snapToGrid/>
          <w:color w:val="010101"/>
          <w:kern w:val="0"/>
          <w:szCs w:val="22"/>
        </w:rPr>
        <w:t xml:space="preserve"> </w:t>
      </w:r>
      <w:r w:rsidR="00DF5F64">
        <w:rPr>
          <w:snapToGrid/>
          <w:color w:val="010101"/>
          <w:kern w:val="0"/>
          <w:szCs w:val="22"/>
        </w:rPr>
        <w:t xml:space="preserve">and </w:t>
      </w:r>
      <w:r w:rsidR="00BC69E3">
        <w:rPr>
          <w:snapToGrid/>
          <w:color w:val="010101"/>
          <w:kern w:val="0"/>
          <w:szCs w:val="22"/>
        </w:rPr>
        <w:t xml:space="preserve">we </w:t>
      </w:r>
      <w:r w:rsidRPr="004B7421">
        <w:rPr>
          <w:snapToGrid/>
          <w:color w:val="010101"/>
          <w:kern w:val="0"/>
          <w:szCs w:val="22"/>
        </w:rPr>
        <w:t xml:space="preserve">therefore dismiss </w:t>
      </w:r>
      <w:r w:rsidR="00BE669F">
        <w:rPr>
          <w:snapToGrid/>
          <w:color w:val="010101"/>
          <w:kern w:val="0"/>
          <w:szCs w:val="22"/>
        </w:rPr>
        <w:t>them</w:t>
      </w:r>
      <w:r w:rsidRPr="004B7421">
        <w:rPr>
          <w:snapToGrid/>
          <w:color w:val="010101"/>
          <w:kern w:val="0"/>
          <w:szCs w:val="22"/>
        </w:rPr>
        <w:t xml:space="preserve"> with prejudice.</w:t>
      </w:r>
    </w:p>
    <w:p w:rsidR="00972C13" w:rsidP="00BF4A8F" w14:paraId="7B64142A" w14:textId="77777777">
      <w:pPr>
        <w:widowControl/>
        <w:autoSpaceDE w:val="0"/>
        <w:autoSpaceDN w:val="0"/>
        <w:adjustRightInd w:val="0"/>
        <w:spacing w:after="120"/>
        <w:ind w:firstLine="720"/>
        <w:rPr>
          <w:snapToGrid/>
          <w:color w:val="010101"/>
          <w:kern w:val="0"/>
          <w:szCs w:val="22"/>
        </w:rPr>
      </w:pPr>
    </w:p>
    <w:tbl>
      <w:tblPr>
        <w:tblW w:w="9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45"/>
        <w:gridCol w:w="2790"/>
        <w:gridCol w:w="1980"/>
        <w:gridCol w:w="1530"/>
      </w:tblGrid>
      <w:tr w14:paraId="145856BE" w14:textId="77777777" w:rsidTr="00F07129">
        <w:tblPrEx>
          <w:tblW w:w="9445" w:type="dxa"/>
          <w:jc w:val="center"/>
          <w:tblLook w:val="04A0"/>
        </w:tblPrEx>
        <w:trPr>
          <w:jc w:val="center"/>
        </w:trPr>
        <w:tc>
          <w:tcPr>
            <w:tcW w:w="3145" w:type="dxa"/>
          </w:tcPr>
          <w:p w:rsidR="00972C13" w:rsidRPr="00972C13" w:rsidP="00972C13" w14:paraId="451990B5" w14:textId="77777777">
            <w:pPr>
              <w:widowControl/>
              <w:spacing w:after="120"/>
              <w:rPr>
                <w:b/>
                <w:bCs/>
              </w:rPr>
            </w:pPr>
            <w:r w:rsidRPr="00972C13">
              <w:rPr>
                <w:b/>
                <w:bCs/>
              </w:rPr>
              <w:t>Petitioner/Applicant</w:t>
            </w:r>
          </w:p>
        </w:tc>
        <w:tc>
          <w:tcPr>
            <w:tcW w:w="2790" w:type="dxa"/>
          </w:tcPr>
          <w:p w:rsidR="00972C13" w:rsidRPr="00972C13" w:rsidP="00972C13" w14:paraId="00D13D9C" w14:textId="77777777">
            <w:pPr>
              <w:widowControl/>
              <w:spacing w:after="120"/>
              <w:rPr>
                <w:b/>
                <w:bCs/>
              </w:rPr>
            </w:pPr>
            <w:r w:rsidRPr="00972C13">
              <w:rPr>
                <w:b/>
                <w:bCs/>
              </w:rPr>
              <w:t>Petition/Application</w:t>
            </w:r>
          </w:p>
        </w:tc>
        <w:tc>
          <w:tcPr>
            <w:tcW w:w="1980" w:type="dxa"/>
          </w:tcPr>
          <w:p w:rsidR="00972C13" w:rsidRPr="00972C13" w:rsidP="00972C13" w14:paraId="76353294" w14:textId="77777777">
            <w:pPr>
              <w:widowControl/>
              <w:spacing w:after="120"/>
              <w:rPr>
                <w:b/>
                <w:bCs/>
              </w:rPr>
            </w:pPr>
            <w:r w:rsidRPr="00972C13">
              <w:rPr>
                <w:b/>
                <w:bCs/>
              </w:rPr>
              <w:t>Date Filed</w:t>
            </w:r>
          </w:p>
        </w:tc>
        <w:tc>
          <w:tcPr>
            <w:tcW w:w="1530" w:type="dxa"/>
          </w:tcPr>
          <w:p w:rsidR="00972C13" w:rsidRPr="00972C13" w:rsidP="00972C13" w14:paraId="71E25EB6" w14:textId="77777777">
            <w:pPr>
              <w:widowControl/>
              <w:spacing w:after="120"/>
              <w:rPr>
                <w:b/>
                <w:bCs/>
              </w:rPr>
            </w:pPr>
            <w:r w:rsidRPr="00972C13">
              <w:rPr>
                <w:b/>
                <w:bCs/>
              </w:rPr>
              <w:t>Docket(s)</w:t>
            </w:r>
          </w:p>
        </w:tc>
      </w:tr>
      <w:tr w14:paraId="2818E71B" w14:textId="77777777" w:rsidTr="00F07129">
        <w:tblPrEx>
          <w:tblW w:w="9445" w:type="dxa"/>
          <w:jc w:val="center"/>
          <w:tblLook w:val="04A0"/>
        </w:tblPrEx>
        <w:trPr>
          <w:jc w:val="center"/>
        </w:trPr>
        <w:tc>
          <w:tcPr>
            <w:tcW w:w="3145" w:type="dxa"/>
          </w:tcPr>
          <w:p w:rsidR="00972C13" w:rsidRPr="00972C13" w:rsidP="00972C13" w14:paraId="1C047CC9" w14:textId="77777777">
            <w:pPr>
              <w:widowControl/>
              <w:spacing w:after="120"/>
            </w:pPr>
            <w:r w:rsidRPr="00972C13">
              <w:t>MarketLink, Inc.</w:t>
            </w:r>
          </w:p>
        </w:tc>
        <w:tc>
          <w:tcPr>
            <w:tcW w:w="2790" w:type="dxa"/>
          </w:tcPr>
          <w:p w:rsidR="00972C13" w:rsidRPr="00972C13" w:rsidP="00972C13" w14:paraId="7333E29D" w14:textId="77777777">
            <w:pPr>
              <w:widowControl/>
              <w:spacing w:after="120"/>
            </w:pPr>
            <w:r w:rsidRPr="00972C13">
              <w:t>Petition for Reconsideration</w:t>
            </w:r>
          </w:p>
        </w:tc>
        <w:tc>
          <w:tcPr>
            <w:tcW w:w="1980" w:type="dxa"/>
          </w:tcPr>
          <w:p w:rsidR="00972C13" w:rsidRPr="00972C13" w:rsidP="00972C13" w14:paraId="288998B3" w14:textId="77777777">
            <w:pPr>
              <w:widowControl/>
              <w:spacing w:after="120"/>
            </w:pPr>
            <w:r w:rsidRPr="00972C13">
              <w:t>July 11, 2012</w:t>
            </w:r>
          </w:p>
        </w:tc>
        <w:tc>
          <w:tcPr>
            <w:tcW w:w="1530" w:type="dxa"/>
          </w:tcPr>
          <w:p w:rsidR="00972C13" w:rsidRPr="00972C13" w:rsidP="00972C13" w14:paraId="41B3C1A6" w14:textId="77777777">
            <w:pPr>
              <w:widowControl/>
              <w:spacing w:after="120"/>
            </w:pPr>
            <w:r w:rsidRPr="00972C13">
              <w:t>CG Docket No. 02-278</w:t>
            </w:r>
          </w:p>
        </w:tc>
      </w:tr>
      <w:tr w14:paraId="1795F955" w14:textId="77777777" w:rsidTr="00F07129">
        <w:tblPrEx>
          <w:tblW w:w="9445" w:type="dxa"/>
          <w:jc w:val="center"/>
          <w:tblLook w:val="04A0"/>
        </w:tblPrEx>
        <w:trPr>
          <w:trHeight w:val="476"/>
          <w:jc w:val="center"/>
        </w:trPr>
        <w:tc>
          <w:tcPr>
            <w:tcW w:w="3145" w:type="dxa"/>
          </w:tcPr>
          <w:p w:rsidR="00972C13" w:rsidRPr="00972C13" w:rsidP="00972C13" w14:paraId="5E66BC91" w14:textId="77777777">
            <w:pPr>
              <w:widowControl/>
              <w:spacing w:after="120"/>
            </w:pPr>
            <w:r w:rsidRPr="00972C13">
              <w:t>Professional Association for Customer Engagement (PACE)</w:t>
            </w:r>
          </w:p>
        </w:tc>
        <w:tc>
          <w:tcPr>
            <w:tcW w:w="2790" w:type="dxa"/>
          </w:tcPr>
          <w:p w:rsidR="00972C13" w:rsidRPr="00972C13" w:rsidP="00972C13" w14:paraId="265CE4A3" w14:textId="77777777">
            <w:pPr>
              <w:widowControl/>
              <w:spacing w:after="120"/>
            </w:pPr>
            <w:r w:rsidRPr="00972C13">
              <w:t>Petition for Reconsideration</w:t>
            </w:r>
          </w:p>
        </w:tc>
        <w:tc>
          <w:tcPr>
            <w:tcW w:w="1980" w:type="dxa"/>
          </w:tcPr>
          <w:p w:rsidR="00972C13" w:rsidRPr="00972C13" w:rsidP="00972C13" w14:paraId="54BC1283" w14:textId="77777777">
            <w:pPr>
              <w:widowControl/>
              <w:spacing w:after="120"/>
            </w:pPr>
            <w:r w:rsidRPr="00972C13">
              <w:t>July 11, 2012</w:t>
            </w:r>
          </w:p>
        </w:tc>
        <w:tc>
          <w:tcPr>
            <w:tcW w:w="1530" w:type="dxa"/>
          </w:tcPr>
          <w:p w:rsidR="00972C13" w:rsidRPr="00972C13" w:rsidP="00972C13" w14:paraId="4E1F0880" w14:textId="77777777">
            <w:pPr>
              <w:widowControl/>
              <w:spacing w:after="120"/>
            </w:pPr>
            <w:r w:rsidRPr="00972C13">
              <w:t>CG Docket No. 02-278</w:t>
            </w:r>
          </w:p>
        </w:tc>
      </w:tr>
      <w:tr w14:paraId="20032037" w14:textId="77777777" w:rsidTr="00F07129">
        <w:tblPrEx>
          <w:tblW w:w="9445" w:type="dxa"/>
          <w:jc w:val="center"/>
          <w:tblLook w:val="04A0"/>
        </w:tblPrEx>
        <w:trPr>
          <w:jc w:val="center"/>
        </w:trPr>
        <w:tc>
          <w:tcPr>
            <w:tcW w:w="3145" w:type="dxa"/>
          </w:tcPr>
          <w:p w:rsidR="00972C13" w:rsidRPr="00972C13" w:rsidP="00972C13" w14:paraId="6F8AFBC1" w14:textId="77777777">
            <w:pPr>
              <w:widowControl/>
              <w:spacing w:after="120"/>
            </w:pPr>
            <w:r w:rsidRPr="00972C13">
              <w:t>SatCom Marketing, LLC</w:t>
            </w:r>
          </w:p>
        </w:tc>
        <w:tc>
          <w:tcPr>
            <w:tcW w:w="2790" w:type="dxa"/>
          </w:tcPr>
          <w:p w:rsidR="00972C13" w:rsidRPr="00972C13" w:rsidP="00972C13" w14:paraId="41E91F10" w14:textId="77777777">
            <w:pPr>
              <w:widowControl/>
              <w:spacing w:after="120"/>
            </w:pPr>
            <w:r w:rsidRPr="00972C13">
              <w:t>Petition for Reconsideration</w:t>
            </w:r>
          </w:p>
        </w:tc>
        <w:tc>
          <w:tcPr>
            <w:tcW w:w="1980" w:type="dxa"/>
          </w:tcPr>
          <w:p w:rsidR="00972C13" w:rsidRPr="00972C13" w:rsidP="00972C13" w14:paraId="27597DB5" w14:textId="77777777">
            <w:pPr>
              <w:widowControl/>
              <w:spacing w:after="120"/>
            </w:pPr>
            <w:r w:rsidRPr="00972C13">
              <w:t>July 11, 2012</w:t>
            </w:r>
          </w:p>
        </w:tc>
        <w:tc>
          <w:tcPr>
            <w:tcW w:w="1530" w:type="dxa"/>
          </w:tcPr>
          <w:p w:rsidR="00972C13" w:rsidRPr="00972C13" w:rsidP="00972C13" w14:paraId="2F385AE0" w14:textId="77777777">
            <w:pPr>
              <w:widowControl/>
              <w:spacing w:after="120"/>
            </w:pPr>
            <w:r w:rsidRPr="00972C13">
              <w:t>CG Docket No. 02-278</w:t>
            </w:r>
          </w:p>
        </w:tc>
      </w:tr>
      <w:tr w14:paraId="6B825454" w14:textId="77777777" w:rsidTr="00F07129">
        <w:tblPrEx>
          <w:tblW w:w="9445" w:type="dxa"/>
          <w:jc w:val="center"/>
          <w:tblLook w:val="04A0"/>
        </w:tblPrEx>
        <w:trPr>
          <w:jc w:val="center"/>
        </w:trPr>
        <w:tc>
          <w:tcPr>
            <w:tcW w:w="3145" w:type="dxa"/>
          </w:tcPr>
          <w:p w:rsidR="00972C13" w:rsidRPr="00972C13" w:rsidP="00972C13" w14:paraId="7D8FC32B" w14:textId="77777777">
            <w:pPr>
              <w:widowControl/>
              <w:spacing w:after="120"/>
            </w:pPr>
            <w:r w:rsidRPr="00972C13">
              <w:t>Mortgage Bankers Association</w:t>
            </w:r>
          </w:p>
        </w:tc>
        <w:tc>
          <w:tcPr>
            <w:tcW w:w="2790" w:type="dxa"/>
          </w:tcPr>
          <w:p w:rsidR="00972C13" w:rsidRPr="00972C13" w:rsidP="00972C13" w14:paraId="0F3F4F0C" w14:textId="77777777">
            <w:pPr>
              <w:widowControl/>
              <w:spacing w:after="120"/>
            </w:pPr>
            <w:r w:rsidRPr="00972C13">
              <w:t>Application for Review</w:t>
            </w:r>
          </w:p>
        </w:tc>
        <w:tc>
          <w:tcPr>
            <w:tcW w:w="1980" w:type="dxa"/>
          </w:tcPr>
          <w:p w:rsidR="00972C13" w:rsidRPr="00972C13" w:rsidP="00972C13" w14:paraId="0AC82DBE" w14:textId="77777777">
            <w:pPr>
              <w:widowControl/>
              <w:spacing w:after="120"/>
            </w:pPr>
            <w:r w:rsidRPr="00972C13">
              <w:t>December 16, 2016</w:t>
            </w:r>
          </w:p>
        </w:tc>
        <w:tc>
          <w:tcPr>
            <w:tcW w:w="1530" w:type="dxa"/>
          </w:tcPr>
          <w:p w:rsidR="00972C13" w:rsidRPr="00972C13" w:rsidP="00972C13" w14:paraId="3C8F9635" w14:textId="77777777">
            <w:pPr>
              <w:widowControl/>
              <w:spacing w:after="120"/>
            </w:pPr>
            <w:r w:rsidRPr="00972C13">
              <w:t>CG Docket No. 02-278</w:t>
            </w:r>
          </w:p>
        </w:tc>
      </w:tr>
      <w:tr w14:paraId="48549081" w14:textId="77777777" w:rsidTr="00F07129">
        <w:tblPrEx>
          <w:tblW w:w="9445" w:type="dxa"/>
          <w:jc w:val="center"/>
          <w:tblLook w:val="04A0"/>
        </w:tblPrEx>
        <w:trPr>
          <w:jc w:val="center"/>
        </w:trPr>
        <w:tc>
          <w:tcPr>
            <w:tcW w:w="3145" w:type="dxa"/>
          </w:tcPr>
          <w:p w:rsidR="00972C13" w:rsidRPr="00972C13" w:rsidP="00972C13" w14:paraId="01EA1BFF" w14:textId="77777777">
            <w:pPr>
              <w:widowControl/>
              <w:spacing w:after="120"/>
            </w:pPr>
            <w:r w:rsidRPr="00972C13">
              <w:t>Professional Association for Customer Engagement (PACE)</w:t>
            </w:r>
          </w:p>
        </w:tc>
        <w:tc>
          <w:tcPr>
            <w:tcW w:w="2790" w:type="dxa"/>
          </w:tcPr>
          <w:p w:rsidR="00972C13" w:rsidRPr="00972C13" w:rsidP="00972C13" w14:paraId="0D40B452" w14:textId="77777777">
            <w:pPr>
              <w:widowControl/>
              <w:spacing w:after="120"/>
            </w:pPr>
            <w:r w:rsidRPr="00972C13">
              <w:t>Petition for Reconsideration</w:t>
            </w:r>
          </w:p>
        </w:tc>
        <w:tc>
          <w:tcPr>
            <w:tcW w:w="1980" w:type="dxa"/>
          </w:tcPr>
          <w:p w:rsidR="00972C13" w:rsidRPr="00972C13" w:rsidP="00972C13" w14:paraId="0652677D" w14:textId="77777777">
            <w:pPr>
              <w:widowControl/>
              <w:spacing w:after="120"/>
            </w:pPr>
            <w:r w:rsidRPr="00972C13">
              <w:t>April 25, 2019</w:t>
            </w:r>
          </w:p>
        </w:tc>
        <w:tc>
          <w:tcPr>
            <w:tcW w:w="1530" w:type="dxa"/>
          </w:tcPr>
          <w:p w:rsidR="00972C13" w:rsidRPr="00972C13" w:rsidP="00972C13" w14:paraId="2258EBA3" w14:textId="77777777">
            <w:pPr>
              <w:widowControl/>
              <w:spacing w:after="120"/>
            </w:pPr>
            <w:r w:rsidRPr="00972C13">
              <w:t>CG Docket No. 17-59</w:t>
            </w:r>
          </w:p>
        </w:tc>
      </w:tr>
      <w:tr w14:paraId="521F26EC" w14:textId="77777777" w:rsidTr="00F07129">
        <w:tblPrEx>
          <w:tblW w:w="9445" w:type="dxa"/>
          <w:jc w:val="center"/>
          <w:tblLook w:val="04A0"/>
        </w:tblPrEx>
        <w:trPr>
          <w:jc w:val="center"/>
        </w:trPr>
        <w:tc>
          <w:tcPr>
            <w:tcW w:w="3145" w:type="dxa"/>
          </w:tcPr>
          <w:p w:rsidR="00972C13" w:rsidRPr="00972C13" w:rsidP="00972C13" w14:paraId="6F3871F6" w14:textId="77777777">
            <w:pPr>
              <w:widowControl/>
              <w:spacing w:after="120"/>
            </w:pPr>
            <w:r w:rsidRPr="00972C13">
              <w:t>Competitive Carriers Association, et al.</w:t>
            </w:r>
          </w:p>
        </w:tc>
        <w:tc>
          <w:tcPr>
            <w:tcW w:w="2790" w:type="dxa"/>
          </w:tcPr>
          <w:p w:rsidR="00972C13" w:rsidRPr="00972C13" w:rsidP="00972C13" w14:paraId="6378E70C" w14:textId="77777777">
            <w:pPr>
              <w:widowControl/>
              <w:spacing w:after="120"/>
            </w:pPr>
            <w:r w:rsidRPr="00972C13">
              <w:t>Petition for Reconsideration</w:t>
            </w:r>
          </w:p>
        </w:tc>
        <w:tc>
          <w:tcPr>
            <w:tcW w:w="1980" w:type="dxa"/>
          </w:tcPr>
          <w:p w:rsidR="00972C13" w:rsidRPr="00972C13" w:rsidP="00972C13" w14:paraId="30449ACA" w14:textId="77777777">
            <w:pPr>
              <w:widowControl/>
              <w:spacing w:after="120"/>
            </w:pPr>
            <w:r w:rsidRPr="00972C13">
              <w:t>April 25, 2019</w:t>
            </w:r>
          </w:p>
        </w:tc>
        <w:tc>
          <w:tcPr>
            <w:tcW w:w="1530" w:type="dxa"/>
          </w:tcPr>
          <w:p w:rsidR="00972C13" w:rsidRPr="00972C13" w:rsidP="00972C13" w14:paraId="52F312A5" w14:textId="77777777">
            <w:pPr>
              <w:widowControl/>
              <w:spacing w:after="120"/>
            </w:pPr>
            <w:r w:rsidRPr="00972C13">
              <w:t>CG Docket No. 17-59</w:t>
            </w:r>
          </w:p>
        </w:tc>
      </w:tr>
      <w:tr w14:paraId="44BB097D" w14:textId="77777777" w:rsidTr="00F07129">
        <w:tblPrEx>
          <w:tblW w:w="9445" w:type="dxa"/>
          <w:jc w:val="center"/>
          <w:tblLook w:val="04A0"/>
        </w:tblPrEx>
        <w:trPr>
          <w:jc w:val="center"/>
        </w:trPr>
        <w:tc>
          <w:tcPr>
            <w:tcW w:w="3145" w:type="dxa"/>
          </w:tcPr>
          <w:p w:rsidR="00972C13" w:rsidRPr="00972C13" w:rsidP="00972C13" w14:paraId="1025038E" w14:textId="77777777">
            <w:pPr>
              <w:widowControl/>
              <w:spacing w:after="120"/>
            </w:pPr>
            <w:r w:rsidRPr="00972C13">
              <w:t>Career Counseling Services, Inc.</w:t>
            </w:r>
          </w:p>
        </w:tc>
        <w:tc>
          <w:tcPr>
            <w:tcW w:w="2790" w:type="dxa"/>
          </w:tcPr>
          <w:p w:rsidR="00972C13" w:rsidRPr="00972C13" w:rsidP="00972C13" w14:paraId="77060D90" w14:textId="77777777">
            <w:pPr>
              <w:widowControl/>
              <w:spacing w:after="120"/>
            </w:pPr>
            <w:r w:rsidRPr="00972C13">
              <w:t>Application for Review</w:t>
            </w:r>
          </w:p>
        </w:tc>
        <w:tc>
          <w:tcPr>
            <w:tcW w:w="1980" w:type="dxa"/>
          </w:tcPr>
          <w:p w:rsidR="00972C13" w:rsidRPr="00972C13" w:rsidP="00972C13" w14:paraId="3E43493F" w14:textId="77777777">
            <w:pPr>
              <w:widowControl/>
              <w:spacing w:after="120"/>
            </w:pPr>
            <w:r w:rsidRPr="00972C13">
              <w:t>January 8, 2020</w:t>
            </w:r>
          </w:p>
        </w:tc>
        <w:tc>
          <w:tcPr>
            <w:tcW w:w="1530" w:type="dxa"/>
          </w:tcPr>
          <w:p w:rsidR="00972C13" w:rsidRPr="00972C13" w:rsidP="00972C13" w14:paraId="365DBA26" w14:textId="77777777">
            <w:pPr>
              <w:widowControl/>
              <w:spacing w:after="120"/>
            </w:pPr>
            <w:r w:rsidRPr="00972C13">
              <w:t>CG Docket Nos. 02-278, 05-338</w:t>
            </w:r>
          </w:p>
        </w:tc>
      </w:tr>
      <w:tr w14:paraId="600D44ED" w14:textId="77777777" w:rsidTr="00F07129">
        <w:tblPrEx>
          <w:tblW w:w="9445" w:type="dxa"/>
          <w:jc w:val="center"/>
          <w:tblLook w:val="04A0"/>
        </w:tblPrEx>
        <w:trPr>
          <w:jc w:val="center"/>
        </w:trPr>
        <w:tc>
          <w:tcPr>
            <w:tcW w:w="3145" w:type="dxa"/>
          </w:tcPr>
          <w:p w:rsidR="00972C13" w:rsidRPr="00972C13" w:rsidP="00972C13" w14:paraId="5667D767" w14:textId="77777777">
            <w:pPr>
              <w:widowControl/>
              <w:spacing w:after="120"/>
            </w:pPr>
            <w:r w:rsidRPr="00972C13">
              <w:t>National Consumer Law Center, et al.</w:t>
            </w:r>
          </w:p>
        </w:tc>
        <w:tc>
          <w:tcPr>
            <w:tcW w:w="2790" w:type="dxa"/>
          </w:tcPr>
          <w:p w:rsidR="00972C13" w:rsidRPr="00972C13" w:rsidP="00972C13" w14:paraId="68BF5FD6" w14:textId="77777777">
            <w:pPr>
              <w:widowControl/>
              <w:spacing w:after="120"/>
            </w:pPr>
            <w:r w:rsidRPr="00972C13">
              <w:t>Application for Review</w:t>
            </w:r>
          </w:p>
        </w:tc>
        <w:tc>
          <w:tcPr>
            <w:tcW w:w="1980" w:type="dxa"/>
          </w:tcPr>
          <w:p w:rsidR="00972C13" w:rsidRPr="00972C13" w:rsidP="00972C13" w14:paraId="10CC7148" w14:textId="77777777">
            <w:pPr>
              <w:widowControl/>
              <w:spacing w:after="120"/>
            </w:pPr>
            <w:r w:rsidRPr="00972C13">
              <w:t>July 24, 2020</w:t>
            </w:r>
          </w:p>
        </w:tc>
        <w:tc>
          <w:tcPr>
            <w:tcW w:w="1530" w:type="dxa"/>
          </w:tcPr>
          <w:p w:rsidR="00972C13" w:rsidRPr="00972C13" w:rsidP="00972C13" w14:paraId="0E229726" w14:textId="77777777">
            <w:pPr>
              <w:widowControl/>
              <w:spacing w:after="120"/>
            </w:pPr>
            <w:r w:rsidRPr="00972C13">
              <w:t>CG Docket No. 02-278</w:t>
            </w:r>
          </w:p>
        </w:tc>
      </w:tr>
      <w:tr w14:paraId="74CFF5BF" w14:textId="77777777" w:rsidTr="00F07129">
        <w:tblPrEx>
          <w:tblW w:w="9445" w:type="dxa"/>
          <w:jc w:val="center"/>
          <w:tblLook w:val="04A0"/>
        </w:tblPrEx>
        <w:trPr>
          <w:jc w:val="center"/>
        </w:trPr>
        <w:tc>
          <w:tcPr>
            <w:tcW w:w="3145" w:type="dxa"/>
          </w:tcPr>
          <w:p w:rsidR="00972C13" w:rsidRPr="00972C13" w:rsidP="00972C13" w14:paraId="781A13CF" w14:textId="77777777">
            <w:pPr>
              <w:widowControl/>
              <w:spacing w:after="120"/>
            </w:pPr>
            <w:r w:rsidRPr="00972C13">
              <w:t>Anderson + Wanca</w:t>
            </w:r>
          </w:p>
        </w:tc>
        <w:tc>
          <w:tcPr>
            <w:tcW w:w="2790" w:type="dxa"/>
          </w:tcPr>
          <w:p w:rsidR="00972C13" w:rsidRPr="00972C13" w:rsidP="00972C13" w14:paraId="1B76D2A1" w14:textId="77777777">
            <w:pPr>
              <w:widowControl/>
              <w:spacing w:after="120"/>
            </w:pPr>
            <w:r w:rsidRPr="00972C13">
              <w:t>Application for Review</w:t>
            </w:r>
          </w:p>
        </w:tc>
        <w:tc>
          <w:tcPr>
            <w:tcW w:w="1980" w:type="dxa"/>
          </w:tcPr>
          <w:p w:rsidR="00972C13" w:rsidRPr="00972C13" w:rsidP="00972C13" w14:paraId="387B29A7" w14:textId="77777777">
            <w:pPr>
              <w:widowControl/>
              <w:spacing w:after="120"/>
            </w:pPr>
            <w:r w:rsidRPr="00972C13">
              <w:t>October 5, 2020</w:t>
            </w:r>
          </w:p>
        </w:tc>
        <w:tc>
          <w:tcPr>
            <w:tcW w:w="1530" w:type="dxa"/>
          </w:tcPr>
          <w:p w:rsidR="00972C13" w:rsidRPr="00972C13" w:rsidP="00972C13" w14:paraId="67F9CA3A" w14:textId="77777777">
            <w:pPr>
              <w:widowControl/>
              <w:spacing w:after="120"/>
            </w:pPr>
            <w:r w:rsidRPr="00972C13">
              <w:t>CG Docket Nos. 02-278, 05-338</w:t>
            </w:r>
          </w:p>
        </w:tc>
      </w:tr>
      <w:tr w14:paraId="42563BAC" w14:textId="77777777" w:rsidTr="00F07129">
        <w:tblPrEx>
          <w:tblW w:w="9445" w:type="dxa"/>
          <w:jc w:val="center"/>
          <w:tblLook w:val="04A0"/>
        </w:tblPrEx>
        <w:trPr>
          <w:jc w:val="center"/>
        </w:trPr>
        <w:tc>
          <w:tcPr>
            <w:tcW w:w="3145" w:type="dxa"/>
          </w:tcPr>
          <w:p w:rsidR="00972C13" w:rsidRPr="00972C13" w:rsidP="00972C13" w14:paraId="6913A90E" w14:textId="77777777">
            <w:pPr>
              <w:widowControl/>
              <w:spacing w:after="120"/>
            </w:pPr>
            <w:r w:rsidRPr="00972C13">
              <w:t>Cin-Q Automobiles, Inc.</w:t>
            </w:r>
          </w:p>
        </w:tc>
        <w:tc>
          <w:tcPr>
            <w:tcW w:w="2790" w:type="dxa"/>
          </w:tcPr>
          <w:p w:rsidR="00972C13" w:rsidRPr="00972C13" w:rsidP="00972C13" w14:paraId="324963EA" w14:textId="77777777">
            <w:pPr>
              <w:widowControl/>
              <w:spacing w:after="120"/>
            </w:pPr>
            <w:r w:rsidRPr="00972C13">
              <w:t>Application for Review</w:t>
            </w:r>
          </w:p>
        </w:tc>
        <w:tc>
          <w:tcPr>
            <w:tcW w:w="1980" w:type="dxa"/>
          </w:tcPr>
          <w:p w:rsidR="00972C13" w:rsidRPr="00972C13" w:rsidP="00972C13" w14:paraId="448ADC14" w14:textId="77777777">
            <w:pPr>
              <w:widowControl/>
              <w:spacing w:after="120"/>
            </w:pPr>
            <w:r w:rsidRPr="00972C13">
              <w:t>October 21, 2020</w:t>
            </w:r>
          </w:p>
        </w:tc>
        <w:tc>
          <w:tcPr>
            <w:tcW w:w="1530" w:type="dxa"/>
          </w:tcPr>
          <w:p w:rsidR="00972C13" w:rsidRPr="00972C13" w:rsidP="00972C13" w14:paraId="1E29BD77" w14:textId="77777777">
            <w:pPr>
              <w:widowControl/>
              <w:spacing w:after="120"/>
            </w:pPr>
            <w:r w:rsidRPr="00972C13">
              <w:t>CG Docket Nos. 02-278, 05-338</w:t>
            </w:r>
          </w:p>
        </w:tc>
      </w:tr>
      <w:tr w14:paraId="708D3414" w14:textId="77777777" w:rsidTr="00F07129">
        <w:tblPrEx>
          <w:tblW w:w="9445" w:type="dxa"/>
          <w:jc w:val="center"/>
          <w:tblLook w:val="04A0"/>
        </w:tblPrEx>
        <w:trPr>
          <w:jc w:val="center"/>
        </w:trPr>
        <w:tc>
          <w:tcPr>
            <w:tcW w:w="3145" w:type="dxa"/>
          </w:tcPr>
          <w:p w:rsidR="00972C13" w:rsidRPr="00972C13" w:rsidP="00972C13" w14:paraId="013C0D3B" w14:textId="77777777">
            <w:pPr>
              <w:widowControl/>
              <w:spacing w:after="120"/>
            </w:pPr>
            <w:r w:rsidRPr="00972C13">
              <w:t>Broadnet Teleservices, LLC</w:t>
            </w:r>
          </w:p>
        </w:tc>
        <w:tc>
          <w:tcPr>
            <w:tcW w:w="2790" w:type="dxa"/>
          </w:tcPr>
          <w:p w:rsidR="00972C13" w:rsidRPr="00972C13" w:rsidP="00972C13" w14:paraId="77D43871" w14:textId="77777777">
            <w:pPr>
              <w:widowControl/>
              <w:spacing w:after="120"/>
            </w:pPr>
            <w:r w:rsidRPr="00972C13">
              <w:t>Petition for Reconsideration</w:t>
            </w:r>
          </w:p>
        </w:tc>
        <w:tc>
          <w:tcPr>
            <w:tcW w:w="1980" w:type="dxa"/>
          </w:tcPr>
          <w:p w:rsidR="00972C13" w:rsidRPr="00972C13" w:rsidP="00972C13" w14:paraId="2386471B" w14:textId="77777777">
            <w:pPr>
              <w:widowControl/>
              <w:spacing w:after="120"/>
            </w:pPr>
            <w:r w:rsidRPr="00972C13">
              <w:t>January 14, 2021</w:t>
            </w:r>
          </w:p>
        </w:tc>
        <w:tc>
          <w:tcPr>
            <w:tcW w:w="1530" w:type="dxa"/>
          </w:tcPr>
          <w:p w:rsidR="00972C13" w:rsidRPr="00972C13" w:rsidP="00972C13" w14:paraId="7162A628" w14:textId="77777777">
            <w:pPr>
              <w:widowControl/>
              <w:spacing w:after="120"/>
            </w:pPr>
            <w:r w:rsidRPr="00972C13">
              <w:t>CG Docket No. 02-278</w:t>
            </w:r>
          </w:p>
        </w:tc>
      </w:tr>
    </w:tbl>
    <w:p w:rsidR="004B7421" w:rsidP="00972C13" w14:paraId="7F7B8A0B" w14:textId="77777777">
      <w:pPr>
        <w:widowControl/>
        <w:rPr>
          <w:snapToGrid/>
          <w:kern w:val="0"/>
          <w:szCs w:val="22"/>
        </w:rPr>
      </w:pPr>
    </w:p>
    <w:p w:rsidR="00CE4E78" w:rsidP="00CE4E78" w14:paraId="7F7B8A0C" w14:textId="6A612D10">
      <w:pPr>
        <w:widowControl/>
        <w:spacing w:after="120"/>
        <w:ind w:firstLine="720"/>
        <w:rPr>
          <w:snapToGrid/>
          <w:kern w:val="0"/>
          <w:szCs w:val="22"/>
        </w:rPr>
      </w:pPr>
      <w:bookmarkStart w:id="0" w:name="_Hlk49282268"/>
      <w:r>
        <w:rPr>
          <w:snapToGrid/>
          <w:kern w:val="0"/>
          <w:szCs w:val="22"/>
        </w:rPr>
        <w:t xml:space="preserve">In light of </w:t>
      </w:r>
      <w:r w:rsidR="004D3880">
        <w:rPr>
          <w:snapToGrid/>
          <w:kern w:val="0"/>
          <w:szCs w:val="22"/>
        </w:rPr>
        <w:t xml:space="preserve">joint </w:t>
      </w:r>
      <w:r w:rsidR="00DF12AF">
        <w:rPr>
          <w:snapToGrid/>
          <w:kern w:val="0"/>
          <w:szCs w:val="22"/>
        </w:rPr>
        <w:t>comments filed by</w:t>
      </w:r>
      <w:r w:rsidR="00243833">
        <w:rPr>
          <w:snapToGrid/>
          <w:kern w:val="0"/>
          <w:szCs w:val="22"/>
        </w:rPr>
        <w:t xml:space="preserve"> various financial organizations</w:t>
      </w:r>
      <w:r w:rsidR="00DF12AF">
        <w:rPr>
          <w:snapToGrid/>
          <w:kern w:val="0"/>
          <w:szCs w:val="22"/>
        </w:rPr>
        <w:t>,</w:t>
      </w:r>
      <w:r>
        <w:rPr>
          <w:rStyle w:val="FootnoteReference"/>
          <w:snapToGrid/>
          <w:kern w:val="0"/>
          <w:szCs w:val="22"/>
        </w:rPr>
        <w:footnoteReference w:id="8"/>
      </w:r>
      <w:r w:rsidR="00DF12AF">
        <w:rPr>
          <w:snapToGrid/>
          <w:kern w:val="0"/>
          <w:szCs w:val="22"/>
        </w:rPr>
        <w:t xml:space="preserve"> </w:t>
      </w:r>
      <w:r w:rsidRPr="00DF12AF" w:rsidR="00DF12AF">
        <w:rPr>
          <w:snapToGrid/>
          <w:kern w:val="0"/>
          <w:szCs w:val="22"/>
        </w:rPr>
        <w:t>we do not dismiss t</w:t>
      </w:r>
      <w:r w:rsidR="008403D0">
        <w:rPr>
          <w:snapToGrid/>
          <w:kern w:val="0"/>
          <w:szCs w:val="22"/>
        </w:rPr>
        <w:t>wo</w:t>
      </w:r>
      <w:r w:rsidRPr="00DF12AF" w:rsidR="00DF12AF">
        <w:rPr>
          <w:snapToGrid/>
          <w:kern w:val="0"/>
          <w:szCs w:val="22"/>
        </w:rPr>
        <w:t xml:space="preserve"> petition</w:t>
      </w:r>
      <w:r w:rsidR="00243833">
        <w:rPr>
          <w:snapToGrid/>
          <w:kern w:val="0"/>
          <w:szCs w:val="22"/>
        </w:rPr>
        <w:t xml:space="preserve">s filed by the American Bankers </w:t>
      </w:r>
      <w:r w:rsidR="00CD5E3C">
        <w:rPr>
          <w:snapToGrid/>
          <w:kern w:val="0"/>
          <w:szCs w:val="22"/>
        </w:rPr>
        <w:t>Association</w:t>
      </w:r>
      <w:r w:rsidRPr="00DF12AF" w:rsidR="00DF12AF">
        <w:rPr>
          <w:snapToGrid/>
          <w:kern w:val="0"/>
          <w:szCs w:val="22"/>
        </w:rPr>
        <w:t xml:space="preserve"> </w:t>
      </w:r>
      <w:r w:rsidR="00CF62C6">
        <w:rPr>
          <w:snapToGrid/>
          <w:kern w:val="0"/>
          <w:szCs w:val="22"/>
        </w:rPr>
        <w:t xml:space="preserve">referenced in the </w:t>
      </w:r>
      <w:r w:rsidR="00082AD4">
        <w:rPr>
          <w:i/>
          <w:iCs/>
          <w:snapToGrid/>
          <w:kern w:val="0"/>
          <w:szCs w:val="22"/>
        </w:rPr>
        <w:t xml:space="preserve">2025 </w:t>
      </w:r>
      <w:r w:rsidR="00CF62C6">
        <w:rPr>
          <w:i/>
          <w:iCs/>
          <w:snapToGrid/>
          <w:kern w:val="0"/>
          <w:szCs w:val="22"/>
        </w:rPr>
        <w:t>Public Notice</w:t>
      </w:r>
      <w:bookmarkEnd w:id="0"/>
      <w:r w:rsidR="0057703B">
        <w:rPr>
          <w:snapToGrid/>
          <w:kern w:val="0"/>
          <w:szCs w:val="22"/>
        </w:rPr>
        <w:t>.</w:t>
      </w:r>
      <w:r>
        <w:rPr>
          <w:rStyle w:val="FootnoteReference"/>
          <w:snapToGrid/>
          <w:kern w:val="0"/>
          <w:szCs w:val="22"/>
        </w:rPr>
        <w:footnoteReference w:id="9"/>
      </w:r>
    </w:p>
    <w:p w:rsidR="00B311C9" w:rsidP="00DA19D8" w14:paraId="7F7B8A0D" w14:textId="4C298752">
      <w:pPr>
        <w:autoSpaceDE w:val="0"/>
        <w:autoSpaceDN w:val="0"/>
        <w:adjustRightInd w:val="0"/>
        <w:ind w:firstLine="720"/>
        <w:rPr>
          <w:szCs w:val="22"/>
        </w:rPr>
      </w:pPr>
      <w:r w:rsidRPr="00B56DB9">
        <w:rPr>
          <w:snapToGrid/>
          <w:kern w:val="0"/>
          <w:szCs w:val="22"/>
        </w:rPr>
        <w:t xml:space="preserve">For further information, please contact </w:t>
      </w:r>
      <w:r w:rsidR="00D14C3F">
        <w:rPr>
          <w:szCs w:val="22"/>
        </w:rPr>
        <w:t>Richard D. Smith</w:t>
      </w:r>
      <w:r w:rsidR="00177080">
        <w:rPr>
          <w:szCs w:val="22"/>
        </w:rPr>
        <w:t xml:space="preserve"> of the Consumer and Governmental Affairs Bureau at</w:t>
      </w:r>
      <w:r w:rsidR="00D14C3F">
        <w:t xml:space="preserve"> </w:t>
      </w:r>
      <w:hyperlink r:id="rId6" w:history="1">
        <w:r w:rsidRPr="004B6CED" w:rsidR="00D14C3F">
          <w:rPr>
            <w:rStyle w:val="Hyperlink"/>
          </w:rPr>
          <w:t>Richard.Smith@fcc.gov</w:t>
        </w:r>
      </w:hyperlink>
      <w:r w:rsidR="00D14C3F">
        <w:t>.</w:t>
      </w:r>
      <w:r w:rsidR="00177080">
        <w:rPr>
          <w:szCs w:val="22"/>
        </w:rPr>
        <w:t xml:space="preserve"> </w:t>
      </w:r>
    </w:p>
    <w:p w:rsidR="00DA19D8" w:rsidRPr="00177080" w:rsidP="00DA19D8" w14:paraId="7F7B8A0E" w14:textId="77777777">
      <w:pPr>
        <w:autoSpaceDE w:val="0"/>
        <w:autoSpaceDN w:val="0"/>
        <w:adjustRightInd w:val="0"/>
        <w:ind w:firstLine="720"/>
        <w:rPr>
          <w:rFonts w:ascii="TimesNewRoman,Bold" w:hAnsi="TimesNewRoman,Bold" w:cs="TimesNewRoman,Bold"/>
          <w:bCs/>
          <w:color w:val="010101"/>
          <w:szCs w:val="22"/>
        </w:rPr>
      </w:pPr>
    </w:p>
    <w:p w:rsidR="00351238" w:rsidRPr="00351238" w:rsidP="00CE4E78" w14:paraId="7F7B8A0F" w14:textId="77777777">
      <w:pPr>
        <w:widowControl/>
        <w:spacing w:after="120"/>
        <w:jc w:val="center"/>
        <w:rPr>
          <w:b/>
          <w:bCs/>
          <w:snapToGrid/>
          <w:kern w:val="0"/>
          <w:szCs w:val="22"/>
        </w:rPr>
      </w:pPr>
      <w:r w:rsidRPr="00351238">
        <w:rPr>
          <w:b/>
          <w:bCs/>
          <w:snapToGrid/>
          <w:kern w:val="0"/>
          <w:szCs w:val="22"/>
        </w:rPr>
        <w:t>-FCC-</w:t>
      </w:r>
    </w:p>
    <w:sectPr w:rsidSect="00B311C9">
      <w:headerReference w:type="even" r:id="rId7"/>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576"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E11D6" w14:paraId="7D83B507" w14:textId="77777777">
      <w:r>
        <w:separator/>
      </w:r>
    </w:p>
  </w:endnote>
  <w:endnote w:type="continuationSeparator" w:id="1">
    <w:p w:rsidR="000E11D6" w14:paraId="585DF26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Italic">
    <w:altName w:val="Times New Roman"/>
    <w:charset w:val="00"/>
    <w:family w:val="auto"/>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Bold">
    <w:altName w:val="Times New Roman"/>
    <w:charset w:val="00"/>
    <w:family w:val="auto"/>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7F7B8A17"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7F7B8A1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7F7B8A19" w14:textId="77777777">
    <w:pPr>
      <w:pStyle w:val="Footer"/>
      <w:jc w:val="center"/>
    </w:pPr>
    <w:r>
      <w:fldChar w:fldCharType="begin"/>
    </w:r>
    <w:r>
      <w:instrText xml:space="preserve"> PAGE   \* MERGEFORMAT </w:instrText>
    </w:r>
    <w:r>
      <w:fldChar w:fldCharType="separate"/>
    </w:r>
    <w:r w:rsidR="00BA7FD2">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7F7B8A1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E11D6" w14:paraId="6E97E3F7" w14:textId="77777777">
      <w:r>
        <w:separator/>
      </w:r>
    </w:p>
  </w:footnote>
  <w:footnote w:type="continuationSeparator" w:id="1">
    <w:p w:rsidR="000E11D6" w14:paraId="39AF424C" w14:textId="77777777">
      <w:pPr>
        <w:rPr>
          <w:sz w:val="20"/>
        </w:rPr>
      </w:pPr>
      <w:r>
        <w:rPr>
          <w:sz w:val="20"/>
        </w:rPr>
        <w:t xml:space="preserve">(Continued from previous page)  </w:t>
      </w:r>
      <w:r>
        <w:rPr>
          <w:sz w:val="20"/>
        </w:rPr>
        <w:separator/>
      </w:r>
    </w:p>
  </w:footnote>
  <w:footnote w:type="continuationNotice" w:id="2">
    <w:p w:rsidR="000E11D6" w:rsidP="00910F12" w14:paraId="79DE9678" w14:textId="77777777">
      <w:pPr>
        <w:jc w:val="right"/>
        <w:rPr>
          <w:sz w:val="20"/>
        </w:rPr>
      </w:pPr>
      <w:r>
        <w:rPr>
          <w:sz w:val="20"/>
        </w:rPr>
        <w:t>(continued….)</w:t>
      </w:r>
    </w:p>
  </w:footnote>
  <w:footnote w:id="3">
    <w:p w:rsidR="00713BA6" w:rsidRPr="00AF367E" w:rsidP="002069D7" w14:paraId="7F7B8A28" w14:textId="44D6BFC5">
      <w:pPr>
        <w:pStyle w:val="FootnoteText"/>
        <w:rPr>
          <w:rFonts w:ascii="TimesNewRoman,Italic" w:hAnsi="TimesNewRoman,Italic" w:cs="TimesNewRoman,Italic"/>
          <w:i/>
          <w:iCs/>
          <w:color w:val="010101"/>
        </w:rPr>
      </w:pPr>
      <w:r>
        <w:rPr>
          <w:rStyle w:val="FootnoteReference"/>
        </w:rPr>
        <w:footnoteRef/>
      </w:r>
      <w:r>
        <w:t xml:space="preserve"> </w:t>
      </w:r>
      <w:r w:rsidRPr="000819B7" w:rsidR="000819B7">
        <w:rPr>
          <w:i/>
          <w:iCs/>
        </w:rPr>
        <w:t>See Advanced Methods to Target and Eliminate Unlawful Robocalls, Call Authentication Trust Anchor, Rules and Regulations Implementing the Telephone Consumer Protection Act of 1991</w:t>
      </w:r>
      <w:r w:rsidRPr="000819B7" w:rsidR="000819B7">
        <w:t>,</w:t>
      </w:r>
      <w:r w:rsidR="00B37827">
        <w:t xml:space="preserve"> </w:t>
      </w:r>
      <w:r w:rsidR="00B37827">
        <w:rPr>
          <w:i/>
          <w:iCs/>
        </w:rPr>
        <w:t>Dismissal of Outdated</w:t>
      </w:r>
      <w:r w:rsidR="00C12E45">
        <w:rPr>
          <w:i/>
          <w:iCs/>
        </w:rPr>
        <w:t xml:space="preserve"> or Otherwise Moot Robocalls Petitions</w:t>
      </w:r>
      <w:r w:rsidR="00C12E45">
        <w:t>,</w:t>
      </w:r>
      <w:r w:rsidRPr="000819B7" w:rsidR="000819B7">
        <w:t xml:space="preserve"> Ninth Further Notice of Proposed Rulemaking in CG Docket No. 17-59, Seventh Further Notice of Proposed Rulemaking in WC Docket No. 17-97, Further Notice of Proposed Rulemaking in CG Docket No. 02-278, </w:t>
      </w:r>
      <w:r w:rsidR="00964994">
        <w:t xml:space="preserve">Public Notice in CG Docket No. </w:t>
      </w:r>
      <w:r w:rsidR="00911AEB">
        <w:t>25-307</w:t>
      </w:r>
      <w:r w:rsidR="00997B1F">
        <w:t>,</w:t>
      </w:r>
      <w:r w:rsidR="00911AEB">
        <w:t xml:space="preserve"> </w:t>
      </w:r>
      <w:r w:rsidRPr="000819B7" w:rsidR="000819B7">
        <w:t>FCC 25-76</w:t>
      </w:r>
      <w:r w:rsidR="00D1082D">
        <w:t>,</w:t>
      </w:r>
      <w:r w:rsidRPr="000819B7" w:rsidR="000819B7">
        <w:t xml:space="preserve"> at</w:t>
      </w:r>
      <w:r w:rsidRPr="000819B7" w:rsidR="000819B7">
        <w:rPr>
          <w:i/>
          <w:iCs/>
        </w:rPr>
        <w:t xml:space="preserve"> </w:t>
      </w:r>
      <w:r w:rsidRPr="000819B7" w:rsidR="000819B7">
        <w:t>paras. 10</w:t>
      </w:r>
      <w:r w:rsidR="002069D7">
        <w:t>8-10</w:t>
      </w:r>
      <w:r w:rsidRPr="000819B7" w:rsidR="000819B7">
        <w:t xml:space="preserve"> (</w:t>
      </w:r>
      <w:r w:rsidR="00EC5966">
        <w:t xml:space="preserve">rel. Oct 29, </w:t>
      </w:r>
      <w:r w:rsidRPr="000819B7" w:rsidR="000819B7">
        <w:t>2025)</w:t>
      </w:r>
      <w:r w:rsidR="00D118B4">
        <w:t xml:space="preserve"> (</w:t>
      </w:r>
      <w:r w:rsidR="00D118B4">
        <w:rPr>
          <w:i/>
          <w:iCs/>
        </w:rPr>
        <w:t>2025 Public Notice</w:t>
      </w:r>
      <w:r w:rsidR="00D118B4">
        <w:t>)</w:t>
      </w:r>
      <w:r>
        <w:rPr>
          <w:rFonts w:ascii="TimesNewRoman" w:hAnsi="TimesNewRoman" w:cs="TimesNewRoman"/>
          <w:color w:val="010101"/>
        </w:rPr>
        <w:t xml:space="preserve">.  </w:t>
      </w:r>
    </w:p>
  </w:footnote>
  <w:footnote w:id="4">
    <w:p w:rsidR="00AC6EE8" w14:paraId="7F7B8A29" w14:textId="0A1C62C0">
      <w:pPr>
        <w:pStyle w:val="FootnoteText"/>
      </w:pPr>
      <w:r>
        <w:rPr>
          <w:rStyle w:val="FootnoteReference"/>
        </w:rPr>
        <w:footnoteRef/>
      </w:r>
      <w:r>
        <w:t xml:space="preserve"> </w:t>
      </w:r>
      <w:r w:rsidR="00B07AD1">
        <w:rPr>
          <w:i/>
          <w:iCs/>
        </w:rPr>
        <w:t xml:space="preserve">See </w:t>
      </w:r>
      <w:r w:rsidR="00177080">
        <w:rPr>
          <w:i/>
          <w:iCs/>
        </w:rPr>
        <w:t>id</w:t>
      </w:r>
      <w:r>
        <w:t>.</w:t>
      </w:r>
      <w:r w:rsidR="00892217">
        <w:t xml:space="preserve"> at para.</w:t>
      </w:r>
      <w:r w:rsidR="00C25138">
        <w:t xml:space="preserve"> </w:t>
      </w:r>
      <w:r w:rsidR="00892217">
        <w:t>108.</w:t>
      </w:r>
    </w:p>
  </w:footnote>
  <w:footnote w:id="5">
    <w:p w:rsidR="00882967" w14:paraId="3720D2F2" w14:textId="0C3BB591">
      <w:pPr>
        <w:pStyle w:val="FootnoteText"/>
      </w:pPr>
      <w:r>
        <w:rPr>
          <w:rStyle w:val="FootnoteReference"/>
        </w:rPr>
        <w:footnoteRef/>
      </w:r>
      <w:r>
        <w:t xml:space="preserve"> </w:t>
      </w:r>
      <w:r w:rsidRPr="004B3514">
        <w:rPr>
          <w:i/>
          <w:iCs/>
        </w:rPr>
        <w:t>See id</w:t>
      </w:r>
      <w:r>
        <w:t>. at para. 109.</w:t>
      </w:r>
    </w:p>
  </w:footnote>
  <w:footnote w:id="6">
    <w:p w:rsidR="002123E0" w14:paraId="22774EAA" w14:textId="775FBCFA">
      <w:pPr>
        <w:pStyle w:val="FootnoteText"/>
      </w:pPr>
      <w:r>
        <w:rPr>
          <w:rStyle w:val="FootnoteReference"/>
        </w:rPr>
        <w:footnoteRef/>
      </w:r>
      <w:r>
        <w:t xml:space="preserve"> Although </w:t>
      </w:r>
      <w:r w:rsidR="00B51798">
        <w:t xml:space="preserve">comments filed by </w:t>
      </w:r>
      <w:r>
        <w:t xml:space="preserve">Contact Center Compliance request </w:t>
      </w:r>
      <w:r w:rsidR="00B51798">
        <w:t xml:space="preserve">that the Professional Association for Customer Engagement’s 2019 petition for reconsideration </w:t>
      </w:r>
      <w:r>
        <w:t xml:space="preserve">“receive further consideration,” this filing was not </w:t>
      </w:r>
      <w:r w:rsidR="00B51798">
        <w:t xml:space="preserve">submitted by </w:t>
      </w:r>
      <w:r>
        <w:t>the petition</w:t>
      </w:r>
      <w:r w:rsidR="00B51798">
        <w:t>er</w:t>
      </w:r>
      <w:r>
        <w:t xml:space="preserve"> and </w:t>
      </w:r>
      <w:r w:rsidR="00B51798">
        <w:t xml:space="preserve">does not appear to address issues </w:t>
      </w:r>
      <w:r>
        <w:t xml:space="preserve">raised in </w:t>
      </w:r>
      <w:r w:rsidR="00B51798">
        <w:t>the petition.</w:t>
      </w:r>
      <w:r>
        <w:t xml:space="preserve"> </w:t>
      </w:r>
      <w:r w:rsidR="00B51798">
        <w:t xml:space="preserve"> </w:t>
      </w:r>
      <w:r w:rsidRPr="004B3514">
        <w:rPr>
          <w:i/>
          <w:iCs/>
        </w:rPr>
        <w:t>See</w:t>
      </w:r>
      <w:r>
        <w:t xml:space="preserve"> Comments of Contact Center Compliance </w:t>
      </w:r>
      <w:r w:rsidRPr="002123E0">
        <w:t>CG Docket Nos. 17-59, 17-97, 02-278, 25-307</w:t>
      </w:r>
      <w:r>
        <w:t>, at 4</w:t>
      </w:r>
      <w:r w:rsidRPr="002123E0">
        <w:t xml:space="preserve"> (filed Jan. </w:t>
      </w:r>
      <w:r>
        <w:t>5</w:t>
      </w:r>
      <w:r w:rsidRPr="002123E0">
        <w:t xml:space="preserve">, 2026).  </w:t>
      </w:r>
    </w:p>
  </w:footnote>
  <w:footnote w:id="7">
    <w:p w:rsidR="00DF5F64" w:rsidRPr="00882967" w:rsidP="00DF5F64" w14:paraId="7F7B8A2A" w14:textId="724F97E7">
      <w:pPr>
        <w:pStyle w:val="FootnoteText"/>
      </w:pPr>
      <w:r>
        <w:rPr>
          <w:rStyle w:val="FootnoteReference"/>
        </w:rPr>
        <w:footnoteRef/>
      </w:r>
      <w:r>
        <w:t xml:space="preserve"> </w:t>
      </w:r>
      <w:r w:rsidR="00B46908">
        <w:rPr>
          <w:i/>
          <w:iCs/>
        </w:rPr>
        <w:t xml:space="preserve">See </w:t>
      </w:r>
      <w:r w:rsidR="00D118B4">
        <w:rPr>
          <w:i/>
          <w:iCs/>
        </w:rPr>
        <w:t xml:space="preserve">2025 Public Notice </w:t>
      </w:r>
      <w:r w:rsidR="00882967">
        <w:t>at para. 108.</w:t>
      </w:r>
    </w:p>
  </w:footnote>
  <w:footnote w:id="8">
    <w:p w:rsidR="00D865C6" w14:paraId="665DF26B" w14:textId="1C1BE786">
      <w:pPr>
        <w:pStyle w:val="FootnoteText"/>
      </w:pPr>
      <w:r>
        <w:rPr>
          <w:rStyle w:val="FootnoteReference"/>
        </w:rPr>
        <w:footnoteRef/>
      </w:r>
      <w:r>
        <w:t xml:space="preserve"> </w:t>
      </w:r>
      <w:r w:rsidRPr="00D865C6">
        <w:rPr>
          <w:i/>
          <w:iCs/>
        </w:rPr>
        <w:t xml:space="preserve">See </w:t>
      </w:r>
      <w:r w:rsidR="00807AE8">
        <w:t>C</w:t>
      </w:r>
      <w:r w:rsidRPr="00D865C6">
        <w:t>omments of the American Bankers Association, American Financial Service Association, America</w:t>
      </w:r>
      <w:r w:rsidR="00990F2D">
        <w:t>’s</w:t>
      </w:r>
      <w:r w:rsidRPr="00D865C6">
        <w:t xml:space="preserve"> Credit Unions, Bank Policy Institute, Consumer Bankers Association, Defense Credit Union Council, Mortgage Bankers Association</w:t>
      </w:r>
      <w:r w:rsidR="00986CC9">
        <w:t>,</w:t>
      </w:r>
      <w:r w:rsidRPr="00D865C6">
        <w:t xml:space="preserve"> and Student Loan Service Alliance, CG Docket Nos. 17-59, 17-97, 02-278, 25-307</w:t>
      </w:r>
      <w:r w:rsidR="002123E0">
        <w:t>, at 1</w:t>
      </w:r>
      <w:r w:rsidR="0071172E">
        <w:t>5</w:t>
      </w:r>
      <w:r w:rsidR="002123E0">
        <w:t>-17</w:t>
      </w:r>
      <w:r w:rsidRPr="00D865C6">
        <w:t xml:space="preserve"> (filed Jan. </w:t>
      </w:r>
      <w:r w:rsidR="00C936E3">
        <w:t>6</w:t>
      </w:r>
      <w:r w:rsidRPr="00D865C6">
        <w:t xml:space="preserve">, 2026).  </w:t>
      </w:r>
    </w:p>
  </w:footnote>
  <w:footnote w:id="9">
    <w:p w:rsidR="00013C32" w:rsidRPr="007F0877" w14:paraId="7F7B8A2B" w14:textId="43AA3E2F">
      <w:pPr>
        <w:pStyle w:val="FootnoteText"/>
      </w:pPr>
      <w:r>
        <w:rPr>
          <w:rStyle w:val="FootnoteReference"/>
        </w:rPr>
        <w:footnoteRef/>
      </w:r>
      <w:r>
        <w:t xml:space="preserve"> </w:t>
      </w:r>
      <w:r w:rsidR="00D865C6">
        <w:t>Although t</w:t>
      </w:r>
      <w:r w:rsidR="00626120">
        <w:t xml:space="preserve">he </w:t>
      </w:r>
      <w:r w:rsidR="007F0877">
        <w:rPr>
          <w:i/>
          <w:iCs/>
        </w:rPr>
        <w:t>2025 Public Notice</w:t>
      </w:r>
      <w:r w:rsidR="007F0877">
        <w:t xml:space="preserve"> </w:t>
      </w:r>
      <w:r w:rsidR="00FC052E">
        <w:t>referenced</w:t>
      </w:r>
      <w:r w:rsidR="007F0877">
        <w:t xml:space="preserve"> two petitions filed by the American Bankers Association on August 7 and 10,</w:t>
      </w:r>
      <w:r w:rsidR="00396FA0">
        <w:t xml:space="preserve"> 2015,</w:t>
      </w:r>
      <w:r w:rsidR="007F0877">
        <w:t xml:space="preserve"> respectively, we note that those petitions are </w:t>
      </w:r>
      <w:r w:rsidR="003F0FDC">
        <w:t xml:space="preserve">substantively </w:t>
      </w:r>
      <w:r w:rsidR="0088355A">
        <w:t xml:space="preserve">identical. </w:t>
      </w:r>
      <w:r w:rsidR="004C12E9">
        <w:t xml:space="preserve"> As such, we will treat the</w:t>
      </w:r>
      <w:r w:rsidR="00757EEB">
        <w:t xml:space="preserve">se </w:t>
      </w:r>
      <w:r w:rsidR="004C12E9">
        <w:t>as one petition</w:t>
      </w:r>
      <w:r w:rsidR="00DA29A8">
        <w:t xml:space="preserve"> in the future</w:t>
      </w:r>
      <w:r w:rsidR="004C12E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2352C" w14:paraId="1F3208B8"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7F7B8A13" w14:textId="55D98018">
    <w:pPr>
      <w:tabs>
        <w:tab w:val="center" w:pos="4680"/>
        <w:tab w:val="right" w:pos="9360"/>
      </w:tabs>
    </w:pPr>
    <w:r w:rsidRPr="009838BC">
      <w:rPr>
        <w:b/>
      </w:rPr>
      <w:tab/>
      <w:t>Federal Communications Commission</w:t>
    </w:r>
    <w:r w:rsidRPr="009838BC">
      <w:rPr>
        <w:b/>
      </w:rPr>
      <w:tab/>
    </w:r>
    <w:r w:rsidR="007A7F17">
      <w:rPr>
        <w:b/>
      </w:rPr>
      <w:t>DA 2</w:t>
    </w:r>
    <w:r w:rsidR="00830BE7">
      <w:rPr>
        <w:b/>
      </w:rPr>
      <w:t>6</w:t>
    </w:r>
    <w:r w:rsidR="007A7F17">
      <w:rPr>
        <w:b/>
      </w:rPr>
      <w:t xml:space="preserve"> -</w:t>
    </w:r>
    <w:r w:rsidR="0022352C">
      <w:rPr>
        <w:b/>
      </w:rPr>
      <w:t>465</w:t>
    </w:r>
  </w:p>
  <w:p w:rsidR="009838BC" w:rsidRPr="009838BC" w:rsidP="009838BC" w14:paraId="7F7B8A14"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 xmlns:a14="http://schemas.microsoft.com/office/drawing/2010/main" xmlns:mo="http://schemas.microsoft.com/office/mac/office/2008/main" xmlns:mv="urn:schemas-microsoft-com:mac:vml" xmlns:o="urn:schemas-microsoft-com:office:office" xmlns:v="urn:schemas-microsoft-com:vml" xmlns:w="http://schemas.openxmlformats.org/wordprocessingml/2006/main" xmlns:w10="urn:schemas-microsoft-com:office:word" w="635">
                            <a:solidFill>
                              <a:srgbClr val="000000"/>
                            </a:solidFill>
                            <a:miter lim="800000"/>
                            <a:headEnd/>
                            <a:tailEnd/>
                          </a14:hiddenLine>
                        </a:ext>
                        <a:ext xmlns:a="http://schemas.openxmlformats.org/drawingml/2006/main" uri="{AF507438-7753-43e0-B8FC-AC1667EBCBE1}">
                          <a14:hiddenEffects xmlns="" xmlns:a14="http://schemas.microsoft.com/office/drawing/2010/main" xmlns:mo="http://schemas.microsoft.com/office/mac/office/2008/main" xmlns:mv="urn:schemas-microsoft-com:mac:vml" xmlns:o="urn:schemas-microsoft-com:office:office" xmlns:v="urn:schemas-microsoft-com:vml" xmlns:w="http://schemas.openxmlformats.org/wordprocessingml/2006/main" xmlns:w10="urn:schemas-microsoft-com:office:word">
                            <a:effectLst>
                              <a:outerShdw algn="ctr" dir="2700000" dist="35921" rotWithShape="0">
                                <a:srgbClr val="808080"/>
                              </a:outerShdw>
                            </a:effectLst>
                          </a14:hiddenEffects>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p w:rsidR="009838BC" w:rsidRPr="009838BC" w:rsidP="009838BC" w14:paraId="7F7B8A15" w14:textId="77777777">
    <w:pPr>
      <w:spacing w:before="40"/>
      <w:rPr>
        <w:rFonts w:ascii="Arial" w:hAnsi="Arial" w:cs="Arial"/>
        <w:b/>
        <w:sz w:val="20"/>
      </w:rPr>
    </w:pPr>
  </w:p>
  <w:p w:rsidR="00EB10B2" w:rsidP="00FD6188" w14:paraId="7F7B8A16" w14:textId="777777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D94" w:rsidRPr="00A866AC" w:rsidP="00D25D94" w14:paraId="7F7B8A1A" w14:textId="77777777">
    <w:pPr>
      <w:spacing w:before="40"/>
      <w:rPr>
        <w:rFonts w:ascii="Arial" w:hAnsi="Arial" w:cs="Arial"/>
        <w:b/>
        <w:sz w:val="96"/>
      </w:rPr>
    </w:pPr>
    <w:r>
      <w:rPr>
        <w:noProof/>
        <w:snapToGrid/>
      </w:rPr>
      <w:drawing>
        <wp:anchor distT="0" distB="0" distL="114300" distR="114300" simplePos="0" relativeHeight="251662336" behindDoc="0" locked="0" layoutInCell="1" allowOverlap="1">
          <wp:simplePos x="0" y="0"/>
          <wp:positionH relativeFrom="column">
            <wp:posOffset>-612775</wp:posOffset>
          </wp:positionH>
          <wp:positionV relativeFrom="paragraph">
            <wp:posOffset>116205</wp:posOffset>
          </wp:positionV>
          <wp:extent cx="491490" cy="491490"/>
          <wp:effectExtent l="0" t="0" r="3810" b="3810"/>
          <wp:wrapThrough wrapText="bothSides">
            <wp:wrapPolygon>
              <wp:start x="0" y="0"/>
              <wp:lineTo x="0" y="20930"/>
              <wp:lineTo x="20930" y="20930"/>
              <wp:lineTo x="20930" y="0"/>
              <wp:lineTo x="0" y="0"/>
            </wp:wrapPolygon>
          </wp:wrapThrough>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pic:cNvPicPr>
                    <a:picLocks noChangeAspect="1" noChangeArrowheads="1"/>
                  </pic:cNvPicPr>
                </pic:nvPicPr>
                <pic:blipFill>
                  <a:blip xmlns:r="http://schemas.openxmlformats.org/officeDocument/2006/relationships" r:embed="rId1"/>
                  <a:stretch>
                    <a:fillRect/>
                  </a:stretch>
                </pic:blipFill>
                <pic:spPr bwMode="auto">
                  <a:xfrm>
                    <a:off x="0" y="0"/>
                    <a:ext cx="491490" cy="49149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25D94" w:rsidP="00D25D94" w14:textId="77777777">
                          <w:pPr>
                            <w:rPr>
                              <w:rFonts w:ascii="Arial" w:hAnsi="Arial"/>
                              <w:b/>
                            </w:rPr>
                          </w:pPr>
                          <w:r>
                            <w:rPr>
                              <w:rFonts w:ascii="Arial" w:hAnsi="Arial"/>
                              <w:b/>
                            </w:rPr>
                            <w:t>Federal Communications Commission</w:t>
                          </w:r>
                        </w:p>
                        <w:p w:rsidR="00D25D94" w:rsidP="00D25D94" w14:textId="77777777">
                          <w:pPr>
                            <w:rPr>
                              <w:rFonts w:ascii="Arial" w:hAnsi="Arial"/>
                              <w:b/>
                            </w:rPr>
                          </w:pPr>
                          <w:r>
                            <w:rPr>
                              <w:rFonts w:ascii="Arial" w:hAnsi="Arial"/>
                              <w:b/>
                            </w:rPr>
                            <w:t>45 L St., NE</w:t>
                          </w:r>
                        </w:p>
                        <w:p w:rsidR="00D25D94" w:rsidP="00D25D94" w14:textId="77777777">
                          <w:pPr>
                            <w:rPr>
                              <w:rFonts w:ascii="Arial" w:hAnsi="Arial"/>
                              <w:sz w:val="24"/>
                            </w:rPr>
                          </w:pPr>
                          <w:r>
                            <w:rPr>
                              <w:rFonts w:ascii="Arial" w:hAnsi="Arial"/>
                              <w:b/>
                            </w:rPr>
                            <w:t>Washington, D.C. 20554</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D25D94" w:rsidP="00D25D94" w14:paraId="7F7B8A2C" w14:textId="77777777">
                    <w:pPr>
                      <w:rPr>
                        <w:rFonts w:ascii="Arial" w:hAnsi="Arial"/>
                        <w:b/>
                      </w:rPr>
                    </w:pPr>
                    <w:r>
                      <w:rPr>
                        <w:rFonts w:ascii="Arial" w:hAnsi="Arial"/>
                        <w:b/>
                      </w:rPr>
                      <w:t>Federal Communications Commission</w:t>
                    </w:r>
                  </w:p>
                  <w:p w:rsidR="00D25D94" w:rsidP="00D25D94" w14:paraId="7F7B8A2D" w14:textId="77777777">
                    <w:pPr>
                      <w:rPr>
                        <w:rFonts w:ascii="Arial" w:hAnsi="Arial"/>
                        <w:b/>
                      </w:rPr>
                    </w:pPr>
                    <w:r>
                      <w:rPr>
                        <w:rFonts w:ascii="Arial" w:hAnsi="Arial"/>
                        <w:b/>
                      </w:rPr>
                      <w:t>45 L St., NE</w:t>
                    </w:r>
                  </w:p>
                  <w:p w:rsidR="00D25D94" w:rsidP="00D25D94" w14:paraId="7F7B8A2E" w14:textId="77777777">
                    <w:pPr>
                      <w:rPr>
                        <w:rFonts w:ascii="Arial" w:hAnsi="Arial"/>
                        <w:sz w:val="24"/>
                      </w:rPr>
                    </w:pPr>
                    <w:r>
                      <w:rPr>
                        <w:rFonts w:ascii="Arial" w:hAnsi="Arial"/>
                        <w:b/>
                      </w:rPr>
                      <w:t>Washington, D.C. 20554</w:t>
                    </w:r>
                  </w:p>
                </w:txbxContent>
              </v:textbox>
              <w10:wrap anchorx="margin"/>
            </v:shape>
          </w:pict>
        </mc:Fallback>
      </mc:AlternateContent>
    </w:r>
    <w:r w:rsidRPr="00A866AC">
      <w:rPr>
        <w:rFonts w:ascii="Arial" w:hAnsi="Arial" w:cs="Arial"/>
        <w:b/>
        <w:sz w:val="96"/>
      </w:rPr>
      <w:t>PUBLIC NOTICE</w:t>
    </w:r>
  </w:p>
  <w:p w:rsidR="009838BC" w:rsidRPr="00357D50" w:rsidP="009838BC" w14:paraId="7F7B8A1B" w14:textId="77777777">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 xmlns:a14="http://schemas.microsoft.com/office/drawing/2010/main" xmlns:mo="http://schemas.microsoft.com/office/mac/office/2008/main" xmlns:mv="urn:schemas-microsoft-com:mac:vml" xmlns:o="urn:schemas-microsoft-com:office:office" xmlns:v="urn:schemas-microsoft-com:vml" xmlns:w="http://schemas.openxmlformats.org/wordprocessingml/2006/main" xmlns:w10="urn:schemas-microsoft-com:office:word">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 xmlns:a14="http://schemas.microsoft.com/office/drawing/2010/main" xmlns:mo="http://schemas.microsoft.com/office/mac/office/2008/main" xmlns:mv="urn:schemas-microsoft-com:mac:vml" xmlns:o="urn:schemas-microsoft-com:office:office" xmlns:v="urn:schemas-microsoft-com:vml" xmlns:w="http://schemas.openxmlformats.org/wordprocessingml/2006/main" xmlns:w10="urn:schemas-microsoft-com:office:word"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7F7B8A2F" w14:textId="77777777">
                    <w:pPr>
                      <w:spacing w:before="40"/>
                      <w:jc w:val="right"/>
                      <w:rPr>
                        <w:rFonts w:ascii="Arial" w:hAnsi="Arial"/>
                        <w:b/>
                        <w:sz w:val="16"/>
                      </w:rPr>
                    </w:pPr>
                    <w:r>
                      <w:rPr>
                        <w:rFonts w:ascii="Arial" w:hAnsi="Arial"/>
                        <w:b/>
                        <w:sz w:val="16"/>
                      </w:rPr>
                      <w:t>News Media Information 202 / 418-0500</w:t>
                    </w:r>
                  </w:p>
                  <w:p w:rsidR="009838BC" w:rsidP="009838BC" w14:paraId="7F7B8A30"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7F7B8A31" w14:textId="77777777">
                    <w:pPr>
                      <w:jc w:val="right"/>
                    </w:pPr>
                    <w:r>
                      <w:rPr>
                        <w:rFonts w:ascii="Arial" w:hAnsi="Arial"/>
                        <w:b/>
                        <w:sz w:val="16"/>
                      </w:rPr>
                      <w:t>TTY: 1-888-835-5322</w:t>
                    </w:r>
                  </w:p>
                </w:txbxContent>
              </v:textbox>
            </v:shape>
          </w:pict>
        </mc:Fallback>
      </mc:AlternateContent>
    </w:r>
  </w:p>
  <w:p w:rsidR="006F7393" w:rsidRPr="009838BC" w:rsidP="009838BC" w14:paraId="7F7B8A1C"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C8C5BEC"/>
    <w:multiLevelType w:val="hybridMultilevel"/>
    <w:tmpl w:val="4776D86E"/>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407724954">
    <w:abstractNumId w:val="1"/>
  </w:num>
  <w:num w:numId="2" w16cid:durableId="311640176">
    <w:abstractNumId w:val="6"/>
  </w:num>
  <w:num w:numId="3" w16cid:durableId="2058235399">
    <w:abstractNumId w:val="3"/>
  </w:num>
  <w:num w:numId="4" w16cid:durableId="1352105031">
    <w:abstractNumId w:val="5"/>
  </w:num>
  <w:num w:numId="5" w16cid:durableId="1003510406">
    <w:abstractNumId w:val="2"/>
  </w:num>
  <w:num w:numId="6" w16cid:durableId="1864048598">
    <w:abstractNumId w:val="0"/>
  </w:num>
  <w:num w:numId="7" w16cid:durableId="9858585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DB9"/>
    <w:rsid w:val="000072CE"/>
    <w:rsid w:val="00013A8B"/>
    <w:rsid w:val="00013C32"/>
    <w:rsid w:val="00021445"/>
    <w:rsid w:val="00036039"/>
    <w:rsid w:val="00037F90"/>
    <w:rsid w:val="000431A8"/>
    <w:rsid w:val="00054C67"/>
    <w:rsid w:val="00066527"/>
    <w:rsid w:val="0007162D"/>
    <w:rsid w:val="0007652D"/>
    <w:rsid w:val="00080459"/>
    <w:rsid w:val="000819B7"/>
    <w:rsid w:val="00082AD4"/>
    <w:rsid w:val="000875BF"/>
    <w:rsid w:val="00090CE2"/>
    <w:rsid w:val="00096D8C"/>
    <w:rsid w:val="000A5447"/>
    <w:rsid w:val="000C0B65"/>
    <w:rsid w:val="000C5303"/>
    <w:rsid w:val="000C6606"/>
    <w:rsid w:val="000D164D"/>
    <w:rsid w:val="000E11D6"/>
    <w:rsid w:val="000E1AF9"/>
    <w:rsid w:val="000E3D42"/>
    <w:rsid w:val="000E5884"/>
    <w:rsid w:val="000F2313"/>
    <w:rsid w:val="000F68E2"/>
    <w:rsid w:val="000F76F7"/>
    <w:rsid w:val="00106903"/>
    <w:rsid w:val="00122BD5"/>
    <w:rsid w:val="0012693E"/>
    <w:rsid w:val="00127F0A"/>
    <w:rsid w:val="0014077F"/>
    <w:rsid w:val="00160C45"/>
    <w:rsid w:val="0017118D"/>
    <w:rsid w:val="00177080"/>
    <w:rsid w:val="00193A5B"/>
    <w:rsid w:val="00194E39"/>
    <w:rsid w:val="001979D9"/>
    <w:rsid w:val="001B17CF"/>
    <w:rsid w:val="001B64F7"/>
    <w:rsid w:val="001C11E3"/>
    <w:rsid w:val="001C1F7D"/>
    <w:rsid w:val="001D6BCF"/>
    <w:rsid w:val="001E01CA"/>
    <w:rsid w:val="002004B4"/>
    <w:rsid w:val="002060D9"/>
    <w:rsid w:val="002069D7"/>
    <w:rsid w:val="002123E0"/>
    <w:rsid w:val="0021465A"/>
    <w:rsid w:val="002234D0"/>
    <w:rsid w:val="0022352C"/>
    <w:rsid w:val="00226822"/>
    <w:rsid w:val="002431A6"/>
    <w:rsid w:val="00243833"/>
    <w:rsid w:val="00244567"/>
    <w:rsid w:val="0024495C"/>
    <w:rsid w:val="00247399"/>
    <w:rsid w:val="002539AB"/>
    <w:rsid w:val="00256B1F"/>
    <w:rsid w:val="00260594"/>
    <w:rsid w:val="00270330"/>
    <w:rsid w:val="00282CB5"/>
    <w:rsid w:val="00282F95"/>
    <w:rsid w:val="002845B5"/>
    <w:rsid w:val="00285017"/>
    <w:rsid w:val="00291301"/>
    <w:rsid w:val="0029739D"/>
    <w:rsid w:val="002A0375"/>
    <w:rsid w:val="002A2D2E"/>
    <w:rsid w:val="002D30EA"/>
    <w:rsid w:val="002E174A"/>
    <w:rsid w:val="002E20AD"/>
    <w:rsid w:val="002F64BB"/>
    <w:rsid w:val="00301EB1"/>
    <w:rsid w:val="00331D51"/>
    <w:rsid w:val="00343749"/>
    <w:rsid w:val="00345589"/>
    <w:rsid w:val="00347329"/>
    <w:rsid w:val="00351238"/>
    <w:rsid w:val="00351DD7"/>
    <w:rsid w:val="003569A7"/>
    <w:rsid w:val="00357D50"/>
    <w:rsid w:val="00364131"/>
    <w:rsid w:val="00376853"/>
    <w:rsid w:val="00376CE5"/>
    <w:rsid w:val="003925DC"/>
    <w:rsid w:val="00396FA0"/>
    <w:rsid w:val="003B0550"/>
    <w:rsid w:val="003B1B45"/>
    <w:rsid w:val="003B1C9C"/>
    <w:rsid w:val="003B2246"/>
    <w:rsid w:val="003B694F"/>
    <w:rsid w:val="003C27A2"/>
    <w:rsid w:val="003D0197"/>
    <w:rsid w:val="003F0FDC"/>
    <w:rsid w:val="003F171C"/>
    <w:rsid w:val="00401EB5"/>
    <w:rsid w:val="00402560"/>
    <w:rsid w:val="00412FC5"/>
    <w:rsid w:val="00414E3E"/>
    <w:rsid w:val="00416AA8"/>
    <w:rsid w:val="00422276"/>
    <w:rsid w:val="004242F1"/>
    <w:rsid w:val="004250CE"/>
    <w:rsid w:val="00425DFC"/>
    <w:rsid w:val="004321AD"/>
    <w:rsid w:val="00445A00"/>
    <w:rsid w:val="00451B0F"/>
    <w:rsid w:val="0046125F"/>
    <w:rsid w:val="00462FBD"/>
    <w:rsid w:val="0046310F"/>
    <w:rsid w:val="00476FBA"/>
    <w:rsid w:val="00487524"/>
    <w:rsid w:val="00495169"/>
    <w:rsid w:val="004952B1"/>
    <w:rsid w:val="00496106"/>
    <w:rsid w:val="004B0C42"/>
    <w:rsid w:val="004B3514"/>
    <w:rsid w:val="004B6021"/>
    <w:rsid w:val="004B6CED"/>
    <w:rsid w:val="004B7421"/>
    <w:rsid w:val="004C12D0"/>
    <w:rsid w:val="004C12E9"/>
    <w:rsid w:val="004C2EE3"/>
    <w:rsid w:val="004D3880"/>
    <w:rsid w:val="004E4A22"/>
    <w:rsid w:val="005042C9"/>
    <w:rsid w:val="00505FA7"/>
    <w:rsid w:val="00511968"/>
    <w:rsid w:val="00511CF3"/>
    <w:rsid w:val="00512D01"/>
    <w:rsid w:val="0053042E"/>
    <w:rsid w:val="00534557"/>
    <w:rsid w:val="005458B0"/>
    <w:rsid w:val="00547A85"/>
    <w:rsid w:val="00550C5F"/>
    <w:rsid w:val="005519B9"/>
    <w:rsid w:val="00554BF6"/>
    <w:rsid w:val="0055614C"/>
    <w:rsid w:val="005600E5"/>
    <w:rsid w:val="00562BC1"/>
    <w:rsid w:val="0056355F"/>
    <w:rsid w:val="00567066"/>
    <w:rsid w:val="00570795"/>
    <w:rsid w:val="0057703B"/>
    <w:rsid w:val="00584FA7"/>
    <w:rsid w:val="005A04FA"/>
    <w:rsid w:val="005A12D6"/>
    <w:rsid w:val="005B2CCA"/>
    <w:rsid w:val="005D0C92"/>
    <w:rsid w:val="005D4A0E"/>
    <w:rsid w:val="005F430D"/>
    <w:rsid w:val="00607BA5"/>
    <w:rsid w:val="00626120"/>
    <w:rsid w:val="00626EB6"/>
    <w:rsid w:val="006353A3"/>
    <w:rsid w:val="0064458C"/>
    <w:rsid w:val="00650F3F"/>
    <w:rsid w:val="00655D03"/>
    <w:rsid w:val="00656A8F"/>
    <w:rsid w:val="006630B5"/>
    <w:rsid w:val="006771D4"/>
    <w:rsid w:val="00683F84"/>
    <w:rsid w:val="00693088"/>
    <w:rsid w:val="006A0D7C"/>
    <w:rsid w:val="006A6A81"/>
    <w:rsid w:val="006B4A67"/>
    <w:rsid w:val="006B672B"/>
    <w:rsid w:val="006D0657"/>
    <w:rsid w:val="006D6ABB"/>
    <w:rsid w:val="006E26AF"/>
    <w:rsid w:val="006E7D6F"/>
    <w:rsid w:val="006F7393"/>
    <w:rsid w:val="00701454"/>
    <w:rsid w:val="0070224F"/>
    <w:rsid w:val="007115F7"/>
    <w:rsid w:val="0071172E"/>
    <w:rsid w:val="00713BA6"/>
    <w:rsid w:val="00745A6C"/>
    <w:rsid w:val="00747569"/>
    <w:rsid w:val="00752186"/>
    <w:rsid w:val="00757EEB"/>
    <w:rsid w:val="0078354F"/>
    <w:rsid w:val="00785689"/>
    <w:rsid w:val="00786545"/>
    <w:rsid w:val="0079754B"/>
    <w:rsid w:val="007A1E6D"/>
    <w:rsid w:val="007A7F17"/>
    <w:rsid w:val="007B67BA"/>
    <w:rsid w:val="007C0FA4"/>
    <w:rsid w:val="007C7893"/>
    <w:rsid w:val="007D1479"/>
    <w:rsid w:val="007D72E2"/>
    <w:rsid w:val="007E32EB"/>
    <w:rsid w:val="007F0877"/>
    <w:rsid w:val="00801CC7"/>
    <w:rsid w:val="00801DCE"/>
    <w:rsid w:val="00805C93"/>
    <w:rsid w:val="00807AE8"/>
    <w:rsid w:val="00815F7D"/>
    <w:rsid w:val="00822B82"/>
    <w:rsid w:val="00822CE0"/>
    <w:rsid w:val="00830BE7"/>
    <w:rsid w:val="00831796"/>
    <w:rsid w:val="00835399"/>
    <w:rsid w:val="00837C62"/>
    <w:rsid w:val="008403D0"/>
    <w:rsid w:val="00841AB1"/>
    <w:rsid w:val="00844CE9"/>
    <w:rsid w:val="00850291"/>
    <w:rsid w:val="00853813"/>
    <w:rsid w:val="008563B2"/>
    <w:rsid w:val="00861B6B"/>
    <w:rsid w:val="008730DC"/>
    <w:rsid w:val="00874686"/>
    <w:rsid w:val="00882967"/>
    <w:rsid w:val="0088355A"/>
    <w:rsid w:val="00884767"/>
    <w:rsid w:val="00891B2D"/>
    <w:rsid w:val="00892217"/>
    <w:rsid w:val="0089237D"/>
    <w:rsid w:val="0089329A"/>
    <w:rsid w:val="00893C67"/>
    <w:rsid w:val="00896F31"/>
    <w:rsid w:val="008B3EFE"/>
    <w:rsid w:val="008B756B"/>
    <w:rsid w:val="008C22FD"/>
    <w:rsid w:val="008D39A3"/>
    <w:rsid w:val="008D6327"/>
    <w:rsid w:val="008E7431"/>
    <w:rsid w:val="008F7C45"/>
    <w:rsid w:val="00910F12"/>
    <w:rsid w:val="00911AEB"/>
    <w:rsid w:val="00926503"/>
    <w:rsid w:val="00930ECF"/>
    <w:rsid w:val="00932846"/>
    <w:rsid w:val="00933434"/>
    <w:rsid w:val="0095706F"/>
    <w:rsid w:val="00964994"/>
    <w:rsid w:val="00972C13"/>
    <w:rsid w:val="009827EE"/>
    <w:rsid w:val="00982A15"/>
    <w:rsid w:val="009838BC"/>
    <w:rsid w:val="00986CC9"/>
    <w:rsid w:val="00990F2D"/>
    <w:rsid w:val="00997B1F"/>
    <w:rsid w:val="009B0489"/>
    <w:rsid w:val="00A150C9"/>
    <w:rsid w:val="00A259EE"/>
    <w:rsid w:val="00A31273"/>
    <w:rsid w:val="00A320AE"/>
    <w:rsid w:val="00A36A5B"/>
    <w:rsid w:val="00A41478"/>
    <w:rsid w:val="00A41AED"/>
    <w:rsid w:val="00A45F4F"/>
    <w:rsid w:val="00A57E18"/>
    <w:rsid w:val="00A600A9"/>
    <w:rsid w:val="00A85EDE"/>
    <w:rsid w:val="00A866AC"/>
    <w:rsid w:val="00A876F4"/>
    <w:rsid w:val="00AA55B7"/>
    <w:rsid w:val="00AA5B9E"/>
    <w:rsid w:val="00AB2407"/>
    <w:rsid w:val="00AB53DF"/>
    <w:rsid w:val="00AC6EE8"/>
    <w:rsid w:val="00AD69AF"/>
    <w:rsid w:val="00AF0D71"/>
    <w:rsid w:val="00AF2459"/>
    <w:rsid w:val="00AF367E"/>
    <w:rsid w:val="00AF7339"/>
    <w:rsid w:val="00AF7595"/>
    <w:rsid w:val="00B07AD1"/>
    <w:rsid w:val="00B07E5C"/>
    <w:rsid w:val="00B12777"/>
    <w:rsid w:val="00B24317"/>
    <w:rsid w:val="00B277BA"/>
    <w:rsid w:val="00B30504"/>
    <w:rsid w:val="00B311C9"/>
    <w:rsid w:val="00B326E3"/>
    <w:rsid w:val="00B37827"/>
    <w:rsid w:val="00B3790E"/>
    <w:rsid w:val="00B44A1C"/>
    <w:rsid w:val="00B46908"/>
    <w:rsid w:val="00B51798"/>
    <w:rsid w:val="00B517B0"/>
    <w:rsid w:val="00B539FE"/>
    <w:rsid w:val="00B5406E"/>
    <w:rsid w:val="00B54DC9"/>
    <w:rsid w:val="00B56DB9"/>
    <w:rsid w:val="00B811F7"/>
    <w:rsid w:val="00B86602"/>
    <w:rsid w:val="00B876B8"/>
    <w:rsid w:val="00B92907"/>
    <w:rsid w:val="00B94784"/>
    <w:rsid w:val="00BA5DC6"/>
    <w:rsid w:val="00BA6196"/>
    <w:rsid w:val="00BA7FD2"/>
    <w:rsid w:val="00BC69E3"/>
    <w:rsid w:val="00BC6D8C"/>
    <w:rsid w:val="00BD0F20"/>
    <w:rsid w:val="00BD41D6"/>
    <w:rsid w:val="00BD50A0"/>
    <w:rsid w:val="00BE3439"/>
    <w:rsid w:val="00BE669F"/>
    <w:rsid w:val="00BF319D"/>
    <w:rsid w:val="00BF4A8F"/>
    <w:rsid w:val="00C03CEA"/>
    <w:rsid w:val="00C12E45"/>
    <w:rsid w:val="00C16AF2"/>
    <w:rsid w:val="00C25138"/>
    <w:rsid w:val="00C25FE0"/>
    <w:rsid w:val="00C30BAB"/>
    <w:rsid w:val="00C34006"/>
    <w:rsid w:val="00C34BFB"/>
    <w:rsid w:val="00C408D8"/>
    <w:rsid w:val="00C426B1"/>
    <w:rsid w:val="00C447E0"/>
    <w:rsid w:val="00C44CCD"/>
    <w:rsid w:val="00C51375"/>
    <w:rsid w:val="00C5167A"/>
    <w:rsid w:val="00C517DC"/>
    <w:rsid w:val="00C66C20"/>
    <w:rsid w:val="00C7595D"/>
    <w:rsid w:val="00C76BA4"/>
    <w:rsid w:val="00C82B6B"/>
    <w:rsid w:val="00C90D6A"/>
    <w:rsid w:val="00C923FA"/>
    <w:rsid w:val="00C936E3"/>
    <w:rsid w:val="00C94C97"/>
    <w:rsid w:val="00C96098"/>
    <w:rsid w:val="00CA6617"/>
    <w:rsid w:val="00CC146D"/>
    <w:rsid w:val="00CC2B2C"/>
    <w:rsid w:val="00CC72B6"/>
    <w:rsid w:val="00CD430A"/>
    <w:rsid w:val="00CD5E3C"/>
    <w:rsid w:val="00CE274B"/>
    <w:rsid w:val="00CE4E78"/>
    <w:rsid w:val="00CE573A"/>
    <w:rsid w:val="00CE5B68"/>
    <w:rsid w:val="00CE6B6D"/>
    <w:rsid w:val="00CF62C6"/>
    <w:rsid w:val="00D010F7"/>
    <w:rsid w:val="00D0218D"/>
    <w:rsid w:val="00D1082D"/>
    <w:rsid w:val="00D10D05"/>
    <w:rsid w:val="00D118B4"/>
    <w:rsid w:val="00D14C3F"/>
    <w:rsid w:val="00D175BE"/>
    <w:rsid w:val="00D21567"/>
    <w:rsid w:val="00D216CD"/>
    <w:rsid w:val="00D25D94"/>
    <w:rsid w:val="00D26DFF"/>
    <w:rsid w:val="00D3004D"/>
    <w:rsid w:val="00D6615C"/>
    <w:rsid w:val="00D84B7B"/>
    <w:rsid w:val="00D865C6"/>
    <w:rsid w:val="00DA01D5"/>
    <w:rsid w:val="00DA19D8"/>
    <w:rsid w:val="00DA2529"/>
    <w:rsid w:val="00DA29A8"/>
    <w:rsid w:val="00DA3F7D"/>
    <w:rsid w:val="00DB0D6A"/>
    <w:rsid w:val="00DB130A"/>
    <w:rsid w:val="00DC10A1"/>
    <w:rsid w:val="00DC655F"/>
    <w:rsid w:val="00DD01F0"/>
    <w:rsid w:val="00DD5D11"/>
    <w:rsid w:val="00DD7EBD"/>
    <w:rsid w:val="00DE540D"/>
    <w:rsid w:val="00DE56A9"/>
    <w:rsid w:val="00DF0D93"/>
    <w:rsid w:val="00DF12AF"/>
    <w:rsid w:val="00DF5F64"/>
    <w:rsid w:val="00DF62B6"/>
    <w:rsid w:val="00E07225"/>
    <w:rsid w:val="00E155B7"/>
    <w:rsid w:val="00E248E0"/>
    <w:rsid w:val="00E26765"/>
    <w:rsid w:val="00E270F2"/>
    <w:rsid w:val="00E3559F"/>
    <w:rsid w:val="00E43195"/>
    <w:rsid w:val="00E43A07"/>
    <w:rsid w:val="00E441AF"/>
    <w:rsid w:val="00E5409F"/>
    <w:rsid w:val="00E62752"/>
    <w:rsid w:val="00E70DE9"/>
    <w:rsid w:val="00E75C35"/>
    <w:rsid w:val="00E804EA"/>
    <w:rsid w:val="00E812CE"/>
    <w:rsid w:val="00E92136"/>
    <w:rsid w:val="00E9246A"/>
    <w:rsid w:val="00EA63BA"/>
    <w:rsid w:val="00EB10B2"/>
    <w:rsid w:val="00EB181A"/>
    <w:rsid w:val="00EC0185"/>
    <w:rsid w:val="00EC1DF5"/>
    <w:rsid w:val="00EC5966"/>
    <w:rsid w:val="00EF1AF0"/>
    <w:rsid w:val="00EF3223"/>
    <w:rsid w:val="00F00CC9"/>
    <w:rsid w:val="00F021FA"/>
    <w:rsid w:val="00F03FE0"/>
    <w:rsid w:val="00F07516"/>
    <w:rsid w:val="00F118A3"/>
    <w:rsid w:val="00F11F81"/>
    <w:rsid w:val="00F23F51"/>
    <w:rsid w:val="00F530DA"/>
    <w:rsid w:val="00F57ACA"/>
    <w:rsid w:val="00F62E97"/>
    <w:rsid w:val="00F64209"/>
    <w:rsid w:val="00F71129"/>
    <w:rsid w:val="00F71EDA"/>
    <w:rsid w:val="00F77419"/>
    <w:rsid w:val="00F903D6"/>
    <w:rsid w:val="00F93BF5"/>
    <w:rsid w:val="00F93E6D"/>
    <w:rsid w:val="00F96F63"/>
    <w:rsid w:val="00FA0EFC"/>
    <w:rsid w:val="00FB41FF"/>
    <w:rsid w:val="00FB4442"/>
    <w:rsid w:val="00FC052E"/>
    <w:rsid w:val="00FC5A38"/>
    <w:rsid w:val="00FD6188"/>
    <w:rsid w:val="00FF6A27"/>
  </w:rsids>
  <m:mathPr>
    <m:mathFont m:val="Cambria Math"/>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14:docId w14:val="7F7B89D9"/>
  <w15:docId w15:val="{186F95F8-0157-47B3-AF13-D4F001C6A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 Char,Footnote Text Char Char Char Char Char Char,Footnote Text Char1 Char,Footnote Text Char1 Char1 Char Char Char,Footnote Text Char2 Char Char Char,f,fn,fn Char"/>
    <w:link w:val="FootnoteTextChar"/>
    <w:rsid w:val="000E3D42"/>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1,ALTS FOOTNOTE Char Char,Footnote Text Char Char Char Char,Footnote Text Char Char Char Char Char Char Char,Footnote Text Char1 Char Char,Footnote Text Char1 Char1 Char Char Char Char,f Char,fn Char1,fn Char Char"/>
    <w:link w:val="FootnoteText"/>
    <w:locked/>
    <w:rsid w:val="00B56DB9"/>
  </w:style>
  <w:style w:type="paragraph" w:styleId="BalloonText">
    <w:name w:val="Balloon Text"/>
    <w:basedOn w:val="Normal"/>
    <w:link w:val="BalloonTextChar"/>
    <w:uiPriority w:val="99"/>
    <w:semiHidden/>
    <w:unhideWhenUsed/>
    <w:rsid w:val="00713BA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3BA6"/>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sid w:val="0007652D"/>
    <w:rPr>
      <w:sz w:val="16"/>
      <w:szCs w:val="16"/>
    </w:rPr>
  </w:style>
  <w:style w:type="paragraph" w:styleId="CommentText">
    <w:name w:val="annotation text"/>
    <w:basedOn w:val="Normal"/>
    <w:link w:val="CommentTextChar"/>
    <w:uiPriority w:val="99"/>
    <w:semiHidden/>
    <w:unhideWhenUsed/>
    <w:rsid w:val="0007652D"/>
    <w:rPr>
      <w:sz w:val="20"/>
    </w:rPr>
  </w:style>
  <w:style w:type="character" w:customStyle="1" w:styleId="CommentTextChar">
    <w:name w:val="Comment Text Char"/>
    <w:basedOn w:val="DefaultParagraphFont"/>
    <w:link w:val="CommentText"/>
    <w:uiPriority w:val="99"/>
    <w:semiHidden/>
    <w:rsid w:val="0007652D"/>
    <w:rPr>
      <w:snapToGrid w:val="0"/>
      <w:kern w:val="28"/>
    </w:rPr>
  </w:style>
  <w:style w:type="paragraph" w:styleId="CommentSubject">
    <w:name w:val="annotation subject"/>
    <w:basedOn w:val="CommentText"/>
    <w:next w:val="CommentText"/>
    <w:link w:val="CommentSubjectChar"/>
    <w:uiPriority w:val="99"/>
    <w:semiHidden/>
    <w:unhideWhenUsed/>
    <w:rsid w:val="0007652D"/>
    <w:rPr>
      <w:b/>
      <w:bCs/>
    </w:rPr>
  </w:style>
  <w:style w:type="character" w:customStyle="1" w:styleId="CommentSubjectChar">
    <w:name w:val="Comment Subject Char"/>
    <w:basedOn w:val="CommentTextChar"/>
    <w:link w:val="CommentSubject"/>
    <w:uiPriority w:val="99"/>
    <w:semiHidden/>
    <w:rsid w:val="0007652D"/>
    <w:rPr>
      <w:b/>
      <w:bCs/>
      <w:snapToGrid w:val="0"/>
      <w:kern w:val="28"/>
    </w:rPr>
  </w:style>
  <w:style w:type="character" w:customStyle="1" w:styleId="UnresolvedMention1">
    <w:name w:val="Unresolved Mention1"/>
    <w:basedOn w:val="DefaultParagraphFont"/>
    <w:uiPriority w:val="99"/>
    <w:semiHidden/>
    <w:unhideWhenUsed/>
    <w:rsid w:val="00CD430A"/>
    <w:rPr>
      <w:color w:val="605E5C"/>
      <w:shd w:val="clear" w:color="auto" w:fill="E1DFDD"/>
    </w:rPr>
  </w:style>
  <w:style w:type="paragraph" w:styleId="ListParagraph">
    <w:name w:val="List Paragraph"/>
    <w:basedOn w:val="Normal"/>
    <w:uiPriority w:val="34"/>
    <w:qFormat/>
    <w:rsid w:val="00351238"/>
    <w:pPr>
      <w:ind w:left="720"/>
      <w:contextualSpacing/>
    </w:pPr>
  </w:style>
  <w:style w:type="character" w:customStyle="1" w:styleId="UnresolvedMention2">
    <w:name w:val="Unresolved Mention2"/>
    <w:basedOn w:val="DefaultParagraphFont"/>
    <w:uiPriority w:val="99"/>
    <w:rsid w:val="00177080"/>
    <w:rPr>
      <w:color w:val="605E5C"/>
      <w:shd w:val="clear" w:color="auto" w:fill="E1DFDD"/>
    </w:rPr>
  </w:style>
  <w:style w:type="paragraph" w:styleId="Revision">
    <w:name w:val="Revision"/>
    <w:hidden/>
    <w:uiPriority w:val="99"/>
    <w:semiHidden/>
    <w:rsid w:val="00127F0A"/>
    <w:rPr>
      <w:snapToGrid w:val="0"/>
      <w:kern w:val="28"/>
      <w:sz w:val="22"/>
    </w:rPr>
  </w:style>
  <w:style w:type="character" w:styleId="UnresolvedMention">
    <w:name w:val="Unresolved Mention"/>
    <w:basedOn w:val="DefaultParagraphFont"/>
    <w:uiPriority w:val="99"/>
    <w:rsid w:val="00D14C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Richard.Smith@fcc.gov" TargetMode="Externa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