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0E4E16" w:rsidRPr="00075FF6" w:rsidP="000E4E16" w14:paraId="2BD74AB6" w14:textId="77777777">
      <w:pPr>
        <w:spacing w:after="0"/>
        <w:rPr>
          <w:rFonts w:ascii="Times New Roman" w:hAnsi="Times New Roman" w:cs="Times New Roman"/>
        </w:rPr>
      </w:pPr>
      <w:r w:rsidRPr="11397FAD">
        <w:rPr>
          <w:rFonts w:ascii="Times New Roman" w:hAnsi="Times New Roman" w:cs="Times New Roman"/>
        </w:rPr>
        <w:t xml:space="preserve">                                                                  </w:t>
      </w:r>
    </w:p>
    <w:p w:rsidR="006F2901" w:rsidRPr="00075FF6" w:rsidP="006F2901" w14:paraId="7D5A0390" w14:textId="77777777">
      <w:pPr>
        <w:spacing w:after="0" w:line="240" w:lineRule="auto"/>
        <w:rPr>
          <w:rFonts w:ascii="Times New Roman" w:hAnsi="Times New Roman" w:cs="Times New Roman"/>
        </w:rPr>
      </w:pPr>
      <w:r w:rsidRPr="00075FF6">
        <w:rPr>
          <w:rFonts w:ascii="Times New Roman" w:hAnsi="Times New Roman" w:cs="Times New Roman"/>
        </w:rPr>
        <w:t xml:space="preserve">                                                                </w:t>
      </w:r>
    </w:p>
    <w:p w:rsidR="000E4E16" w:rsidRPr="00075FF6" w:rsidP="00511023" w14:paraId="0147B2E6" w14:textId="226E6092">
      <w:pPr>
        <w:spacing w:after="0"/>
        <w:jc w:val="right"/>
        <w:rPr>
          <w:rFonts w:ascii="Times New Roman" w:hAnsi="Times New Roman" w:cs="Times New Roman"/>
          <w:b/>
          <w:sz w:val="24"/>
          <w:szCs w:val="24"/>
        </w:rPr>
      </w:pPr>
      <w:r w:rsidRPr="00075FF6">
        <w:rPr>
          <w:rFonts w:ascii="Times New Roman" w:hAnsi="Times New Roman" w:cs="Times New Roman"/>
        </w:rPr>
        <w:t xml:space="preserve">                                                          </w:t>
      </w:r>
      <w:r w:rsidRPr="00075FF6">
        <w:rPr>
          <w:rFonts w:ascii="Times New Roman" w:hAnsi="Times New Roman" w:cs="Times New Roman"/>
        </w:rPr>
        <w:t xml:space="preserve">                                                          </w:t>
      </w:r>
      <w:r w:rsidRPr="00075FF6" w:rsidR="00121A4A">
        <w:rPr>
          <w:rFonts w:ascii="Times New Roman" w:hAnsi="Times New Roman" w:cs="Times New Roman"/>
        </w:rPr>
        <w:tab/>
      </w:r>
      <w:r w:rsidRPr="00075FF6">
        <w:rPr>
          <w:rFonts w:ascii="Times New Roman" w:hAnsi="Times New Roman" w:cs="Times New Roman"/>
        </w:rPr>
        <w:t xml:space="preserve"> </w:t>
      </w:r>
      <w:r w:rsidRPr="00075FF6" w:rsidR="00F4281B">
        <w:rPr>
          <w:rFonts w:ascii="Times New Roman" w:hAnsi="Times New Roman" w:cs="Times New Roman"/>
        </w:rPr>
        <w:t xml:space="preserve">        </w:t>
      </w:r>
      <w:r w:rsidRPr="00075FF6" w:rsidR="00F4281B">
        <w:rPr>
          <w:rFonts w:ascii="Times New Roman" w:hAnsi="Times New Roman" w:cs="Times New Roman"/>
          <w:sz w:val="24"/>
          <w:szCs w:val="24"/>
        </w:rPr>
        <w:t xml:space="preserve"> </w:t>
      </w:r>
      <w:r w:rsidRPr="007B3D74" w:rsidR="007B3D74">
        <w:rPr>
          <w:rFonts w:ascii="Times New Roman" w:hAnsi="Times New Roman" w:cs="Times New Roman"/>
          <w:b/>
          <w:sz w:val="24"/>
          <w:szCs w:val="24"/>
        </w:rPr>
        <w:t xml:space="preserve">DA </w:t>
      </w:r>
      <w:r w:rsidR="00401725">
        <w:rPr>
          <w:rFonts w:ascii="Times New Roman" w:hAnsi="Times New Roman" w:cs="Times New Roman"/>
          <w:b/>
          <w:sz w:val="24"/>
          <w:szCs w:val="24"/>
        </w:rPr>
        <w:t>26-48</w:t>
      </w:r>
    </w:p>
    <w:p w:rsidR="006F117F" w:rsidRPr="00075FF6" w:rsidP="00511023" w14:paraId="36A6DBED" w14:textId="77777777">
      <w:pPr>
        <w:spacing w:after="0"/>
        <w:jc w:val="right"/>
        <w:rPr>
          <w:rFonts w:ascii="Times New Roman" w:hAnsi="Times New Roman" w:cs="Times New Roman"/>
          <w:sz w:val="24"/>
          <w:szCs w:val="24"/>
        </w:rPr>
      </w:pPr>
    </w:p>
    <w:p w:rsidR="000E4E16" w:rsidRPr="00075FF6" w:rsidP="00071863" w14:paraId="3A4FD9AF" w14:textId="77777777">
      <w:pPr>
        <w:spacing w:after="0"/>
        <w:jc w:val="center"/>
        <w:rPr>
          <w:rFonts w:ascii="Times New Roman" w:hAnsi="Times New Roman" w:cs="Times New Roman"/>
          <w:b/>
          <w:sz w:val="28"/>
          <w:szCs w:val="28"/>
        </w:rPr>
      </w:pPr>
      <w:r w:rsidRPr="00075FF6">
        <w:rPr>
          <w:rFonts w:ascii="Times New Roman" w:hAnsi="Times New Roman" w:cs="Times New Roman"/>
          <w:b/>
          <w:sz w:val="28"/>
          <w:szCs w:val="28"/>
        </w:rPr>
        <w:t>SMALL ENTITY COMPLIANCE GUIDE</w:t>
      </w:r>
    </w:p>
    <w:p w:rsidR="004D2FFD" w:rsidRPr="00075FF6" w:rsidP="00071863" w14:paraId="245ED190" w14:textId="77777777">
      <w:pPr>
        <w:spacing w:after="0"/>
        <w:jc w:val="center"/>
        <w:rPr>
          <w:rFonts w:ascii="Times New Roman" w:hAnsi="Times New Roman" w:cs="Times New Roman"/>
          <w:bCs/>
          <w:sz w:val="24"/>
          <w:szCs w:val="24"/>
        </w:rPr>
      </w:pPr>
    </w:p>
    <w:p w:rsidR="004D2FFD" w:rsidRPr="00075FF6" w:rsidP="00071863" w14:paraId="649A439F" w14:textId="77777777">
      <w:pPr>
        <w:spacing w:after="0"/>
        <w:jc w:val="center"/>
        <w:rPr>
          <w:rFonts w:ascii="Times New Roman" w:hAnsi="Times New Roman" w:cs="Times New Roman"/>
          <w:bCs/>
        </w:rPr>
      </w:pPr>
    </w:p>
    <w:p w:rsidR="00FD73BB" w:rsidP="00071863" w14:paraId="0D212174" w14:textId="77777777">
      <w:pPr>
        <w:spacing w:after="0"/>
        <w:jc w:val="center"/>
        <w:rPr>
          <w:rFonts w:ascii="Times New Roman" w:hAnsi="Times New Roman" w:cs="Times New Roman"/>
          <w:b/>
        </w:rPr>
      </w:pPr>
      <w:r>
        <w:rPr>
          <w:rFonts w:ascii="Times New Roman" w:hAnsi="Times New Roman" w:cs="Times New Roman"/>
          <w:b/>
        </w:rPr>
        <w:t xml:space="preserve">Amendment of the Commission’s Rules Regarding </w:t>
      </w:r>
    </w:p>
    <w:p w:rsidR="00071863" w:rsidRPr="00075FF6" w:rsidP="00071863" w14:paraId="4B0D07D4" w14:textId="77777777">
      <w:pPr>
        <w:spacing w:after="0"/>
        <w:jc w:val="center"/>
        <w:rPr>
          <w:rFonts w:ascii="Times New Roman" w:hAnsi="Times New Roman" w:cs="Times New Roman"/>
          <w:b/>
        </w:rPr>
      </w:pPr>
      <w:r w:rsidRPr="00FD73BB">
        <w:rPr>
          <w:rFonts w:ascii="Times New Roman" w:hAnsi="Times New Roman" w:cs="Times New Roman"/>
          <w:b/>
        </w:rPr>
        <w:t>Protecting Against National Security Threats to the Communications Supply Chain through the Equipment Authorization Program</w:t>
      </w:r>
    </w:p>
    <w:p w:rsidR="00071863" w:rsidRPr="00075FF6" w:rsidP="00071863" w14:paraId="4DF21BB1" w14:textId="77777777">
      <w:pPr>
        <w:spacing w:after="0"/>
        <w:jc w:val="center"/>
        <w:rPr>
          <w:rFonts w:ascii="Times New Roman" w:hAnsi="Times New Roman" w:cs="Times New Roman"/>
          <w:b/>
        </w:rPr>
      </w:pPr>
    </w:p>
    <w:p w:rsidR="00071863" w:rsidRPr="00075FF6" w:rsidP="00CF40CC" w14:paraId="5C1D40AC" w14:textId="77777777">
      <w:pPr>
        <w:tabs>
          <w:tab w:val="center" w:pos="4680"/>
          <w:tab w:val="left" w:pos="7900"/>
        </w:tabs>
        <w:spacing w:after="0"/>
        <w:rPr>
          <w:rFonts w:ascii="Times New Roman" w:hAnsi="Times New Roman" w:cs="Times New Roman"/>
          <w:b/>
        </w:rPr>
      </w:pPr>
      <w:r>
        <w:rPr>
          <w:rFonts w:ascii="Times New Roman" w:hAnsi="Times New Roman" w:cs="Times New Roman"/>
          <w:b/>
        </w:rPr>
        <w:tab/>
      </w:r>
      <w:r w:rsidRPr="00075FF6" w:rsidR="006F2901">
        <w:rPr>
          <w:rFonts w:ascii="Times New Roman" w:hAnsi="Times New Roman" w:cs="Times New Roman"/>
          <w:b/>
        </w:rPr>
        <w:t xml:space="preserve">FCC </w:t>
      </w:r>
      <w:r w:rsidR="00FD73BB">
        <w:rPr>
          <w:rFonts w:ascii="Times New Roman" w:hAnsi="Times New Roman" w:cs="Times New Roman"/>
          <w:b/>
        </w:rPr>
        <w:t>25</w:t>
      </w:r>
      <w:r w:rsidRPr="00075FF6" w:rsidR="00C37AC8">
        <w:rPr>
          <w:rFonts w:ascii="Times New Roman" w:hAnsi="Times New Roman" w:cs="Times New Roman"/>
          <w:b/>
        </w:rPr>
        <w:t>-</w:t>
      </w:r>
      <w:r w:rsidR="00FD73BB">
        <w:rPr>
          <w:rFonts w:ascii="Times New Roman" w:hAnsi="Times New Roman" w:cs="Times New Roman"/>
          <w:b/>
        </w:rPr>
        <w:t>71</w:t>
      </w:r>
      <w:r>
        <w:rPr>
          <w:rFonts w:ascii="Times New Roman" w:hAnsi="Times New Roman" w:cs="Times New Roman"/>
          <w:b/>
        </w:rPr>
        <w:tab/>
      </w:r>
    </w:p>
    <w:p w:rsidR="00071863" w:rsidRPr="00075FF6" w:rsidP="00071863" w14:paraId="6946EB7C" w14:textId="77777777">
      <w:pPr>
        <w:spacing w:after="0"/>
        <w:jc w:val="center"/>
        <w:rPr>
          <w:rFonts w:ascii="Times New Roman" w:hAnsi="Times New Roman" w:cs="Times New Roman"/>
          <w:b/>
        </w:rPr>
      </w:pPr>
      <w:r>
        <w:rPr>
          <w:rFonts w:ascii="Times New Roman" w:hAnsi="Times New Roman" w:cs="Times New Roman"/>
          <w:b/>
        </w:rPr>
        <w:t>ET</w:t>
      </w:r>
      <w:r w:rsidRPr="00075FF6" w:rsidR="00C37AC8">
        <w:rPr>
          <w:rFonts w:ascii="Times New Roman" w:hAnsi="Times New Roman" w:cs="Times New Roman"/>
          <w:b/>
        </w:rPr>
        <w:t xml:space="preserve"> Docket No. </w:t>
      </w:r>
      <w:r>
        <w:rPr>
          <w:rFonts w:ascii="Times New Roman" w:hAnsi="Times New Roman" w:cs="Times New Roman"/>
          <w:b/>
        </w:rPr>
        <w:t>21</w:t>
      </w:r>
      <w:r w:rsidRPr="00075FF6" w:rsidR="00C37AC8">
        <w:rPr>
          <w:rFonts w:ascii="Times New Roman" w:hAnsi="Times New Roman" w:cs="Times New Roman"/>
          <w:b/>
        </w:rPr>
        <w:t>-</w:t>
      </w:r>
      <w:r>
        <w:rPr>
          <w:rFonts w:ascii="Times New Roman" w:hAnsi="Times New Roman" w:cs="Times New Roman"/>
          <w:b/>
        </w:rPr>
        <w:t>232</w:t>
      </w:r>
    </w:p>
    <w:p w:rsidR="000E4E16" w:rsidRPr="00075FF6" w:rsidP="008C7B11" w14:paraId="7E0096BF" w14:textId="11A75959">
      <w:pPr>
        <w:spacing w:after="0"/>
        <w:jc w:val="center"/>
        <w:rPr>
          <w:rFonts w:ascii="Times New Roman" w:hAnsi="Times New Roman" w:cs="Times New Roman"/>
        </w:rPr>
      </w:pPr>
      <w:r w:rsidRPr="00075FF6">
        <w:rPr>
          <w:rFonts w:ascii="Times New Roman" w:hAnsi="Times New Roman" w:cs="Times New Roman"/>
          <w:b/>
        </w:rPr>
        <w:t xml:space="preserve">Released </w:t>
      </w:r>
      <w:r w:rsidR="00FD73BB">
        <w:rPr>
          <w:rFonts w:ascii="Times New Roman" w:hAnsi="Times New Roman" w:cs="Times New Roman"/>
          <w:b/>
        </w:rPr>
        <w:t>October</w:t>
      </w:r>
      <w:r w:rsidRPr="00075FF6" w:rsidR="00C37AC8">
        <w:rPr>
          <w:rFonts w:ascii="Times New Roman" w:hAnsi="Times New Roman" w:cs="Times New Roman"/>
          <w:b/>
        </w:rPr>
        <w:t xml:space="preserve"> </w:t>
      </w:r>
      <w:r w:rsidR="00FD73BB">
        <w:rPr>
          <w:rFonts w:ascii="Times New Roman" w:hAnsi="Times New Roman" w:cs="Times New Roman"/>
          <w:b/>
        </w:rPr>
        <w:t>29</w:t>
      </w:r>
      <w:r w:rsidRPr="00075FF6" w:rsidR="00C37AC8">
        <w:rPr>
          <w:rFonts w:ascii="Times New Roman" w:hAnsi="Times New Roman" w:cs="Times New Roman"/>
          <w:b/>
        </w:rPr>
        <w:t xml:space="preserve">, </w:t>
      </w:r>
      <w:r w:rsidRPr="00075FF6" w:rsidR="00B32363">
        <w:rPr>
          <w:rFonts w:ascii="Times New Roman" w:hAnsi="Times New Roman" w:cs="Times New Roman"/>
          <w:b/>
        </w:rPr>
        <w:t>20</w:t>
      </w:r>
      <w:r w:rsidR="00FD73BB">
        <w:rPr>
          <w:rFonts w:ascii="Times New Roman" w:hAnsi="Times New Roman" w:cs="Times New Roman"/>
          <w:b/>
        </w:rPr>
        <w:t>25</w:t>
      </w:r>
    </w:p>
    <w:p w:rsidR="000E4E16" w:rsidRPr="00075FF6" w:rsidP="000E4E16" w14:paraId="77A4236E" w14:textId="77777777">
      <w:pPr>
        <w:spacing w:after="0"/>
        <w:rPr>
          <w:rFonts w:ascii="Times New Roman" w:hAnsi="Times New Roman" w:cs="Times New Roman"/>
        </w:rPr>
      </w:pPr>
    </w:p>
    <w:p w:rsidR="00FE346F" w:rsidRPr="00075FF6" w:rsidP="00CF40CC" w14:paraId="6EF03183" w14:textId="77777777">
      <w:pPr>
        <w:spacing w:after="0"/>
        <w:ind w:left="720"/>
        <w:rPr>
          <w:rFonts w:ascii="Times New Roman" w:hAnsi="Times New Roman" w:cs="Times New Roman"/>
          <w:b/>
        </w:rPr>
      </w:pPr>
    </w:p>
    <w:p w:rsidR="006F2901" w:rsidRPr="00075FF6" w:rsidP="00CF40CC" w14:paraId="0FA866DA" w14:textId="77777777">
      <w:pPr>
        <w:widowControl w:val="0"/>
        <w:spacing w:after="120" w:line="240" w:lineRule="auto"/>
        <w:ind w:left="720" w:right="86" w:firstLine="720"/>
        <w:rPr>
          <w:rFonts w:ascii="Times New Roman" w:hAnsi="Times New Roman" w:cs="Times New Roman"/>
          <w:bCs/>
        </w:rPr>
      </w:pPr>
      <w:r w:rsidRPr="00075FF6">
        <w:rPr>
          <w:rFonts w:ascii="Times New Roman" w:hAnsi="Times New Roman" w:cs="Times New Roman"/>
          <w:bCs/>
        </w:rPr>
        <w:t>I</w:t>
      </w:r>
      <w:r w:rsidRPr="00075FF6">
        <w:rPr>
          <w:rFonts w:ascii="Times New Roman" w:hAnsi="Times New Roman" w:cs="Times New Roman"/>
          <w:bCs/>
        </w:rPr>
        <w:t>n accordance with Section 212 of the Small Business Regulatory Enforcement Fairness Act of 1996</w:t>
      </w:r>
      <w:r w:rsidRPr="00075FF6" w:rsidR="00A16F1A">
        <w:rPr>
          <w:rFonts w:ascii="Times New Roman" w:hAnsi="Times New Roman" w:cs="Times New Roman"/>
          <w:bCs/>
        </w:rPr>
        <w:t xml:space="preserve">, this </w:t>
      </w:r>
      <w:r w:rsidRPr="00075FF6" w:rsidR="00213D3A">
        <w:rPr>
          <w:rFonts w:ascii="Times New Roman" w:hAnsi="Times New Roman" w:cs="Times New Roman"/>
          <w:bCs/>
        </w:rPr>
        <w:t>Small Entity Compliance Guide (Guide) is</w:t>
      </w:r>
      <w:r w:rsidRPr="00075FF6">
        <w:rPr>
          <w:rFonts w:ascii="Times New Roman" w:hAnsi="Times New Roman" w:cs="Times New Roman"/>
          <w:bCs/>
        </w:rPr>
        <w:t xml:space="preserve"> intended to help small entities—small businesses, small organizations (non-profits), and small governmental jurisdictions—comply with the rules adopted in the above-referenced </w:t>
      </w:r>
      <w:r w:rsidRPr="00075FF6" w:rsidR="00C47CEF">
        <w:rPr>
          <w:rFonts w:ascii="Times New Roman" w:hAnsi="Times New Roman" w:cs="Times New Roman"/>
          <w:bCs/>
        </w:rPr>
        <w:t>Federal Communications Commission (</w:t>
      </w:r>
      <w:r w:rsidRPr="00075FF6">
        <w:rPr>
          <w:rFonts w:ascii="Times New Roman" w:hAnsi="Times New Roman" w:cs="Times New Roman"/>
          <w:bCs/>
        </w:rPr>
        <w:t>FCC</w:t>
      </w:r>
      <w:r w:rsidRPr="00075FF6" w:rsidR="00C47CEF">
        <w:rPr>
          <w:rFonts w:ascii="Times New Roman" w:hAnsi="Times New Roman" w:cs="Times New Roman"/>
          <w:bCs/>
        </w:rPr>
        <w:t xml:space="preserve"> or Commission)</w:t>
      </w:r>
      <w:r w:rsidRPr="00075FF6">
        <w:rPr>
          <w:rFonts w:ascii="Times New Roman" w:hAnsi="Times New Roman" w:cs="Times New Roman"/>
          <w:bCs/>
        </w:rPr>
        <w:t xml:space="preserve"> rulemaking dockets.  This Guide is not intended to replace </w:t>
      </w:r>
      <w:r w:rsidRPr="00075FF6" w:rsidR="00C47CEF">
        <w:rPr>
          <w:rFonts w:ascii="Times New Roman" w:hAnsi="Times New Roman" w:cs="Times New Roman"/>
          <w:bCs/>
        </w:rPr>
        <w:t xml:space="preserve">or supersede </w:t>
      </w:r>
      <w:r w:rsidRPr="00075FF6">
        <w:rPr>
          <w:rFonts w:ascii="Times New Roman" w:hAnsi="Times New Roman" w:cs="Times New Roman"/>
          <w:bCs/>
        </w:rPr>
        <w:t>the</w:t>
      </w:r>
      <w:r w:rsidRPr="00075FF6" w:rsidR="00C47CEF">
        <w:rPr>
          <w:rFonts w:ascii="Times New Roman" w:hAnsi="Times New Roman" w:cs="Times New Roman"/>
          <w:bCs/>
        </w:rPr>
        <w:t>se</w:t>
      </w:r>
      <w:r w:rsidRPr="00075FF6">
        <w:rPr>
          <w:rFonts w:ascii="Times New Roman" w:hAnsi="Times New Roman" w:cs="Times New Roman"/>
          <w:bCs/>
        </w:rPr>
        <w:t xml:space="preserve"> rules</w:t>
      </w:r>
      <w:r w:rsidRPr="00075FF6" w:rsidR="00C47CEF">
        <w:rPr>
          <w:rFonts w:ascii="Times New Roman" w:hAnsi="Times New Roman" w:cs="Times New Roman"/>
          <w:bCs/>
        </w:rPr>
        <w:t xml:space="preserve">, but to facilitate compliance with the rules. </w:t>
      </w:r>
      <w:r w:rsidRPr="00075FF6">
        <w:rPr>
          <w:rFonts w:ascii="Times New Roman" w:hAnsi="Times New Roman" w:cs="Times New Roman"/>
          <w:bCs/>
        </w:rPr>
        <w:t xml:space="preserve"> Although we have attempted to cover all parts of the rules that might be especially important to small entities, the coverage may not be exhaustive.  This Guide </w:t>
      </w:r>
      <w:r w:rsidRPr="00075FF6" w:rsidR="00B629FE">
        <w:rPr>
          <w:rFonts w:ascii="Times New Roman" w:hAnsi="Times New Roman" w:cs="Times New Roman"/>
          <w:bCs/>
        </w:rPr>
        <w:t xml:space="preserve">cannot anticipate all situations in which the rules apply.  Furthermore, the Commission </w:t>
      </w:r>
      <w:r w:rsidRPr="00075FF6">
        <w:rPr>
          <w:rFonts w:ascii="Times New Roman" w:hAnsi="Times New Roman" w:cs="Times New Roman"/>
          <w:bCs/>
        </w:rPr>
        <w:t xml:space="preserve">retains the discretion to adopt </w:t>
      </w:r>
      <w:r w:rsidRPr="00075FF6" w:rsidR="00B629FE">
        <w:rPr>
          <w:rFonts w:ascii="Times New Roman" w:hAnsi="Times New Roman" w:cs="Times New Roman"/>
          <w:bCs/>
        </w:rPr>
        <w:t xml:space="preserve">case-by-case </w:t>
      </w:r>
      <w:r w:rsidRPr="00075FF6">
        <w:rPr>
          <w:rFonts w:ascii="Times New Roman" w:hAnsi="Times New Roman" w:cs="Times New Roman"/>
          <w:bCs/>
        </w:rPr>
        <w:t>approaches</w:t>
      </w:r>
      <w:r w:rsidRPr="00075FF6" w:rsidR="00B629FE">
        <w:rPr>
          <w:rFonts w:ascii="Times New Roman" w:hAnsi="Times New Roman" w:cs="Times New Roman"/>
          <w:bCs/>
        </w:rPr>
        <w:t>, where appropriate,</w:t>
      </w:r>
      <w:r w:rsidRPr="00075FF6">
        <w:rPr>
          <w:rFonts w:ascii="Times New Roman" w:hAnsi="Times New Roman" w:cs="Times New Roman"/>
          <w:bCs/>
        </w:rPr>
        <w:t xml:space="preserve"> that may differ from this Guide.  Any decision regarding a particular small entity will be based on the statute and</w:t>
      </w:r>
      <w:r w:rsidRPr="00075FF6" w:rsidR="008E2841">
        <w:rPr>
          <w:rFonts w:ascii="Times New Roman" w:hAnsi="Times New Roman" w:cs="Times New Roman"/>
          <w:bCs/>
        </w:rPr>
        <w:t xml:space="preserve"> any relevant rules</w:t>
      </w:r>
      <w:r w:rsidRPr="00075FF6">
        <w:rPr>
          <w:rFonts w:ascii="Times New Roman" w:hAnsi="Times New Roman" w:cs="Times New Roman"/>
          <w:bCs/>
        </w:rPr>
        <w:t xml:space="preserve">. </w:t>
      </w:r>
    </w:p>
    <w:p w:rsidR="006F2901" w:rsidRPr="00075FF6" w:rsidP="00CF40CC" w14:paraId="4A7E8133" w14:textId="77777777">
      <w:pPr>
        <w:widowControl w:val="0"/>
        <w:spacing w:after="120" w:line="240" w:lineRule="auto"/>
        <w:ind w:left="720" w:right="86" w:firstLine="720"/>
        <w:rPr>
          <w:rFonts w:ascii="Times New Roman" w:hAnsi="Times New Roman" w:cs="Times New Roman"/>
        </w:rPr>
      </w:pPr>
      <w:r w:rsidRPr="11397FAD">
        <w:rPr>
          <w:rFonts w:ascii="Times New Roman" w:hAnsi="Times New Roman" w:cs="Times New Roman"/>
        </w:rPr>
        <w:t xml:space="preserve">In any civil or administrative action against a small entity for a violation of rules, the content of the Guide may be considered as evidence of the reasonableness or appropriateness of proposed fines, penalties or damages.  Interested parties are free to file comments regarding this Guide </w:t>
      </w:r>
      <w:r w:rsidRPr="11397FAD" w:rsidR="00C04059">
        <w:rPr>
          <w:rFonts w:ascii="Times New Roman" w:hAnsi="Times New Roman" w:cs="Times New Roman"/>
        </w:rPr>
        <w:t xml:space="preserve">in the above </w:t>
      </w:r>
      <w:r w:rsidRPr="11397FAD" w:rsidR="00AB2971">
        <w:rPr>
          <w:rFonts w:ascii="Times New Roman" w:hAnsi="Times New Roman" w:cs="Times New Roman"/>
        </w:rPr>
        <w:t xml:space="preserve">referenced </w:t>
      </w:r>
      <w:r w:rsidRPr="11397FAD" w:rsidR="00ED4ACF">
        <w:rPr>
          <w:rFonts w:ascii="Times New Roman" w:hAnsi="Times New Roman" w:cs="Times New Roman"/>
        </w:rPr>
        <w:t>docket</w:t>
      </w:r>
      <w:r w:rsidRPr="11397FAD" w:rsidR="00F55417">
        <w:rPr>
          <w:rFonts w:ascii="Times New Roman" w:hAnsi="Times New Roman" w:cs="Times New Roman"/>
        </w:rPr>
        <w:t xml:space="preserve"> </w:t>
      </w:r>
      <w:r w:rsidRPr="11397FAD">
        <w:rPr>
          <w:rFonts w:ascii="Times New Roman" w:hAnsi="Times New Roman" w:cs="Times New Roman"/>
        </w:rPr>
        <w:t>and the appropriateness of its application to a particular situation</w:t>
      </w:r>
      <w:r w:rsidRPr="11397FAD" w:rsidR="00B47D0B">
        <w:rPr>
          <w:rFonts w:ascii="Times New Roman" w:hAnsi="Times New Roman" w:cs="Times New Roman"/>
        </w:rPr>
        <w:t xml:space="preserve">. </w:t>
      </w:r>
      <w:r w:rsidRPr="11397FAD" w:rsidR="00C17202">
        <w:rPr>
          <w:rFonts w:ascii="Times New Roman" w:hAnsi="Times New Roman" w:cs="Times New Roman"/>
        </w:rPr>
        <w:t xml:space="preserve"> </w:t>
      </w:r>
      <w:r w:rsidRPr="11397FAD" w:rsidR="00B47D0B">
        <w:rPr>
          <w:rFonts w:ascii="Times New Roman" w:hAnsi="Times New Roman" w:cs="Times New Roman"/>
        </w:rPr>
        <w:t>T</w:t>
      </w:r>
      <w:r w:rsidRPr="11397FAD">
        <w:rPr>
          <w:rFonts w:ascii="Times New Roman" w:hAnsi="Times New Roman" w:cs="Times New Roman"/>
        </w:rPr>
        <w:t xml:space="preserve">he </w:t>
      </w:r>
      <w:r w:rsidRPr="11397FAD" w:rsidR="001A40C9">
        <w:rPr>
          <w:rFonts w:ascii="Times New Roman" w:hAnsi="Times New Roman" w:cs="Times New Roman"/>
        </w:rPr>
        <w:t xml:space="preserve">Commission </w:t>
      </w:r>
      <w:r w:rsidRPr="11397FAD">
        <w:rPr>
          <w:rFonts w:ascii="Times New Roman" w:hAnsi="Times New Roman" w:cs="Times New Roman"/>
        </w:rPr>
        <w:t xml:space="preserve">will </w:t>
      </w:r>
      <w:r w:rsidRPr="11397FAD" w:rsidR="00FE30EB">
        <w:rPr>
          <w:rFonts w:ascii="Times New Roman" w:hAnsi="Times New Roman" w:cs="Times New Roman"/>
        </w:rPr>
        <w:t xml:space="preserve">then </w:t>
      </w:r>
      <w:r w:rsidRPr="11397FAD">
        <w:rPr>
          <w:rFonts w:ascii="Times New Roman" w:hAnsi="Times New Roman" w:cs="Times New Roman"/>
        </w:rPr>
        <w:t xml:space="preserve">consider whether the recommendations or interpretations in the Guide are appropriate in that situation.  The </w:t>
      </w:r>
      <w:r w:rsidRPr="11397FAD" w:rsidR="002E6CC0">
        <w:rPr>
          <w:rFonts w:ascii="Times New Roman" w:hAnsi="Times New Roman" w:cs="Times New Roman"/>
        </w:rPr>
        <w:t>Commission</w:t>
      </w:r>
      <w:r w:rsidRPr="11397FAD">
        <w:rPr>
          <w:rFonts w:ascii="Times New Roman" w:hAnsi="Times New Roman" w:cs="Times New Roman"/>
        </w:rPr>
        <w:t xml:space="preserve"> may decide to revise this Guide without public notice to reflect changes in </w:t>
      </w:r>
      <w:r w:rsidRPr="11397FAD" w:rsidR="00B15A5D">
        <w:rPr>
          <w:rFonts w:ascii="Times New Roman" w:hAnsi="Times New Roman" w:cs="Times New Roman"/>
        </w:rPr>
        <w:t>it</w:t>
      </w:r>
      <w:r w:rsidRPr="11397FAD" w:rsidR="00B64CCA">
        <w:rPr>
          <w:rFonts w:ascii="Times New Roman" w:hAnsi="Times New Roman" w:cs="Times New Roman"/>
        </w:rPr>
        <w:t>s</w:t>
      </w:r>
      <w:r w:rsidRPr="11397FAD">
        <w:rPr>
          <w:rFonts w:ascii="Times New Roman" w:hAnsi="Times New Roman" w:cs="Times New Roman"/>
        </w:rPr>
        <w:t xml:space="preserve"> approach to implementing a rule, or </w:t>
      </w:r>
      <w:r w:rsidRPr="11397FAD" w:rsidR="00B47D0B">
        <w:rPr>
          <w:rFonts w:ascii="Times New Roman" w:hAnsi="Times New Roman" w:cs="Times New Roman"/>
        </w:rPr>
        <w:t>i</w:t>
      </w:r>
      <w:r w:rsidRPr="11397FAD">
        <w:rPr>
          <w:rFonts w:ascii="Times New Roman" w:hAnsi="Times New Roman" w:cs="Times New Roman"/>
        </w:rPr>
        <w:t>t</w:t>
      </w:r>
      <w:r w:rsidRPr="11397FAD" w:rsidR="00B47D0B">
        <w:rPr>
          <w:rFonts w:ascii="Times New Roman" w:hAnsi="Times New Roman" w:cs="Times New Roman"/>
        </w:rPr>
        <w:t xml:space="preserve"> may</w:t>
      </w:r>
      <w:r w:rsidRPr="11397FAD">
        <w:rPr>
          <w:rFonts w:ascii="Times New Roman" w:hAnsi="Times New Roman" w:cs="Times New Roman"/>
        </w:rPr>
        <w:t xml:space="preserve"> clarify or update the text of the Guide.  </w:t>
      </w:r>
      <w:r w:rsidRPr="11397FAD" w:rsidR="006753FE">
        <w:rPr>
          <w:rFonts w:ascii="Times New Roman" w:hAnsi="Times New Roman" w:cs="Times New Roman"/>
        </w:rPr>
        <w:t>Please d</w:t>
      </w:r>
      <w:r w:rsidRPr="11397FAD">
        <w:rPr>
          <w:rFonts w:ascii="Times New Roman" w:hAnsi="Times New Roman" w:cs="Times New Roman"/>
        </w:rPr>
        <w:t xml:space="preserve">irect comments and recommendations, or </w:t>
      </w:r>
      <w:r w:rsidRPr="11397FAD" w:rsidR="006C4BF9">
        <w:rPr>
          <w:rFonts w:ascii="Times New Roman" w:hAnsi="Times New Roman" w:cs="Times New Roman"/>
        </w:rPr>
        <w:t xml:space="preserve">requests </w:t>
      </w:r>
      <w:r w:rsidRPr="11397FAD">
        <w:rPr>
          <w:rFonts w:ascii="Times New Roman" w:hAnsi="Times New Roman" w:cs="Times New Roman"/>
        </w:rPr>
        <w:t>for further assistance, to the FCC’s Consumer Center:</w:t>
      </w:r>
    </w:p>
    <w:p w:rsidR="000E4E16" w:rsidRPr="00075FF6" w:rsidP="00CF40CC" w14:paraId="722F70B8" w14:textId="77777777">
      <w:pPr>
        <w:pStyle w:val="ListParagraph"/>
        <w:rPr>
          <w:rFonts w:ascii="Times New Roman" w:hAnsi="Times New Roman" w:cs="Times New Roman"/>
          <w:b/>
        </w:rPr>
      </w:pPr>
    </w:p>
    <w:p w:rsidR="006F2901" w:rsidRPr="008C1150" w:rsidP="00CF40CC" w14:paraId="210431F7" w14:textId="77777777">
      <w:pPr>
        <w:ind w:left="720"/>
        <w:jc w:val="center"/>
        <w:rPr>
          <w:rFonts w:ascii="Times New Roman" w:hAnsi="Times New Roman" w:cs="Times New Roman"/>
          <w:b/>
        </w:rPr>
      </w:pPr>
      <w:r w:rsidRPr="008C1150">
        <w:rPr>
          <w:rFonts w:ascii="Times New Roman" w:hAnsi="Times New Roman" w:cs="Times New Roman"/>
          <w:b/>
        </w:rPr>
        <w:t>1-888-CALL-FCC (1-888-225-5322)</w:t>
      </w:r>
    </w:p>
    <w:p w:rsidR="006F2901" w:rsidRPr="008C1150" w:rsidP="00CF40CC" w14:paraId="38FD9298" w14:textId="77777777">
      <w:pPr>
        <w:ind w:left="720"/>
        <w:jc w:val="center"/>
        <w:rPr>
          <w:rFonts w:ascii="Times New Roman" w:hAnsi="Times New Roman" w:cs="Times New Roman"/>
          <w:b/>
        </w:rPr>
      </w:pPr>
      <w:r w:rsidRPr="008C1150">
        <w:rPr>
          <w:rFonts w:ascii="Times New Roman" w:hAnsi="Times New Roman" w:cs="Times New Roman"/>
          <w:b/>
        </w:rPr>
        <w:t>Videophone: 1-844-4-FCC-ASL (1-844-432-2275)</w:t>
      </w:r>
    </w:p>
    <w:p w:rsidR="0095132F" w:rsidRPr="008C1150" w:rsidP="00CF40CC" w14:paraId="72ED9E18" w14:textId="77777777">
      <w:pPr>
        <w:ind w:left="720"/>
        <w:jc w:val="center"/>
        <w:rPr>
          <w:rFonts w:ascii="Times New Roman" w:hAnsi="Times New Roman" w:cs="Times New Roman"/>
          <w:b/>
        </w:rPr>
        <w:sectPr w:rsidSect="00DE079B">
          <w:headerReference w:type="default" r:id="rId5"/>
          <w:footerReference w:type="default" r:id="rId6"/>
          <w:footerReference w:type="first" r:id="rId7"/>
          <w:pgSz w:w="12240" w:h="15840"/>
          <w:pgMar w:top="1440" w:right="1440" w:bottom="1008" w:left="1440" w:header="720" w:footer="187" w:gutter="0"/>
          <w:cols w:space="720"/>
          <w:docGrid w:linePitch="360"/>
        </w:sectPr>
      </w:pPr>
      <w:r w:rsidRPr="008C1150">
        <w:rPr>
          <w:rFonts w:ascii="Times New Roman" w:hAnsi="Times New Roman" w:cs="Times New Roman"/>
          <w:b/>
        </w:rPr>
        <w:t>Fax: 1-866-418-0232</w:t>
      </w:r>
    </w:p>
    <w:p w:rsidR="002A3D91" w:rsidP="00CD624E" w14:paraId="76656F47" w14:textId="77777777">
      <w:pPr>
        <w:jc w:val="center"/>
        <w:rPr>
          <w:rFonts w:ascii="Times New Roman" w:hAnsi="Times New Roman" w:cs="Times New Roman"/>
          <w:b/>
          <w:u w:val="single"/>
        </w:rPr>
      </w:pPr>
    </w:p>
    <w:p w:rsidR="00CD624E" w:rsidRPr="00075FF6" w:rsidP="000B1D77" w14:paraId="2C6AE95C" w14:textId="77777777">
      <w:pPr>
        <w:jc w:val="center"/>
        <w:rPr>
          <w:rFonts w:ascii="Times New Roman" w:hAnsi="Times New Roman" w:cs="Times New Roman"/>
          <w:b/>
          <w:u w:val="single"/>
        </w:rPr>
      </w:pPr>
      <w:r w:rsidRPr="00075FF6">
        <w:rPr>
          <w:rFonts w:ascii="Times New Roman" w:hAnsi="Times New Roman" w:cs="Times New Roman"/>
          <w:b/>
          <w:u w:val="single"/>
        </w:rPr>
        <w:t>TABLE OF CONTENTS</w:t>
      </w:r>
    </w:p>
    <w:p w:rsidR="00CD624E" w:rsidRPr="00075FF6" w:rsidP="00CD624E" w14:paraId="1C873DEC" w14:textId="77777777">
      <w:pPr>
        <w:rPr>
          <w:rFonts w:ascii="Times New Roman" w:hAnsi="Times New Roman" w:cs="Times New Roman"/>
        </w:rPr>
      </w:pPr>
    </w:p>
    <w:p w:rsidR="00CD624E" w:rsidRPr="00075FF6" w:rsidP="00CD624E" w14:paraId="0B5F55DD" w14:textId="77777777">
      <w:pPr>
        <w:tabs>
          <w:tab w:val="right" w:leader="dot" w:pos="8640"/>
        </w:tabs>
        <w:rPr>
          <w:rFonts w:ascii="Times New Roman" w:hAnsi="Times New Roman" w:cs="Times New Roman"/>
          <w:bCs/>
        </w:rPr>
      </w:pPr>
      <w:r w:rsidRPr="00075FF6">
        <w:rPr>
          <w:rFonts w:ascii="Times New Roman" w:hAnsi="Times New Roman" w:cs="Times New Roman"/>
          <w:bCs/>
        </w:rPr>
        <w:t xml:space="preserve">I.          OBJECTIVES OF THE PROCEEDING </w:t>
      </w:r>
      <w:r w:rsidRPr="00075FF6">
        <w:rPr>
          <w:rFonts w:ascii="Times New Roman" w:hAnsi="Times New Roman" w:cs="Times New Roman"/>
          <w:bCs/>
        </w:rPr>
        <w:tab/>
      </w:r>
      <w:r w:rsidR="00DE6CE3">
        <w:rPr>
          <w:rFonts w:ascii="Times New Roman" w:hAnsi="Times New Roman" w:cs="Times New Roman"/>
          <w:bCs/>
        </w:rPr>
        <w:t>1</w:t>
      </w:r>
    </w:p>
    <w:p w:rsidR="00ED741B" w:rsidP="00075FF6" w14:paraId="636DAB91" w14:textId="3534C9CD">
      <w:pPr>
        <w:tabs>
          <w:tab w:val="right" w:leader="dot" w:pos="8640"/>
        </w:tabs>
        <w:rPr>
          <w:rFonts w:ascii="Times New Roman" w:hAnsi="Times New Roman" w:cs="Times New Roman"/>
          <w:bCs/>
        </w:rPr>
      </w:pPr>
      <w:r w:rsidRPr="00075FF6">
        <w:rPr>
          <w:rFonts w:ascii="Times New Roman" w:hAnsi="Times New Roman" w:cs="Times New Roman"/>
          <w:bCs/>
        </w:rPr>
        <w:t xml:space="preserve">II.         </w:t>
      </w:r>
      <w:bookmarkStart w:id="0" w:name="_Hlk216087193"/>
      <w:r w:rsidRPr="00075FF6">
        <w:rPr>
          <w:rFonts w:ascii="Times New Roman" w:hAnsi="Times New Roman" w:cs="Times New Roman"/>
          <w:bCs/>
        </w:rPr>
        <w:t xml:space="preserve">COMPLIANCE REQUIREMENTS </w:t>
      </w:r>
      <w:r w:rsidRPr="00075FF6">
        <w:rPr>
          <w:rFonts w:ascii="Times New Roman" w:hAnsi="Times New Roman" w:cs="Times New Roman"/>
          <w:bCs/>
        </w:rPr>
        <w:tab/>
      </w:r>
      <w:r w:rsidR="004305B2">
        <w:rPr>
          <w:rFonts w:ascii="Times New Roman" w:hAnsi="Times New Roman" w:cs="Times New Roman"/>
          <w:bCs/>
        </w:rPr>
        <w:t>1</w:t>
      </w:r>
      <w:bookmarkEnd w:id="0"/>
    </w:p>
    <w:p w:rsidR="00661331" w:rsidP="008C7B11" w14:paraId="52F7A7B7" w14:textId="4299FF4B">
      <w:pPr>
        <w:tabs>
          <w:tab w:val="left" w:pos="1170"/>
          <w:tab w:val="right" w:leader="dot" w:pos="8640"/>
        </w:tabs>
        <w:spacing w:line="240" w:lineRule="auto"/>
        <w:ind w:left="720"/>
        <w:rPr>
          <w:rFonts w:ascii="Times New Roman" w:hAnsi="Times New Roman" w:cs="Times New Roman"/>
          <w:bCs/>
        </w:rPr>
      </w:pPr>
      <w:r w:rsidRPr="00C64973">
        <w:rPr>
          <w:rFonts w:ascii="Times New Roman" w:hAnsi="Times New Roman" w:cs="Times New Roman"/>
          <w:bCs/>
        </w:rPr>
        <w:t>A.</w:t>
      </w:r>
      <w:r>
        <w:rPr>
          <w:rFonts w:ascii="Times New Roman" w:hAnsi="Times New Roman" w:cs="Times New Roman"/>
        </w:rPr>
        <w:tab/>
      </w:r>
      <w:r w:rsidRPr="008C7B11">
        <w:rPr>
          <w:rFonts w:ascii="Times New Roman" w:hAnsi="Times New Roman" w:cs="Times New Roman"/>
          <w:bCs/>
        </w:rPr>
        <w:t xml:space="preserve">Modular </w:t>
      </w:r>
      <w:r>
        <w:rPr>
          <w:rFonts w:ascii="Times New Roman" w:hAnsi="Times New Roman" w:cs="Times New Roman"/>
          <w:bCs/>
        </w:rPr>
        <w:t>T</w:t>
      </w:r>
      <w:r w:rsidRPr="008C7B11">
        <w:rPr>
          <w:rFonts w:ascii="Times New Roman" w:hAnsi="Times New Roman" w:cs="Times New Roman"/>
          <w:bCs/>
        </w:rPr>
        <w:t>ransmitters</w:t>
      </w:r>
      <w:r w:rsidRPr="00075FF6">
        <w:rPr>
          <w:rFonts w:ascii="Times New Roman" w:hAnsi="Times New Roman" w:cs="Times New Roman"/>
          <w:bCs/>
        </w:rPr>
        <w:tab/>
      </w:r>
      <w:r>
        <w:rPr>
          <w:rFonts w:ascii="Times New Roman" w:hAnsi="Times New Roman" w:cs="Times New Roman"/>
          <w:bCs/>
        </w:rPr>
        <w:t>1</w:t>
      </w:r>
    </w:p>
    <w:p w:rsidR="00661331" w:rsidRPr="00661331" w:rsidP="008C7B11" w14:paraId="01EA081A" w14:textId="2B2AA9BA">
      <w:pPr>
        <w:tabs>
          <w:tab w:val="left" w:pos="1170"/>
          <w:tab w:val="right" w:leader="dot" w:pos="8640"/>
        </w:tabs>
        <w:spacing w:line="240" w:lineRule="auto"/>
        <w:ind w:left="720"/>
        <w:rPr>
          <w:rFonts w:ascii="Times New Roman" w:hAnsi="Times New Roman" w:cs="Times New Roman"/>
        </w:rPr>
      </w:pPr>
      <w:r w:rsidRPr="00267035">
        <w:rPr>
          <w:rFonts w:ascii="Times New Roman" w:hAnsi="Times New Roman" w:cs="Times New Roman"/>
          <w:bCs/>
        </w:rPr>
        <w:t>B.</w:t>
      </w:r>
      <w:r w:rsidRPr="00267035">
        <w:rPr>
          <w:rFonts w:ascii="Times New Roman" w:hAnsi="Times New Roman" w:cs="Times New Roman"/>
          <w:bCs/>
        </w:rPr>
        <w:tab/>
      </w:r>
      <w:r w:rsidRPr="008C7B11">
        <w:rPr>
          <w:rFonts w:ascii="Times New Roman" w:hAnsi="Times New Roman" w:cs="Times New Roman"/>
        </w:rPr>
        <w:t xml:space="preserve">Host </w:t>
      </w:r>
      <w:r w:rsidR="00D96696">
        <w:rPr>
          <w:rFonts w:ascii="Times New Roman" w:hAnsi="Times New Roman" w:cs="Times New Roman"/>
        </w:rPr>
        <w:t>D</w:t>
      </w:r>
      <w:r w:rsidRPr="008C7B11">
        <w:rPr>
          <w:rFonts w:ascii="Times New Roman" w:hAnsi="Times New Roman" w:cs="Times New Roman"/>
        </w:rPr>
        <w:t xml:space="preserve">evices </w:t>
      </w:r>
      <w:r w:rsidR="00D96696">
        <w:rPr>
          <w:rFonts w:ascii="Times New Roman" w:hAnsi="Times New Roman" w:cs="Times New Roman"/>
        </w:rPr>
        <w:t>I</w:t>
      </w:r>
      <w:r w:rsidRPr="008C7B11">
        <w:rPr>
          <w:rFonts w:ascii="Times New Roman" w:hAnsi="Times New Roman" w:cs="Times New Roman"/>
        </w:rPr>
        <w:t xml:space="preserve">ncorporating </w:t>
      </w:r>
      <w:r w:rsidR="00D96696">
        <w:rPr>
          <w:rFonts w:ascii="Times New Roman" w:hAnsi="Times New Roman" w:cs="Times New Roman"/>
        </w:rPr>
        <w:t>M</w:t>
      </w:r>
      <w:r w:rsidRPr="008C7B11">
        <w:rPr>
          <w:rFonts w:ascii="Times New Roman" w:hAnsi="Times New Roman" w:cs="Times New Roman"/>
        </w:rPr>
        <w:t xml:space="preserve">odular </w:t>
      </w:r>
      <w:r w:rsidR="00D96696">
        <w:rPr>
          <w:rFonts w:ascii="Times New Roman" w:hAnsi="Times New Roman" w:cs="Times New Roman"/>
        </w:rPr>
        <w:t>T</w:t>
      </w:r>
      <w:r w:rsidRPr="008C7B11">
        <w:rPr>
          <w:rFonts w:ascii="Times New Roman" w:hAnsi="Times New Roman" w:cs="Times New Roman"/>
        </w:rPr>
        <w:t>ransmitters</w:t>
      </w:r>
      <w:r w:rsidRPr="00661331">
        <w:rPr>
          <w:rFonts w:ascii="Times New Roman" w:hAnsi="Times New Roman" w:cs="Times New Roman"/>
        </w:rPr>
        <w:tab/>
        <w:t>1</w:t>
      </w:r>
    </w:p>
    <w:p w:rsidR="00661331" w:rsidP="008C7B11" w14:paraId="3984FCF8" w14:textId="6DC5FD5D">
      <w:pPr>
        <w:tabs>
          <w:tab w:val="left" w:pos="1170"/>
          <w:tab w:val="right" w:leader="dot" w:pos="8640"/>
        </w:tabs>
        <w:spacing w:after="0" w:line="240" w:lineRule="auto"/>
        <w:ind w:left="720"/>
        <w:rPr>
          <w:rFonts w:ascii="Times New Roman" w:hAnsi="Times New Roman" w:cs="Times New Roman"/>
        </w:rPr>
      </w:pPr>
      <w:r w:rsidRPr="00661331">
        <w:rPr>
          <w:rFonts w:ascii="Times New Roman" w:hAnsi="Times New Roman" w:cs="Times New Roman"/>
        </w:rPr>
        <w:t>C.</w:t>
      </w:r>
      <w:r w:rsidRPr="00661331">
        <w:rPr>
          <w:rFonts w:ascii="Times New Roman" w:hAnsi="Times New Roman" w:cs="Times New Roman"/>
        </w:rPr>
        <w:tab/>
      </w:r>
      <w:r w:rsidRPr="008C7B11">
        <w:rPr>
          <w:rFonts w:ascii="Times New Roman" w:hAnsi="Times New Roman" w:cs="Times New Roman"/>
        </w:rPr>
        <w:t xml:space="preserve">Prohibitions on </w:t>
      </w:r>
      <w:r w:rsidR="003D6A45">
        <w:rPr>
          <w:rFonts w:ascii="Times New Roman" w:hAnsi="Times New Roman" w:cs="Times New Roman"/>
        </w:rPr>
        <w:t>C</w:t>
      </w:r>
      <w:r w:rsidRPr="008C7B11">
        <w:rPr>
          <w:rFonts w:ascii="Times New Roman" w:hAnsi="Times New Roman" w:cs="Times New Roman"/>
        </w:rPr>
        <w:t xml:space="preserve">ontinued </w:t>
      </w:r>
      <w:r w:rsidR="003D6A45">
        <w:rPr>
          <w:rFonts w:ascii="Times New Roman" w:hAnsi="Times New Roman" w:cs="Times New Roman"/>
        </w:rPr>
        <w:t>I</w:t>
      </w:r>
      <w:r w:rsidRPr="008C7B11">
        <w:rPr>
          <w:rFonts w:ascii="Times New Roman" w:hAnsi="Times New Roman" w:cs="Times New Roman"/>
        </w:rPr>
        <w:t xml:space="preserve">mportation and </w:t>
      </w:r>
      <w:r w:rsidR="003D6A45">
        <w:rPr>
          <w:rFonts w:ascii="Times New Roman" w:hAnsi="Times New Roman" w:cs="Times New Roman"/>
        </w:rPr>
        <w:t>M</w:t>
      </w:r>
      <w:r w:rsidRPr="008C7B11">
        <w:rPr>
          <w:rFonts w:ascii="Times New Roman" w:hAnsi="Times New Roman" w:cs="Times New Roman"/>
        </w:rPr>
        <w:t xml:space="preserve">arketing of </w:t>
      </w:r>
      <w:r w:rsidR="003D6A45">
        <w:rPr>
          <w:rFonts w:ascii="Times New Roman" w:hAnsi="Times New Roman" w:cs="Times New Roman"/>
        </w:rPr>
        <w:t>P</w:t>
      </w:r>
      <w:r w:rsidRPr="008C7B11">
        <w:rPr>
          <w:rFonts w:ascii="Times New Roman" w:hAnsi="Times New Roman" w:cs="Times New Roman"/>
        </w:rPr>
        <w:t xml:space="preserve">reviously </w:t>
      </w:r>
      <w:r w:rsidR="003D6A45">
        <w:rPr>
          <w:rFonts w:ascii="Times New Roman" w:hAnsi="Times New Roman" w:cs="Times New Roman"/>
        </w:rPr>
        <w:t>G</w:t>
      </w:r>
      <w:r w:rsidRPr="008C7B11">
        <w:rPr>
          <w:rFonts w:ascii="Times New Roman" w:hAnsi="Times New Roman" w:cs="Times New Roman"/>
        </w:rPr>
        <w:t xml:space="preserve">ranted </w:t>
      </w:r>
    </w:p>
    <w:p w:rsidR="00661331" w:rsidP="008C7B11" w14:paraId="0A458126" w14:textId="30603AD4">
      <w:pPr>
        <w:tabs>
          <w:tab w:val="left" w:pos="1170"/>
          <w:tab w:val="right" w:leader="dot" w:pos="8640"/>
        </w:tabs>
        <w:spacing w:line="240" w:lineRule="auto"/>
        <w:ind w:left="720"/>
        <w:rPr>
          <w:rFonts w:ascii="Times New Roman" w:hAnsi="Times New Roman" w:cs="Times New Roman"/>
          <w:bCs/>
        </w:rPr>
      </w:pPr>
      <w:r>
        <w:rPr>
          <w:rFonts w:ascii="Times New Roman" w:hAnsi="Times New Roman" w:cs="Times New Roman"/>
        </w:rPr>
        <w:tab/>
        <w:t>A</w:t>
      </w:r>
      <w:r w:rsidRPr="008C7B11">
        <w:rPr>
          <w:rFonts w:ascii="Times New Roman" w:hAnsi="Times New Roman" w:cs="Times New Roman"/>
        </w:rPr>
        <w:t xml:space="preserve">uthorizations of </w:t>
      </w:r>
      <w:r>
        <w:rPr>
          <w:rFonts w:ascii="Times New Roman" w:hAnsi="Times New Roman" w:cs="Times New Roman"/>
        </w:rPr>
        <w:t>C</w:t>
      </w:r>
      <w:r w:rsidRPr="008C7B11">
        <w:rPr>
          <w:rFonts w:ascii="Times New Roman" w:hAnsi="Times New Roman" w:cs="Times New Roman"/>
        </w:rPr>
        <w:t xml:space="preserve">overed </w:t>
      </w:r>
      <w:r>
        <w:rPr>
          <w:rFonts w:ascii="Times New Roman" w:hAnsi="Times New Roman" w:cs="Times New Roman"/>
        </w:rPr>
        <w:t>E</w:t>
      </w:r>
      <w:r w:rsidRPr="008C7B11">
        <w:rPr>
          <w:rFonts w:ascii="Times New Roman" w:hAnsi="Times New Roman" w:cs="Times New Roman"/>
        </w:rPr>
        <w:t>quipment</w:t>
      </w:r>
      <w:r>
        <w:rPr>
          <w:rFonts w:ascii="Times New Roman" w:hAnsi="Times New Roman" w:cs="Times New Roman"/>
          <w:bCs/>
        </w:rPr>
        <w:tab/>
        <w:t>1</w:t>
      </w:r>
    </w:p>
    <w:p w:rsidR="003D6A45" w:rsidP="008C7B11" w14:paraId="7900015C" w14:textId="538D93E9">
      <w:pPr>
        <w:tabs>
          <w:tab w:val="left" w:pos="1170"/>
          <w:tab w:val="right" w:leader="dot" w:pos="8640"/>
        </w:tabs>
        <w:spacing w:after="0" w:line="240" w:lineRule="auto"/>
        <w:ind w:left="720"/>
        <w:rPr>
          <w:rFonts w:ascii="Times New Roman" w:hAnsi="Times New Roman" w:cs="Times New Roman"/>
        </w:rPr>
      </w:pPr>
      <w:r>
        <w:rPr>
          <w:rFonts w:ascii="Times New Roman" w:hAnsi="Times New Roman" w:cs="Times New Roman"/>
          <w:bCs/>
        </w:rPr>
        <w:t>D</w:t>
      </w:r>
      <w:r w:rsidRPr="00697092">
        <w:rPr>
          <w:rFonts w:ascii="Times New Roman" w:hAnsi="Times New Roman" w:cs="Times New Roman"/>
          <w:bCs/>
        </w:rPr>
        <w:t>.</w:t>
      </w:r>
      <w:r w:rsidRPr="00697092">
        <w:rPr>
          <w:rFonts w:ascii="Times New Roman" w:hAnsi="Times New Roman" w:cs="Times New Roman"/>
          <w:bCs/>
        </w:rPr>
        <w:tab/>
      </w:r>
      <w:r w:rsidRPr="008C7B11">
        <w:rPr>
          <w:rFonts w:ascii="Times New Roman" w:hAnsi="Times New Roman" w:cs="Times New Roman"/>
        </w:rPr>
        <w:t xml:space="preserve">Broad </w:t>
      </w:r>
      <w:r>
        <w:rPr>
          <w:rFonts w:ascii="Times New Roman" w:hAnsi="Times New Roman" w:cs="Times New Roman"/>
        </w:rPr>
        <w:t>S</w:t>
      </w:r>
      <w:r w:rsidRPr="008C7B11">
        <w:rPr>
          <w:rFonts w:ascii="Times New Roman" w:hAnsi="Times New Roman" w:cs="Times New Roman"/>
        </w:rPr>
        <w:t xml:space="preserve">cope of </w:t>
      </w:r>
      <w:r>
        <w:rPr>
          <w:rFonts w:ascii="Times New Roman" w:hAnsi="Times New Roman" w:cs="Times New Roman"/>
        </w:rPr>
        <w:t>P</w:t>
      </w:r>
      <w:r w:rsidRPr="008C7B11">
        <w:rPr>
          <w:rFonts w:ascii="Times New Roman" w:hAnsi="Times New Roman" w:cs="Times New Roman"/>
        </w:rPr>
        <w:t xml:space="preserve">rohibitions on </w:t>
      </w:r>
      <w:r>
        <w:rPr>
          <w:rFonts w:ascii="Times New Roman" w:hAnsi="Times New Roman" w:cs="Times New Roman"/>
        </w:rPr>
        <w:t>E</w:t>
      </w:r>
      <w:r w:rsidRPr="008C7B11">
        <w:rPr>
          <w:rFonts w:ascii="Times New Roman" w:hAnsi="Times New Roman" w:cs="Times New Roman"/>
        </w:rPr>
        <w:t>quipment “</w:t>
      </w:r>
      <w:r>
        <w:rPr>
          <w:rFonts w:ascii="Times New Roman" w:hAnsi="Times New Roman" w:cs="Times New Roman"/>
        </w:rPr>
        <w:t>P</w:t>
      </w:r>
      <w:r w:rsidRPr="008C7B11">
        <w:rPr>
          <w:rFonts w:ascii="Times New Roman" w:hAnsi="Times New Roman" w:cs="Times New Roman"/>
        </w:rPr>
        <w:t xml:space="preserve">roduced </w:t>
      </w:r>
      <w:r>
        <w:rPr>
          <w:rFonts w:ascii="Times New Roman" w:hAnsi="Times New Roman" w:cs="Times New Roman"/>
        </w:rPr>
        <w:t>B</w:t>
      </w:r>
      <w:r w:rsidRPr="008C7B11">
        <w:rPr>
          <w:rFonts w:ascii="Times New Roman" w:hAnsi="Times New Roman" w:cs="Times New Roman"/>
        </w:rPr>
        <w:t xml:space="preserve">y” an </w:t>
      </w:r>
      <w:r>
        <w:rPr>
          <w:rFonts w:ascii="Times New Roman" w:hAnsi="Times New Roman" w:cs="Times New Roman"/>
        </w:rPr>
        <w:t>E</w:t>
      </w:r>
      <w:r w:rsidRPr="008C7B11">
        <w:rPr>
          <w:rFonts w:ascii="Times New Roman" w:hAnsi="Times New Roman" w:cs="Times New Roman"/>
        </w:rPr>
        <w:t xml:space="preserve">ntity on the </w:t>
      </w:r>
    </w:p>
    <w:p w:rsidR="00661331" w:rsidP="008C7B11" w14:paraId="27784F06" w14:textId="7185BB97">
      <w:pPr>
        <w:tabs>
          <w:tab w:val="left" w:pos="1170"/>
          <w:tab w:val="right" w:leader="dot" w:pos="8640"/>
        </w:tabs>
        <w:spacing w:line="240" w:lineRule="auto"/>
        <w:ind w:left="720"/>
        <w:rPr>
          <w:rFonts w:ascii="Times New Roman" w:hAnsi="Times New Roman" w:cs="Times New Roman"/>
          <w:bCs/>
        </w:rPr>
      </w:pPr>
      <w:r>
        <w:rPr>
          <w:rFonts w:ascii="Times New Roman" w:hAnsi="Times New Roman" w:cs="Times New Roman"/>
        </w:rPr>
        <w:tab/>
      </w:r>
      <w:r w:rsidRPr="008C7B11">
        <w:rPr>
          <w:rFonts w:ascii="Times New Roman" w:hAnsi="Times New Roman" w:cs="Times New Roman"/>
        </w:rPr>
        <w:t>Covered List</w:t>
      </w:r>
      <w:r>
        <w:rPr>
          <w:rFonts w:ascii="Times New Roman" w:hAnsi="Times New Roman" w:cs="Times New Roman"/>
          <w:bCs/>
        </w:rPr>
        <w:tab/>
        <w:t>2</w:t>
      </w:r>
    </w:p>
    <w:p w:rsidR="00254E10" w:rsidP="008C7B11" w14:paraId="444CC425" w14:textId="570DBF48">
      <w:pPr>
        <w:tabs>
          <w:tab w:val="left" w:pos="1170"/>
          <w:tab w:val="right" w:leader="dot" w:pos="8640"/>
        </w:tabs>
        <w:spacing w:line="240" w:lineRule="auto"/>
        <w:ind w:left="720"/>
        <w:rPr>
          <w:rFonts w:ascii="Times New Roman" w:hAnsi="Times New Roman" w:cs="Times New Roman"/>
          <w:bCs/>
        </w:rPr>
      </w:pPr>
      <w:r w:rsidRPr="00346EB4">
        <w:rPr>
          <w:rFonts w:ascii="Times New Roman" w:hAnsi="Times New Roman" w:cs="Times New Roman"/>
          <w:bCs/>
        </w:rPr>
        <w:t>E.</w:t>
      </w:r>
      <w:r w:rsidRPr="00346EB4">
        <w:rPr>
          <w:rFonts w:ascii="Times New Roman" w:hAnsi="Times New Roman" w:cs="Times New Roman"/>
          <w:bCs/>
        </w:rPr>
        <w:tab/>
      </w:r>
      <w:r w:rsidRPr="008C7B11">
        <w:rPr>
          <w:rFonts w:ascii="Times New Roman" w:hAnsi="Times New Roman" w:cs="Times New Roman"/>
        </w:rPr>
        <w:t xml:space="preserve">Prohibitions on </w:t>
      </w:r>
      <w:r>
        <w:rPr>
          <w:rFonts w:ascii="Times New Roman" w:hAnsi="Times New Roman" w:cs="Times New Roman"/>
        </w:rPr>
        <w:t>M</w:t>
      </w:r>
      <w:r w:rsidRPr="008C7B11">
        <w:rPr>
          <w:rFonts w:ascii="Times New Roman" w:hAnsi="Times New Roman" w:cs="Times New Roman"/>
        </w:rPr>
        <w:t xml:space="preserve">odifications, </w:t>
      </w:r>
      <w:r>
        <w:rPr>
          <w:rFonts w:ascii="Times New Roman" w:hAnsi="Times New Roman" w:cs="Times New Roman"/>
        </w:rPr>
        <w:t>I</w:t>
      </w:r>
      <w:r w:rsidRPr="008C7B11">
        <w:rPr>
          <w:rFonts w:ascii="Times New Roman" w:hAnsi="Times New Roman" w:cs="Times New Roman"/>
        </w:rPr>
        <w:t xml:space="preserve">ncluding </w:t>
      </w:r>
      <w:r>
        <w:rPr>
          <w:rFonts w:ascii="Times New Roman" w:hAnsi="Times New Roman" w:cs="Times New Roman"/>
        </w:rPr>
        <w:t>P</w:t>
      </w:r>
      <w:r w:rsidRPr="008C7B11">
        <w:rPr>
          <w:rFonts w:ascii="Times New Roman" w:hAnsi="Times New Roman" w:cs="Times New Roman"/>
        </w:rPr>
        <w:t xml:space="preserve">ermissive </w:t>
      </w:r>
      <w:r>
        <w:rPr>
          <w:rFonts w:ascii="Times New Roman" w:hAnsi="Times New Roman" w:cs="Times New Roman"/>
        </w:rPr>
        <w:t>C</w:t>
      </w:r>
      <w:r w:rsidRPr="008C7B11">
        <w:rPr>
          <w:rFonts w:ascii="Times New Roman" w:hAnsi="Times New Roman" w:cs="Times New Roman"/>
        </w:rPr>
        <w:t>hanges</w:t>
      </w:r>
      <w:r w:rsidRPr="00346EB4">
        <w:rPr>
          <w:rFonts w:ascii="Times New Roman" w:hAnsi="Times New Roman" w:cs="Times New Roman"/>
          <w:bCs/>
        </w:rPr>
        <w:tab/>
      </w:r>
      <w:r>
        <w:rPr>
          <w:rFonts w:ascii="Times New Roman" w:hAnsi="Times New Roman" w:cs="Times New Roman"/>
          <w:bCs/>
        </w:rPr>
        <w:t>2</w:t>
      </w:r>
    </w:p>
    <w:p w:rsidR="00CD624E" w:rsidRPr="00075FF6" w:rsidP="00CD624E" w14:paraId="015BC0EE" w14:textId="452E9D75">
      <w:pPr>
        <w:tabs>
          <w:tab w:val="right" w:leader="dot" w:pos="8640"/>
        </w:tabs>
        <w:rPr>
          <w:rFonts w:ascii="Times New Roman" w:hAnsi="Times New Roman" w:cs="Times New Roman"/>
          <w:bCs/>
        </w:rPr>
      </w:pPr>
      <w:r w:rsidRPr="00075FF6">
        <w:rPr>
          <w:rFonts w:ascii="Times New Roman" w:hAnsi="Times New Roman" w:cs="Times New Roman"/>
          <w:bCs/>
        </w:rPr>
        <w:t xml:space="preserve">III.        RECORDKEEPING AND REPORTING REQUIREMENTS </w:t>
      </w:r>
      <w:r w:rsidRPr="00075FF6">
        <w:rPr>
          <w:rFonts w:ascii="Times New Roman" w:hAnsi="Times New Roman" w:cs="Times New Roman"/>
          <w:bCs/>
        </w:rPr>
        <w:tab/>
      </w:r>
      <w:r w:rsidR="001A3E69">
        <w:rPr>
          <w:rFonts w:ascii="Times New Roman" w:hAnsi="Times New Roman" w:cs="Times New Roman"/>
          <w:bCs/>
        </w:rPr>
        <w:t>2</w:t>
      </w:r>
    </w:p>
    <w:p w:rsidR="00CD624E" w:rsidRPr="00075FF6" w:rsidP="00CD624E" w14:paraId="3805297A" w14:textId="285B5F22">
      <w:pPr>
        <w:tabs>
          <w:tab w:val="right" w:leader="dot" w:pos="8640"/>
        </w:tabs>
        <w:rPr>
          <w:rFonts w:ascii="Times New Roman" w:hAnsi="Times New Roman" w:cs="Times New Roman"/>
          <w:bCs/>
        </w:rPr>
      </w:pPr>
      <w:r w:rsidRPr="00075FF6">
        <w:rPr>
          <w:rFonts w:ascii="Times New Roman" w:hAnsi="Times New Roman" w:cs="Times New Roman"/>
          <w:bCs/>
        </w:rPr>
        <w:t xml:space="preserve">IV.        IMPLEMENTATION DATE </w:t>
      </w:r>
      <w:r w:rsidRPr="00075FF6">
        <w:rPr>
          <w:rFonts w:ascii="Times New Roman" w:hAnsi="Times New Roman" w:cs="Times New Roman"/>
          <w:bCs/>
        </w:rPr>
        <w:tab/>
      </w:r>
      <w:r w:rsidR="001A3E69">
        <w:rPr>
          <w:rFonts w:ascii="Times New Roman" w:hAnsi="Times New Roman" w:cs="Times New Roman"/>
          <w:bCs/>
        </w:rPr>
        <w:t>2</w:t>
      </w:r>
    </w:p>
    <w:p w:rsidR="00CD624E" w:rsidP="00CD624E" w14:paraId="3914FDF2" w14:textId="0490F563">
      <w:pPr>
        <w:tabs>
          <w:tab w:val="right" w:leader="dot" w:pos="8640"/>
        </w:tabs>
        <w:rPr>
          <w:rFonts w:ascii="Times New Roman" w:hAnsi="Times New Roman" w:cs="Times New Roman"/>
          <w:bCs/>
        </w:rPr>
      </w:pPr>
      <w:r w:rsidRPr="00075FF6">
        <w:rPr>
          <w:rFonts w:ascii="Times New Roman" w:hAnsi="Times New Roman" w:cs="Times New Roman"/>
          <w:bCs/>
        </w:rPr>
        <w:t xml:space="preserve">V.         INTERNET LINKS </w:t>
      </w:r>
      <w:r w:rsidRPr="00075FF6">
        <w:rPr>
          <w:rFonts w:ascii="Times New Roman" w:hAnsi="Times New Roman" w:cs="Times New Roman"/>
          <w:bCs/>
        </w:rPr>
        <w:tab/>
      </w:r>
      <w:r w:rsidR="00FD555B">
        <w:rPr>
          <w:rFonts w:ascii="Times New Roman" w:hAnsi="Times New Roman" w:cs="Times New Roman"/>
          <w:bCs/>
        </w:rPr>
        <w:t>2</w:t>
      </w:r>
    </w:p>
    <w:p w:rsidR="002E3434" w:rsidP="00CD624E" w14:paraId="755EFCEF" w14:textId="77777777">
      <w:pPr>
        <w:tabs>
          <w:tab w:val="right" w:leader="dot" w:pos="8640"/>
        </w:tabs>
        <w:rPr>
          <w:rFonts w:ascii="Times New Roman" w:hAnsi="Times New Roman" w:cs="Times New Roman"/>
          <w:bCs/>
        </w:rPr>
      </w:pPr>
    </w:p>
    <w:p w:rsidR="00463A2A" w:rsidRPr="00075FF6" w:rsidP="00E97A21" w14:paraId="581A5CBA" w14:textId="77777777">
      <w:pPr>
        <w:rPr>
          <w:rFonts w:ascii="Times New Roman" w:hAnsi="Times New Roman" w:cs="Times New Roman"/>
          <w:b/>
        </w:rPr>
      </w:pPr>
    </w:p>
    <w:p w:rsidR="001743EF" w:rsidRPr="00075FF6" w:rsidP="00E97A21" w14:paraId="066427D0" w14:textId="77777777">
      <w:pPr>
        <w:rPr>
          <w:rFonts w:ascii="Times New Roman" w:hAnsi="Times New Roman" w:cs="Times New Roman"/>
          <w:b/>
        </w:rPr>
        <w:sectPr w:rsidSect="00DE079B">
          <w:headerReference w:type="default" r:id="rId8"/>
          <w:pgSz w:w="12240" w:h="15840"/>
          <w:pgMar w:top="1440" w:right="1440" w:bottom="1008" w:left="1440" w:header="720" w:footer="187" w:gutter="0"/>
          <w:pgNumType w:start="1"/>
          <w:cols w:space="720"/>
          <w:docGrid w:linePitch="360"/>
        </w:sectPr>
      </w:pPr>
    </w:p>
    <w:p w:rsidR="00E97A21" w:rsidRPr="00075FF6" w:rsidP="00C17279" w14:paraId="4B57FAAD" w14:textId="59725ED5">
      <w:pPr>
        <w:pStyle w:val="ListParagraph"/>
        <w:numPr>
          <w:ilvl w:val="0"/>
          <w:numId w:val="20"/>
        </w:numPr>
        <w:tabs>
          <w:tab w:val="left" w:pos="720"/>
        </w:tabs>
        <w:rPr>
          <w:rFonts w:ascii="Times New Roman" w:hAnsi="Times New Roman" w:cs="Times New Roman"/>
          <w:b/>
        </w:rPr>
      </w:pPr>
      <w:r w:rsidRPr="00075FF6">
        <w:rPr>
          <w:rFonts w:ascii="Times New Roman" w:hAnsi="Times New Roman" w:cs="Times New Roman"/>
          <w:b/>
        </w:rPr>
        <w:t>OBJECTIVES OF THE PROCEEDING</w:t>
      </w:r>
    </w:p>
    <w:p w:rsidR="006772E5" w:rsidRPr="00C56209" w:rsidP="008C7B11" w14:paraId="3EB568B7" w14:textId="642EADC9">
      <w:pPr>
        <w:ind w:firstLine="720"/>
        <w:rPr>
          <w:rFonts w:ascii="Times New Roman" w:hAnsi="Times New Roman" w:cs="Times New Roman"/>
        </w:rPr>
      </w:pPr>
      <w:r w:rsidRPr="008C7B11">
        <w:rPr>
          <w:rFonts w:ascii="Times New Roman" w:hAnsi="Times New Roman" w:cs="Times New Roman"/>
          <w:iCs/>
          <w:color w:val="010101"/>
        </w:rPr>
        <w:t>The</w:t>
      </w:r>
      <w:r w:rsidRPr="00075F49">
        <w:rPr>
          <w:rFonts w:ascii="Times New Roman" w:hAnsi="Times New Roman" w:cs="Times New Roman"/>
        </w:rPr>
        <w:t xml:space="preserve"> </w:t>
      </w:r>
      <w:r w:rsidR="00553028">
        <w:rPr>
          <w:rFonts w:ascii="Times New Roman" w:hAnsi="Times New Roman" w:cs="Times New Roman"/>
          <w:i/>
          <w:iCs/>
        </w:rPr>
        <w:t>Second</w:t>
      </w:r>
      <w:r w:rsidRPr="00075F49">
        <w:rPr>
          <w:rFonts w:ascii="Times New Roman" w:hAnsi="Times New Roman" w:cs="Times New Roman"/>
          <w:i/>
          <w:iCs/>
        </w:rPr>
        <w:t xml:space="preserve"> Report and Order</w:t>
      </w:r>
      <w:r w:rsidRPr="00075F49">
        <w:rPr>
          <w:rFonts w:ascii="Times New Roman" w:hAnsi="Times New Roman" w:cs="Times New Roman"/>
        </w:rPr>
        <w:t xml:space="preserve"> </w:t>
      </w:r>
      <w:r w:rsidR="00887109">
        <w:rPr>
          <w:rFonts w:ascii="Times New Roman" w:hAnsi="Times New Roman" w:cs="Times New Roman"/>
        </w:rPr>
        <w:t xml:space="preserve">clarifies and </w:t>
      </w:r>
      <w:r w:rsidR="002D6F17">
        <w:rPr>
          <w:rFonts w:ascii="Times New Roman" w:hAnsi="Times New Roman" w:cs="Times New Roman"/>
        </w:rPr>
        <w:t xml:space="preserve">strengthens </w:t>
      </w:r>
      <w:r w:rsidR="005B7F1B">
        <w:rPr>
          <w:rFonts w:ascii="Times New Roman" w:hAnsi="Times New Roman" w:cs="Times New Roman"/>
        </w:rPr>
        <w:t xml:space="preserve">existing prohibitions </w:t>
      </w:r>
      <w:r w:rsidR="00632069">
        <w:rPr>
          <w:rFonts w:ascii="Times New Roman" w:hAnsi="Times New Roman" w:cs="Times New Roman"/>
        </w:rPr>
        <w:t>on</w:t>
      </w:r>
      <w:r w:rsidRPr="00C30D95" w:rsidR="003640AA">
        <w:rPr>
          <w:rFonts w:ascii="Times New Roman" w:hAnsi="Times New Roman" w:cs="Times New Roman"/>
        </w:rPr>
        <w:t xml:space="preserve"> authorization</w:t>
      </w:r>
      <w:r w:rsidR="00016B10">
        <w:rPr>
          <w:rFonts w:ascii="Times New Roman" w:hAnsi="Times New Roman" w:cs="Times New Roman"/>
        </w:rPr>
        <w:t>s</w:t>
      </w:r>
      <w:r w:rsidRPr="00C30D95" w:rsidR="003640AA">
        <w:rPr>
          <w:rFonts w:ascii="Times New Roman" w:hAnsi="Times New Roman" w:cs="Times New Roman"/>
        </w:rPr>
        <w:t xml:space="preserve"> of </w:t>
      </w:r>
      <w:r w:rsidR="0056426E">
        <w:rPr>
          <w:rFonts w:ascii="Times New Roman" w:hAnsi="Times New Roman" w:cs="Times New Roman"/>
        </w:rPr>
        <w:t xml:space="preserve">communications </w:t>
      </w:r>
      <w:r w:rsidRPr="00C30D95" w:rsidR="003640AA">
        <w:rPr>
          <w:rFonts w:ascii="Times New Roman" w:hAnsi="Times New Roman" w:cs="Times New Roman"/>
        </w:rPr>
        <w:t xml:space="preserve">equipment </w:t>
      </w:r>
      <w:r w:rsidRPr="00D11DF0" w:rsidR="00D11DF0">
        <w:rPr>
          <w:rFonts w:ascii="Times New Roman" w:hAnsi="Times New Roman" w:cs="Times New Roman"/>
        </w:rPr>
        <w:t>determined to pose an unacceptable risk to the national security of the United States or the security and safety of United States persons</w:t>
      </w:r>
      <w:r w:rsidR="00B7671B">
        <w:rPr>
          <w:rFonts w:ascii="Times New Roman" w:hAnsi="Times New Roman" w:cs="Times New Roman"/>
        </w:rPr>
        <w:t>.</w:t>
      </w:r>
      <w:r>
        <w:rPr>
          <w:rStyle w:val="FootnoteReference"/>
          <w:rFonts w:ascii="Times New Roman" w:hAnsi="Times New Roman" w:cs="Times New Roman"/>
        </w:rPr>
        <w:footnoteReference w:id="3"/>
      </w:r>
      <w:r w:rsidR="003640AA">
        <w:rPr>
          <w:rFonts w:ascii="Times New Roman" w:hAnsi="Times New Roman" w:cs="Times New Roman"/>
        </w:rPr>
        <w:t xml:space="preserve"> </w:t>
      </w:r>
      <w:r w:rsidR="002537D1">
        <w:rPr>
          <w:rFonts w:ascii="Times New Roman" w:hAnsi="Times New Roman" w:cs="Times New Roman"/>
        </w:rPr>
        <w:t xml:space="preserve"> </w:t>
      </w:r>
      <w:r w:rsidRPr="006772E5">
        <w:rPr>
          <w:rFonts w:ascii="Times New Roman" w:hAnsi="Times New Roman" w:cs="Times New Roman"/>
        </w:rPr>
        <w:t xml:space="preserve">Such equipment, also known as covered equipment, is identified on the </w:t>
      </w:r>
      <w:r w:rsidRPr="00015F3C">
        <w:rPr>
          <w:rFonts w:ascii="Times New Roman" w:hAnsi="Times New Roman" w:cs="Times New Roman"/>
        </w:rPr>
        <w:t xml:space="preserve">Commission’s </w:t>
      </w:r>
      <w:r w:rsidRPr="00015F3C" w:rsidR="0007098A">
        <w:rPr>
          <w:rFonts w:ascii="Times New Roman" w:hAnsi="Times New Roman" w:cs="Times New Roman"/>
        </w:rPr>
        <w:t>Covered List</w:t>
      </w:r>
      <w:r w:rsidRPr="00015F3C">
        <w:rPr>
          <w:rFonts w:ascii="Times New Roman" w:hAnsi="Times New Roman" w:cs="Times New Roman"/>
        </w:rPr>
        <w:t>.</w:t>
      </w:r>
      <w:r>
        <w:rPr>
          <w:rStyle w:val="FootnoteReference"/>
          <w:rFonts w:ascii="Times New Roman" w:hAnsi="Times New Roman" w:cs="Times New Roman"/>
        </w:rPr>
        <w:footnoteReference w:id="4"/>
      </w:r>
      <w:r w:rsidR="006C3F56">
        <w:rPr>
          <w:rFonts w:ascii="Times New Roman" w:hAnsi="Times New Roman" w:cs="Times New Roman"/>
        </w:rPr>
        <w:t xml:space="preserve"> </w:t>
      </w:r>
      <w:r w:rsidR="002537D1">
        <w:rPr>
          <w:rFonts w:ascii="Times New Roman" w:hAnsi="Times New Roman" w:cs="Times New Roman"/>
        </w:rPr>
        <w:t xml:space="preserve"> </w:t>
      </w:r>
      <w:r w:rsidR="006C3F56">
        <w:rPr>
          <w:rFonts w:ascii="Times New Roman" w:hAnsi="Times New Roman" w:cs="Times New Roman"/>
        </w:rPr>
        <w:t>The rule</w:t>
      </w:r>
      <w:r w:rsidR="00B73242">
        <w:rPr>
          <w:rFonts w:ascii="Times New Roman" w:hAnsi="Times New Roman" w:cs="Times New Roman"/>
        </w:rPr>
        <w:t xml:space="preserve"> clarification</w:t>
      </w:r>
      <w:r w:rsidR="006C3F56">
        <w:rPr>
          <w:rFonts w:ascii="Times New Roman" w:hAnsi="Times New Roman" w:cs="Times New Roman"/>
        </w:rPr>
        <w:t xml:space="preserve">s </w:t>
      </w:r>
      <w:r w:rsidR="00B73242">
        <w:rPr>
          <w:rFonts w:ascii="Times New Roman" w:hAnsi="Times New Roman" w:cs="Times New Roman"/>
        </w:rPr>
        <w:t xml:space="preserve">and revisions in the </w:t>
      </w:r>
      <w:r w:rsidR="00B73242">
        <w:rPr>
          <w:rFonts w:ascii="Times New Roman" w:hAnsi="Times New Roman" w:cs="Times New Roman"/>
          <w:i/>
          <w:iCs/>
        </w:rPr>
        <w:t xml:space="preserve">Second Report and Order </w:t>
      </w:r>
      <w:r w:rsidR="00C56209">
        <w:rPr>
          <w:rFonts w:ascii="Times New Roman" w:hAnsi="Times New Roman" w:cs="Times New Roman"/>
        </w:rPr>
        <w:t xml:space="preserve">will </w:t>
      </w:r>
      <w:r w:rsidR="00211CF1">
        <w:rPr>
          <w:rFonts w:ascii="Times New Roman" w:hAnsi="Times New Roman" w:cs="Times New Roman"/>
        </w:rPr>
        <w:t xml:space="preserve">further </w:t>
      </w:r>
      <w:r w:rsidR="00C56209">
        <w:rPr>
          <w:rFonts w:ascii="Times New Roman" w:hAnsi="Times New Roman" w:cs="Times New Roman"/>
        </w:rPr>
        <w:t xml:space="preserve">strengthen the security of the equipment authorization program </w:t>
      </w:r>
      <w:r w:rsidR="00FA65EC">
        <w:rPr>
          <w:rFonts w:ascii="Times New Roman" w:hAnsi="Times New Roman" w:cs="Times New Roman"/>
        </w:rPr>
        <w:t>an</w:t>
      </w:r>
      <w:r w:rsidR="00146F34">
        <w:rPr>
          <w:rFonts w:ascii="Times New Roman" w:hAnsi="Times New Roman" w:cs="Times New Roman"/>
        </w:rPr>
        <w:t>d</w:t>
      </w:r>
      <w:r w:rsidR="00BA5059">
        <w:rPr>
          <w:rFonts w:ascii="Times New Roman" w:hAnsi="Times New Roman" w:cs="Times New Roman"/>
        </w:rPr>
        <w:t xml:space="preserve"> </w:t>
      </w:r>
      <w:r w:rsidR="00FC122E">
        <w:rPr>
          <w:rFonts w:ascii="Times New Roman" w:hAnsi="Times New Roman" w:cs="Times New Roman"/>
        </w:rPr>
        <w:t xml:space="preserve">advance </w:t>
      </w:r>
      <w:r w:rsidR="00BA5059">
        <w:rPr>
          <w:rFonts w:ascii="Times New Roman" w:hAnsi="Times New Roman" w:cs="Times New Roman"/>
        </w:rPr>
        <w:t>the Commission’s goal of</w:t>
      </w:r>
      <w:r w:rsidR="001C5756">
        <w:rPr>
          <w:rFonts w:ascii="Times New Roman" w:hAnsi="Times New Roman" w:cs="Times New Roman"/>
        </w:rPr>
        <w:t xml:space="preserve"> strengthening</w:t>
      </w:r>
      <w:r w:rsidR="00186227">
        <w:rPr>
          <w:rFonts w:ascii="Times New Roman" w:hAnsi="Times New Roman" w:cs="Times New Roman"/>
        </w:rPr>
        <w:t xml:space="preserve"> national security.  </w:t>
      </w:r>
    </w:p>
    <w:p w:rsidR="00DA673B" w:rsidRPr="0019157C" w:rsidP="00CB48FA" w14:paraId="28250472" w14:textId="150A867C">
      <w:pPr>
        <w:spacing w:before="240"/>
        <w:ind w:left="360" w:right="630"/>
        <w:rPr>
          <w:rFonts w:ascii="Times New Roman" w:hAnsi="Times New Roman" w:cs="Times New Roman"/>
        </w:rPr>
      </w:pPr>
      <w:r w:rsidRPr="00075FF6">
        <w:rPr>
          <w:rFonts w:ascii="Times New Roman" w:hAnsi="Times New Roman" w:cs="Times New Roman"/>
          <w:b/>
        </w:rPr>
        <w:t>II.</w:t>
      </w:r>
      <w:r w:rsidRPr="00075FF6" w:rsidR="00286EA8">
        <w:rPr>
          <w:rFonts w:ascii="Times New Roman" w:hAnsi="Times New Roman" w:cs="Times New Roman"/>
          <w:b/>
        </w:rPr>
        <w:tab/>
      </w:r>
      <w:r w:rsidRPr="00075FF6">
        <w:rPr>
          <w:rFonts w:ascii="Times New Roman" w:hAnsi="Times New Roman" w:cs="Times New Roman"/>
          <w:b/>
        </w:rPr>
        <w:t>COMPLIANCE REQUIREMENTS</w:t>
      </w:r>
    </w:p>
    <w:p w:rsidR="009C1D30" w:rsidRPr="00304FF3" w:rsidP="00001F09" w14:paraId="30A044AC" w14:textId="6DA034A4">
      <w:pPr>
        <w:pStyle w:val="ListParagraph"/>
        <w:tabs>
          <w:tab w:val="left" w:pos="720"/>
        </w:tabs>
        <w:ind w:left="0"/>
        <w:rPr>
          <w:rFonts w:ascii="Times New Roman" w:hAnsi="Times New Roman" w:cs="Times New Roman"/>
          <w:bCs/>
        </w:rPr>
      </w:pPr>
      <w:r>
        <w:rPr>
          <w:rFonts w:ascii="Times New Roman" w:hAnsi="Times New Roman" w:cs="Times New Roman"/>
          <w:bCs/>
        </w:rPr>
        <w:tab/>
      </w:r>
      <w:r w:rsidRPr="00631506" w:rsidR="00631506">
        <w:rPr>
          <w:rFonts w:ascii="Times New Roman" w:hAnsi="Times New Roman" w:cs="Times New Roman"/>
          <w:bCs/>
        </w:rPr>
        <w:t xml:space="preserve">The </w:t>
      </w:r>
      <w:r w:rsidRPr="00631506" w:rsidR="00631506">
        <w:rPr>
          <w:rFonts w:ascii="Times New Roman" w:hAnsi="Times New Roman" w:cs="Times New Roman"/>
          <w:bCs/>
          <w:i/>
          <w:iCs/>
        </w:rPr>
        <w:t>Sec</w:t>
      </w:r>
      <w:r w:rsidR="00631506">
        <w:rPr>
          <w:rFonts w:ascii="Times New Roman" w:hAnsi="Times New Roman" w:cs="Times New Roman"/>
          <w:bCs/>
          <w:i/>
          <w:iCs/>
        </w:rPr>
        <w:t>ond Report and Order</w:t>
      </w:r>
      <w:r w:rsidR="00963A92">
        <w:rPr>
          <w:rFonts w:ascii="Times New Roman" w:hAnsi="Times New Roman" w:cs="Times New Roman"/>
          <w:bCs/>
          <w:i/>
          <w:iCs/>
        </w:rPr>
        <w:t xml:space="preserve"> </w:t>
      </w:r>
      <w:r w:rsidR="002B3C09">
        <w:rPr>
          <w:rFonts w:ascii="Times New Roman" w:hAnsi="Times New Roman" w:cs="Times New Roman"/>
          <w:bCs/>
        </w:rPr>
        <w:t xml:space="preserve">continues the Commission’s </w:t>
      </w:r>
      <w:r w:rsidR="00963A92">
        <w:rPr>
          <w:rFonts w:ascii="Times New Roman" w:hAnsi="Times New Roman" w:cs="Times New Roman"/>
          <w:bCs/>
        </w:rPr>
        <w:t>implement</w:t>
      </w:r>
      <w:r w:rsidR="002B3C09">
        <w:rPr>
          <w:rFonts w:ascii="Times New Roman" w:hAnsi="Times New Roman" w:cs="Times New Roman"/>
          <w:bCs/>
        </w:rPr>
        <w:t>ation of</w:t>
      </w:r>
      <w:r w:rsidR="00963A92">
        <w:rPr>
          <w:rFonts w:ascii="Times New Roman" w:hAnsi="Times New Roman" w:cs="Times New Roman"/>
          <w:bCs/>
        </w:rPr>
        <w:t xml:space="preserve"> the Secure Equipment Act </w:t>
      </w:r>
      <w:r>
        <w:rPr>
          <w:rFonts w:ascii="Times New Roman" w:hAnsi="Times New Roman" w:cs="Times New Roman"/>
          <w:bCs/>
        </w:rPr>
        <w:t xml:space="preserve">of 2021 </w:t>
      </w:r>
      <w:r w:rsidR="00E92A77">
        <w:rPr>
          <w:rFonts w:ascii="Times New Roman" w:hAnsi="Times New Roman" w:cs="Times New Roman"/>
          <w:bCs/>
        </w:rPr>
        <w:t>a</w:t>
      </w:r>
      <w:r w:rsidR="00F6651B">
        <w:rPr>
          <w:rFonts w:ascii="Times New Roman" w:hAnsi="Times New Roman" w:cs="Times New Roman"/>
          <w:bCs/>
        </w:rPr>
        <w:t>nd Section 302 of the Communications Act</w:t>
      </w:r>
      <w:r w:rsidR="002F5CB9">
        <w:rPr>
          <w:rFonts w:ascii="Times New Roman" w:hAnsi="Times New Roman" w:cs="Times New Roman"/>
          <w:bCs/>
        </w:rPr>
        <w:t xml:space="preserve"> with revisions to the equipment authorization program </w:t>
      </w:r>
      <w:r w:rsidRPr="002537D1" w:rsidR="002F5CB9">
        <w:rPr>
          <w:rFonts w:ascii="Times New Roman" w:hAnsi="Times New Roman" w:cs="Times New Roman"/>
          <w:bCs/>
        </w:rPr>
        <w:t>requirements</w:t>
      </w:r>
      <w:r w:rsidRPr="008C7B11" w:rsidR="00D7621A">
        <w:rPr>
          <w:rFonts w:ascii="Times New Roman" w:hAnsi="Times New Roman" w:cs="Times New Roman"/>
          <w:bCs/>
        </w:rPr>
        <w:t>.</w:t>
      </w:r>
      <w:r>
        <w:rPr>
          <w:rStyle w:val="FootnoteReference"/>
          <w:rFonts w:ascii="Times New Roman" w:hAnsi="Times New Roman" w:cs="Times New Roman"/>
          <w:bCs/>
        </w:rPr>
        <w:footnoteReference w:id="5"/>
      </w:r>
      <w:r w:rsidRPr="002537D1">
        <w:rPr>
          <w:rFonts w:ascii="Times New Roman" w:hAnsi="Times New Roman" w:cs="Times New Roman"/>
          <w:bCs/>
        </w:rPr>
        <w:t xml:space="preserve"> </w:t>
      </w:r>
      <w:r w:rsidR="00D04050">
        <w:rPr>
          <w:rFonts w:ascii="Times New Roman" w:hAnsi="Times New Roman" w:cs="Times New Roman"/>
          <w:bCs/>
        </w:rPr>
        <w:t xml:space="preserve"> </w:t>
      </w:r>
      <w:r w:rsidRPr="002537D1" w:rsidR="00D7621A">
        <w:rPr>
          <w:rFonts w:ascii="Times New Roman" w:hAnsi="Times New Roman" w:cs="Times New Roman"/>
          <w:bCs/>
        </w:rPr>
        <w:t>The</w:t>
      </w:r>
      <w:r w:rsidRPr="002537D1" w:rsidR="006D0BF0">
        <w:rPr>
          <w:rFonts w:ascii="Times New Roman" w:hAnsi="Times New Roman" w:cs="Times New Roman"/>
          <w:bCs/>
        </w:rPr>
        <w:t xml:space="preserve"> new</w:t>
      </w:r>
      <w:r w:rsidR="006D0BF0">
        <w:rPr>
          <w:rFonts w:ascii="Times New Roman" w:hAnsi="Times New Roman" w:cs="Times New Roman"/>
          <w:bCs/>
        </w:rPr>
        <w:t xml:space="preserve"> and revised</w:t>
      </w:r>
      <w:r w:rsidR="00D7621A">
        <w:rPr>
          <w:rFonts w:ascii="Times New Roman" w:hAnsi="Times New Roman" w:cs="Times New Roman"/>
          <w:bCs/>
        </w:rPr>
        <w:t xml:space="preserve"> requirements are summarized below:</w:t>
      </w:r>
    </w:p>
    <w:p w:rsidR="00295B9F" w:rsidRPr="00515B33" w:rsidP="00295B9F" w14:paraId="61A6399E" w14:textId="1170979D">
      <w:pPr>
        <w:keepNext/>
        <w:numPr>
          <w:ilvl w:val="0"/>
          <w:numId w:val="18"/>
        </w:numPr>
        <w:spacing w:after="120" w:line="240" w:lineRule="auto"/>
        <w:contextualSpacing/>
        <w:rPr>
          <w:rFonts w:ascii="Times New Roman" w:hAnsi="Times New Roman" w:cs="Times New Roman"/>
          <w:bCs/>
        </w:rPr>
      </w:pPr>
      <w:bookmarkStart w:id="1" w:name="_Hlk216087816"/>
      <w:r>
        <w:rPr>
          <w:rFonts w:ascii="Times New Roman" w:hAnsi="Times New Roman" w:cs="Times New Roman"/>
          <w:b/>
        </w:rPr>
        <w:t>M</w:t>
      </w:r>
      <w:r w:rsidR="0072486C">
        <w:rPr>
          <w:rFonts w:ascii="Times New Roman" w:hAnsi="Times New Roman" w:cs="Times New Roman"/>
          <w:b/>
        </w:rPr>
        <w:t xml:space="preserve">odular </w:t>
      </w:r>
      <w:bookmarkEnd w:id="1"/>
      <w:r w:rsidR="001A1539">
        <w:rPr>
          <w:rFonts w:ascii="Times New Roman" w:hAnsi="Times New Roman" w:cs="Times New Roman"/>
          <w:b/>
        </w:rPr>
        <w:t xml:space="preserve">Transmitters </w:t>
      </w:r>
      <w:r w:rsidRPr="00475A14" w:rsidR="002C7805">
        <w:rPr>
          <w:rFonts w:ascii="Times New Roman" w:hAnsi="Times New Roman" w:cs="Times New Roman"/>
          <w:b/>
        </w:rPr>
        <w:t>(</w:t>
      </w:r>
      <w:r w:rsidRPr="00475A14" w:rsidR="00122F8D">
        <w:rPr>
          <w:rFonts w:ascii="Times New Roman" w:hAnsi="Times New Roman" w:cs="Times New Roman"/>
          <w:b/>
        </w:rPr>
        <w:t xml:space="preserve">47 CFR </w:t>
      </w:r>
      <w:r w:rsidRPr="00475A14" w:rsidR="002C7805">
        <w:rPr>
          <w:rFonts w:ascii="Times New Roman" w:hAnsi="Times New Roman" w:cs="Times New Roman"/>
          <w:b/>
        </w:rPr>
        <w:t>§ 2.903(a)</w:t>
      </w:r>
      <w:r w:rsidR="00E650B0">
        <w:rPr>
          <w:rFonts w:ascii="Times New Roman" w:hAnsi="Times New Roman" w:cs="Times New Roman"/>
          <w:b/>
        </w:rPr>
        <w:t>(1)</w:t>
      </w:r>
      <w:r w:rsidR="00F1479F">
        <w:rPr>
          <w:rFonts w:ascii="Times New Roman" w:hAnsi="Times New Roman" w:cs="Times New Roman"/>
          <w:b/>
        </w:rPr>
        <w:t>-</w:t>
      </w:r>
      <w:r w:rsidR="00E650B0">
        <w:rPr>
          <w:rFonts w:ascii="Times New Roman" w:hAnsi="Times New Roman" w:cs="Times New Roman"/>
          <w:b/>
        </w:rPr>
        <w:t>(2)</w:t>
      </w:r>
      <w:r w:rsidR="00F1479F">
        <w:rPr>
          <w:rFonts w:ascii="Times New Roman" w:hAnsi="Times New Roman" w:cs="Times New Roman"/>
          <w:b/>
        </w:rPr>
        <w:t>, (c)</w:t>
      </w:r>
      <w:r w:rsidRPr="00475A14" w:rsidR="00475A14">
        <w:rPr>
          <w:rFonts w:ascii="Times New Roman" w:hAnsi="Times New Roman" w:cs="Times New Roman"/>
          <w:b/>
        </w:rPr>
        <w:t>)</w:t>
      </w:r>
    </w:p>
    <w:p w:rsidR="00515B33" w:rsidP="00515B33" w14:paraId="5D6EC3B1" w14:textId="77777777">
      <w:pPr>
        <w:keepNext/>
        <w:spacing w:after="120" w:line="240" w:lineRule="auto"/>
        <w:contextualSpacing/>
        <w:rPr>
          <w:rFonts w:ascii="Times New Roman" w:hAnsi="Times New Roman" w:cs="Times New Roman"/>
          <w:bCs/>
        </w:rPr>
      </w:pPr>
    </w:p>
    <w:p w:rsidR="00C30F9E" w:rsidP="00D1771A" w14:paraId="645FA7DC" w14:textId="3D775221">
      <w:pPr>
        <w:keepNext/>
        <w:spacing w:after="120" w:line="240" w:lineRule="auto"/>
        <w:ind w:firstLine="720"/>
        <w:contextualSpacing/>
        <w:rPr>
          <w:rFonts w:ascii="Times New Roman" w:hAnsi="Times New Roman" w:cs="Times New Roman"/>
          <w:bCs/>
        </w:rPr>
      </w:pPr>
      <w:r>
        <w:rPr>
          <w:rFonts w:ascii="Times New Roman" w:eastAsia="Times New Roman" w:hAnsi="Times New Roman" w:cs="Times New Roman"/>
          <w:bCs/>
          <w:snapToGrid w:val="0"/>
          <w:kern w:val="28"/>
        </w:rPr>
        <w:t>The revised rules clarify that c</w:t>
      </w:r>
      <w:r w:rsidRPr="000F1A34">
        <w:rPr>
          <w:rFonts w:ascii="Times New Roman" w:hAnsi="Times New Roman" w:cs="Times New Roman"/>
          <w:bCs/>
        </w:rPr>
        <w:t xml:space="preserve">overed equipment </w:t>
      </w:r>
      <w:r w:rsidR="00127039">
        <w:rPr>
          <w:rFonts w:ascii="Times New Roman" w:hAnsi="Times New Roman" w:cs="Times New Roman"/>
          <w:bCs/>
        </w:rPr>
        <w:t xml:space="preserve">on the Covered List </w:t>
      </w:r>
      <w:r w:rsidRPr="000F1A34">
        <w:rPr>
          <w:rFonts w:ascii="Times New Roman" w:hAnsi="Times New Roman" w:cs="Times New Roman"/>
          <w:bCs/>
        </w:rPr>
        <w:t xml:space="preserve">include </w:t>
      </w:r>
      <w:r w:rsidR="006C648A">
        <w:rPr>
          <w:rFonts w:ascii="Times New Roman" w:hAnsi="Times New Roman" w:cs="Times New Roman"/>
          <w:bCs/>
        </w:rPr>
        <w:t>equipment that has been</w:t>
      </w:r>
      <w:r w:rsidR="002739EB">
        <w:rPr>
          <w:rFonts w:ascii="Times New Roman" w:hAnsi="Times New Roman" w:cs="Times New Roman"/>
          <w:bCs/>
        </w:rPr>
        <w:t>,</w:t>
      </w:r>
      <w:r w:rsidR="006C648A">
        <w:rPr>
          <w:rFonts w:ascii="Times New Roman" w:hAnsi="Times New Roman" w:cs="Times New Roman"/>
          <w:bCs/>
        </w:rPr>
        <w:t xml:space="preserve"> or could be</w:t>
      </w:r>
      <w:r w:rsidR="002739EB">
        <w:rPr>
          <w:rFonts w:ascii="Times New Roman" w:hAnsi="Times New Roman" w:cs="Times New Roman"/>
          <w:bCs/>
        </w:rPr>
        <w:t>,</w:t>
      </w:r>
      <w:r w:rsidR="006C648A">
        <w:rPr>
          <w:rFonts w:ascii="Times New Roman" w:hAnsi="Times New Roman" w:cs="Times New Roman"/>
          <w:bCs/>
        </w:rPr>
        <w:t xml:space="preserve"> certified as</w:t>
      </w:r>
      <w:r w:rsidR="00E64EF7">
        <w:rPr>
          <w:rFonts w:ascii="Times New Roman" w:hAnsi="Times New Roman" w:cs="Times New Roman"/>
          <w:bCs/>
        </w:rPr>
        <w:t xml:space="preserve"> a</w:t>
      </w:r>
      <w:r w:rsidR="006C648A">
        <w:rPr>
          <w:rFonts w:ascii="Times New Roman" w:hAnsi="Times New Roman" w:cs="Times New Roman"/>
          <w:bCs/>
        </w:rPr>
        <w:t xml:space="preserve"> modular transmitter </w:t>
      </w:r>
      <w:r w:rsidR="0070378E">
        <w:rPr>
          <w:rFonts w:ascii="Times New Roman" w:hAnsi="Times New Roman" w:cs="Times New Roman"/>
          <w:bCs/>
        </w:rPr>
        <w:t>that</w:t>
      </w:r>
      <w:r w:rsidR="006C648A">
        <w:rPr>
          <w:rFonts w:ascii="Times New Roman" w:hAnsi="Times New Roman" w:cs="Times New Roman"/>
          <w:bCs/>
        </w:rPr>
        <w:t xml:space="preserve"> meet</w:t>
      </w:r>
      <w:r w:rsidR="00E64EF7">
        <w:rPr>
          <w:rFonts w:ascii="Times New Roman" w:hAnsi="Times New Roman" w:cs="Times New Roman"/>
          <w:bCs/>
        </w:rPr>
        <w:t>s</w:t>
      </w:r>
      <w:r w:rsidR="006C648A">
        <w:rPr>
          <w:rFonts w:ascii="Times New Roman" w:hAnsi="Times New Roman" w:cs="Times New Roman"/>
          <w:bCs/>
        </w:rPr>
        <w:t xml:space="preserve"> the</w:t>
      </w:r>
      <w:r w:rsidR="00E63451">
        <w:rPr>
          <w:rFonts w:ascii="Times New Roman" w:hAnsi="Times New Roman" w:cs="Times New Roman"/>
          <w:bCs/>
        </w:rPr>
        <w:t xml:space="preserve"> requirements of section 15.212 of the Commission’s rules.</w:t>
      </w:r>
      <w:r>
        <w:rPr>
          <w:rStyle w:val="FootnoteReference"/>
          <w:rFonts w:ascii="Times New Roman" w:hAnsi="Times New Roman" w:cs="Times New Roman"/>
          <w:bCs/>
        </w:rPr>
        <w:footnoteReference w:id="6"/>
      </w:r>
      <w:r w:rsidRPr="000F1A34">
        <w:rPr>
          <w:rFonts w:ascii="Times New Roman" w:hAnsi="Times New Roman" w:cs="Times New Roman"/>
          <w:bCs/>
        </w:rPr>
        <w:t xml:space="preserve"> </w:t>
      </w:r>
      <w:r w:rsidR="002537D1">
        <w:rPr>
          <w:rFonts w:ascii="Times New Roman" w:hAnsi="Times New Roman" w:cs="Times New Roman"/>
          <w:bCs/>
        </w:rPr>
        <w:t xml:space="preserve"> </w:t>
      </w:r>
      <w:r w:rsidR="00125DE5">
        <w:rPr>
          <w:rFonts w:ascii="Times New Roman" w:hAnsi="Times New Roman" w:cs="Times New Roman"/>
          <w:bCs/>
        </w:rPr>
        <w:t>The revised rules explicitly prohibit authorization of m</w:t>
      </w:r>
      <w:r w:rsidRPr="000F1A34">
        <w:rPr>
          <w:rFonts w:ascii="Times New Roman" w:hAnsi="Times New Roman" w:cs="Times New Roman"/>
          <w:bCs/>
        </w:rPr>
        <w:t>odular transmitters</w:t>
      </w:r>
      <w:r w:rsidR="005864CB">
        <w:rPr>
          <w:rFonts w:ascii="Times New Roman" w:hAnsi="Times New Roman" w:cs="Times New Roman"/>
          <w:bCs/>
        </w:rPr>
        <w:t xml:space="preserve"> that are covered equipment</w:t>
      </w:r>
      <w:r w:rsidRPr="000F1A34">
        <w:rPr>
          <w:rFonts w:ascii="Times New Roman" w:hAnsi="Times New Roman" w:cs="Times New Roman"/>
          <w:bCs/>
        </w:rPr>
        <w:t>.</w:t>
      </w:r>
    </w:p>
    <w:p w:rsidR="007F56B9" w:rsidRPr="00515B33" w:rsidP="00515B33" w14:paraId="493B5BCD" w14:textId="77777777">
      <w:pPr>
        <w:keepNext/>
        <w:spacing w:after="120" w:line="240" w:lineRule="auto"/>
        <w:contextualSpacing/>
        <w:rPr>
          <w:rFonts w:ascii="Times New Roman" w:hAnsi="Times New Roman" w:cs="Times New Roman"/>
          <w:bCs/>
        </w:rPr>
      </w:pPr>
    </w:p>
    <w:p w:rsidR="00515B33" w:rsidP="00295B9F" w14:paraId="7A5ED44E" w14:textId="760D13BA">
      <w:pPr>
        <w:keepNext/>
        <w:numPr>
          <w:ilvl w:val="0"/>
          <w:numId w:val="18"/>
        </w:numPr>
        <w:spacing w:after="120" w:line="240" w:lineRule="auto"/>
        <w:contextualSpacing/>
        <w:rPr>
          <w:rFonts w:ascii="Times New Roman" w:hAnsi="Times New Roman" w:cs="Times New Roman"/>
          <w:b/>
        </w:rPr>
      </w:pPr>
      <w:bookmarkStart w:id="2" w:name="_Hlk216087844"/>
      <w:r>
        <w:rPr>
          <w:rFonts w:ascii="Times New Roman" w:hAnsi="Times New Roman" w:cs="Times New Roman"/>
          <w:b/>
        </w:rPr>
        <w:t>H</w:t>
      </w:r>
      <w:r w:rsidRPr="007E5AAF" w:rsidR="005F1E05">
        <w:rPr>
          <w:rFonts w:ascii="Times New Roman" w:hAnsi="Times New Roman" w:cs="Times New Roman"/>
          <w:b/>
        </w:rPr>
        <w:t xml:space="preserve">ost </w:t>
      </w:r>
      <w:r w:rsidR="001A1539">
        <w:rPr>
          <w:rFonts w:ascii="Times New Roman" w:hAnsi="Times New Roman" w:cs="Times New Roman"/>
          <w:b/>
        </w:rPr>
        <w:t>D</w:t>
      </w:r>
      <w:r w:rsidRPr="007E5AAF" w:rsidR="005F1E05">
        <w:rPr>
          <w:rFonts w:ascii="Times New Roman" w:hAnsi="Times New Roman" w:cs="Times New Roman"/>
          <w:b/>
        </w:rPr>
        <w:t xml:space="preserve">evices </w:t>
      </w:r>
      <w:r w:rsidR="001A1539">
        <w:rPr>
          <w:rFonts w:ascii="Times New Roman" w:hAnsi="Times New Roman" w:cs="Times New Roman"/>
          <w:b/>
        </w:rPr>
        <w:t>I</w:t>
      </w:r>
      <w:r w:rsidRPr="007E5AAF" w:rsidR="005F1E05">
        <w:rPr>
          <w:rFonts w:ascii="Times New Roman" w:hAnsi="Times New Roman" w:cs="Times New Roman"/>
          <w:b/>
        </w:rPr>
        <w:t>ncorporat</w:t>
      </w:r>
      <w:r w:rsidR="00862C36">
        <w:rPr>
          <w:rFonts w:ascii="Times New Roman" w:hAnsi="Times New Roman" w:cs="Times New Roman"/>
          <w:b/>
        </w:rPr>
        <w:t>ing</w:t>
      </w:r>
      <w:r w:rsidRPr="007E5AAF" w:rsidR="005F1E05">
        <w:rPr>
          <w:rFonts w:ascii="Times New Roman" w:hAnsi="Times New Roman" w:cs="Times New Roman"/>
          <w:b/>
        </w:rPr>
        <w:t xml:space="preserve"> </w:t>
      </w:r>
      <w:r w:rsidR="001A1539">
        <w:rPr>
          <w:rFonts w:ascii="Times New Roman" w:hAnsi="Times New Roman" w:cs="Times New Roman"/>
          <w:b/>
        </w:rPr>
        <w:t>M</w:t>
      </w:r>
      <w:r w:rsidRPr="007E5AAF" w:rsidR="005F1E05">
        <w:rPr>
          <w:rFonts w:ascii="Times New Roman" w:hAnsi="Times New Roman" w:cs="Times New Roman"/>
          <w:b/>
        </w:rPr>
        <w:t xml:space="preserve">odular </w:t>
      </w:r>
      <w:r w:rsidR="001A1539">
        <w:rPr>
          <w:rFonts w:ascii="Times New Roman" w:hAnsi="Times New Roman" w:cs="Times New Roman"/>
          <w:b/>
        </w:rPr>
        <w:t>T</w:t>
      </w:r>
      <w:r w:rsidRPr="007E5AAF" w:rsidR="005F1E05">
        <w:rPr>
          <w:rFonts w:ascii="Times New Roman" w:hAnsi="Times New Roman" w:cs="Times New Roman"/>
          <w:b/>
        </w:rPr>
        <w:t>ransmitters</w:t>
      </w:r>
      <w:r w:rsidRPr="007E5AAF" w:rsidR="007E5AAF">
        <w:rPr>
          <w:rFonts w:ascii="Times New Roman" w:hAnsi="Times New Roman" w:cs="Times New Roman"/>
          <w:b/>
        </w:rPr>
        <w:t xml:space="preserve"> </w:t>
      </w:r>
      <w:bookmarkEnd w:id="2"/>
      <w:r w:rsidRPr="007E5AAF" w:rsidR="007E5AAF">
        <w:rPr>
          <w:rFonts w:ascii="Times New Roman" w:hAnsi="Times New Roman" w:cs="Times New Roman"/>
          <w:b/>
        </w:rPr>
        <w:t>(47 CFR § 2.903(b)</w:t>
      </w:r>
      <w:r w:rsidR="00E31CB7">
        <w:rPr>
          <w:rFonts w:ascii="Times New Roman" w:hAnsi="Times New Roman" w:cs="Times New Roman"/>
          <w:b/>
        </w:rPr>
        <w:t>, (c)</w:t>
      </w:r>
      <w:r w:rsidRPr="007E5AAF" w:rsidR="007E5AAF">
        <w:rPr>
          <w:rFonts w:ascii="Times New Roman" w:hAnsi="Times New Roman" w:cs="Times New Roman"/>
          <w:b/>
        </w:rPr>
        <w:t>)</w:t>
      </w:r>
    </w:p>
    <w:p w:rsidR="00900915" w:rsidP="002C4C8C" w14:paraId="26B5DFB8" w14:textId="77777777">
      <w:pPr>
        <w:keepNext/>
        <w:spacing w:after="120" w:line="240" w:lineRule="auto"/>
        <w:ind w:left="720"/>
        <w:contextualSpacing/>
        <w:rPr>
          <w:rFonts w:ascii="Times New Roman" w:hAnsi="Times New Roman" w:cs="Times New Roman"/>
          <w:b/>
        </w:rPr>
      </w:pPr>
    </w:p>
    <w:p w:rsidR="002C4C8C" w:rsidP="004262B1" w14:paraId="2D1AD6EC" w14:textId="3F1AB93D">
      <w:pPr>
        <w:keepNext/>
        <w:spacing w:after="120" w:line="240" w:lineRule="auto"/>
        <w:ind w:firstLine="720"/>
        <w:contextualSpacing/>
        <w:rPr>
          <w:rFonts w:ascii="Times New Roman" w:hAnsi="Times New Roman" w:cs="Times New Roman"/>
          <w:bCs/>
        </w:rPr>
      </w:pPr>
      <w:r w:rsidRPr="0052714A">
        <w:rPr>
          <w:rFonts w:ascii="Times New Roman" w:hAnsi="Times New Roman" w:cs="Times New Roman"/>
          <w:bCs/>
        </w:rPr>
        <w:t>Modular</w:t>
      </w:r>
      <w:r>
        <w:rPr>
          <w:rFonts w:ascii="Times New Roman" w:hAnsi="Times New Roman" w:cs="Times New Roman"/>
          <w:bCs/>
        </w:rPr>
        <w:t xml:space="preserve"> transmitters </w:t>
      </w:r>
      <w:r w:rsidR="007B27AB">
        <w:rPr>
          <w:rFonts w:ascii="Times New Roman" w:hAnsi="Times New Roman" w:cs="Times New Roman"/>
          <w:bCs/>
        </w:rPr>
        <w:t xml:space="preserve">may be authorized as </w:t>
      </w:r>
      <w:r w:rsidR="0023104C">
        <w:rPr>
          <w:rFonts w:ascii="Times New Roman" w:hAnsi="Times New Roman" w:cs="Times New Roman"/>
          <w:bCs/>
        </w:rPr>
        <w:t>standalone devices or incorporated into host devices</w:t>
      </w:r>
      <w:r w:rsidR="0090624E">
        <w:rPr>
          <w:rFonts w:ascii="Times New Roman" w:hAnsi="Times New Roman" w:cs="Times New Roman"/>
          <w:bCs/>
        </w:rPr>
        <w:t xml:space="preserve">. </w:t>
      </w:r>
      <w:r w:rsidR="002537D1">
        <w:rPr>
          <w:rFonts w:ascii="Times New Roman" w:hAnsi="Times New Roman" w:cs="Times New Roman"/>
          <w:bCs/>
        </w:rPr>
        <w:t xml:space="preserve"> </w:t>
      </w:r>
      <w:r w:rsidR="00C233D9">
        <w:rPr>
          <w:rFonts w:ascii="Times New Roman" w:hAnsi="Times New Roman" w:cs="Times New Roman"/>
          <w:bCs/>
        </w:rPr>
        <w:t>A h</w:t>
      </w:r>
      <w:r w:rsidR="0090624E">
        <w:rPr>
          <w:rFonts w:ascii="Times New Roman" w:hAnsi="Times New Roman" w:cs="Times New Roman"/>
          <w:bCs/>
        </w:rPr>
        <w:t>ost device</w:t>
      </w:r>
      <w:r w:rsidR="0023104C">
        <w:rPr>
          <w:rFonts w:ascii="Times New Roman" w:hAnsi="Times New Roman" w:cs="Times New Roman"/>
          <w:bCs/>
        </w:rPr>
        <w:t xml:space="preserve"> </w:t>
      </w:r>
      <w:r w:rsidR="00FC7F06">
        <w:rPr>
          <w:rFonts w:ascii="Times New Roman" w:hAnsi="Times New Roman" w:cs="Times New Roman"/>
          <w:bCs/>
        </w:rPr>
        <w:t xml:space="preserve">may have a separate authorization </w:t>
      </w:r>
      <w:r w:rsidR="00121091">
        <w:rPr>
          <w:rFonts w:ascii="Times New Roman" w:hAnsi="Times New Roman" w:cs="Times New Roman"/>
          <w:bCs/>
        </w:rPr>
        <w:t>apart from the modular transmitter</w:t>
      </w:r>
      <w:r w:rsidR="00406B9F">
        <w:rPr>
          <w:rFonts w:ascii="Times New Roman" w:hAnsi="Times New Roman" w:cs="Times New Roman"/>
          <w:bCs/>
        </w:rPr>
        <w:t xml:space="preserve">, or </w:t>
      </w:r>
      <w:r w:rsidR="00C233D9">
        <w:rPr>
          <w:rFonts w:ascii="Times New Roman" w:hAnsi="Times New Roman" w:cs="Times New Roman"/>
          <w:bCs/>
        </w:rPr>
        <w:t>may</w:t>
      </w:r>
      <w:r w:rsidR="00406B9F">
        <w:rPr>
          <w:rFonts w:ascii="Times New Roman" w:hAnsi="Times New Roman" w:cs="Times New Roman"/>
          <w:bCs/>
        </w:rPr>
        <w:t xml:space="preserve"> </w:t>
      </w:r>
      <w:r w:rsidR="00140E95">
        <w:rPr>
          <w:rFonts w:ascii="Times New Roman" w:hAnsi="Times New Roman" w:cs="Times New Roman"/>
          <w:bCs/>
        </w:rPr>
        <w:t xml:space="preserve">rely on the authorization of </w:t>
      </w:r>
      <w:r w:rsidR="00FC7F06">
        <w:rPr>
          <w:rFonts w:ascii="Times New Roman" w:hAnsi="Times New Roman" w:cs="Times New Roman"/>
          <w:bCs/>
        </w:rPr>
        <w:t>the</w:t>
      </w:r>
      <w:r w:rsidR="00140E95">
        <w:rPr>
          <w:rFonts w:ascii="Times New Roman" w:hAnsi="Times New Roman" w:cs="Times New Roman"/>
          <w:bCs/>
        </w:rPr>
        <w:t xml:space="preserve"> </w:t>
      </w:r>
      <w:r w:rsidR="004961E6">
        <w:rPr>
          <w:rFonts w:ascii="Times New Roman" w:hAnsi="Times New Roman" w:cs="Times New Roman"/>
          <w:bCs/>
        </w:rPr>
        <w:t>incorporated</w:t>
      </w:r>
      <w:r w:rsidR="00682423">
        <w:rPr>
          <w:rFonts w:ascii="Times New Roman" w:hAnsi="Times New Roman" w:cs="Times New Roman"/>
          <w:bCs/>
        </w:rPr>
        <w:t xml:space="preserve"> </w:t>
      </w:r>
      <w:r w:rsidR="00A42A57">
        <w:rPr>
          <w:rFonts w:ascii="Times New Roman" w:hAnsi="Times New Roman" w:cs="Times New Roman"/>
          <w:bCs/>
        </w:rPr>
        <w:t>modular transmitter</w:t>
      </w:r>
      <w:r w:rsidR="00406B9F">
        <w:rPr>
          <w:rFonts w:ascii="Times New Roman" w:hAnsi="Times New Roman" w:cs="Times New Roman"/>
          <w:bCs/>
        </w:rPr>
        <w:t xml:space="preserve"> without seeki</w:t>
      </w:r>
      <w:r w:rsidR="00B21EEF">
        <w:rPr>
          <w:rFonts w:ascii="Times New Roman" w:hAnsi="Times New Roman" w:cs="Times New Roman"/>
          <w:bCs/>
        </w:rPr>
        <w:t xml:space="preserve">ng a </w:t>
      </w:r>
      <w:r w:rsidR="00121091">
        <w:rPr>
          <w:rFonts w:ascii="Times New Roman" w:hAnsi="Times New Roman" w:cs="Times New Roman"/>
          <w:bCs/>
        </w:rPr>
        <w:t>new</w:t>
      </w:r>
      <w:r w:rsidR="00B21EEF">
        <w:rPr>
          <w:rFonts w:ascii="Times New Roman" w:hAnsi="Times New Roman" w:cs="Times New Roman"/>
          <w:bCs/>
        </w:rPr>
        <w:t xml:space="preserve"> authorization</w:t>
      </w:r>
      <w:r w:rsidR="00BD28BA">
        <w:rPr>
          <w:rFonts w:ascii="Times New Roman" w:hAnsi="Times New Roman" w:cs="Times New Roman"/>
          <w:bCs/>
        </w:rPr>
        <w:t xml:space="preserve">. </w:t>
      </w:r>
      <w:r w:rsidR="002537D1">
        <w:rPr>
          <w:rFonts w:ascii="Times New Roman" w:hAnsi="Times New Roman" w:cs="Times New Roman"/>
          <w:bCs/>
        </w:rPr>
        <w:t xml:space="preserve"> </w:t>
      </w:r>
      <w:r w:rsidR="00D046DB">
        <w:rPr>
          <w:rFonts w:ascii="Times New Roman" w:hAnsi="Times New Roman" w:cs="Times New Roman"/>
          <w:bCs/>
        </w:rPr>
        <w:t xml:space="preserve">The revised rules </w:t>
      </w:r>
      <w:r w:rsidR="004040D2">
        <w:rPr>
          <w:rFonts w:ascii="Times New Roman" w:hAnsi="Times New Roman" w:cs="Times New Roman"/>
          <w:bCs/>
        </w:rPr>
        <w:t>explicitly prohibit authorization of any product</w:t>
      </w:r>
      <w:r w:rsidR="00125DE5">
        <w:rPr>
          <w:rFonts w:ascii="Times New Roman" w:hAnsi="Times New Roman" w:cs="Times New Roman"/>
          <w:bCs/>
        </w:rPr>
        <w:t xml:space="preserve">, host, or device </w:t>
      </w:r>
      <w:r w:rsidR="005A2039">
        <w:rPr>
          <w:rFonts w:ascii="Times New Roman" w:hAnsi="Times New Roman" w:cs="Times New Roman"/>
          <w:bCs/>
        </w:rPr>
        <w:t>that incorporates a modular transmitter that is covered equipment, regard</w:t>
      </w:r>
      <w:r w:rsidR="004262B1">
        <w:rPr>
          <w:rFonts w:ascii="Times New Roman" w:hAnsi="Times New Roman" w:cs="Times New Roman"/>
          <w:bCs/>
        </w:rPr>
        <w:t>less</w:t>
      </w:r>
      <w:r w:rsidR="005A2039">
        <w:rPr>
          <w:rFonts w:ascii="Times New Roman" w:hAnsi="Times New Roman" w:cs="Times New Roman"/>
          <w:bCs/>
        </w:rPr>
        <w:t xml:space="preserve"> of whether th</w:t>
      </w:r>
      <w:r w:rsidR="004262B1">
        <w:rPr>
          <w:rFonts w:ascii="Times New Roman" w:hAnsi="Times New Roman" w:cs="Times New Roman"/>
          <w:bCs/>
        </w:rPr>
        <w:t>at</w:t>
      </w:r>
      <w:r w:rsidR="005A2039">
        <w:rPr>
          <w:rFonts w:ascii="Times New Roman" w:hAnsi="Times New Roman" w:cs="Times New Roman"/>
          <w:bCs/>
        </w:rPr>
        <w:t xml:space="preserve"> </w:t>
      </w:r>
      <w:r w:rsidR="00F14A88">
        <w:rPr>
          <w:rFonts w:ascii="Times New Roman" w:hAnsi="Times New Roman" w:cs="Times New Roman"/>
          <w:bCs/>
        </w:rPr>
        <w:t xml:space="preserve">modular transmitter was previously authorized. </w:t>
      </w:r>
    </w:p>
    <w:p w:rsidR="004262B1" w:rsidRPr="004262B1" w:rsidP="004262B1" w14:paraId="0F6B231D" w14:textId="77777777">
      <w:pPr>
        <w:keepNext/>
        <w:spacing w:after="120" w:line="240" w:lineRule="auto"/>
        <w:ind w:firstLine="720"/>
        <w:contextualSpacing/>
        <w:rPr>
          <w:rFonts w:ascii="Times New Roman" w:hAnsi="Times New Roman" w:cs="Times New Roman"/>
          <w:bCs/>
        </w:rPr>
      </w:pPr>
    </w:p>
    <w:p w:rsidR="00C30F9E" w:rsidP="00295B9F" w14:paraId="4C3DAD69" w14:textId="69F5162F">
      <w:pPr>
        <w:keepNext/>
        <w:numPr>
          <w:ilvl w:val="0"/>
          <w:numId w:val="18"/>
        </w:numPr>
        <w:spacing w:after="120" w:line="240" w:lineRule="auto"/>
        <w:contextualSpacing/>
        <w:rPr>
          <w:rFonts w:ascii="Times New Roman" w:hAnsi="Times New Roman" w:cs="Times New Roman"/>
          <w:b/>
        </w:rPr>
      </w:pPr>
      <w:bookmarkStart w:id="3" w:name="_Hlk216087858"/>
      <w:r>
        <w:rPr>
          <w:rFonts w:ascii="Times New Roman" w:hAnsi="Times New Roman" w:cs="Times New Roman"/>
          <w:b/>
        </w:rPr>
        <w:t>P</w:t>
      </w:r>
      <w:r w:rsidR="00862C36">
        <w:rPr>
          <w:rFonts w:ascii="Times New Roman" w:hAnsi="Times New Roman" w:cs="Times New Roman"/>
          <w:b/>
        </w:rPr>
        <w:t>rohibit</w:t>
      </w:r>
      <w:r>
        <w:rPr>
          <w:rFonts w:ascii="Times New Roman" w:hAnsi="Times New Roman" w:cs="Times New Roman"/>
          <w:b/>
        </w:rPr>
        <w:t>ions on</w:t>
      </w:r>
      <w:r w:rsidR="00862C36">
        <w:rPr>
          <w:rFonts w:ascii="Times New Roman" w:hAnsi="Times New Roman" w:cs="Times New Roman"/>
          <w:b/>
        </w:rPr>
        <w:t xml:space="preserve"> </w:t>
      </w:r>
      <w:r w:rsidR="001A1539">
        <w:rPr>
          <w:rFonts w:ascii="Times New Roman" w:hAnsi="Times New Roman" w:cs="Times New Roman"/>
          <w:b/>
        </w:rPr>
        <w:t>C</w:t>
      </w:r>
      <w:r w:rsidR="00862C36">
        <w:rPr>
          <w:rFonts w:ascii="Times New Roman" w:hAnsi="Times New Roman" w:cs="Times New Roman"/>
          <w:b/>
        </w:rPr>
        <w:t xml:space="preserve">ontinued </w:t>
      </w:r>
      <w:r w:rsidR="001A1539">
        <w:rPr>
          <w:rFonts w:ascii="Times New Roman" w:hAnsi="Times New Roman" w:cs="Times New Roman"/>
          <w:b/>
        </w:rPr>
        <w:t>I</w:t>
      </w:r>
      <w:r w:rsidR="00862C36">
        <w:rPr>
          <w:rFonts w:ascii="Times New Roman" w:hAnsi="Times New Roman" w:cs="Times New Roman"/>
          <w:b/>
        </w:rPr>
        <w:t xml:space="preserve">mportation and </w:t>
      </w:r>
      <w:r w:rsidR="001A1539">
        <w:rPr>
          <w:rFonts w:ascii="Times New Roman" w:hAnsi="Times New Roman" w:cs="Times New Roman"/>
          <w:b/>
        </w:rPr>
        <w:t>Ma</w:t>
      </w:r>
      <w:r w:rsidR="00862C36">
        <w:rPr>
          <w:rFonts w:ascii="Times New Roman" w:hAnsi="Times New Roman" w:cs="Times New Roman"/>
          <w:b/>
        </w:rPr>
        <w:t xml:space="preserve">rketing </w:t>
      </w:r>
      <w:r>
        <w:rPr>
          <w:rFonts w:ascii="Times New Roman" w:hAnsi="Times New Roman" w:cs="Times New Roman"/>
          <w:b/>
        </w:rPr>
        <w:t xml:space="preserve">of </w:t>
      </w:r>
      <w:r w:rsidR="001A1539">
        <w:rPr>
          <w:rFonts w:ascii="Times New Roman" w:hAnsi="Times New Roman" w:cs="Times New Roman"/>
          <w:b/>
        </w:rPr>
        <w:t>P</w:t>
      </w:r>
      <w:r w:rsidR="00900915">
        <w:rPr>
          <w:rFonts w:ascii="Times New Roman" w:hAnsi="Times New Roman" w:cs="Times New Roman"/>
          <w:b/>
        </w:rPr>
        <w:t xml:space="preserve">reviously </w:t>
      </w:r>
      <w:r w:rsidR="001A1539">
        <w:rPr>
          <w:rFonts w:ascii="Times New Roman" w:hAnsi="Times New Roman" w:cs="Times New Roman"/>
          <w:b/>
        </w:rPr>
        <w:t>G</w:t>
      </w:r>
      <w:r w:rsidR="00900915">
        <w:rPr>
          <w:rFonts w:ascii="Times New Roman" w:hAnsi="Times New Roman" w:cs="Times New Roman"/>
          <w:b/>
        </w:rPr>
        <w:t xml:space="preserve">ranted </w:t>
      </w:r>
      <w:r w:rsidR="001A1539">
        <w:rPr>
          <w:rFonts w:ascii="Times New Roman" w:hAnsi="Times New Roman" w:cs="Times New Roman"/>
          <w:b/>
        </w:rPr>
        <w:t>A</w:t>
      </w:r>
      <w:r w:rsidR="00900915">
        <w:rPr>
          <w:rFonts w:ascii="Times New Roman" w:hAnsi="Times New Roman" w:cs="Times New Roman"/>
          <w:b/>
        </w:rPr>
        <w:t xml:space="preserve">uthorizations of </w:t>
      </w:r>
      <w:r w:rsidR="001A1539">
        <w:rPr>
          <w:rFonts w:ascii="Times New Roman" w:hAnsi="Times New Roman" w:cs="Times New Roman"/>
          <w:b/>
        </w:rPr>
        <w:t>C</w:t>
      </w:r>
      <w:r w:rsidR="00900915">
        <w:rPr>
          <w:rFonts w:ascii="Times New Roman" w:hAnsi="Times New Roman" w:cs="Times New Roman"/>
          <w:b/>
        </w:rPr>
        <w:t xml:space="preserve">overed </w:t>
      </w:r>
      <w:r w:rsidR="001A1539">
        <w:rPr>
          <w:rFonts w:ascii="Times New Roman" w:hAnsi="Times New Roman" w:cs="Times New Roman"/>
          <w:b/>
        </w:rPr>
        <w:t>E</w:t>
      </w:r>
      <w:r w:rsidR="00900915">
        <w:rPr>
          <w:rFonts w:ascii="Times New Roman" w:hAnsi="Times New Roman" w:cs="Times New Roman"/>
          <w:b/>
        </w:rPr>
        <w:t xml:space="preserve">quipment </w:t>
      </w:r>
      <w:bookmarkEnd w:id="3"/>
      <w:r w:rsidR="007B037E">
        <w:rPr>
          <w:rFonts w:ascii="Times New Roman" w:hAnsi="Times New Roman" w:cs="Times New Roman"/>
          <w:b/>
        </w:rPr>
        <w:t xml:space="preserve">(47 CFR § </w:t>
      </w:r>
      <w:r w:rsidR="00336F1C">
        <w:rPr>
          <w:rFonts w:ascii="Times New Roman" w:hAnsi="Times New Roman" w:cs="Times New Roman"/>
          <w:b/>
        </w:rPr>
        <w:t xml:space="preserve">2.803, </w:t>
      </w:r>
      <w:r w:rsidR="006B5ABA">
        <w:rPr>
          <w:rFonts w:ascii="Times New Roman" w:hAnsi="Times New Roman" w:cs="Times New Roman"/>
          <w:b/>
        </w:rPr>
        <w:t>2.939(e)</w:t>
      </w:r>
      <w:r w:rsidR="006F4F0B">
        <w:rPr>
          <w:rFonts w:ascii="Times New Roman" w:hAnsi="Times New Roman" w:cs="Times New Roman"/>
          <w:b/>
        </w:rPr>
        <w:t>, 2.1204</w:t>
      </w:r>
      <w:r w:rsidR="006B5ABA">
        <w:rPr>
          <w:rFonts w:ascii="Times New Roman" w:hAnsi="Times New Roman" w:cs="Times New Roman"/>
          <w:b/>
        </w:rPr>
        <w:t>)</w:t>
      </w:r>
    </w:p>
    <w:p w:rsidR="00710C53" w:rsidP="00B21EEF" w14:paraId="783BCF9B" w14:textId="500AC88A">
      <w:pPr>
        <w:pStyle w:val="ListParagraph"/>
        <w:ind w:left="0" w:firstLine="720"/>
        <w:rPr>
          <w:rFonts w:ascii="Times New Roman" w:hAnsi="Times New Roman" w:cs="Times New Roman"/>
          <w:bCs/>
        </w:rPr>
      </w:pPr>
      <w:r w:rsidRPr="00877CC6">
        <w:rPr>
          <w:rFonts w:ascii="Times New Roman" w:hAnsi="Times New Roman" w:cs="Times New Roman"/>
          <w:bCs/>
        </w:rPr>
        <w:t>The re</w:t>
      </w:r>
      <w:r>
        <w:rPr>
          <w:rFonts w:ascii="Times New Roman" w:hAnsi="Times New Roman" w:cs="Times New Roman"/>
          <w:bCs/>
        </w:rPr>
        <w:t xml:space="preserve">vised rules set forth a </w:t>
      </w:r>
      <w:r w:rsidR="003B2809">
        <w:rPr>
          <w:rFonts w:ascii="Times New Roman" w:hAnsi="Times New Roman" w:cs="Times New Roman"/>
          <w:bCs/>
        </w:rPr>
        <w:t>procedure by which the Commission may</w:t>
      </w:r>
      <w:r>
        <w:rPr>
          <w:rFonts w:ascii="Times New Roman" w:hAnsi="Times New Roman" w:cs="Times New Roman"/>
          <w:bCs/>
        </w:rPr>
        <w:t xml:space="preserve"> </w:t>
      </w:r>
      <w:r w:rsidR="00E309FE">
        <w:rPr>
          <w:rFonts w:ascii="Times New Roman" w:hAnsi="Times New Roman" w:cs="Times New Roman"/>
          <w:bCs/>
        </w:rPr>
        <w:t>limit</w:t>
      </w:r>
      <w:r>
        <w:rPr>
          <w:rFonts w:ascii="Times New Roman" w:hAnsi="Times New Roman" w:cs="Times New Roman"/>
          <w:bCs/>
        </w:rPr>
        <w:t xml:space="preserve"> </w:t>
      </w:r>
      <w:r w:rsidR="004B3D9E">
        <w:rPr>
          <w:rFonts w:ascii="Times New Roman" w:hAnsi="Times New Roman" w:cs="Times New Roman"/>
          <w:bCs/>
        </w:rPr>
        <w:t xml:space="preserve">the scope of a </w:t>
      </w:r>
      <w:r>
        <w:rPr>
          <w:rFonts w:ascii="Times New Roman" w:hAnsi="Times New Roman" w:cs="Times New Roman"/>
          <w:bCs/>
        </w:rPr>
        <w:t xml:space="preserve">previously </w:t>
      </w:r>
      <w:r w:rsidR="00FC6E01">
        <w:rPr>
          <w:rFonts w:ascii="Times New Roman" w:hAnsi="Times New Roman" w:cs="Times New Roman"/>
          <w:bCs/>
        </w:rPr>
        <w:t>granted authorizations of covered equipment</w:t>
      </w:r>
      <w:r w:rsidR="00E309FE">
        <w:rPr>
          <w:rFonts w:ascii="Times New Roman" w:hAnsi="Times New Roman" w:cs="Times New Roman"/>
          <w:bCs/>
        </w:rPr>
        <w:t xml:space="preserve">. </w:t>
      </w:r>
      <w:r w:rsidR="002537D1">
        <w:rPr>
          <w:rFonts w:ascii="Times New Roman" w:hAnsi="Times New Roman" w:cs="Times New Roman"/>
          <w:bCs/>
        </w:rPr>
        <w:t xml:space="preserve"> </w:t>
      </w:r>
      <w:r w:rsidR="00621C98">
        <w:rPr>
          <w:rFonts w:ascii="Times New Roman" w:hAnsi="Times New Roman" w:cs="Times New Roman"/>
          <w:bCs/>
        </w:rPr>
        <w:t>The Commission could prohibit</w:t>
      </w:r>
      <w:r w:rsidR="00FC6E01">
        <w:rPr>
          <w:rFonts w:ascii="Times New Roman" w:hAnsi="Times New Roman" w:cs="Times New Roman"/>
          <w:bCs/>
        </w:rPr>
        <w:t xml:space="preserve"> </w:t>
      </w:r>
      <w:r w:rsidR="00E309FE">
        <w:rPr>
          <w:rFonts w:ascii="Times New Roman" w:hAnsi="Times New Roman" w:cs="Times New Roman"/>
          <w:bCs/>
        </w:rPr>
        <w:t>future</w:t>
      </w:r>
      <w:r w:rsidR="007F79DC">
        <w:rPr>
          <w:rFonts w:ascii="Times New Roman" w:hAnsi="Times New Roman" w:cs="Times New Roman"/>
          <w:bCs/>
        </w:rPr>
        <w:t xml:space="preserve"> importation and marketing</w:t>
      </w:r>
      <w:r w:rsidR="00E309FE">
        <w:rPr>
          <w:rFonts w:ascii="Times New Roman" w:hAnsi="Times New Roman" w:cs="Times New Roman"/>
          <w:bCs/>
        </w:rPr>
        <w:t xml:space="preserve"> </w:t>
      </w:r>
      <w:r w:rsidR="00621C98">
        <w:rPr>
          <w:rFonts w:ascii="Times New Roman" w:hAnsi="Times New Roman" w:cs="Times New Roman"/>
          <w:bCs/>
        </w:rPr>
        <w:t>of such equipment</w:t>
      </w:r>
      <w:r w:rsidR="006C6461">
        <w:rPr>
          <w:rFonts w:ascii="Times New Roman" w:hAnsi="Times New Roman" w:cs="Times New Roman"/>
          <w:bCs/>
        </w:rPr>
        <w:t xml:space="preserve"> without </w:t>
      </w:r>
      <w:r w:rsidR="00336825">
        <w:rPr>
          <w:rFonts w:ascii="Times New Roman" w:hAnsi="Times New Roman" w:cs="Times New Roman"/>
          <w:bCs/>
        </w:rPr>
        <w:t xml:space="preserve">revoking the underlying authorization and </w:t>
      </w:r>
      <w:r w:rsidR="006C6461">
        <w:rPr>
          <w:rFonts w:ascii="Times New Roman" w:hAnsi="Times New Roman" w:cs="Times New Roman"/>
          <w:bCs/>
        </w:rPr>
        <w:t>prohibiting continued use.</w:t>
      </w:r>
      <w:r w:rsidR="007F79DC">
        <w:rPr>
          <w:rFonts w:ascii="Times New Roman" w:hAnsi="Times New Roman" w:cs="Times New Roman"/>
          <w:bCs/>
        </w:rPr>
        <w:t xml:space="preserve"> </w:t>
      </w:r>
      <w:r w:rsidR="002537D1">
        <w:rPr>
          <w:rFonts w:ascii="Times New Roman" w:hAnsi="Times New Roman" w:cs="Times New Roman"/>
          <w:bCs/>
        </w:rPr>
        <w:t xml:space="preserve"> </w:t>
      </w:r>
      <w:r>
        <w:rPr>
          <w:rFonts w:ascii="Times New Roman" w:hAnsi="Times New Roman" w:cs="Times New Roman"/>
          <w:bCs/>
        </w:rPr>
        <w:t xml:space="preserve">The revised rules also clarify that equipment subject to such </w:t>
      </w:r>
      <w:r w:rsidR="00A93525">
        <w:rPr>
          <w:rFonts w:ascii="Times New Roman" w:hAnsi="Times New Roman" w:cs="Times New Roman"/>
          <w:bCs/>
        </w:rPr>
        <w:t xml:space="preserve">a limitation may not be marketed or imported. </w:t>
      </w:r>
    </w:p>
    <w:p w:rsidR="00944354" w:rsidRPr="00877CC6" w:rsidP="00B21EEF" w14:paraId="2AE3CD40" w14:textId="77777777">
      <w:pPr>
        <w:pStyle w:val="ListParagraph"/>
        <w:ind w:left="0" w:firstLine="720"/>
        <w:rPr>
          <w:rFonts w:ascii="Times New Roman" w:hAnsi="Times New Roman" w:cs="Times New Roman"/>
          <w:bCs/>
        </w:rPr>
      </w:pPr>
    </w:p>
    <w:p w:rsidR="00877CC6" w:rsidP="00B21EEF" w14:paraId="12F466A4" w14:textId="77777777">
      <w:pPr>
        <w:pStyle w:val="ListParagraph"/>
        <w:ind w:left="0"/>
        <w:rPr>
          <w:rFonts w:ascii="Times New Roman" w:hAnsi="Times New Roman" w:cs="Times New Roman"/>
          <w:b/>
        </w:rPr>
      </w:pPr>
    </w:p>
    <w:p w:rsidR="000D1D1D" w:rsidRPr="00944354" w:rsidP="008C7B11" w14:paraId="2EDC1559" w14:textId="70AC991A">
      <w:pPr>
        <w:pStyle w:val="ListParagraph"/>
        <w:keepNext/>
        <w:numPr>
          <w:ilvl w:val="0"/>
          <w:numId w:val="18"/>
        </w:numPr>
        <w:tabs>
          <w:tab w:val="left" w:pos="720"/>
        </w:tabs>
        <w:rPr>
          <w:rFonts w:ascii="Times New Roman" w:hAnsi="Times New Roman" w:cs="Times New Roman"/>
          <w:bCs/>
        </w:rPr>
      </w:pPr>
      <w:r>
        <w:rPr>
          <w:rFonts w:ascii="Times New Roman" w:hAnsi="Times New Roman" w:cs="Times New Roman"/>
          <w:b/>
        </w:rPr>
        <w:t xml:space="preserve">Broad </w:t>
      </w:r>
      <w:r w:rsidR="001A1539">
        <w:rPr>
          <w:rFonts w:ascii="Times New Roman" w:hAnsi="Times New Roman" w:cs="Times New Roman"/>
          <w:b/>
        </w:rPr>
        <w:t>S</w:t>
      </w:r>
      <w:r>
        <w:rPr>
          <w:rFonts w:ascii="Times New Roman" w:hAnsi="Times New Roman" w:cs="Times New Roman"/>
          <w:b/>
        </w:rPr>
        <w:t xml:space="preserve">cope </w:t>
      </w:r>
      <w:r w:rsidR="005A2C1F">
        <w:rPr>
          <w:rFonts w:ascii="Times New Roman" w:hAnsi="Times New Roman" w:cs="Times New Roman"/>
          <w:b/>
        </w:rPr>
        <w:t xml:space="preserve">of </w:t>
      </w:r>
      <w:r w:rsidR="001A1539">
        <w:rPr>
          <w:rFonts w:ascii="Times New Roman" w:hAnsi="Times New Roman" w:cs="Times New Roman"/>
          <w:b/>
        </w:rPr>
        <w:t>P</w:t>
      </w:r>
      <w:r w:rsidR="005A2C1F">
        <w:rPr>
          <w:rFonts w:ascii="Times New Roman" w:hAnsi="Times New Roman" w:cs="Times New Roman"/>
          <w:b/>
        </w:rPr>
        <w:t>rohibition</w:t>
      </w:r>
      <w:r w:rsidR="00E06E5A">
        <w:rPr>
          <w:rFonts w:ascii="Times New Roman" w:hAnsi="Times New Roman" w:cs="Times New Roman"/>
          <w:b/>
        </w:rPr>
        <w:t>s</w:t>
      </w:r>
      <w:r w:rsidR="005A2C1F">
        <w:rPr>
          <w:rFonts w:ascii="Times New Roman" w:hAnsi="Times New Roman" w:cs="Times New Roman"/>
          <w:b/>
        </w:rPr>
        <w:t xml:space="preserve"> on </w:t>
      </w:r>
      <w:r w:rsidR="001A1539">
        <w:rPr>
          <w:rFonts w:ascii="Times New Roman" w:hAnsi="Times New Roman" w:cs="Times New Roman"/>
          <w:b/>
        </w:rPr>
        <w:t>E</w:t>
      </w:r>
      <w:r w:rsidR="005A2C1F">
        <w:rPr>
          <w:rFonts w:ascii="Times New Roman" w:hAnsi="Times New Roman" w:cs="Times New Roman"/>
          <w:b/>
        </w:rPr>
        <w:t>quipment “</w:t>
      </w:r>
      <w:r w:rsidR="001A1539">
        <w:rPr>
          <w:rFonts w:ascii="Times New Roman" w:hAnsi="Times New Roman" w:cs="Times New Roman"/>
          <w:b/>
        </w:rPr>
        <w:t>P</w:t>
      </w:r>
      <w:r w:rsidR="005A2C1F">
        <w:rPr>
          <w:rFonts w:ascii="Times New Roman" w:hAnsi="Times New Roman" w:cs="Times New Roman"/>
          <w:b/>
        </w:rPr>
        <w:t xml:space="preserve">roduced </w:t>
      </w:r>
      <w:r w:rsidR="001A1539">
        <w:rPr>
          <w:rFonts w:ascii="Times New Roman" w:hAnsi="Times New Roman" w:cs="Times New Roman"/>
          <w:b/>
        </w:rPr>
        <w:t>B</w:t>
      </w:r>
      <w:r w:rsidR="005A2C1F">
        <w:rPr>
          <w:rFonts w:ascii="Times New Roman" w:hAnsi="Times New Roman" w:cs="Times New Roman"/>
          <w:b/>
        </w:rPr>
        <w:t xml:space="preserve">y” an </w:t>
      </w:r>
      <w:r w:rsidR="001A1539">
        <w:rPr>
          <w:rFonts w:ascii="Times New Roman" w:hAnsi="Times New Roman" w:cs="Times New Roman"/>
          <w:b/>
        </w:rPr>
        <w:t>E</w:t>
      </w:r>
      <w:r w:rsidR="005A2C1F">
        <w:rPr>
          <w:rFonts w:ascii="Times New Roman" w:hAnsi="Times New Roman" w:cs="Times New Roman"/>
          <w:b/>
        </w:rPr>
        <w:t xml:space="preserve">ntity on the Covered List </w:t>
      </w:r>
    </w:p>
    <w:p w:rsidR="003D722C" w:rsidP="008C7B11" w14:paraId="2A597886" w14:textId="153E64A0">
      <w:pPr>
        <w:ind w:firstLine="720"/>
        <w:rPr>
          <w:rFonts w:ascii="Times New Roman" w:hAnsi="Times New Roman" w:cs="Times New Roman"/>
          <w:bCs/>
        </w:rPr>
      </w:pPr>
      <w:r>
        <w:rPr>
          <w:rFonts w:ascii="Times New Roman" w:hAnsi="Times New Roman" w:cs="Times New Roman"/>
          <w:bCs/>
        </w:rPr>
        <w:t xml:space="preserve">As directed by </w:t>
      </w:r>
      <w:r w:rsidRPr="00AE731C" w:rsidR="00AE731C">
        <w:rPr>
          <w:rFonts w:ascii="Times New Roman" w:hAnsi="Times New Roman" w:cs="Times New Roman"/>
          <w:bCs/>
        </w:rPr>
        <w:t>Congress</w:t>
      </w:r>
      <w:r>
        <w:rPr>
          <w:rFonts w:ascii="Times New Roman" w:hAnsi="Times New Roman" w:cs="Times New Roman"/>
          <w:bCs/>
        </w:rPr>
        <w:t xml:space="preserve">, the Covered List includes </w:t>
      </w:r>
      <w:r w:rsidRPr="00AE731C" w:rsidR="00AE731C">
        <w:rPr>
          <w:rFonts w:ascii="Times New Roman" w:hAnsi="Times New Roman" w:cs="Times New Roman"/>
          <w:bCs/>
        </w:rPr>
        <w:t xml:space="preserve">equipment described as “produced by” certain entities: Huawei Technology Company, ZTE Corporation, Hytera Communications Corporation, Hangzhou Hikvision Digital Technology Company, Dahua Technology Company, and their affiliates and subsidiaries. </w:t>
      </w:r>
    </w:p>
    <w:p w:rsidR="00AE731C" w:rsidRPr="00AE731C" w:rsidP="003D722C" w14:paraId="66F47C1E" w14:textId="385DA341">
      <w:pPr>
        <w:pStyle w:val="ListParagraph"/>
        <w:ind w:left="0" w:firstLine="720"/>
        <w:rPr>
          <w:rFonts w:ascii="Times New Roman" w:hAnsi="Times New Roman" w:cs="Times New Roman"/>
          <w:bCs/>
        </w:rPr>
      </w:pPr>
      <w:r>
        <w:rPr>
          <w:rFonts w:ascii="Times New Roman" w:hAnsi="Times New Roman" w:cs="Times New Roman"/>
          <w:bCs/>
        </w:rPr>
        <w:t xml:space="preserve">The </w:t>
      </w:r>
      <w:r>
        <w:rPr>
          <w:rFonts w:ascii="Times New Roman" w:hAnsi="Times New Roman" w:cs="Times New Roman"/>
          <w:bCs/>
          <w:i/>
          <w:iCs/>
        </w:rPr>
        <w:t>Second Report and Order</w:t>
      </w:r>
      <w:r w:rsidRPr="009A1EF4" w:rsidR="009A1EF4">
        <w:rPr>
          <w:rFonts w:ascii="Times New Roman" w:hAnsi="Times New Roman" w:cs="Times New Roman"/>
          <w:bCs/>
        </w:rPr>
        <w:t xml:space="preserve"> clarif</w:t>
      </w:r>
      <w:r>
        <w:rPr>
          <w:rFonts w:ascii="Times New Roman" w:hAnsi="Times New Roman" w:cs="Times New Roman"/>
          <w:bCs/>
        </w:rPr>
        <w:t>ies</w:t>
      </w:r>
      <w:r w:rsidRPr="009A1EF4" w:rsidR="009A1EF4">
        <w:rPr>
          <w:rFonts w:ascii="Times New Roman" w:hAnsi="Times New Roman" w:cs="Times New Roman"/>
          <w:bCs/>
        </w:rPr>
        <w:t xml:space="preserve"> that </w:t>
      </w:r>
      <w:r w:rsidRPr="009A1EF4" w:rsidR="00284668">
        <w:rPr>
          <w:rFonts w:ascii="Times New Roman" w:hAnsi="Times New Roman" w:cs="Times New Roman"/>
          <w:bCs/>
        </w:rPr>
        <w:t xml:space="preserve">“produced by” is not limited to the manufacture or assembly of a device. </w:t>
      </w:r>
      <w:r w:rsidR="00DB4426">
        <w:rPr>
          <w:rFonts w:ascii="Times New Roman" w:hAnsi="Times New Roman" w:cs="Times New Roman"/>
          <w:bCs/>
        </w:rPr>
        <w:t xml:space="preserve"> </w:t>
      </w:r>
      <w:r w:rsidR="00284668">
        <w:rPr>
          <w:rFonts w:ascii="Times New Roman" w:hAnsi="Times New Roman" w:cs="Times New Roman"/>
          <w:bCs/>
        </w:rPr>
        <w:t>I</w:t>
      </w:r>
      <w:r w:rsidRPr="009A1EF4" w:rsidR="009A1EF4">
        <w:rPr>
          <w:rFonts w:ascii="Times New Roman" w:hAnsi="Times New Roman" w:cs="Times New Roman"/>
          <w:bCs/>
        </w:rPr>
        <w:t xml:space="preserve">n determining whether a device is “produced by” a particular entity, a broad interpretation likely includes substantial responsibility for or control over any major stage of the process by which a device comes into existence. </w:t>
      </w:r>
      <w:r w:rsidR="00DB4426">
        <w:rPr>
          <w:rFonts w:ascii="Times New Roman" w:hAnsi="Times New Roman" w:cs="Times New Roman"/>
          <w:bCs/>
        </w:rPr>
        <w:t xml:space="preserve"> </w:t>
      </w:r>
      <w:r w:rsidR="00284668">
        <w:rPr>
          <w:rFonts w:ascii="Times New Roman" w:hAnsi="Times New Roman" w:cs="Times New Roman"/>
          <w:bCs/>
        </w:rPr>
        <w:t>F</w:t>
      </w:r>
      <w:r w:rsidRPr="009A1EF4" w:rsidR="009A1EF4">
        <w:rPr>
          <w:rFonts w:ascii="Times New Roman" w:hAnsi="Times New Roman" w:cs="Times New Roman"/>
          <w:bCs/>
        </w:rPr>
        <w:t>or example, a device would generally be considered to have been “produced by” Huawei if Huawei designed, manufactured, assembled, or developed the device.</w:t>
      </w:r>
    </w:p>
    <w:p w:rsidR="00AE731C" w:rsidP="00075AEA" w14:paraId="4FB867C4" w14:textId="77777777">
      <w:pPr>
        <w:pStyle w:val="ListParagraph"/>
        <w:rPr>
          <w:rFonts w:ascii="Times New Roman" w:hAnsi="Times New Roman" w:cs="Times New Roman"/>
          <w:b/>
        </w:rPr>
      </w:pPr>
    </w:p>
    <w:p w:rsidR="0025297C" w:rsidP="008C7B11" w14:paraId="36E0B3B0" w14:textId="2C514924">
      <w:pPr>
        <w:pStyle w:val="ListParagraph"/>
        <w:keepNext/>
        <w:numPr>
          <w:ilvl w:val="0"/>
          <w:numId w:val="18"/>
        </w:numPr>
        <w:tabs>
          <w:tab w:val="left" w:pos="720"/>
        </w:tabs>
        <w:contextualSpacing w:val="0"/>
        <w:rPr>
          <w:rFonts w:ascii="Times New Roman" w:hAnsi="Times New Roman" w:cs="Times New Roman"/>
          <w:b/>
        </w:rPr>
      </w:pPr>
      <w:bookmarkStart w:id="4" w:name="_Hlk216087895"/>
      <w:r w:rsidRPr="0075759E">
        <w:rPr>
          <w:rFonts w:ascii="Times New Roman" w:hAnsi="Times New Roman" w:cs="Times New Roman"/>
          <w:b/>
        </w:rPr>
        <w:t>Prohibition</w:t>
      </w:r>
      <w:r w:rsidR="00E06E5A">
        <w:rPr>
          <w:rFonts w:ascii="Times New Roman" w:hAnsi="Times New Roman" w:cs="Times New Roman"/>
          <w:b/>
        </w:rPr>
        <w:t>s</w:t>
      </w:r>
      <w:r w:rsidRPr="0075759E">
        <w:rPr>
          <w:rFonts w:ascii="Times New Roman" w:hAnsi="Times New Roman" w:cs="Times New Roman"/>
          <w:b/>
        </w:rPr>
        <w:t xml:space="preserve"> on </w:t>
      </w:r>
      <w:r w:rsidR="001A1539">
        <w:rPr>
          <w:rFonts w:ascii="Times New Roman" w:hAnsi="Times New Roman" w:cs="Times New Roman"/>
          <w:b/>
        </w:rPr>
        <w:t>M</w:t>
      </w:r>
      <w:r w:rsidRPr="0075759E">
        <w:rPr>
          <w:rFonts w:ascii="Times New Roman" w:hAnsi="Times New Roman" w:cs="Times New Roman"/>
          <w:b/>
        </w:rPr>
        <w:t>odification</w:t>
      </w:r>
      <w:r w:rsidR="00E06E5A">
        <w:rPr>
          <w:rFonts w:ascii="Times New Roman" w:hAnsi="Times New Roman" w:cs="Times New Roman"/>
          <w:b/>
        </w:rPr>
        <w:t>s</w:t>
      </w:r>
      <w:r w:rsidRPr="0075759E">
        <w:rPr>
          <w:rFonts w:ascii="Times New Roman" w:hAnsi="Times New Roman" w:cs="Times New Roman"/>
          <w:b/>
        </w:rPr>
        <w:t xml:space="preserve">, </w:t>
      </w:r>
      <w:r w:rsidR="001A1539">
        <w:rPr>
          <w:rFonts w:ascii="Times New Roman" w:hAnsi="Times New Roman" w:cs="Times New Roman"/>
          <w:b/>
        </w:rPr>
        <w:t>I</w:t>
      </w:r>
      <w:r w:rsidRPr="0075759E">
        <w:rPr>
          <w:rFonts w:ascii="Times New Roman" w:hAnsi="Times New Roman" w:cs="Times New Roman"/>
          <w:b/>
        </w:rPr>
        <w:t xml:space="preserve">ncluding </w:t>
      </w:r>
      <w:r w:rsidR="001A1539">
        <w:rPr>
          <w:rFonts w:ascii="Times New Roman" w:hAnsi="Times New Roman" w:cs="Times New Roman"/>
          <w:b/>
        </w:rPr>
        <w:t>P</w:t>
      </w:r>
      <w:r w:rsidRPr="0075759E">
        <w:rPr>
          <w:rFonts w:ascii="Times New Roman" w:hAnsi="Times New Roman" w:cs="Times New Roman"/>
          <w:b/>
        </w:rPr>
        <w:t xml:space="preserve">ermissive </w:t>
      </w:r>
      <w:r w:rsidR="001A1539">
        <w:rPr>
          <w:rFonts w:ascii="Times New Roman" w:hAnsi="Times New Roman" w:cs="Times New Roman"/>
          <w:b/>
        </w:rPr>
        <w:t>C</w:t>
      </w:r>
      <w:r w:rsidRPr="0075759E">
        <w:rPr>
          <w:rFonts w:ascii="Times New Roman" w:hAnsi="Times New Roman" w:cs="Times New Roman"/>
          <w:b/>
        </w:rPr>
        <w:t>hanges</w:t>
      </w:r>
      <w:r w:rsidRPr="0075759E" w:rsidR="00DA7206">
        <w:rPr>
          <w:rFonts w:ascii="Times New Roman" w:hAnsi="Times New Roman" w:cs="Times New Roman"/>
          <w:b/>
        </w:rPr>
        <w:t xml:space="preserve"> </w:t>
      </w:r>
      <w:bookmarkEnd w:id="4"/>
      <w:r w:rsidRPr="0075759E" w:rsidR="00DA7206">
        <w:rPr>
          <w:rFonts w:ascii="Times New Roman" w:hAnsi="Times New Roman" w:cs="Times New Roman"/>
          <w:b/>
        </w:rPr>
        <w:t>(</w:t>
      </w:r>
      <w:r w:rsidRPr="007E5AAF" w:rsidR="00623CBC">
        <w:rPr>
          <w:rFonts w:ascii="Times New Roman" w:hAnsi="Times New Roman" w:cs="Times New Roman"/>
          <w:b/>
        </w:rPr>
        <w:t xml:space="preserve">47 CFR §§ </w:t>
      </w:r>
      <w:r w:rsidRPr="0075759E" w:rsidR="00DA7206">
        <w:rPr>
          <w:rFonts w:ascii="Times New Roman" w:hAnsi="Times New Roman" w:cs="Times New Roman"/>
          <w:b/>
        </w:rPr>
        <w:t>2.932 and 2.1043</w:t>
      </w:r>
      <w:r w:rsidR="00733CDA">
        <w:rPr>
          <w:rFonts w:ascii="Times New Roman" w:hAnsi="Times New Roman" w:cs="Times New Roman"/>
          <w:b/>
        </w:rPr>
        <w:t>)</w:t>
      </w:r>
    </w:p>
    <w:p w:rsidR="006A17A9" w:rsidRPr="00E77CBA" w:rsidP="006A17A9" w14:paraId="6D54587B" w14:textId="4D7609AA">
      <w:pPr>
        <w:pStyle w:val="ListParagraph"/>
        <w:tabs>
          <w:tab w:val="left" w:pos="720"/>
        </w:tabs>
        <w:ind w:left="0"/>
        <w:rPr>
          <w:rFonts w:ascii="Times New Roman" w:hAnsi="Times New Roman" w:cs="Times New Roman"/>
          <w:bCs/>
          <w:i/>
          <w:iCs/>
        </w:rPr>
      </w:pPr>
      <w:r w:rsidRPr="00D2770B">
        <w:rPr>
          <w:rFonts w:ascii="Times New Roman" w:hAnsi="Times New Roman" w:cs="Times New Roman"/>
          <w:bCs/>
        </w:rPr>
        <w:tab/>
        <w:t xml:space="preserve">The </w:t>
      </w:r>
      <w:r w:rsidR="006718C6">
        <w:rPr>
          <w:rFonts w:ascii="Times New Roman" w:hAnsi="Times New Roman" w:cs="Times New Roman"/>
          <w:bCs/>
        </w:rPr>
        <w:t xml:space="preserve">revised rules explicitly prohibit </w:t>
      </w:r>
      <w:r w:rsidR="00236444">
        <w:rPr>
          <w:rFonts w:ascii="Times New Roman" w:hAnsi="Times New Roman" w:cs="Times New Roman"/>
          <w:bCs/>
        </w:rPr>
        <w:t xml:space="preserve">modifications, including permissive changes, </w:t>
      </w:r>
      <w:r w:rsidR="001675C2">
        <w:rPr>
          <w:rFonts w:ascii="Times New Roman" w:hAnsi="Times New Roman" w:cs="Times New Roman"/>
          <w:bCs/>
        </w:rPr>
        <w:t>to</w:t>
      </w:r>
      <w:r w:rsidR="007C7BC4">
        <w:rPr>
          <w:rFonts w:ascii="Times New Roman" w:hAnsi="Times New Roman" w:cs="Times New Roman"/>
          <w:bCs/>
        </w:rPr>
        <w:t xml:space="preserve"> previously authorized covered equipment</w:t>
      </w:r>
      <w:r w:rsidR="00583B78">
        <w:rPr>
          <w:rFonts w:ascii="Times New Roman" w:hAnsi="Times New Roman" w:cs="Times New Roman"/>
          <w:bCs/>
        </w:rPr>
        <w:t xml:space="preserve">, or equipment that would become covered as a result of such modification or </w:t>
      </w:r>
      <w:r w:rsidR="00E77CBA">
        <w:rPr>
          <w:rFonts w:ascii="Times New Roman" w:hAnsi="Times New Roman" w:cs="Times New Roman"/>
          <w:bCs/>
        </w:rPr>
        <w:t xml:space="preserve">change. </w:t>
      </w:r>
    </w:p>
    <w:p w:rsidR="004223F4" w:rsidRPr="00FD555B" w:rsidP="00FD555B" w14:paraId="6C332E08" w14:textId="0C6393A3">
      <w:pPr>
        <w:tabs>
          <w:tab w:val="left" w:pos="720"/>
        </w:tabs>
        <w:spacing w:before="240"/>
        <w:rPr>
          <w:rFonts w:ascii="Times New Roman" w:hAnsi="Times New Roman" w:cs="Times New Roman"/>
          <w:b/>
        </w:rPr>
      </w:pPr>
      <w:r w:rsidRPr="00075FF6">
        <w:rPr>
          <w:rFonts w:ascii="Times New Roman" w:hAnsi="Times New Roman" w:cs="Times New Roman"/>
          <w:b/>
        </w:rPr>
        <w:t>I</w:t>
      </w:r>
      <w:r w:rsidRPr="00075FF6" w:rsidR="00BA1697">
        <w:rPr>
          <w:rFonts w:ascii="Times New Roman" w:hAnsi="Times New Roman" w:cs="Times New Roman"/>
          <w:b/>
        </w:rPr>
        <w:t>II.</w:t>
      </w:r>
      <w:r w:rsidRPr="00075FF6" w:rsidR="00286EA8">
        <w:rPr>
          <w:rFonts w:ascii="Times New Roman" w:hAnsi="Times New Roman" w:cs="Times New Roman"/>
          <w:b/>
        </w:rPr>
        <w:tab/>
      </w:r>
      <w:r w:rsidRPr="00075FF6" w:rsidR="00DE567B">
        <w:rPr>
          <w:rFonts w:ascii="Times New Roman" w:hAnsi="Times New Roman" w:cs="Times New Roman"/>
          <w:b/>
        </w:rPr>
        <w:t xml:space="preserve">RECORDKEEPING </w:t>
      </w:r>
      <w:r w:rsidRPr="00075FF6" w:rsidR="00292357">
        <w:rPr>
          <w:rFonts w:ascii="Times New Roman" w:hAnsi="Times New Roman" w:cs="Times New Roman"/>
          <w:b/>
        </w:rPr>
        <w:t xml:space="preserve">AND REPORTING </w:t>
      </w:r>
      <w:r w:rsidRPr="00075FF6" w:rsidR="00DE567B">
        <w:rPr>
          <w:rFonts w:ascii="Times New Roman" w:hAnsi="Times New Roman" w:cs="Times New Roman"/>
          <w:b/>
        </w:rPr>
        <w:t>REQUIREMENTS</w:t>
      </w:r>
    </w:p>
    <w:p w:rsidR="00557A51" w:rsidRPr="00FD555B" w:rsidP="00FD555B" w14:paraId="4FD6728E" w14:textId="74D7790F">
      <w:pPr>
        <w:spacing w:after="0"/>
        <w:ind w:firstLine="720"/>
        <w:rPr>
          <w:rFonts w:ascii="Times New Roman" w:hAnsi="Times New Roman" w:cs="Times New Roman"/>
          <w:b/>
        </w:rPr>
      </w:pPr>
      <w:r w:rsidRPr="00075FF6">
        <w:rPr>
          <w:rFonts w:ascii="Times New Roman" w:hAnsi="Times New Roman" w:cs="Times New Roman"/>
          <w:color w:val="010101"/>
        </w:rPr>
        <w:t>The</w:t>
      </w:r>
      <w:r w:rsidR="001E598D">
        <w:rPr>
          <w:rFonts w:ascii="Times New Roman" w:hAnsi="Times New Roman" w:cs="Times New Roman"/>
          <w:color w:val="010101"/>
        </w:rPr>
        <w:t xml:space="preserve"> Commission’s actions in the</w:t>
      </w:r>
      <w:r w:rsidRPr="00075FF6">
        <w:rPr>
          <w:rFonts w:ascii="Times New Roman" w:hAnsi="Times New Roman" w:cs="Times New Roman"/>
          <w:color w:val="010101"/>
        </w:rPr>
        <w:t xml:space="preserve"> </w:t>
      </w:r>
      <w:r w:rsidR="00F616B6">
        <w:rPr>
          <w:rFonts w:ascii="Times New Roman" w:hAnsi="Times New Roman" w:cs="Times New Roman"/>
          <w:i/>
          <w:iCs/>
        </w:rPr>
        <w:t xml:space="preserve">Second </w:t>
      </w:r>
      <w:r w:rsidRPr="00181F1E" w:rsidR="00F616B6">
        <w:rPr>
          <w:rFonts w:ascii="Times New Roman" w:hAnsi="Times New Roman" w:cs="Times New Roman"/>
          <w:i/>
        </w:rPr>
        <w:t>Report and Order</w:t>
      </w:r>
      <w:r w:rsidR="00F616B6">
        <w:rPr>
          <w:rFonts w:ascii="Times New Roman" w:hAnsi="Times New Roman" w:cs="Times New Roman"/>
        </w:rPr>
        <w:t xml:space="preserve"> </w:t>
      </w:r>
      <w:r w:rsidR="001E598D">
        <w:rPr>
          <w:rFonts w:ascii="Times New Roman" w:hAnsi="Times New Roman" w:cs="Times New Roman"/>
        </w:rPr>
        <w:t>create new</w:t>
      </w:r>
      <w:r w:rsidR="00541763">
        <w:rPr>
          <w:rFonts w:ascii="Times New Roman" w:hAnsi="Times New Roman" w:cs="Times New Roman"/>
        </w:rPr>
        <w:t xml:space="preserve"> or modified</w:t>
      </w:r>
      <w:r w:rsidR="001E598D">
        <w:rPr>
          <w:rFonts w:ascii="Times New Roman" w:hAnsi="Times New Roman" w:cs="Times New Roman"/>
        </w:rPr>
        <w:t xml:space="preserve"> recordkeep</w:t>
      </w:r>
      <w:r w:rsidR="007E57CA">
        <w:rPr>
          <w:rFonts w:ascii="Times New Roman" w:hAnsi="Times New Roman" w:cs="Times New Roman"/>
        </w:rPr>
        <w:t>ing or reporting requirements</w:t>
      </w:r>
      <w:r w:rsidR="003A6BB8">
        <w:rPr>
          <w:rFonts w:ascii="Times New Roman" w:hAnsi="Times New Roman" w:cs="Times New Roman"/>
        </w:rPr>
        <w:t xml:space="preserve"> to reflect modified cross-references</w:t>
      </w:r>
      <w:r w:rsidR="00DC6AF3">
        <w:rPr>
          <w:rFonts w:ascii="Times New Roman" w:hAnsi="Times New Roman" w:cs="Times New Roman"/>
        </w:rPr>
        <w:t xml:space="preserve"> in section 2.933(b)(5)</w:t>
      </w:r>
      <w:r w:rsidR="007E57CA">
        <w:rPr>
          <w:rFonts w:ascii="Times New Roman" w:hAnsi="Times New Roman" w:cs="Times New Roman"/>
        </w:rPr>
        <w:t xml:space="preserve">. </w:t>
      </w:r>
    </w:p>
    <w:p w:rsidR="00066CB4" w:rsidRPr="00075FF6" w:rsidP="00FD555B" w14:paraId="70F58E32" w14:textId="4B0158A7">
      <w:pPr>
        <w:tabs>
          <w:tab w:val="left" w:pos="720"/>
        </w:tabs>
        <w:spacing w:before="240"/>
        <w:rPr>
          <w:rFonts w:ascii="Times New Roman" w:hAnsi="Times New Roman" w:cs="Times New Roman"/>
          <w:b/>
        </w:rPr>
      </w:pPr>
      <w:r w:rsidRPr="00075FF6">
        <w:rPr>
          <w:rFonts w:ascii="Times New Roman" w:hAnsi="Times New Roman" w:cs="Times New Roman"/>
          <w:b/>
        </w:rPr>
        <w:t>I</w:t>
      </w:r>
      <w:r w:rsidRPr="00075FF6">
        <w:rPr>
          <w:rFonts w:ascii="Times New Roman" w:hAnsi="Times New Roman" w:cs="Times New Roman"/>
          <w:b/>
        </w:rPr>
        <w:t xml:space="preserve">V. </w:t>
      </w:r>
      <w:r w:rsidRPr="00075FF6" w:rsidR="00286EA8">
        <w:rPr>
          <w:rFonts w:ascii="Times New Roman" w:hAnsi="Times New Roman" w:cs="Times New Roman"/>
          <w:b/>
        </w:rPr>
        <w:tab/>
      </w:r>
      <w:r w:rsidRPr="00075FF6">
        <w:rPr>
          <w:rFonts w:ascii="Times New Roman" w:hAnsi="Times New Roman" w:cs="Times New Roman"/>
          <w:b/>
        </w:rPr>
        <w:t>IMPLEMENTATION</w:t>
      </w:r>
      <w:r w:rsidRPr="00075FF6" w:rsidR="00716724">
        <w:rPr>
          <w:rFonts w:ascii="Times New Roman" w:hAnsi="Times New Roman" w:cs="Times New Roman"/>
          <w:b/>
        </w:rPr>
        <w:t xml:space="preserve"> DATE</w:t>
      </w:r>
    </w:p>
    <w:p w:rsidR="007A5242" w:rsidP="00923759" w14:paraId="6389883A" w14:textId="6A31EDE2">
      <w:pPr>
        <w:spacing w:after="0"/>
        <w:ind w:firstLine="720"/>
        <w:rPr>
          <w:rFonts w:ascii="Times New Roman" w:hAnsi="Times New Roman" w:cs="Times New Roman"/>
        </w:rPr>
      </w:pPr>
      <w:r w:rsidRPr="00181F1E">
        <w:rPr>
          <w:rFonts w:ascii="Times New Roman" w:hAnsi="Times New Roman" w:cs="Times New Roman"/>
        </w:rPr>
        <w:t>T</w:t>
      </w:r>
      <w:r w:rsidRPr="00181F1E" w:rsidR="00491F77">
        <w:rPr>
          <w:rFonts w:ascii="Times New Roman" w:hAnsi="Times New Roman" w:cs="Times New Roman"/>
        </w:rPr>
        <w:t xml:space="preserve">he </w:t>
      </w:r>
      <w:r w:rsidR="00672EC7">
        <w:rPr>
          <w:rFonts w:ascii="Times New Roman" w:hAnsi="Times New Roman" w:cs="Times New Roman"/>
        </w:rPr>
        <w:t xml:space="preserve">rules in the </w:t>
      </w:r>
      <w:r w:rsidR="00923759">
        <w:rPr>
          <w:rFonts w:ascii="Times New Roman" w:hAnsi="Times New Roman" w:cs="Times New Roman"/>
          <w:i/>
          <w:iCs/>
        </w:rPr>
        <w:t xml:space="preserve">Second </w:t>
      </w:r>
      <w:r w:rsidRPr="00181F1E" w:rsidR="00491F77">
        <w:rPr>
          <w:rFonts w:ascii="Times New Roman" w:hAnsi="Times New Roman" w:cs="Times New Roman"/>
          <w:i/>
        </w:rPr>
        <w:t>Report and Order</w:t>
      </w:r>
      <w:r w:rsidR="000B4130">
        <w:rPr>
          <w:rFonts w:ascii="Times New Roman" w:hAnsi="Times New Roman" w:cs="Times New Roman"/>
          <w:i/>
          <w:iCs/>
        </w:rPr>
        <w:t xml:space="preserve"> </w:t>
      </w:r>
      <w:r w:rsidRPr="008C7B11" w:rsidR="000B4130">
        <w:rPr>
          <w:rFonts w:ascii="Times New Roman" w:hAnsi="Times New Roman" w:cs="Times New Roman"/>
        </w:rPr>
        <w:t>shall become effective on</w:t>
      </w:r>
      <w:r w:rsidR="00923759">
        <w:rPr>
          <w:rFonts w:ascii="Times New Roman" w:hAnsi="Times New Roman" w:cs="Times New Roman"/>
        </w:rPr>
        <w:t xml:space="preserve"> December 26, 2025</w:t>
      </w:r>
      <w:r w:rsidRPr="00181F1E" w:rsidR="001338B0">
        <w:rPr>
          <w:rFonts w:ascii="Times New Roman" w:hAnsi="Times New Roman" w:cs="Times New Roman"/>
        </w:rPr>
        <w:t>.</w:t>
      </w:r>
    </w:p>
    <w:p w:rsidR="00C5062A" w:rsidRPr="00075FF6" w:rsidP="00FD555B" w14:paraId="528262A6" w14:textId="14B1F615">
      <w:pPr>
        <w:tabs>
          <w:tab w:val="left" w:pos="720"/>
        </w:tabs>
        <w:spacing w:before="240"/>
        <w:rPr>
          <w:rFonts w:ascii="Times New Roman" w:hAnsi="Times New Roman" w:cs="Times New Roman"/>
          <w:b/>
        </w:rPr>
      </w:pPr>
      <w:r w:rsidRPr="00075FF6">
        <w:rPr>
          <w:rFonts w:ascii="Times New Roman" w:hAnsi="Times New Roman" w:cs="Times New Roman"/>
          <w:b/>
        </w:rPr>
        <w:t>V.</w:t>
      </w:r>
      <w:r w:rsidRPr="00075FF6">
        <w:rPr>
          <w:rFonts w:ascii="Times New Roman" w:hAnsi="Times New Roman" w:cs="Times New Roman"/>
          <w:b/>
        </w:rPr>
        <w:tab/>
      </w:r>
      <w:r w:rsidRPr="00075FF6">
        <w:rPr>
          <w:rFonts w:ascii="Times New Roman" w:hAnsi="Times New Roman" w:cs="Times New Roman"/>
          <w:b/>
        </w:rPr>
        <w:t>INTERNET LINKS</w:t>
      </w:r>
    </w:p>
    <w:p w:rsidR="00C5062A" w:rsidRPr="002C6C00" w:rsidP="00A53461" w14:paraId="770AE896" w14:textId="010F33B6">
      <w:pPr>
        <w:spacing w:after="0"/>
        <w:ind w:firstLine="720"/>
        <w:rPr>
          <w:rFonts w:ascii="Times New Roman" w:hAnsi="Times New Roman" w:cs="Times New Roman"/>
          <w:b/>
          <w:highlight w:val="yellow"/>
        </w:rPr>
      </w:pPr>
      <w:r w:rsidRPr="00C30D95">
        <w:rPr>
          <w:rFonts w:ascii="Times New Roman" w:hAnsi="Times New Roman" w:cs="Times New Roman"/>
        </w:rPr>
        <w:t xml:space="preserve">A copy of the </w:t>
      </w:r>
      <w:r w:rsidRPr="005E7746" w:rsidR="007B1C22">
        <w:rPr>
          <w:rFonts w:ascii="Times New Roman" w:hAnsi="Times New Roman" w:cs="Times New Roman"/>
          <w:i/>
          <w:iCs/>
        </w:rPr>
        <w:t>Second Report and Order</w:t>
      </w:r>
      <w:r w:rsidR="00B93CE4">
        <w:rPr>
          <w:rFonts w:ascii="Times New Roman" w:hAnsi="Times New Roman" w:cs="Times New Roman"/>
          <w:i/>
          <w:iCs/>
        </w:rPr>
        <w:t xml:space="preserve">, </w:t>
      </w:r>
      <w:r w:rsidRPr="005E7746" w:rsidR="005E7746">
        <w:rPr>
          <w:rFonts w:ascii="Times New Roman" w:hAnsi="Times New Roman" w:cs="Times New Roman"/>
          <w:i/>
          <w:iCs/>
        </w:rPr>
        <w:t>Protecting Against National Security Threats to the Communications Supply Chain through the Equipment Authorization Program</w:t>
      </w:r>
      <w:r w:rsidRPr="46832B74" w:rsidR="3B5019E2">
        <w:rPr>
          <w:rFonts w:ascii="Times New Roman" w:hAnsi="Times New Roman" w:cs="Times New Roman"/>
        </w:rPr>
        <w:t>, is available at</w:t>
      </w:r>
      <w:r w:rsidRPr="00AF6AFF" w:rsidR="00751821">
        <w:rPr>
          <w:rFonts w:ascii="Times New Roman" w:hAnsi="Times New Roman" w:cs="Times New Roman"/>
        </w:rPr>
        <w:t xml:space="preserve">: </w:t>
      </w:r>
      <w:hyperlink r:id="rId9" w:history="1">
        <w:r w:rsidRPr="00586724" w:rsidR="00586724">
          <w:rPr>
            <w:rStyle w:val="Hyperlink"/>
            <w:rFonts w:ascii="Times New Roman" w:hAnsi="Times New Roman" w:cs="Times New Roman"/>
          </w:rPr>
          <w:t>https://docs.fcc.gov/public/attachments/FCC-25-71A1.pdf</w:t>
        </w:r>
      </w:hyperlink>
      <w:r w:rsidRPr="00FD555B" w:rsidR="00842AFA">
        <w:rPr>
          <w:rFonts w:ascii="Times New Roman" w:hAnsi="Times New Roman" w:cs="Times New Roman"/>
        </w:rPr>
        <w:t>.</w:t>
      </w:r>
      <w:r w:rsidR="00FD73BB">
        <w:rPr>
          <w:rFonts w:ascii="Times New Roman" w:hAnsi="Times New Roman" w:cs="Times New Roman"/>
        </w:rPr>
        <w:t xml:space="preserve"> </w:t>
      </w:r>
    </w:p>
    <w:p w:rsidR="002973BD" w:rsidRPr="00075FF6" w:rsidP="00C5062A" w14:paraId="7889B162" w14:textId="77777777">
      <w:pPr>
        <w:spacing w:after="0"/>
        <w:rPr>
          <w:rFonts w:ascii="Times New Roman" w:hAnsi="Times New Roman" w:cs="Times New Roman"/>
          <w:bCs/>
        </w:rPr>
      </w:pPr>
    </w:p>
    <w:p w:rsidR="008F02BA" w:rsidRPr="00075FF6" w:rsidP="00A53461" w14:paraId="5566F636" w14:textId="5DA83298">
      <w:pPr>
        <w:spacing w:after="0"/>
        <w:ind w:firstLine="720"/>
        <w:rPr>
          <w:rFonts w:ascii="Times New Roman" w:hAnsi="Times New Roman" w:cs="Times New Roman"/>
          <w:bCs/>
        </w:rPr>
      </w:pPr>
      <w:r w:rsidRPr="00075FF6">
        <w:rPr>
          <w:rFonts w:ascii="Times New Roman" w:hAnsi="Times New Roman" w:cs="Times New Roman"/>
          <w:bCs/>
        </w:rPr>
        <w:t xml:space="preserve">A copy of the Federal Register Summary of the </w:t>
      </w:r>
      <w:r w:rsidRPr="005E7746" w:rsidR="00DA12AB">
        <w:rPr>
          <w:rFonts w:ascii="Times New Roman" w:hAnsi="Times New Roman" w:cs="Times New Roman"/>
          <w:i/>
          <w:iCs/>
        </w:rPr>
        <w:t>Second Report and Order</w:t>
      </w:r>
      <w:r w:rsidR="00DA12AB">
        <w:rPr>
          <w:rFonts w:ascii="Times New Roman" w:hAnsi="Times New Roman" w:cs="Times New Roman"/>
          <w:i/>
          <w:iCs/>
        </w:rPr>
        <w:t xml:space="preserve">, </w:t>
      </w:r>
      <w:r w:rsidRPr="005E7746" w:rsidR="00DA12AB">
        <w:rPr>
          <w:rFonts w:ascii="Times New Roman" w:hAnsi="Times New Roman" w:cs="Times New Roman"/>
          <w:i/>
          <w:iCs/>
        </w:rPr>
        <w:t>Protecting Against National Security Threats to the Communications Supply Chain through the Equipment Authorization Program</w:t>
      </w:r>
      <w:r w:rsidRPr="00075FF6" w:rsidR="00DA12AB">
        <w:rPr>
          <w:rFonts w:ascii="Times New Roman" w:hAnsi="Times New Roman" w:cs="Times New Roman"/>
          <w:bCs/>
        </w:rPr>
        <w:t xml:space="preserve"> </w:t>
      </w:r>
      <w:r w:rsidRPr="00075FF6">
        <w:rPr>
          <w:rFonts w:ascii="Times New Roman" w:hAnsi="Times New Roman" w:cs="Times New Roman"/>
          <w:bCs/>
        </w:rPr>
        <w:t xml:space="preserve">is available at: </w:t>
      </w:r>
      <w:hyperlink r:id="rId10" w:history="1">
        <w:r w:rsidRPr="009935E6" w:rsidR="00DB7B11">
          <w:rPr>
            <w:rStyle w:val="Hyperlink"/>
            <w:rFonts w:ascii="Times New Roman" w:hAnsi="Times New Roman" w:cs="Times New Roman"/>
            <w:bCs/>
          </w:rPr>
          <w:t>https://www.federalregister.gov/d/2025-21001</w:t>
        </w:r>
      </w:hyperlink>
      <w:r w:rsidR="00DB7B11">
        <w:rPr>
          <w:rFonts w:ascii="Times New Roman" w:hAnsi="Times New Roman" w:cs="Times New Roman"/>
          <w:bCs/>
        </w:rPr>
        <w:t xml:space="preserve">. </w:t>
      </w:r>
    </w:p>
    <w:p w:rsidR="000D450B" w:rsidP="00334EB4" w14:paraId="6A0047F6" w14:textId="77777777">
      <w:pPr>
        <w:spacing w:after="0"/>
        <w:rPr>
          <w:rFonts w:ascii="Times New Roman" w:hAnsi="Times New Roman" w:cs="Times New Roman"/>
          <w:bCs/>
        </w:rPr>
      </w:pPr>
    </w:p>
    <w:p w:rsidR="00A53461" w:rsidRPr="00C30D95" w:rsidP="00A53461" w14:paraId="21E898B5" w14:textId="418FA178">
      <w:pPr>
        <w:spacing w:after="0"/>
        <w:ind w:firstLine="720"/>
        <w:rPr>
          <w:rFonts w:ascii="Times New Roman" w:hAnsi="Times New Roman" w:cs="Times New Roman"/>
          <w:bCs/>
        </w:rPr>
      </w:pPr>
      <w:r w:rsidRPr="00C30D95">
        <w:rPr>
          <w:rFonts w:ascii="Times New Roman" w:hAnsi="Times New Roman" w:cs="Times New Roman"/>
          <w:bCs/>
        </w:rPr>
        <w:t>The Covered List is available on the Commission’s website at</w:t>
      </w:r>
      <w:r w:rsidR="007F5B49">
        <w:rPr>
          <w:rFonts w:ascii="Times New Roman" w:hAnsi="Times New Roman" w:cs="Times New Roman"/>
          <w:bCs/>
        </w:rPr>
        <w:t>:</w:t>
      </w:r>
      <w:r w:rsidRPr="00C30D95">
        <w:rPr>
          <w:rFonts w:ascii="Times New Roman" w:hAnsi="Times New Roman" w:cs="Times New Roman"/>
          <w:bCs/>
        </w:rPr>
        <w:t xml:space="preserve"> </w:t>
      </w:r>
      <w:hyperlink r:id="rId11" w:history="1">
        <w:r w:rsidRPr="00C30D95">
          <w:rPr>
            <w:rStyle w:val="Hyperlink"/>
            <w:rFonts w:ascii="Times New Roman" w:hAnsi="Times New Roman" w:cs="Times New Roman"/>
            <w:bCs/>
          </w:rPr>
          <w:t>https://www.fcc.gov/supplychain/coveredlist</w:t>
        </w:r>
      </w:hyperlink>
      <w:r w:rsidRPr="00C30D95">
        <w:rPr>
          <w:rFonts w:ascii="Times New Roman" w:hAnsi="Times New Roman" w:cs="Times New Roman"/>
          <w:bCs/>
        </w:rPr>
        <w:t>.</w:t>
      </w:r>
    </w:p>
    <w:p w:rsidR="003149AB" w:rsidRPr="007E0103" w:rsidP="00C5062A" w14:paraId="3617CB3A" w14:textId="77777777">
      <w:pPr>
        <w:spacing w:after="0"/>
        <w:rPr>
          <w:rFonts w:ascii="Times New Roman" w:hAnsi="Times New Roman" w:cs="Times New Roman"/>
          <w:bCs/>
        </w:rPr>
      </w:pPr>
    </w:p>
    <w:p w:rsidR="003149AB" w:rsidRPr="007E0103" w:rsidP="00C5062A" w14:paraId="49DC40B1" w14:textId="77777777">
      <w:pPr>
        <w:spacing w:after="0"/>
        <w:rPr>
          <w:rFonts w:ascii="Times New Roman" w:hAnsi="Times New Roman" w:cs="Times New Roman"/>
          <w:bCs/>
        </w:rPr>
      </w:pPr>
    </w:p>
    <w:p w:rsidR="004008B8" w:rsidRPr="007E0103" w:rsidP="00972776" w14:paraId="21AAB13A" w14:textId="77777777">
      <w:pPr>
        <w:spacing w:after="0"/>
        <w:rPr>
          <w:rFonts w:ascii="Times New Roman" w:hAnsi="Times New Roman" w:cs="Times New Roman"/>
          <w:bCs/>
        </w:rPr>
      </w:pPr>
    </w:p>
    <w:sectPr w:rsidSect="00DE079B">
      <w:headerReference w:type="default" r:id="rId12"/>
      <w:footerReference w:type="default" r:id="rId13"/>
      <w:pgSz w:w="12240" w:h="15840"/>
      <w:pgMar w:top="1440" w:right="1440" w:bottom="1008" w:left="1440" w:header="720" w:footer="187"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1A4A" w:rsidRPr="00511023" w14:paraId="50C78558" w14:textId="77777777">
    <w:pPr>
      <w:pStyle w:val="Footer"/>
      <w:jc w:val="center"/>
      <w:rPr>
        <w:rFonts w:ascii="Times New Roman" w:hAnsi="Times New Roman" w:cs="Times New Roman"/>
      </w:rPr>
    </w:pPr>
  </w:p>
  <w:p w:rsidR="00121A4A" w14:paraId="115361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8BB" w14:paraId="5557243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368BB" w14:paraId="0B15DC8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8C4" w:rsidRPr="00DE6CE3" w14:paraId="41BDBBD6" w14:textId="77777777">
    <w:pPr>
      <w:pStyle w:val="Footer"/>
      <w:jc w:val="center"/>
      <w:rPr>
        <w:rFonts w:ascii="Times New Roman" w:hAnsi="Times New Roman" w:cs="Times New Roman"/>
      </w:rPr>
    </w:pPr>
    <w:r w:rsidRPr="00DE6CE3">
      <w:rPr>
        <w:rFonts w:ascii="Times New Roman" w:hAnsi="Times New Roman" w:cs="Times New Roman"/>
      </w:rPr>
      <w:fldChar w:fldCharType="begin"/>
    </w:r>
    <w:r w:rsidRPr="00DE6CE3">
      <w:rPr>
        <w:rFonts w:ascii="Times New Roman" w:hAnsi="Times New Roman" w:cs="Times New Roman"/>
      </w:rPr>
      <w:instrText xml:space="preserve"> PAGE   \* MERGEFORMAT </w:instrText>
    </w:r>
    <w:r w:rsidRPr="00DE6CE3">
      <w:rPr>
        <w:rFonts w:ascii="Times New Roman" w:hAnsi="Times New Roman" w:cs="Times New Roman"/>
      </w:rPr>
      <w:fldChar w:fldCharType="separate"/>
    </w:r>
    <w:r w:rsidRPr="00DE6CE3">
      <w:rPr>
        <w:rFonts w:ascii="Times New Roman" w:hAnsi="Times New Roman" w:cs="Times New Roman"/>
        <w:noProof/>
      </w:rPr>
      <w:t>2</w:t>
    </w:r>
    <w:r w:rsidRPr="00DE6CE3">
      <w:rPr>
        <w:rFonts w:ascii="Times New Roman" w:hAnsi="Times New Roman" w:cs="Times New Roman"/>
        <w:noProof/>
      </w:rPr>
      <w:fldChar w:fldCharType="end"/>
    </w:r>
  </w:p>
  <w:p w:rsidR="001743EF" w14:paraId="26DBC63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A552A" w:rsidP="00034878" w14:paraId="6685F1B6" w14:textId="77777777">
      <w:pPr>
        <w:spacing w:after="0" w:line="240" w:lineRule="auto"/>
      </w:pPr>
      <w:r>
        <w:separator/>
      </w:r>
    </w:p>
  </w:footnote>
  <w:footnote w:type="continuationSeparator" w:id="1">
    <w:p w:rsidR="006A552A" w:rsidP="00034878" w14:paraId="227DF640" w14:textId="77777777">
      <w:pPr>
        <w:spacing w:after="0" w:line="240" w:lineRule="auto"/>
      </w:pPr>
      <w:r>
        <w:continuationSeparator/>
      </w:r>
    </w:p>
  </w:footnote>
  <w:footnote w:type="continuationNotice" w:id="2">
    <w:p w:rsidR="006A552A" w14:paraId="61317D2D" w14:textId="77777777">
      <w:pPr>
        <w:spacing w:after="0" w:line="240" w:lineRule="auto"/>
      </w:pPr>
    </w:p>
  </w:footnote>
  <w:footnote w:id="3">
    <w:p w:rsidR="00C7435D" w:rsidRPr="00EA1472" w:rsidP="00EA1472" w14:paraId="4B41F62D" w14:textId="52D1D6BA">
      <w:pPr>
        <w:pStyle w:val="FootnoteText"/>
        <w:spacing w:after="120"/>
        <w:rPr>
          <w:rFonts w:ascii="Times New Roman" w:hAnsi="Times New Roman" w:cs="Times New Roman"/>
        </w:rPr>
      </w:pPr>
      <w:r w:rsidRPr="00EA1472">
        <w:rPr>
          <w:rStyle w:val="FootnoteReference"/>
          <w:rFonts w:ascii="Times New Roman" w:hAnsi="Times New Roman" w:cs="Times New Roman"/>
        </w:rPr>
        <w:footnoteRef/>
      </w:r>
      <w:r w:rsidRPr="00EA1472">
        <w:rPr>
          <w:rFonts w:ascii="Times New Roman" w:hAnsi="Times New Roman" w:cs="Times New Roman"/>
        </w:rPr>
        <w:t xml:space="preserve"> </w:t>
      </w:r>
      <w:r w:rsidRPr="00EA1472" w:rsidR="0031419A">
        <w:rPr>
          <w:rFonts w:ascii="Times New Roman" w:hAnsi="Times New Roman" w:cs="Times New Roman"/>
          <w:i/>
          <w:iCs/>
        </w:rPr>
        <w:t>Protecting Against National Security Threats to the Communications Supply Chain through the Equipment Authorization Program,</w:t>
      </w:r>
      <w:r w:rsidRPr="00EA1472" w:rsidR="0031419A">
        <w:rPr>
          <w:rFonts w:ascii="Times New Roman" w:hAnsi="Times New Roman" w:cs="Times New Roman"/>
        </w:rPr>
        <w:t xml:space="preserve"> </w:t>
      </w:r>
      <w:r w:rsidRPr="00EA1472" w:rsidR="00293682">
        <w:rPr>
          <w:rFonts w:ascii="Times New Roman" w:hAnsi="Times New Roman" w:cs="Times New Roman"/>
        </w:rPr>
        <w:t>ET Docket No. 21-232, Second Report and Order and Second Further Notice of Proposed Rulemaking, FCC 25</w:t>
      </w:r>
      <w:r w:rsidRPr="00EA1472" w:rsidR="004D0B33">
        <w:rPr>
          <w:rFonts w:ascii="Times New Roman" w:hAnsi="Times New Roman" w:cs="Times New Roman"/>
        </w:rPr>
        <w:t>-71 (</w:t>
      </w:r>
      <w:r w:rsidRPr="00EA1472" w:rsidR="004D0B33">
        <w:rPr>
          <w:rFonts w:ascii="Times New Roman" w:hAnsi="Times New Roman" w:cs="Times New Roman"/>
          <w:i/>
          <w:iCs/>
        </w:rPr>
        <w:t>Second Report and Order</w:t>
      </w:r>
      <w:r w:rsidRPr="00EA1472" w:rsidR="004D0B33">
        <w:rPr>
          <w:rFonts w:ascii="Times New Roman" w:hAnsi="Times New Roman" w:cs="Times New Roman"/>
        </w:rPr>
        <w:t xml:space="preserve">). </w:t>
      </w:r>
    </w:p>
  </w:footnote>
  <w:footnote w:id="4">
    <w:p w:rsidR="006772E5" w:rsidRPr="00EA1472" w:rsidP="00EA1472" w14:paraId="03BB6D0D" w14:textId="1D3DA557">
      <w:pPr>
        <w:pStyle w:val="FootnoteText"/>
        <w:spacing w:after="120"/>
        <w:rPr>
          <w:rFonts w:ascii="Times New Roman" w:hAnsi="Times New Roman" w:cs="Times New Roman"/>
          <w:i/>
          <w:iCs/>
        </w:rPr>
      </w:pPr>
      <w:r w:rsidRPr="00EA1472">
        <w:rPr>
          <w:rStyle w:val="FootnoteReference"/>
          <w:rFonts w:ascii="Times New Roman" w:hAnsi="Times New Roman" w:cs="Times New Roman"/>
        </w:rPr>
        <w:footnoteRef/>
      </w:r>
      <w:r w:rsidRPr="00EA1472">
        <w:rPr>
          <w:rFonts w:ascii="Times New Roman" w:hAnsi="Times New Roman" w:cs="Times New Roman"/>
        </w:rPr>
        <w:t xml:space="preserve"> </w:t>
      </w:r>
      <w:r w:rsidRPr="00EA1472" w:rsidR="00F002A8">
        <w:rPr>
          <w:rFonts w:ascii="Times New Roman" w:hAnsi="Times New Roman" w:cs="Times New Roman"/>
        </w:rPr>
        <w:t>47 U.S.C. § 1601</w:t>
      </w:r>
      <w:r w:rsidRPr="00EA1472" w:rsidR="008376A9">
        <w:rPr>
          <w:rFonts w:ascii="Times New Roman" w:hAnsi="Times New Roman" w:cs="Times New Roman"/>
          <w:i/>
          <w:iCs/>
        </w:rPr>
        <w:t xml:space="preserve">; </w:t>
      </w:r>
      <w:r w:rsidRPr="00EA1472" w:rsidR="00BD516A">
        <w:rPr>
          <w:rFonts w:ascii="Times New Roman" w:hAnsi="Times New Roman" w:cs="Times New Roman"/>
        </w:rPr>
        <w:t>47 CFR § 1.50002</w:t>
      </w:r>
      <w:r w:rsidRPr="00EA1472" w:rsidR="000A62FC">
        <w:rPr>
          <w:rFonts w:ascii="Times New Roman" w:hAnsi="Times New Roman" w:cs="Times New Roman"/>
        </w:rPr>
        <w:t xml:space="preserve">, </w:t>
      </w:r>
      <w:r w:rsidRPr="00EA1472" w:rsidR="00750354">
        <w:rPr>
          <w:rFonts w:ascii="Times New Roman" w:hAnsi="Times New Roman" w:cs="Times New Roman"/>
        </w:rPr>
        <w:t>1.50003</w:t>
      </w:r>
      <w:r w:rsidRPr="00EA1472" w:rsidR="002B3303">
        <w:rPr>
          <w:rFonts w:ascii="Times New Roman" w:hAnsi="Times New Roman" w:cs="Times New Roman"/>
        </w:rPr>
        <w:t xml:space="preserve">; </w:t>
      </w:r>
      <w:r w:rsidRPr="00EA1472" w:rsidR="002B3303">
        <w:rPr>
          <w:rFonts w:ascii="Times New Roman" w:hAnsi="Times New Roman" w:cs="Times New Roman"/>
          <w:i/>
          <w:iCs/>
        </w:rPr>
        <w:t>List of Equ</w:t>
      </w:r>
      <w:r w:rsidRPr="00EA1472" w:rsidR="00867C79">
        <w:rPr>
          <w:rFonts w:ascii="Times New Roman" w:hAnsi="Times New Roman" w:cs="Times New Roman"/>
          <w:i/>
          <w:iCs/>
        </w:rPr>
        <w:t>ipment and Services Covered by Section 2 of the Secure Networks Act,</w:t>
      </w:r>
      <w:r w:rsidRPr="00EA1472" w:rsidR="00867C79">
        <w:rPr>
          <w:rFonts w:ascii="Times New Roman" w:hAnsi="Times New Roman" w:cs="Times New Roman"/>
        </w:rPr>
        <w:t xml:space="preserve"> fcc.gov, </w:t>
      </w:r>
      <w:hyperlink r:id="rId1" w:history="1">
        <w:r w:rsidRPr="00EA1472" w:rsidR="00867C79">
          <w:rPr>
            <w:rStyle w:val="Hyperlink"/>
            <w:rFonts w:ascii="Times New Roman" w:hAnsi="Times New Roman" w:cs="Times New Roman"/>
          </w:rPr>
          <w:t>https://www.fcc.gov/supplychain/coveredlist</w:t>
        </w:r>
      </w:hyperlink>
      <w:r w:rsidRPr="00EA1472" w:rsidR="00867C79">
        <w:rPr>
          <w:rFonts w:ascii="Times New Roman" w:hAnsi="Times New Roman" w:cs="Times New Roman"/>
        </w:rPr>
        <w:t xml:space="preserve">. </w:t>
      </w:r>
    </w:p>
  </w:footnote>
  <w:footnote w:id="5">
    <w:p w:rsidR="00F205E3" w:rsidRPr="00EA1472" w:rsidP="00EA1472" w14:paraId="7F38C02C" w14:textId="565B60F4">
      <w:pPr>
        <w:pStyle w:val="FootnoteText"/>
        <w:spacing w:after="120"/>
        <w:rPr>
          <w:rFonts w:ascii="Times New Roman" w:hAnsi="Times New Roman" w:cs="Times New Roman"/>
        </w:rPr>
      </w:pPr>
      <w:r w:rsidRPr="00EA1472">
        <w:rPr>
          <w:rStyle w:val="FootnoteReference"/>
          <w:rFonts w:ascii="Times New Roman" w:hAnsi="Times New Roman" w:cs="Times New Roman"/>
        </w:rPr>
        <w:footnoteRef/>
      </w:r>
      <w:r w:rsidRPr="00EA1472">
        <w:rPr>
          <w:rFonts w:ascii="Times New Roman" w:hAnsi="Times New Roman" w:cs="Times New Roman"/>
        </w:rPr>
        <w:t xml:space="preserve"> </w:t>
      </w:r>
      <w:r w:rsidRPr="00EA1472" w:rsidR="003032BC">
        <w:rPr>
          <w:rFonts w:ascii="Times New Roman" w:hAnsi="Times New Roman" w:cs="Times New Roman"/>
        </w:rPr>
        <w:t>Pub. L. 117-55, 135 Stat. 423.</w:t>
      </w:r>
    </w:p>
  </w:footnote>
  <w:footnote w:id="6">
    <w:p w:rsidR="00E63451" w:rsidP="00EA1472" w14:paraId="3337CD32" w14:textId="3C6DF3C1">
      <w:pPr>
        <w:pStyle w:val="FootnoteText"/>
        <w:spacing w:after="120"/>
      </w:pPr>
      <w:r w:rsidRPr="00EA1472">
        <w:rPr>
          <w:rStyle w:val="FootnoteReference"/>
          <w:rFonts w:ascii="Times New Roman" w:hAnsi="Times New Roman" w:cs="Times New Roman"/>
        </w:rPr>
        <w:footnoteRef/>
      </w:r>
      <w:r w:rsidRPr="00EA1472">
        <w:rPr>
          <w:rFonts w:ascii="Times New Roman" w:hAnsi="Times New Roman" w:cs="Times New Roman"/>
        </w:rPr>
        <w:t xml:space="preserve"> 47 CFR § 15.212</w:t>
      </w:r>
      <w:r w:rsidRPr="00EA1472" w:rsidR="006C648A">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1A4A" w:rsidRPr="00CF40CC" w:rsidP="00CF40CC" w14:paraId="56D377AA" w14:textId="3F1EDE69">
    <w:pPr>
      <w:pStyle w:val="Header"/>
      <w:tabs>
        <w:tab w:val="left" w:pos="2160"/>
        <w:tab w:val="left" w:pos="2520"/>
        <w:tab w:val="left" w:pos="3960"/>
      </w:tabs>
      <w:spacing w:before="360" w:line="228" w:lineRule="auto"/>
      <w:rPr>
        <w:rFonts w:ascii="Times New Roman" w:hAnsi="Times New Roman" w:cs="Times New Roman"/>
        <w:b/>
        <w:bCs/>
      </w:rPr>
    </w:pPr>
    <w:r>
      <w:rPr>
        <w:noProof/>
      </w:rPr>
      <w:drawing>
        <wp:anchor distT="0" distB="0" distL="114300" distR="114300" simplePos="0" relativeHeight="251658240" behindDoc="1" locked="0" layoutInCell="1" allowOverlap="1">
          <wp:simplePos x="0" y="0"/>
          <wp:positionH relativeFrom="column">
            <wp:posOffset>-107950</wp:posOffset>
          </wp:positionH>
          <wp:positionV relativeFrom="paragraph">
            <wp:posOffset>114300</wp:posOffset>
          </wp:positionV>
          <wp:extent cx="864235" cy="864235"/>
          <wp:effectExtent l="0" t="0" r="0" b="0"/>
          <wp:wrapTight wrapText="bothSides">
            <wp:wrapPolygon>
              <wp:start x="6190" y="0"/>
              <wp:lineTo x="0" y="3809"/>
              <wp:lineTo x="0" y="16188"/>
              <wp:lineTo x="5237" y="20949"/>
              <wp:lineTo x="6190" y="20949"/>
              <wp:lineTo x="14760" y="20949"/>
              <wp:lineTo x="15712" y="20949"/>
              <wp:lineTo x="20949" y="16188"/>
              <wp:lineTo x="20949" y="3809"/>
              <wp:lineTo x="14760" y="0"/>
              <wp:lineTo x="619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64235" cy="864235"/>
                  </a:xfrm>
                  <a:prstGeom prst="rect">
                    <a:avLst/>
                  </a:prstGeom>
                  <a:noFill/>
                </pic:spPr>
              </pic:pic>
            </a:graphicData>
          </a:graphic>
          <wp14:sizeRelH relativeFrom="margin">
            <wp14:pctWidth>0</wp14:pctWidth>
          </wp14:sizeRelH>
          <wp14:sizeRelV relativeFrom="margin">
            <wp14:pctHeight>0</wp14:pctHeight>
          </wp14:sizeRelV>
        </wp:anchor>
      </w:drawing>
    </w:r>
    <w:r w:rsidR="00CF40CC">
      <w:rPr>
        <w:rFonts w:ascii="Times New Roman" w:hAnsi="Times New Roman" w:cs="Times New Roman"/>
        <w:sz w:val="28"/>
      </w:rPr>
      <w:tab/>
    </w:r>
    <w:r w:rsidR="00CF40CC">
      <w:rPr>
        <w:rFonts w:ascii="Times New Roman" w:hAnsi="Times New Roman" w:cs="Times New Roman"/>
        <w:sz w:val="28"/>
      </w:rPr>
      <w:tab/>
    </w:r>
    <w:r w:rsidRPr="00CF40CC">
      <w:rPr>
        <w:rFonts w:ascii="Times New Roman" w:hAnsi="Times New Roman" w:cs="Times New Roman"/>
        <w:b/>
        <w:bCs/>
        <w:sz w:val="28"/>
      </w:rPr>
      <w:t>Federal Communications Commission</w:t>
    </w:r>
  </w:p>
  <w:p w:rsidR="00121A4A" w:rsidRPr="00CF40CC" w:rsidP="00CF40CC" w14:paraId="09A29DA9" w14:textId="77777777">
    <w:pPr>
      <w:tabs>
        <w:tab w:val="left" w:pos="2160"/>
        <w:tab w:val="left" w:pos="3240"/>
        <w:tab w:val="left" w:pos="3600"/>
      </w:tabs>
      <w:rPr>
        <w:rFonts w:ascii="CG Times (W1)" w:hAnsi="CG Times (W1)"/>
        <w:b/>
        <w:bCs/>
        <w:sz w:val="28"/>
      </w:rPr>
    </w:pPr>
    <w:r>
      <w:rPr>
        <w:rFonts w:ascii="CG Times (W1)" w:hAnsi="CG Times (W1)"/>
        <w:b/>
        <w:bCs/>
        <w:sz w:val="28"/>
      </w:rPr>
      <w:tab/>
    </w:r>
    <w:r>
      <w:rPr>
        <w:rFonts w:ascii="CG Times (W1)" w:hAnsi="CG Times (W1)"/>
        <w:b/>
        <w:bCs/>
        <w:sz w:val="28"/>
      </w:rPr>
      <w:tab/>
    </w:r>
    <w:r w:rsidRPr="00CF40CC">
      <w:rPr>
        <w:rFonts w:ascii="CG Times (W1)" w:hAnsi="CG Times (W1)"/>
        <w:b/>
        <w:bCs/>
        <w:sz w:val="28"/>
      </w:rPr>
      <w:t>Washington, DC 20</w:t>
    </w:r>
    <w:r w:rsidRPr="00CF40CC" w:rsidR="00F654A1">
      <w:rPr>
        <w:rFonts w:ascii="CG Times (W1)" w:hAnsi="CG Times (W1)"/>
        <w:b/>
        <w:bCs/>
        <w:sz w:val="28"/>
      </w:rPr>
      <w:t>554</w:t>
    </w:r>
  </w:p>
  <w:p w:rsidR="00121A4A" w:rsidRPr="007E0103" w:rsidP="00CF40CC" w14:paraId="3E871B43" w14:textId="60E3E8FF">
    <w:pPr>
      <w:tabs>
        <w:tab w:val="left" w:pos="1440"/>
        <w:tab w:val="left" w:pos="2160"/>
        <w:tab w:val="left" w:pos="3420"/>
      </w:tabs>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FC0651">
      <w:rPr>
        <w:rFonts w:ascii="Times New Roman" w:hAnsi="Times New Roman" w:cs="Times New Roman"/>
        <w:b/>
        <w:bCs/>
        <w:sz w:val="24"/>
        <w:szCs w:val="24"/>
      </w:rPr>
      <w:t xml:space="preserve">    </w:t>
    </w:r>
    <w:r w:rsidR="006F5A41">
      <w:rPr>
        <w:rFonts w:ascii="Times New Roman" w:hAnsi="Times New Roman" w:cs="Times New Roman"/>
        <w:b/>
        <w:bCs/>
        <w:sz w:val="24"/>
        <w:szCs w:val="24"/>
      </w:rPr>
      <w:t>January 13,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132F" w:rsidP="00511023" w14:paraId="330F58F1" w14:textId="77777777">
    <w:pPr>
      <w:pStyle w:val="Header"/>
      <w:spacing w:before="360" w:line="228" w:lineRule="auto"/>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3EF" w:rsidP="00A71A65" w14:paraId="51FE533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93B25"/>
    <w:multiLevelType w:val="hybridMultilevel"/>
    <w:tmpl w:val="7690142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11458D0"/>
    <w:multiLevelType w:val="hybridMultilevel"/>
    <w:tmpl w:val="817C1B26"/>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1E54102"/>
    <w:multiLevelType w:val="hybridMultilevel"/>
    <w:tmpl w:val="3CD2B9D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6B574A"/>
    <w:multiLevelType w:val="hybridMultilevel"/>
    <w:tmpl w:val="14D20C5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7AF4493"/>
    <w:multiLevelType w:val="hybridMultilevel"/>
    <w:tmpl w:val="F530B340"/>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1B84327"/>
    <w:multiLevelType w:val="hybridMultilevel"/>
    <w:tmpl w:val="040EF6A8"/>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3541525"/>
    <w:multiLevelType w:val="hybridMultilevel"/>
    <w:tmpl w:val="2F0AF91C"/>
    <w:lvl w:ilvl="0">
      <w:start w:val="1"/>
      <w:numFmt w:val="upp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C700723"/>
    <w:multiLevelType w:val="hybridMultilevel"/>
    <w:tmpl w:val="DEDE8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A20D93"/>
    <w:multiLevelType w:val="hybridMultilevel"/>
    <w:tmpl w:val="BCBE5C02"/>
    <w:lvl w:ilvl="0">
      <w:start w:val="4"/>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E61378"/>
    <w:multiLevelType w:val="hybridMultilevel"/>
    <w:tmpl w:val="8C04F006"/>
    <w:lvl w:ilvl="0">
      <w:start w:val="1"/>
      <w:numFmt w:val="upp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40137A5"/>
    <w:multiLevelType w:val="hybridMultilevel"/>
    <w:tmpl w:val="F548858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55536AB"/>
    <w:multiLevelType w:val="hybridMultilevel"/>
    <w:tmpl w:val="4ECA1EB0"/>
    <w:lvl w:ilvl="0">
      <w:start w:val="1"/>
      <w:numFmt w:val="upperRoman"/>
      <w:lvlText w:val="%1."/>
      <w:lvlJc w:val="left"/>
      <w:pPr>
        <w:ind w:left="1155" w:hanging="79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00E2637"/>
    <w:multiLevelType w:val="hybridMultilevel"/>
    <w:tmpl w:val="9FF032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AF3541"/>
    <w:multiLevelType w:val="hybridMultilevel"/>
    <w:tmpl w:val="E1CA92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1BB6520"/>
    <w:multiLevelType w:val="hybridMultilevel"/>
    <w:tmpl w:val="743ED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96A3DD8"/>
    <w:multiLevelType w:val="hybridMultilevel"/>
    <w:tmpl w:val="18FA8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431406"/>
    <w:multiLevelType w:val="hybridMultilevel"/>
    <w:tmpl w:val="419436F4"/>
    <w:lvl w:ilvl="0">
      <w:start w:val="1"/>
      <w:numFmt w:val="upperLetter"/>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068636C"/>
    <w:multiLevelType w:val="hybridMultilevel"/>
    <w:tmpl w:val="F46EB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EA6A58"/>
    <w:multiLevelType w:val="hybridMultilevel"/>
    <w:tmpl w:val="DD8E27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13000B"/>
    <w:multiLevelType w:val="hybridMultilevel"/>
    <w:tmpl w:val="BE1E12D6"/>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195BB7"/>
    <w:multiLevelType w:val="hybridMultilevel"/>
    <w:tmpl w:val="A6186D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3">
    <w:nsid w:val="6BAA33D9"/>
    <w:multiLevelType w:val="multilevel"/>
    <w:tmpl w:val="35C8B306"/>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rPr>
        <w:rFonts w:ascii="Times New Roman" w:eastAsia="Calibri" w:hAnsi="Times New Roman" w:cs="Times New Roman"/>
        <w:i w:val="0"/>
        <w:iCs w:val="0"/>
      </w:rPr>
    </w:lvl>
    <w:lvl w:ilvl="2">
      <w:start w:val="1"/>
      <w:numFmt w:val="decimal"/>
      <w:lvlText w:val="%3."/>
      <w:lvlJc w:val="left"/>
      <w:pPr>
        <w:tabs>
          <w:tab w:val="num" w:pos="2160"/>
        </w:tabs>
        <w:ind w:left="2160" w:hanging="720"/>
      </w:pPr>
      <w:rPr>
        <w:b/>
        <w:bCs/>
        <w:i w:val="0"/>
        <w:iCs/>
      </w:r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nsid w:val="77747782"/>
    <w:multiLevelType w:val="hybridMultilevel"/>
    <w:tmpl w:val="33A6CE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A9164CF"/>
    <w:multiLevelType w:val="hybridMultilevel"/>
    <w:tmpl w:val="3D58E74A"/>
    <w:lvl w:ilvl="0">
      <w:start w:val="1"/>
      <w:numFmt w:val="bullet"/>
      <w:lvlText w:val=""/>
      <w:lvlJc w:val="left"/>
      <w:pPr>
        <w:ind w:left="720" w:hanging="360"/>
      </w:pPr>
      <w:rPr>
        <w:rFonts w:ascii="Wingdings" w:eastAsia="Calibri" w:hAnsi="Wingding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F1B0028"/>
    <w:multiLevelType w:val="hybridMultilevel"/>
    <w:tmpl w:val="4D24E80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5932028">
    <w:abstractNumId w:val="26"/>
  </w:num>
  <w:num w:numId="2" w16cid:durableId="785461572">
    <w:abstractNumId w:val="10"/>
  </w:num>
  <w:num w:numId="3" w16cid:durableId="1238592838">
    <w:abstractNumId w:val="20"/>
  </w:num>
  <w:num w:numId="4" w16cid:durableId="1917282155">
    <w:abstractNumId w:val="9"/>
  </w:num>
  <w:num w:numId="5" w16cid:durableId="805270595">
    <w:abstractNumId w:val="24"/>
  </w:num>
  <w:num w:numId="6" w16cid:durableId="2138452095">
    <w:abstractNumId w:val="15"/>
  </w:num>
  <w:num w:numId="7" w16cid:durableId="705177497">
    <w:abstractNumId w:val="7"/>
  </w:num>
  <w:num w:numId="8" w16cid:durableId="1624657706">
    <w:abstractNumId w:val="22"/>
  </w:num>
  <w:num w:numId="9" w16cid:durableId="1331256026">
    <w:abstractNumId w:val="18"/>
  </w:num>
  <w:num w:numId="10" w16cid:durableId="830682390">
    <w:abstractNumId w:val="8"/>
  </w:num>
  <w:num w:numId="11" w16cid:durableId="1358314812">
    <w:abstractNumId w:val="16"/>
  </w:num>
  <w:num w:numId="12" w16cid:durableId="1545944455">
    <w:abstractNumId w:val="21"/>
  </w:num>
  <w:num w:numId="13" w16cid:durableId="806047137">
    <w:abstractNumId w:val="7"/>
    <w:lvlOverride w:ilvl="0">
      <w:startOverride w:val="1"/>
    </w:lvlOverride>
    <w:lvlOverride w:ilvl="1">
      <w:startOverride w:val="1"/>
    </w:lvlOverride>
    <w:lvlOverride w:ilvl="2">
      <w:startOverride w:val="1"/>
    </w:lvlOverride>
    <w:lvlOverride w:ilvl="3">
      <w:startOverride w:val="3"/>
    </w:lvlOverride>
  </w:num>
  <w:num w:numId="14" w16cid:durableId="1286616430">
    <w:abstractNumId w:val="25"/>
  </w:num>
  <w:num w:numId="15" w16cid:durableId="1888561722">
    <w:abstractNumId w:val="2"/>
  </w:num>
  <w:num w:numId="16" w16cid:durableId="632100049">
    <w:abstractNumId w:val="1"/>
  </w:num>
  <w:num w:numId="17" w16cid:durableId="1210999168">
    <w:abstractNumId w:val="23"/>
  </w:num>
  <w:num w:numId="18" w16cid:durableId="980573680">
    <w:abstractNumId w:val="17"/>
  </w:num>
  <w:num w:numId="19" w16cid:durableId="45489301">
    <w:abstractNumId w:val="14"/>
  </w:num>
  <w:num w:numId="20" w16cid:durableId="852763034">
    <w:abstractNumId w:val="12"/>
  </w:num>
  <w:num w:numId="21" w16cid:durableId="1624581129">
    <w:abstractNumId w:val="11"/>
  </w:num>
  <w:num w:numId="22" w16cid:durableId="2094357818">
    <w:abstractNumId w:val="13"/>
  </w:num>
  <w:num w:numId="23" w16cid:durableId="537621982">
    <w:abstractNumId w:val="5"/>
  </w:num>
  <w:num w:numId="24" w16cid:durableId="485784074">
    <w:abstractNumId w:val="6"/>
  </w:num>
  <w:num w:numId="25" w16cid:durableId="12806543">
    <w:abstractNumId w:val="3"/>
  </w:num>
  <w:num w:numId="26" w16cid:durableId="282348782">
    <w:abstractNumId w:val="4"/>
  </w:num>
  <w:num w:numId="27" w16cid:durableId="399914039">
    <w:abstractNumId w:val="19"/>
  </w:num>
  <w:num w:numId="28" w16cid:durableId="2122408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F2"/>
    <w:rsid w:val="000003BB"/>
    <w:rsid w:val="00001F09"/>
    <w:rsid w:val="0000410D"/>
    <w:rsid w:val="0000705E"/>
    <w:rsid w:val="0001343F"/>
    <w:rsid w:val="00013982"/>
    <w:rsid w:val="0001453A"/>
    <w:rsid w:val="0001466E"/>
    <w:rsid w:val="00015F3C"/>
    <w:rsid w:val="000162AA"/>
    <w:rsid w:val="00016B10"/>
    <w:rsid w:val="00016DAE"/>
    <w:rsid w:val="000203FE"/>
    <w:rsid w:val="00020482"/>
    <w:rsid w:val="0002288F"/>
    <w:rsid w:val="0002587E"/>
    <w:rsid w:val="00025AB0"/>
    <w:rsid w:val="000262B2"/>
    <w:rsid w:val="000320CC"/>
    <w:rsid w:val="00033CC6"/>
    <w:rsid w:val="000344EF"/>
    <w:rsid w:val="00034878"/>
    <w:rsid w:val="00036F73"/>
    <w:rsid w:val="00040A1F"/>
    <w:rsid w:val="000425CA"/>
    <w:rsid w:val="00042A90"/>
    <w:rsid w:val="00044111"/>
    <w:rsid w:val="000442B3"/>
    <w:rsid w:val="00044B15"/>
    <w:rsid w:val="00050346"/>
    <w:rsid w:val="00050B69"/>
    <w:rsid w:val="00056299"/>
    <w:rsid w:val="000601FD"/>
    <w:rsid w:val="000603FB"/>
    <w:rsid w:val="00062074"/>
    <w:rsid w:val="00066597"/>
    <w:rsid w:val="00066CB4"/>
    <w:rsid w:val="0007098A"/>
    <w:rsid w:val="00071863"/>
    <w:rsid w:val="00072EA2"/>
    <w:rsid w:val="00074CA4"/>
    <w:rsid w:val="00074CD6"/>
    <w:rsid w:val="00075AEA"/>
    <w:rsid w:val="00075F49"/>
    <w:rsid w:val="00075FF6"/>
    <w:rsid w:val="00081E2E"/>
    <w:rsid w:val="00083361"/>
    <w:rsid w:val="00083579"/>
    <w:rsid w:val="00087BBD"/>
    <w:rsid w:val="000905C3"/>
    <w:rsid w:val="000917AF"/>
    <w:rsid w:val="000928C4"/>
    <w:rsid w:val="00093BBA"/>
    <w:rsid w:val="0009430B"/>
    <w:rsid w:val="000A174C"/>
    <w:rsid w:val="000A2B27"/>
    <w:rsid w:val="000A4E5A"/>
    <w:rsid w:val="000A5E25"/>
    <w:rsid w:val="000A62FC"/>
    <w:rsid w:val="000A6483"/>
    <w:rsid w:val="000B064B"/>
    <w:rsid w:val="000B1D77"/>
    <w:rsid w:val="000B409D"/>
    <w:rsid w:val="000B4130"/>
    <w:rsid w:val="000B648A"/>
    <w:rsid w:val="000B7E9D"/>
    <w:rsid w:val="000B7F5F"/>
    <w:rsid w:val="000C0CDE"/>
    <w:rsid w:val="000C0F5A"/>
    <w:rsid w:val="000C1AB1"/>
    <w:rsid w:val="000C1D23"/>
    <w:rsid w:val="000C1FA6"/>
    <w:rsid w:val="000C2E82"/>
    <w:rsid w:val="000C3B8B"/>
    <w:rsid w:val="000C5F7A"/>
    <w:rsid w:val="000D15E3"/>
    <w:rsid w:val="000D1750"/>
    <w:rsid w:val="000D1A88"/>
    <w:rsid w:val="000D1D1D"/>
    <w:rsid w:val="000D2F0F"/>
    <w:rsid w:val="000D2FAC"/>
    <w:rsid w:val="000D450B"/>
    <w:rsid w:val="000D5870"/>
    <w:rsid w:val="000D790A"/>
    <w:rsid w:val="000E2D74"/>
    <w:rsid w:val="000E460D"/>
    <w:rsid w:val="000E4A3E"/>
    <w:rsid w:val="000E4E16"/>
    <w:rsid w:val="000E5436"/>
    <w:rsid w:val="000E5FAD"/>
    <w:rsid w:val="000F01D1"/>
    <w:rsid w:val="000F0A98"/>
    <w:rsid w:val="000F1A34"/>
    <w:rsid w:val="000F616D"/>
    <w:rsid w:val="000F7BE7"/>
    <w:rsid w:val="001012BD"/>
    <w:rsid w:val="001078E2"/>
    <w:rsid w:val="001100D9"/>
    <w:rsid w:val="00110315"/>
    <w:rsid w:val="001110AA"/>
    <w:rsid w:val="00112B42"/>
    <w:rsid w:val="00115515"/>
    <w:rsid w:val="00116311"/>
    <w:rsid w:val="001166BF"/>
    <w:rsid w:val="00121091"/>
    <w:rsid w:val="00121A4A"/>
    <w:rsid w:val="00122F8D"/>
    <w:rsid w:val="001233D9"/>
    <w:rsid w:val="00123EC1"/>
    <w:rsid w:val="00125DE5"/>
    <w:rsid w:val="001264BD"/>
    <w:rsid w:val="00127039"/>
    <w:rsid w:val="00131CCC"/>
    <w:rsid w:val="001323CA"/>
    <w:rsid w:val="00132AFD"/>
    <w:rsid w:val="001338B0"/>
    <w:rsid w:val="00133D08"/>
    <w:rsid w:val="00135D83"/>
    <w:rsid w:val="00136445"/>
    <w:rsid w:val="00140E95"/>
    <w:rsid w:val="001410B2"/>
    <w:rsid w:val="0014398E"/>
    <w:rsid w:val="00145DED"/>
    <w:rsid w:val="00146BC0"/>
    <w:rsid w:val="00146F34"/>
    <w:rsid w:val="001474DC"/>
    <w:rsid w:val="00151921"/>
    <w:rsid w:val="00152909"/>
    <w:rsid w:val="001544BD"/>
    <w:rsid w:val="00157606"/>
    <w:rsid w:val="00157B41"/>
    <w:rsid w:val="0016187C"/>
    <w:rsid w:val="001675C2"/>
    <w:rsid w:val="001704C1"/>
    <w:rsid w:val="00170DE9"/>
    <w:rsid w:val="001732DC"/>
    <w:rsid w:val="00173AB8"/>
    <w:rsid w:val="001743EF"/>
    <w:rsid w:val="001765FB"/>
    <w:rsid w:val="00180EFF"/>
    <w:rsid w:val="00181F1E"/>
    <w:rsid w:val="0018327F"/>
    <w:rsid w:val="00184408"/>
    <w:rsid w:val="00184CEF"/>
    <w:rsid w:val="00185036"/>
    <w:rsid w:val="00185515"/>
    <w:rsid w:val="00186227"/>
    <w:rsid w:val="0019157C"/>
    <w:rsid w:val="001922FE"/>
    <w:rsid w:val="00193BD0"/>
    <w:rsid w:val="00196003"/>
    <w:rsid w:val="001961AA"/>
    <w:rsid w:val="0019759D"/>
    <w:rsid w:val="00197A14"/>
    <w:rsid w:val="001A04DD"/>
    <w:rsid w:val="001A0594"/>
    <w:rsid w:val="001A1539"/>
    <w:rsid w:val="001A1EAC"/>
    <w:rsid w:val="001A3E69"/>
    <w:rsid w:val="001A40C9"/>
    <w:rsid w:val="001A5908"/>
    <w:rsid w:val="001B0E67"/>
    <w:rsid w:val="001B467A"/>
    <w:rsid w:val="001B68CD"/>
    <w:rsid w:val="001C09DE"/>
    <w:rsid w:val="001C26D9"/>
    <w:rsid w:val="001C3BD3"/>
    <w:rsid w:val="001C3C3C"/>
    <w:rsid w:val="001C4320"/>
    <w:rsid w:val="001C5756"/>
    <w:rsid w:val="001C7E38"/>
    <w:rsid w:val="001D5CB0"/>
    <w:rsid w:val="001D5DEA"/>
    <w:rsid w:val="001D6690"/>
    <w:rsid w:val="001D70E4"/>
    <w:rsid w:val="001E0D7B"/>
    <w:rsid w:val="001E2284"/>
    <w:rsid w:val="001E536C"/>
    <w:rsid w:val="001E598D"/>
    <w:rsid w:val="001F0C3B"/>
    <w:rsid w:val="001F11C4"/>
    <w:rsid w:val="00203E4D"/>
    <w:rsid w:val="00204D2B"/>
    <w:rsid w:val="00207664"/>
    <w:rsid w:val="00207744"/>
    <w:rsid w:val="00207F91"/>
    <w:rsid w:val="0021060D"/>
    <w:rsid w:val="00210EC4"/>
    <w:rsid w:val="00211CF1"/>
    <w:rsid w:val="00211DF4"/>
    <w:rsid w:val="00213D3A"/>
    <w:rsid w:val="00213DE2"/>
    <w:rsid w:val="00220B87"/>
    <w:rsid w:val="0022248D"/>
    <w:rsid w:val="002240D2"/>
    <w:rsid w:val="00224C91"/>
    <w:rsid w:val="0022577E"/>
    <w:rsid w:val="00226D13"/>
    <w:rsid w:val="00227E47"/>
    <w:rsid w:val="002301BF"/>
    <w:rsid w:val="00230205"/>
    <w:rsid w:val="0023104C"/>
    <w:rsid w:val="00233B90"/>
    <w:rsid w:val="002340BB"/>
    <w:rsid w:val="00236444"/>
    <w:rsid w:val="0024161E"/>
    <w:rsid w:val="00242BA6"/>
    <w:rsid w:val="00243CE9"/>
    <w:rsid w:val="00243DB9"/>
    <w:rsid w:val="00244CBC"/>
    <w:rsid w:val="00247E1B"/>
    <w:rsid w:val="0025297C"/>
    <w:rsid w:val="002537D1"/>
    <w:rsid w:val="00253C03"/>
    <w:rsid w:val="00254CA9"/>
    <w:rsid w:val="00254E10"/>
    <w:rsid w:val="00261667"/>
    <w:rsid w:val="00262A4E"/>
    <w:rsid w:val="002638E6"/>
    <w:rsid w:val="00267035"/>
    <w:rsid w:val="0026799D"/>
    <w:rsid w:val="002728CD"/>
    <w:rsid w:val="002739EB"/>
    <w:rsid w:val="00273D24"/>
    <w:rsid w:val="0027608A"/>
    <w:rsid w:val="00282849"/>
    <w:rsid w:val="00284668"/>
    <w:rsid w:val="00284B11"/>
    <w:rsid w:val="002851C1"/>
    <w:rsid w:val="00286EA8"/>
    <w:rsid w:val="002878A5"/>
    <w:rsid w:val="00292357"/>
    <w:rsid w:val="002924CA"/>
    <w:rsid w:val="00293682"/>
    <w:rsid w:val="00295B9F"/>
    <w:rsid w:val="00296450"/>
    <w:rsid w:val="002973BD"/>
    <w:rsid w:val="002A2798"/>
    <w:rsid w:val="002A3D91"/>
    <w:rsid w:val="002A4CBF"/>
    <w:rsid w:val="002A57BD"/>
    <w:rsid w:val="002A57F8"/>
    <w:rsid w:val="002A73FE"/>
    <w:rsid w:val="002A76C0"/>
    <w:rsid w:val="002B11B3"/>
    <w:rsid w:val="002B3303"/>
    <w:rsid w:val="002B3C09"/>
    <w:rsid w:val="002B4341"/>
    <w:rsid w:val="002B4ACB"/>
    <w:rsid w:val="002B55A8"/>
    <w:rsid w:val="002B6FD0"/>
    <w:rsid w:val="002C087E"/>
    <w:rsid w:val="002C0BE4"/>
    <w:rsid w:val="002C1EA9"/>
    <w:rsid w:val="002C4C8C"/>
    <w:rsid w:val="002C59EF"/>
    <w:rsid w:val="002C5C9C"/>
    <w:rsid w:val="002C6C00"/>
    <w:rsid w:val="002C7805"/>
    <w:rsid w:val="002D0DED"/>
    <w:rsid w:val="002D2018"/>
    <w:rsid w:val="002D286E"/>
    <w:rsid w:val="002D3207"/>
    <w:rsid w:val="002D3C48"/>
    <w:rsid w:val="002D4656"/>
    <w:rsid w:val="002D6F17"/>
    <w:rsid w:val="002E3434"/>
    <w:rsid w:val="002E4107"/>
    <w:rsid w:val="002E47B2"/>
    <w:rsid w:val="002E4F97"/>
    <w:rsid w:val="002E5332"/>
    <w:rsid w:val="002E6CC0"/>
    <w:rsid w:val="002E6E30"/>
    <w:rsid w:val="002F009D"/>
    <w:rsid w:val="002F0EF8"/>
    <w:rsid w:val="002F526B"/>
    <w:rsid w:val="002F5C6F"/>
    <w:rsid w:val="002F5CB9"/>
    <w:rsid w:val="002F683E"/>
    <w:rsid w:val="002F6A22"/>
    <w:rsid w:val="002F7376"/>
    <w:rsid w:val="003017A1"/>
    <w:rsid w:val="003023C2"/>
    <w:rsid w:val="003032BC"/>
    <w:rsid w:val="00303FDC"/>
    <w:rsid w:val="00304FF3"/>
    <w:rsid w:val="003070A2"/>
    <w:rsid w:val="003117BE"/>
    <w:rsid w:val="00311EAF"/>
    <w:rsid w:val="00313848"/>
    <w:rsid w:val="0031419A"/>
    <w:rsid w:val="003149AB"/>
    <w:rsid w:val="003153BE"/>
    <w:rsid w:val="003161A2"/>
    <w:rsid w:val="00316286"/>
    <w:rsid w:val="00316DB0"/>
    <w:rsid w:val="003172B5"/>
    <w:rsid w:val="00320249"/>
    <w:rsid w:val="00320D58"/>
    <w:rsid w:val="003267A0"/>
    <w:rsid w:val="00330480"/>
    <w:rsid w:val="00331B0E"/>
    <w:rsid w:val="003322AF"/>
    <w:rsid w:val="00333EAF"/>
    <w:rsid w:val="00334EB4"/>
    <w:rsid w:val="00335B2E"/>
    <w:rsid w:val="00335D09"/>
    <w:rsid w:val="0033620E"/>
    <w:rsid w:val="00336825"/>
    <w:rsid w:val="00336F1C"/>
    <w:rsid w:val="003423E5"/>
    <w:rsid w:val="0034659A"/>
    <w:rsid w:val="00346EB4"/>
    <w:rsid w:val="00350A36"/>
    <w:rsid w:val="00350FC6"/>
    <w:rsid w:val="00353691"/>
    <w:rsid w:val="00353F2B"/>
    <w:rsid w:val="0035507C"/>
    <w:rsid w:val="00356B72"/>
    <w:rsid w:val="00360FF0"/>
    <w:rsid w:val="00363479"/>
    <w:rsid w:val="00363A61"/>
    <w:rsid w:val="003640AA"/>
    <w:rsid w:val="00364D35"/>
    <w:rsid w:val="003653ED"/>
    <w:rsid w:val="00367858"/>
    <w:rsid w:val="00369F8F"/>
    <w:rsid w:val="0037117D"/>
    <w:rsid w:val="003733F4"/>
    <w:rsid w:val="003755DE"/>
    <w:rsid w:val="003827CB"/>
    <w:rsid w:val="003837F4"/>
    <w:rsid w:val="0038437E"/>
    <w:rsid w:val="0038457E"/>
    <w:rsid w:val="00385881"/>
    <w:rsid w:val="00391042"/>
    <w:rsid w:val="003917E9"/>
    <w:rsid w:val="00391AD2"/>
    <w:rsid w:val="00391CB3"/>
    <w:rsid w:val="00393CB4"/>
    <w:rsid w:val="00393EB1"/>
    <w:rsid w:val="00397DDF"/>
    <w:rsid w:val="003A6BB8"/>
    <w:rsid w:val="003A7DF6"/>
    <w:rsid w:val="003B2809"/>
    <w:rsid w:val="003B2C01"/>
    <w:rsid w:val="003B427A"/>
    <w:rsid w:val="003B7351"/>
    <w:rsid w:val="003C28D1"/>
    <w:rsid w:val="003C6598"/>
    <w:rsid w:val="003D1B5B"/>
    <w:rsid w:val="003D226E"/>
    <w:rsid w:val="003D39B4"/>
    <w:rsid w:val="003D4370"/>
    <w:rsid w:val="003D4715"/>
    <w:rsid w:val="003D6A45"/>
    <w:rsid w:val="003D722C"/>
    <w:rsid w:val="003E109C"/>
    <w:rsid w:val="003E344A"/>
    <w:rsid w:val="003E61FE"/>
    <w:rsid w:val="003E6A89"/>
    <w:rsid w:val="003F1DFC"/>
    <w:rsid w:val="003F5CB7"/>
    <w:rsid w:val="003F62FB"/>
    <w:rsid w:val="003F78FF"/>
    <w:rsid w:val="004008B8"/>
    <w:rsid w:val="00401725"/>
    <w:rsid w:val="0040311E"/>
    <w:rsid w:val="004040D2"/>
    <w:rsid w:val="00406B9F"/>
    <w:rsid w:val="004073F0"/>
    <w:rsid w:val="00407628"/>
    <w:rsid w:val="004105EA"/>
    <w:rsid w:val="00411E6F"/>
    <w:rsid w:val="00412002"/>
    <w:rsid w:val="004126D5"/>
    <w:rsid w:val="0041380C"/>
    <w:rsid w:val="00413ACF"/>
    <w:rsid w:val="00417CDA"/>
    <w:rsid w:val="004214A5"/>
    <w:rsid w:val="00421772"/>
    <w:rsid w:val="004219EB"/>
    <w:rsid w:val="004223F4"/>
    <w:rsid w:val="004262B1"/>
    <w:rsid w:val="004305B2"/>
    <w:rsid w:val="00431DF8"/>
    <w:rsid w:val="0043430D"/>
    <w:rsid w:val="00434660"/>
    <w:rsid w:val="004422DD"/>
    <w:rsid w:val="00443580"/>
    <w:rsid w:val="00443FCC"/>
    <w:rsid w:val="00444191"/>
    <w:rsid w:val="00446ADD"/>
    <w:rsid w:val="00447BBB"/>
    <w:rsid w:val="004544A2"/>
    <w:rsid w:val="00454BA2"/>
    <w:rsid w:val="0045645F"/>
    <w:rsid w:val="00463A2A"/>
    <w:rsid w:val="00464E1E"/>
    <w:rsid w:val="00465343"/>
    <w:rsid w:val="00465EBC"/>
    <w:rsid w:val="00465EDC"/>
    <w:rsid w:val="004674C2"/>
    <w:rsid w:val="0047166E"/>
    <w:rsid w:val="004740BF"/>
    <w:rsid w:val="004740CC"/>
    <w:rsid w:val="004749A4"/>
    <w:rsid w:val="00475A14"/>
    <w:rsid w:val="004809D6"/>
    <w:rsid w:val="00480CD4"/>
    <w:rsid w:val="00482300"/>
    <w:rsid w:val="0048275F"/>
    <w:rsid w:val="004833A5"/>
    <w:rsid w:val="00485B77"/>
    <w:rsid w:val="00490555"/>
    <w:rsid w:val="00491D54"/>
    <w:rsid w:val="00491F77"/>
    <w:rsid w:val="004922CA"/>
    <w:rsid w:val="004961E6"/>
    <w:rsid w:val="004A1664"/>
    <w:rsid w:val="004A1813"/>
    <w:rsid w:val="004A3E0B"/>
    <w:rsid w:val="004A5CA1"/>
    <w:rsid w:val="004A6A83"/>
    <w:rsid w:val="004B18A4"/>
    <w:rsid w:val="004B3D9E"/>
    <w:rsid w:val="004B4667"/>
    <w:rsid w:val="004B6491"/>
    <w:rsid w:val="004B7242"/>
    <w:rsid w:val="004C2A0F"/>
    <w:rsid w:val="004C3608"/>
    <w:rsid w:val="004C5414"/>
    <w:rsid w:val="004C5BA0"/>
    <w:rsid w:val="004D0B33"/>
    <w:rsid w:val="004D2FFD"/>
    <w:rsid w:val="004D39B0"/>
    <w:rsid w:val="004D6242"/>
    <w:rsid w:val="004E16BC"/>
    <w:rsid w:val="004E2263"/>
    <w:rsid w:val="004E3178"/>
    <w:rsid w:val="004E799D"/>
    <w:rsid w:val="004F2706"/>
    <w:rsid w:val="004F3108"/>
    <w:rsid w:val="004F67F9"/>
    <w:rsid w:val="004F68F6"/>
    <w:rsid w:val="004F6F86"/>
    <w:rsid w:val="004F7B22"/>
    <w:rsid w:val="005008FB"/>
    <w:rsid w:val="00500D86"/>
    <w:rsid w:val="005023DC"/>
    <w:rsid w:val="00503597"/>
    <w:rsid w:val="0050544C"/>
    <w:rsid w:val="00511023"/>
    <w:rsid w:val="00513339"/>
    <w:rsid w:val="00514667"/>
    <w:rsid w:val="00515B33"/>
    <w:rsid w:val="0052714A"/>
    <w:rsid w:val="00527397"/>
    <w:rsid w:val="005275C1"/>
    <w:rsid w:val="00527F85"/>
    <w:rsid w:val="00531957"/>
    <w:rsid w:val="00531B6F"/>
    <w:rsid w:val="00532635"/>
    <w:rsid w:val="00532F60"/>
    <w:rsid w:val="005339BE"/>
    <w:rsid w:val="00540BEE"/>
    <w:rsid w:val="00541763"/>
    <w:rsid w:val="005436F4"/>
    <w:rsid w:val="005449FD"/>
    <w:rsid w:val="00546A06"/>
    <w:rsid w:val="0054789A"/>
    <w:rsid w:val="00553028"/>
    <w:rsid w:val="00553BD3"/>
    <w:rsid w:val="00557A3F"/>
    <w:rsid w:val="00557A51"/>
    <w:rsid w:val="00563048"/>
    <w:rsid w:val="00563DC9"/>
    <w:rsid w:val="0056426E"/>
    <w:rsid w:val="005655BF"/>
    <w:rsid w:val="00565F9D"/>
    <w:rsid w:val="00566C7A"/>
    <w:rsid w:val="00567F9F"/>
    <w:rsid w:val="005715EB"/>
    <w:rsid w:val="005717FB"/>
    <w:rsid w:val="005720C2"/>
    <w:rsid w:val="0057290C"/>
    <w:rsid w:val="0057433A"/>
    <w:rsid w:val="00576936"/>
    <w:rsid w:val="00577974"/>
    <w:rsid w:val="00580D04"/>
    <w:rsid w:val="00581D1C"/>
    <w:rsid w:val="00582364"/>
    <w:rsid w:val="00582E3C"/>
    <w:rsid w:val="00583B78"/>
    <w:rsid w:val="00585F5F"/>
    <w:rsid w:val="005864CB"/>
    <w:rsid w:val="00586724"/>
    <w:rsid w:val="005869BB"/>
    <w:rsid w:val="00591F49"/>
    <w:rsid w:val="005974ED"/>
    <w:rsid w:val="005A2039"/>
    <w:rsid w:val="005A2C1F"/>
    <w:rsid w:val="005A4CDC"/>
    <w:rsid w:val="005B1332"/>
    <w:rsid w:val="005B3852"/>
    <w:rsid w:val="005B5DD5"/>
    <w:rsid w:val="005B726C"/>
    <w:rsid w:val="005B757C"/>
    <w:rsid w:val="005B7F1B"/>
    <w:rsid w:val="005C1817"/>
    <w:rsid w:val="005C31E7"/>
    <w:rsid w:val="005C39FC"/>
    <w:rsid w:val="005D3243"/>
    <w:rsid w:val="005E0D04"/>
    <w:rsid w:val="005E163A"/>
    <w:rsid w:val="005E1D3F"/>
    <w:rsid w:val="005E30AA"/>
    <w:rsid w:val="005E3371"/>
    <w:rsid w:val="005E517E"/>
    <w:rsid w:val="005E5575"/>
    <w:rsid w:val="005E70B7"/>
    <w:rsid w:val="005E73BA"/>
    <w:rsid w:val="005E7746"/>
    <w:rsid w:val="005F0240"/>
    <w:rsid w:val="005F1E05"/>
    <w:rsid w:val="005F21EF"/>
    <w:rsid w:val="005F513B"/>
    <w:rsid w:val="005F6735"/>
    <w:rsid w:val="00601E01"/>
    <w:rsid w:val="00602968"/>
    <w:rsid w:val="00605788"/>
    <w:rsid w:val="0060581D"/>
    <w:rsid w:val="00610B56"/>
    <w:rsid w:val="00611492"/>
    <w:rsid w:val="006175DB"/>
    <w:rsid w:val="006204DF"/>
    <w:rsid w:val="00621311"/>
    <w:rsid w:val="00621C98"/>
    <w:rsid w:val="006229E1"/>
    <w:rsid w:val="00623CBC"/>
    <w:rsid w:val="006262FB"/>
    <w:rsid w:val="0063037E"/>
    <w:rsid w:val="00631506"/>
    <w:rsid w:val="00632069"/>
    <w:rsid w:val="006333A6"/>
    <w:rsid w:val="00636892"/>
    <w:rsid w:val="00637613"/>
    <w:rsid w:val="00641E5A"/>
    <w:rsid w:val="00643211"/>
    <w:rsid w:val="0064332A"/>
    <w:rsid w:val="006434EF"/>
    <w:rsid w:val="00650D37"/>
    <w:rsid w:val="00652C63"/>
    <w:rsid w:val="00657EA8"/>
    <w:rsid w:val="00661014"/>
    <w:rsid w:val="00661331"/>
    <w:rsid w:val="00664AEE"/>
    <w:rsid w:val="00667A1E"/>
    <w:rsid w:val="00667ED3"/>
    <w:rsid w:val="006718C6"/>
    <w:rsid w:val="00672EC7"/>
    <w:rsid w:val="0067518D"/>
    <w:rsid w:val="006753FE"/>
    <w:rsid w:val="00677244"/>
    <w:rsid w:val="006772E5"/>
    <w:rsid w:val="00682423"/>
    <w:rsid w:val="00683C2E"/>
    <w:rsid w:val="00693F23"/>
    <w:rsid w:val="006958B5"/>
    <w:rsid w:val="00696E14"/>
    <w:rsid w:val="00697092"/>
    <w:rsid w:val="006A0193"/>
    <w:rsid w:val="006A17A9"/>
    <w:rsid w:val="006A552A"/>
    <w:rsid w:val="006A69DC"/>
    <w:rsid w:val="006B12A4"/>
    <w:rsid w:val="006B43E4"/>
    <w:rsid w:val="006B47C5"/>
    <w:rsid w:val="006B4F31"/>
    <w:rsid w:val="006B5ABA"/>
    <w:rsid w:val="006B60D3"/>
    <w:rsid w:val="006C3111"/>
    <w:rsid w:val="006C3B69"/>
    <w:rsid w:val="006C3F56"/>
    <w:rsid w:val="006C404C"/>
    <w:rsid w:val="006C4BF9"/>
    <w:rsid w:val="006C6461"/>
    <w:rsid w:val="006C648A"/>
    <w:rsid w:val="006D0BF0"/>
    <w:rsid w:val="006D2311"/>
    <w:rsid w:val="006D3595"/>
    <w:rsid w:val="006D6103"/>
    <w:rsid w:val="006D61DE"/>
    <w:rsid w:val="006D6249"/>
    <w:rsid w:val="006D6CDD"/>
    <w:rsid w:val="006D6EB2"/>
    <w:rsid w:val="006E50A3"/>
    <w:rsid w:val="006E542F"/>
    <w:rsid w:val="006E7B80"/>
    <w:rsid w:val="006F100A"/>
    <w:rsid w:val="006F117F"/>
    <w:rsid w:val="006F2901"/>
    <w:rsid w:val="006F411B"/>
    <w:rsid w:val="006F4F0B"/>
    <w:rsid w:val="006F53E1"/>
    <w:rsid w:val="006F5A41"/>
    <w:rsid w:val="006F6D25"/>
    <w:rsid w:val="00701319"/>
    <w:rsid w:val="0070378E"/>
    <w:rsid w:val="0070393E"/>
    <w:rsid w:val="00710C53"/>
    <w:rsid w:val="007120F4"/>
    <w:rsid w:val="0071658A"/>
    <w:rsid w:val="00716724"/>
    <w:rsid w:val="00722250"/>
    <w:rsid w:val="0072290D"/>
    <w:rsid w:val="0072486C"/>
    <w:rsid w:val="00726706"/>
    <w:rsid w:val="00730642"/>
    <w:rsid w:val="00730A65"/>
    <w:rsid w:val="00731026"/>
    <w:rsid w:val="00733CDA"/>
    <w:rsid w:val="00734B5A"/>
    <w:rsid w:val="00735330"/>
    <w:rsid w:val="007376C2"/>
    <w:rsid w:val="00740C58"/>
    <w:rsid w:val="00740ED6"/>
    <w:rsid w:val="00745CE1"/>
    <w:rsid w:val="00750354"/>
    <w:rsid w:val="00751493"/>
    <w:rsid w:val="00751821"/>
    <w:rsid w:val="00752E2A"/>
    <w:rsid w:val="00753B9D"/>
    <w:rsid w:val="0075639E"/>
    <w:rsid w:val="0075759E"/>
    <w:rsid w:val="00760E42"/>
    <w:rsid w:val="00763A3F"/>
    <w:rsid w:val="00765836"/>
    <w:rsid w:val="00765ABD"/>
    <w:rsid w:val="007675F9"/>
    <w:rsid w:val="00771471"/>
    <w:rsid w:val="00772019"/>
    <w:rsid w:val="007750F0"/>
    <w:rsid w:val="00782132"/>
    <w:rsid w:val="00791348"/>
    <w:rsid w:val="00794AA1"/>
    <w:rsid w:val="00794DCA"/>
    <w:rsid w:val="0079520E"/>
    <w:rsid w:val="00795B8E"/>
    <w:rsid w:val="007A2629"/>
    <w:rsid w:val="007A33D6"/>
    <w:rsid w:val="007A382D"/>
    <w:rsid w:val="007A5242"/>
    <w:rsid w:val="007A66BB"/>
    <w:rsid w:val="007A732F"/>
    <w:rsid w:val="007B037E"/>
    <w:rsid w:val="007B05F9"/>
    <w:rsid w:val="007B1AF7"/>
    <w:rsid w:val="007B1C22"/>
    <w:rsid w:val="007B27AB"/>
    <w:rsid w:val="007B3D74"/>
    <w:rsid w:val="007B47F3"/>
    <w:rsid w:val="007B513E"/>
    <w:rsid w:val="007B5F66"/>
    <w:rsid w:val="007B677D"/>
    <w:rsid w:val="007C7BC4"/>
    <w:rsid w:val="007D0C7C"/>
    <w:rsid w:val="007D0EB8"/>
    <w:rsid w:val="007D1FE2"/>
    <w:rsid w:val="007D2C40"/>
    <w:rsid w:val="007E0103"/>
    <w:rsid w:val="007E316B"/>
    <w:rsid w:val="007E57CA"/>
    <w:rsid w:val="007E5AAF"/>
    <w:rsid w:val="007E5EBC"/>
    <w:rsid w:val="007E64DB"/>
    <w:rsid w:val="007F0A80"/>
    <w:rsid w:val="007F0F9B"/>
    <w:rsid w:val="007F434D"/>
    <w:rsid w:val="007F56B9"/>
    <w:rsid w:val="007F5B49"/>
    <w:rsid w:val="007F79DC"/>
    <w:rsid w:val="00803771"/>
    <w:rsid w:val="00804A7A"/>
    <w:rsid w:val="00804FC0"/>
    <w:rsid w:val="008104E2"/>
    <w:rsid w:val="0081122B"/>
    <w:rsid w:val="00812635"/>
    <w:rsid w:val="00815AC7"/>
    <w:rsid w:val="008165EC"/>
    <w:rsid w:val="008178D8"/>
    <w:rsid w:val="00821520"/>
    <w:rsid w:val="008241E8"/>
    <w:rsid w:val="00831688"/>
    <w:rsid w:val="00831E4F"/>
    <w:rsid w:val="008325DE"/>
    <w:rsid w:val="00835745"/>
    <w:rsid w:val="008361C6"/>
    <w:rsid w:val="008376A9"/>
    <w:rsid w:val="00840C83"/>
    <w:rsid w:val="00842AFA"/>
    <w:rsid w:val="00845436"/>
    <w:rsid w:val="00850185"/>
    <w:rsid w:val="008561E0"/>
    <w:rsid w:val="00857C25"/>
    <w:rsid w:val="00860A4C"/>
    <w:rsid w:val="00860E71"/>
    <w:rsid w:val="00862470"/>
    <w:rsid w:val="00862C36"/>
    <w:rsid w:val="008632BB"/>
    <w:rsid w:val="00864203"/>
    <w:rsid w:val="00865186"/>
    <w:rsid w:val="00866614"/>
    <w:rsid w:val="008677B8"/>
    <w:rsid w:val="00867C79"/>
    <w:rsid w:val="00870124"/>
    <w:rsid w:val="00877CC6"/>
    <w:rsid w:val="00877E39"/>
    <w:rsid w:val="0088096E"/>
    <w:rsid w:val="00883766"/>
    <w:rsid w:val="00884738"/>
    <w:rsid w:val="00884D7A"/>
    <w:rsid w:val="008854EB"/>
    <w:rsid w:val="00885D42"/>
    <w:rsid w:val="00886633"/>
    <w:rsid w:val="00887109"/>
    <w:rsid w:val="0089395E"/>
    <w:rsid w:val="00895B83"/>
    <w:rsid w:val="00896489"/>
    <w:rsid w:val="0089689B"/>
    <w:rsid w:val="008969B3"/>
    <w:rsid w:val="008A7FB0"/>
    <w:rsid w:val="008B1780"/>
    <w:rsid w:val="008B2C0D"/>
    <w:rsid w:val="008B31BE"/>
    <w:rsid w:val="008C1150"/>
    <w:rsid w:val="008C28AC"/>
    <w:rsid w:val="008C3B06"/>
    <w:rsid w:val="008C6477"/>
    <w:rsid w:val="008C6595"/>
    <w:rsid w:val="008C7B11"/>
    <w:rsid w:val="008D37BD"/>
    <w:rsid w:val="008D4AA5"/>
    <w:rsid w:val="008D77FB"/>
    <w:rsid w:val="008E2841"/>
    <w:rsid w:val="008E2A58"/>
    <w:rsid w:val="008E5908"/>
    <w:rsid w:val="008E5DAC"/>
    <w:rsid w:val="008F02BA"/>
    <w:rsid w:val="008F11DB"/>
    <w:rsid w:val="008F1F7A"/>
    <w:rsid w:val="008F3255"/>
    <w:rsid w:val="008F5B8E"/>
    <w:rsid w:val="008F6090"/>
    <w:rsid w:val="00900915"/>
    <w:rsid w:val="0090549A"/>
    <w:rsid w:val="0090624E"/>
    <w:rsid w:val="009076C6"/>
    <w:rsid w:val="00921C17"/>
    <w:rsid w:val="009228DA"/>
    <w:rsid w:val="00923759"/>
    <w:rsid w:val="00926871"/>
    <w:rsid w:val="009274D0"/>
    <w:rsid w:val="00931375"/>
    <w:rsid w:val="0093144C"/>
    <w:rsid w:val="00931773"/>
    <w:rsid w:val="00937474"/>
    <w:rsid w:val="00943F64"/>
    <w:rsid w:val="00944354"/>
    <w:rsid w:val="00946063"/>
    <w:rsid w:val="009464B8"/>
    <w:rsid w:val="009468BC"/>
    <w:rsid w:val="0095028B"/>
    <w:rsid w:val="0095132F"/>
    <w:rsid w:val="00951C24"/>
    <w:rsid w:val="00952C2E"/>
    <w:rsid w:val="009538C0"/>
    <w:rsid w:val="00960C2C"/>
    <w:rsid w:val="00961D81"/>
    <w:rsid w:val="00963A92"/>
    <w:rsid w:val="00963BB8"/>
    <w:rsid w:val="0096478B"/>
    <w:rsid w:val="0096592A"/>
    <w:rsid w:val="009670A4"/>
    <w:rsid w:val="00967515"/>
    <w:rsid w:val="00972776"/>
    <w:rsid w:val="00972B46"/>
    <w:rsid w:val="00974F57"/>
    <w:rsid w:val="009827ED"/>
    <w:rsid w:val="00982CC0"/>
    <w:rsid w:val="00984DB6"/>
    <w:rsid w:val="0099168A"/>
    <w:rsid w:val="00992F76"/>
    <w:rsid w:val="009935E6"/>
    <w:rsid w:val="00994EAE"/>
    <w:rsid w:val="00996590"/>
    <w:rsid w:val="009A1AEB"/>
    <w:rsid w:val="009A1EF4"/>
    <w:rsid w:val="009A3F67"/>
    <w:rsid w:val="009A3FC1"/>
    <w:rsid w:val="009A61EC"/>
    <w:rsid w:val="009B0DEB"/>
    <w:rsid w:val="009B368D"/>
    <w:rsid w:val="009B3815"/>
    <w:rsid w:val="009B3DE7"/>
    <w:rsid w:val="009B41FC"/>
    <w:rsid w:val="009B5B83"/>
    <w:rsid w:val="009B7110"/>
    <w:rsid w:val="009C17C1"/>
    <w:rsid w:val="009C1D30"/>
    <w:rsid w:val="009C5AF7"/>
    <w:rsid w:val="009C7F6E"/>
    <w:rsid w:val="009D71B5"/>
    <w:rsid w:val="009E172A"/>
    <w:rsid w:val="009E4385"/>
    <w:rsid w:val="009E48F5"/>
    <w:rsid w:val="009F087F"/>
    <w:rsid w:val="009F1DD1"/>
    <w:rsid w:val="009F1DF0"/>
    <w:rsid w:val="009F266F"/>
    <w:rsid w:val="009F39CC"/>
    <w:rsid w:val="009F5D4C"/>
    <w:rsid w:val="009F7814"/>
    <w:rsid w:val="00A019DB"/>
    <w:rsid w:val="00A0683B"/>
    <w:rsid w:val="00A137B5"/>
    <w:rsid w:val="00A14113"/>
    <w:rsid w:val="00A16F1A"/>
    <w:rsid w:val="00A20EAA"/>
    <w:rsid w:val="00A22CEB"/>
    <w:rsid w:val="00A22EE7"/>
    <w:rsid w:val="00A23046"/>
    <w:rsid w:val="00A2338D"/>
    <w:rsid w:val="00A31567"/>
    <w:rsid w:val="00A33030"/>
    <w:rsid w:val="00A335A1"/>
    <w:rsid w:val="00A3370C"/>
    <w:rsid w:val="00A36B88"/>
    <w:rsid w:val="00A422B6"/>
    <w:rsid w:val="00A42A57"/>
    <w:rsid w:val="00A53461"/>
    <w:rsid w:val="00A64C40"/>
    <w:rsid w:val="00A70904"/>
    <w:rsid w:val="00A71A65"/>
    <w:rsid w:val="00A72BEF"/>
    <w:rsid w:val="00A73616"/>
    <w:rsid w:val="00A73CF6"/>
    <w:rsid w:val="00A742A2"/>
    <w:rsid w:val="00A75FCB"/>
    <w:rsid w:val="00A767A4"/>
    <w:rsid w:val="00A818F7"/>
    <w:rsid w:val="00A83D2E"/>
    <w:rsid w:val="00A85CCD"/>
    <w:rsid w:val="00A928D8"/>
    <w:rsid w:val="00A93525"/>
    <w:rsid w:val="00A94771"/>
    <w:rsid w:val="00A9688B"/>
    <w:rsid w:val="00AA21F8"/>
    <w:rsid w:val="00AA34B7"/>
    <w:rsid w:val="00AA5CCB"/>
    <w:rsid w:val="00AA7D23"/>
    <w:rsid w:val="00AB1D1E"/>
    <w:rsid w:val="00AB1E95"/>
    <w:rsid w:val="00AB2971"/>
    <w:rsid w:val="00AB2C33"/>
    <w:rsid w:val="00AB3801"/>
    <w:rsid w:val="00AC04CC"/>
    <w:rsid w:val="00AC1245"/>
    <w:rsid w:val="00AC1A95"/>
    <w:rsid w:val="00AC2390"/>
    <w:rsid w:val="00AC3014"/>
    <w:rsid w:val="00AC5039"/>
    <w:rsid w:val="00AC6478"/>
    <w:rsid w:val="00AC6902"/>
    <w:rsid w:val="00AC7E44"/>
    <w:rsid w:val="00AD0BD0"/>
    <w:rsid w:val="00AD3329"/>
    <w:rsid w:val="00AD5A22"/>
    <w:rsid w:val="00AD77D8"/>
    <w:rsid w:val="00AD7A25"/>
    <w:rsid w:val="00AE0530"/>
    <w:rsid w:val="00AE254A"/>
    <w:rsid w:val="00AE3157"/>
    <w:rsid w:val="00AE34A9"/>
    <w:rsid w:val="00AE37B4"/>
    <w:rsid w:val="00AE731C"/>
    <w:rsid w:val="00AE737B"/>
    <w:rsid w:val="00AF11A8"/>
    <w:rsid w:val="00AF6AFF"/>
    <w:rsid w:val="00AF7AB5"/>
    <w:rsid w:val="00B00701"/>
    <w:rsid w:val="00B009A6"/>
    <w:rsid w:val="00B013CD"/>
    <w:rsid w:val="00B0585E"/>
    <w:rsid w:val="00B06D94"/>
    <w:rsid w:val="00B12AE2"/>
    <w:rsid w:val="00B12C82"/>
    <w:rsid w:val="00B132FD"/>
    <w:rsid w:val="00B134C7"/>
    <w:rsid w:val="00B1360C"/>
    <w:rsid w:val="00B13D9B"/>
    <w:rsid w:val="00B14928"/>
    <w:rsid w:val="00B156B6"/>
    <w:rsid w:val="00B15A5D"/>
    <w:rsid w:val="00B15ED8"/>
    <w:rsid w:val="00B219C6"/>
    <w:rsid w:val="00B21EEF"/>
    <w:rsid w:val="00B2353F"/>
    <w:rsid w:val="00B257AE"/>
    <w:rsid w:val="00B32363"/>
    <w:rsid w:val="00B36F48"/>
    <w:rsid w:val="00B37F28"/>
    <w:rsid w:val="00B40AFC"/>
    <w:rsid w:val="00B4192A"/>
    <w:rsid w:val="00B471C1"/>
    <w:rsid w:val="00B47D0B"/>
    <w:rsid w:val="00B5200B"/>
    <w:rsid w:val="00B523A9"/>
    <w:rsid w:val="00B57341"/>
    <w:rsid w:val="00B629FE"/>
    <w:rsid w:val="00B64CCA"/>
    <w:rsid w:val="00B65391"/>
    <w:rsid w:val="00B66B6C"/>
    <w:rsid w:val="00B67158"/>
    <w:rsid w:val="00B67B6A"/>
    <w:rsid w:val="00B67DAA"/>
    <w:rsid w:val="00B705CC"/>
    <w:rsid w:val="00B73242"/>
    <w:rsid w:val="00B7363A"/>
    <w:rsid w:val="00B7401E"/>
    <w:rsid w:val="00B7535F"/>
    <w:rsid w:val="00B76157"/>
    <w:rsid w:val="00B7671B"/>
    <w:rsid w:val="00B8024D"/>
    <w:rsid w:val="00B81F96"/>
    <w:rsid w:val="00B849ED"/>
    <w:rsid w:val="00B853DB"/>
    <w:rsid w:val="00B87EAB"/>
    <w:rsid w:val="00B9022B"/>
    <w:rsid w:val="00B93CE4"/>
    <w:rsid w:val="00B94BBA"/>
    <w:rsid w:val="00B95CBA"/>
    <w:rsid w:val="00BA0256"/>
    <w:rsid w:val="00BA1697"/>
    <w:rsid w:val="00BA5059"/>
    <w:rsid w:val="00BA5533"/>
    <w:rsid w:val="00BA6D3E"/>
    <w:rsid w:val="00BA74E8"/>
    <w:rsid w:val="00BA7ED5"/>
    <w:rsid w:val="00BB04A7"/>
    <w:rsid w:val="00BB1633"/>
    <w:rsid w:val="00BB41EF"/>
    <w:rsid w:val="00BB485D"/>
    <w:rsid w:val="00BB53BF"/>
    <w:rsid w:val="00BB57B3"/>
    <w:rsid w:val="00BC07D6"/>
    <w:rsid w:val="00BC0A7A"/>
    <w:rsid w:val="00BC487B"/>
    <w:rsid w:val="00BD2278"/>
    <w:rsid w:val="00BD28BA"/>
    <w:rsid w:val="00BD379A"/>
    <w:rsid w:val="00BD516A"/>
    <w:rsid w:val="00BD5711"/>
    <w:rsid w:val="00BD5739"/>
    <w:rsid w:val="00BD683A"/>
    <w:rsid w:val="00BE03AB"/>
    <w:rsid w:val="00BE12FD"/>
    <w:rsid w:val="00BE1656"/>
    <w:rsid w:val="00BE1D2B"/>
    <w:rsid w:val="00BE6400"/>
    <w:rsid w:val="00BF083E"/>
    <w:rsid w:val="00BF51F0"/>
    <w:rsid w:val="00BF65DC"/>
    <w:rsid w:val="00BF6FFB"/>
    <w:rsid w:val="00C02043"/>
    <w:rsid w:val="00C02210"/>
    <w:rsid w:val="00C02D31"/>
    <w:rsid w:val="00C03AAB"/>
    <w:rsid w:val="00C04059"/>
    <w:rsid w:val="00C07859"/>
    <w:rsid w:val="00C16523"/>
    <w:rsid w:val="00C17202"/>
    <w:rsid w:val="00C17279"/>
    <w:rsid w:val="00C22497"/>
    <w:rsid w:val="00C233D9"/>
    <w:rsid w:val="00C23561"/>
    <w:rsid w:val="00C235FA"/>
    <w:rsid w:val="00C256E9"/>
    <w:rsid w:val="00C27166"/>
    <w:rsid w:val="00C30D95"/>
    <w:rsid w:val="00C30F9E"/>
    <w:rsid w:val="00C3428E"/>
    <w:rsid w:val="00C3688D"/>
    <w:rsid w:val="00C37AC8"/>
    <w:rsid w:val="00C406E7"/>
    <w:rsid w:val="00C42E6F"/>
    <w:rsid w:val="00C47CEF"/>
    <w:rsid w:val="00C5062A"/>
    <w:rsid w:val="00C54955"/>
    <w:rsid w:val="00C56209"/>
    <w:rsid w:val="00C61B1F"/>
    <w:rsid w:val="00C625C9"/>
    <w:rsid w:val="00C627A5"/>
    <w:rsid w:val="00C64545"/>
    <w:rsid w:val="00C648D8"/>
    <w:rsid w:val="00C64973"/>
    <w:rsid w:val="00C654B1"/>
    <w:rsid w:val="00C66F12"/>
    <w:rsid w:val="00C67CA7"/>
    <w:rsid w:val="00C7278A"/>
    <w:rsid w:val="00C73703"/>
    <w:rsid w:val="00C7435D"/>
    <w:rsid w:val="00C74B5F"/>
    <w:rsid w:val="00C756DB"/>
    <w:rsid w:val="00C75C82"/>
    <w:rsid w:val="00C8172D"/>
    <w:rsid w:val="00C838E2"/>
    <w:rsid w:val="00C84422"/>
    <w:rsid w:val="00C84BDB"/>
    <w:rsid w:val="00C854B1"/>
    <w:rsid w:val="00C858F2"/>
    <w:rsid w:val="00C85926"/>
    <w:rsid w:val="00C8642B"/>
    <w:rsid w:val="00C90EEB"/>
    <w:rsid w:val="00C96737"/>
    <w:rsid w:val="00C96846"/>
    <w:rsid w:val="00CA02F6"/>
    <w:rsid w:val="00CA2352"/>
    <w:rsid w:val="00CA253F"/>
    <w:rsid w:val="00CB48FA"/>
    <w:rsid w:val="00CB581B"/>
    <w:rsid w:val="00CC077E"/>
    <w:rsid w:val="00CC1647"/>
    <w:rsid w:val="00CC1EC9"/>
    <w:rsid w:val="00CC3D0A"/>
    <w:rsid w:val="00CC3F7A"/>
    <w:rsid w:val="00CC47C0"/>
    <w:rsid w:val="00CC4F31"/>
    <w:rsid w:val="00CC6034"/>
    <w:rsid w:val="00CC6C1F"/>
    <w:rsid w:val="00CC7874"/>
    <w:rsid w:val="00CD12CD"/>
    <w:rsid w:val="00CD3D63"/>
    <w:rsid w:val="00CD59E5"/>
    <w:rsid w:val="00CD624E"/>
    <w:rsid w:val="00CD71D7"/>
    <w:rsid w:val="00CE02B6"/>
    <w:rsid w:val="00CE173B"/>
    <w:rsid w:val="00CF40CC"/>
    <w:rsid w:val="00CF7FCB"/>
    <w:rsid w:val="00D0007E"/>
    <w:rsid w:val="00D00494"/>
    <w:rsid w:val="00D04050"/>
    <w:rsid w:val="00D046DB"/>
    <w:rsid w:val="00D05AAE"/>
    <w:rsid w:val="00D06894"/>
    <w:rsid w:val="00D06B62"/>
    <w:rsid w:val="00D11773"/>
    <w:rsid w:val="00D11DF0"/>
    <w:rsid w:val="00D13865"/>
    <w:rsid w:val="00D153D8"/>
    <w:rsid w:val="00D1771A"/>
    <w:rsid w:val="00D2321D"/>
    <w:rsid w:val="00D24D29"/>
    <w:rsid w:val="00D2770B"/>
    <w:rsid w:val="00D31426"/>
    <w:rsid w:val="00D3398A"/>
    <w:rsid w:val="00D33B24"/>
    <w:rsid w:val="00D33C6F"/>
    <w:rsid w:val="00D3573A"/>
    <w:rsid w:val="00D368BB"/>
    <w:rsid w:val="00D36BEE"/>
    <w:rsid w:val="00D37C2C"/>
    <w:rsid w:val="00D40676"/>
    <w:rsid w:val="00D407D9"/>
    <w:rsid w:val="00D43028"/>
    <w:rsid w:val="00D447F6"/>
    <w:rsid w:val="00D4618C"/>
    <w:rsid w:val="00D476BE"/>
    <w:rsid w:val="00D47DB5"/>
    <w:rsid w:val="00D50636"/>
    <w:rsid w:val="00D52F6D"/>
    <w:rsid w:val="00D6469E"/>
    <w:rsid w:val="00D7069D"/>
    <w:rsid w:val="00D71BAC"/>
    <w:rsid w:val="00D757EB"/>
    <w:rsid w:val="00D7621A"/>
    <w:rsid w:val="00D83BB2"/>
    <w:rsid w:val="00D854A1"/>
    <w:rsid w:val="00D868B5"/>
    <w:rsid w:val="00D9058A"/>
    <w:rsid w:val="00D95B93"/>
    <w:rsid w:val="00D96696"/>
    <w:rsid w:val="00DA12AB"/>
    <w:rsid w:val="00DA3ED5"/>
    <w:rsid w:val="00DA51FF"/>
    <w:rsid w:val="00DA57CD"/>
    <w:rsid w:val="00DA60D0"/>
    <w:rsid w:val="00DA62CF"/>
    <w:rsid w:val="00DA673B"/>
    <w:rsid w:val="00DA6B99"/>
    <w:rsid w:val="00DA7206"/>
    <w:rsid w:val="00DA7955"/>
    <w:rsid w:val="00DB4426"/>
    <w:rsid w:val="00DB4D1A"/>
    <w:rsid w:val="00DB6700"/>
    <w:rsid w:val="00DB784D"/>
    <w:rsid w:val="00DB7B11"/>
    <w:rsid w:val="00DC183E"/>
    <w:rsid w:val="00DC1D1A"/>
    <w:rsid w:val="00DC4750"/>
    <w:rsid w:val="00DC5B9C"/>
    <w:rsid w:val="00DC6AF3"/>
    <w:rsid w:val="00DC6B97"/>
    <w:rsid w:val="00DC7E66"/>
    <w:rsid w:val="00DD265F"/>
    <w:rsid w:val="00DD2774"/>
    <w:rsid w:val="00DD3442"/>
    <w:rsid w:val="00DD397D"/>
    <w:rsid w:val="00DD76E3"/>
    <w:rsid w:val="00DE079B"/>
    <w:rsid w:val="00DE4DFA"/>
    <w:rsid w:val="00DE567B"/>
    <w:rsid w:val="00DE653F"/>
    <w:rsid w:val="00DE6CE3"/>
    <w:rsid w:val="00DE79A5"/>
    <w:rsid w:val="00DF18E0"/>
    <w:rsid w:val="00DF77E0"/>
    <w:rsid w:val="00E0007D"/>
    <w:rsid w:val="00E06E5A"/>
    <w:rsid w:val="00E13903"/>
    <w:rsid w:val="00E154FC"/>
    <w:rsid w:val="00E2092F"/>
    <w:rsid w:val="00E21DD0"/>
    <w:rsid w:val="00E22712"/>
    <w:rsid w:val="00E229B7"/>
    <w:rsid w:val="00E24A52"/>
    <w:rsid w:val="00E251AF"/>
    <w:rsid w:val="00E26A3A"/>
    <w:rsid w:val="00E26F3D"/>
    <w:rsid w:val="00E309FE"/>
    <w:rsid w:val="00E31CB7"/>
    <w:rsid w:val="00E3306F"/>
    <w:rsid w:val="00E37902"/>
    <w:rsid w:val="00E446F0"/>
    <w:rsid w:val="00E47D90"/>
    <w:rsid w:val="00E5139B"/>
    <w:rsid w:val="00E541A2"/>
    <w:rsid w:val="00E55BC9"/>
    <w:rsid w:val="00E56A46"/>
    <w:rsid w:val="00E6214A"/>
    <w:rsid w:val="00E63451"/>
    <w:rsid w:val="00E648F7"/>
    <w:rsid w:val="00E64EF7"/>
    <w:rsid w:val="00E650B0"/>
    <w:rsid w:val="00E70215"/>
    <w:rsid w:val="00E707FA"/>
    <w:rsid w:val="00E77CBA"/>
    <w:rsid w:val="00E80127"/>
    <w:rsid w:val="00E827A5"/>
    <w:rsid w:val="00E91812"/>
    <w:rsid w:val="00E92A77"/>
    <w:rsid w:val="00E93C66"/>
    <w:rsid w:val="00E95B07"/>
    <w:rsid w:val="00E97A21"/>
    <w:rsid w:val="00E97CCB"/>
    <w:rsid w:val="00EA1472"/>
    <w:rsid w:val="00EA38A7"/>
    <w:rsid w:val="00EA4DA8"/>
    <w:rsid w:val="00EA4DD4"/>
    <w:rsid w:val="00EA50C9"/>
    <w:rsid w:val="00EB44C3"/>
    <w:rsid w:val="00EB64E6"/>
    <w:rsid w:val="00EC0372"/>
    <w:rsid w:val="00EC097B"/>
    <w:rsid w:val="00EC172B"/>
    <w:rsid w:val="00EC30F1"/>
    <w:rsid w:val="00EC39C6"/>
    <w:rsid w:val="00EC56DE"/>
    <w:rsid w:val="00EC723E"/>
    <w:rsid w:val="00ED0620"/>
    <w:rsid w:val="00ED4ACF"/>
    <w:rsid w:val="00ED4DE0"/>
    <w:rsid w:val="00ED5EC2"/>
    <w:rsid w:val="00ED741B"/>
    <w:rsid w:val="00ED7745"/>
    <w:rsid w:val="00ED7EA4"/>
    <w:rsid w:val="00EE3E8D"/>
    <w:rsid w:val="00EE5703"/>
    <w:rsid w:val="00EE7AF9"/>
    <w:rsid w:val="00EF0733"/>
    <w:rsid w:val="00EF38F8"/>
    <w:rsid w:val="00EF3AB3"/>
    <w:rsid w:val="00EF4B82"/>
    <w:rsid w:val="00EF6E2E"/>
    <w:rsid w:val="00F002A8"/>
    <w:rsid w:val="00F0390F"/>
    <w:rsid w:val="00F0469C"/>
    <w:rsid w:val="00F0798D"/>
    <w:rsid w:val="00F07FE4"/>
    <w:rsid w:val="00F1379B"/>
    <w:rsid w:val="00F1479F"/>
    <w:rsid w:val="00F14A88"/>
    <w:rsid w:val="00F17480"/>
    <w:rsid w:val="00F205E3"/>
    <w:rsid w:val="00F20768"/>
    <w:rsid w:val="00F25963"/>
    <w:rsid w:val="00F26E31"/>
    <w:rsid w:val="00F30E18"/>
    <w:rsid w:val="00F3196F"/>
    <w:rsid w:val="00F31E0B"/>
    <w:rsid w:val="00F350DD"/>
    <w:rsid w:val="00F41273"/>
    <w:rsid w:val="00F42663"/>
    <w:rsid w:val="00F426F6"/>
    <w:rsid w:val="00F4281B"/>
    <w:rsid w:val="00F445A1"/>
    <w:rsid w:val="00F4506F"/>
    <w:rsid w:val="00F4551F"/>
    <w:rsid w:val="00F539A1"/>
    <w:rsid w:val="00F55417"/>
    <w:rsid w:val="00F61495"/>
    <w:rsid w:val="00F616B6"/>
    <w:rsid w:val="00F654A1"/>
    <w:rsid w:val="00F6651B"/>
    <w:rsid w:val="00F677DB"/>
    <w:rsid w:val="00F70B3F"/>
    <w:rsid w:val="00F71F33"/>
    <w:rsid w:val="00F75BD2"/>
    <w:rsid w:val="00F81676"/>
    <w:rsid w:val="00F84A67"/>
    <w:rsid w:val="00F850D1"/>
    <w:rsid w:val="00F90258"/>
    <w:rsid w:val="00F91B18"/>
    <w:rsid w:val="00F92600"/>
    <w:rsid w:val="00F9461C"/>
    <w:rsid w:val="00F9474F"/>
    <w:rsid w:val="00F94E4C"/>
    <w:rsid w:val="00F96055"/>
    <w:rsid w:val="00FA3018"/>
    <w:rsid w:val="00FA4BFB"/>
    <w:rsid w:val="00FA5263"/>
    <w:rsid w:val="00FA65EC"/>
    <w:rsid w:val="00FA6EC6"/>
    <w:rsid w:val="00FB13DD"/>
    <w:rsid w:val="00FB60B9"/>
    <w:rsid w:val="00FB6766"/>
    <w:rsid w:val="00FB7E02"/>
    <w:rsid w:val="00FC0047"/>
    <w:rsid w:val="00FC0651"/>
    <w:rsid w:val="00FC122E"/>
    <w:rsid w:val="00FC3A6D"/>
    <w:rsid w:val="00FC6845"/>
    <w:rsid w:val="00FC6E01"/>
    <w:rsid w:val="00FC7F06"/>
    <w:rsid w:val="00FD1562"/>
    <w:rsid w:val="00FD4221"/>
    <w:rsid w:val="00FD555B"/>
    <w:rsid w:val="00FD6491"/>
    <w:rsid w:val="00FD6C5B"/>
    <w:rsid w:val="00FD73BB"/>
    <w:rsid w:val="00FE058A"/>
    <w:rsid w:val="00FE10EF"/>
    <w:rsid w:val="00FE27C9"/>
    <w:rsid w:val="00FE2CC7"/>
    <w:rsid w:val="00FE2E4A"/>
    <w:rsid w:val="00FE30EB"/>
    <w:rsid w:val="00FE346F"/>
    <w:rsid w:val="00FE7016"/>
    <w:rsid w:val="00FF2ED8"/>
    <w:rsid w:val="00FF2F69"/>
    <w:rsid w:val="00FF3082"/>
    <w:rsid w:val="01767764"/>
    <w:rsid w:val="01B6914D"/>
    <w:rsid w:val="01C5D469"/>
    <w:rsid w:val="03165464"/>
    <w:rsid w:val="05ED6632"/>
    <w:rsid w:val="07824FD3"/>
    <w:rsid w:val="07E5C860"/>
    <w:rsid w:val="0887DDE1"/>
    <w:rsid w:val="0890D6D6"/>
    <w:rsid w:val="0B9884BE"/>
    <w:rsid w:val="0D7A7AFE"/>
    <w:rsid w:val="0E0BBB1B"/>
    <w:rsid w:val="0E4A6CBA"/>
    <w:rsid w:val="0E6378DE"/>
    <w:rsid w:val="0EB09D5A"/>
    <w:rsid w:val="0F457F94"/>
    <w:rsid w:val="10512D66"/>
    <w:rsid w:val="10D8C114"/>
    <w:rsid w:val="1136CB5A"/>
    <w:rsid w:val="11397FAD"/>
    <w:rsid w:val="11508903"/>
    <w:rsid w:val="128EF8CC"/>
    <w:rsid w:val="12A14EF2"/>
    <w:rsid w:val="144D38A3"/>
    <w:rsid w:val="147BDE92"/>
    <w:rsid w:val="148BB1CA"/>
    <w:rsid w:val="16B69F7E"/>
    <w:rsid w:val="1B2137C4"/>
    <w:rsid w:val="1B52C3A1"/>
    <w:rsid w:val="1BE51F84"/>
    <w:rsid w:val="1CD0FE40"/>
    <w:rsid w:val="1EEF82F6"/>
    <w:rsid w:val="23C7515B"/>
    <w:rsid w:val="265A0374"/>
    <w:rsid w:val="26F25849"/>
    <w:rsid w:val="27443805"/>
    <w:rsid w:val="28B2333B"/>
    <w:rsid w:val="29ABAA00"/>
    <w:rsid w:val="2A11FF9E"/>
    <w:rsid w:val="2A6C5F49"/>
    <w:rsid w:val="2AEF90D8"/>
    <w:rsid w:val="2D0C6426"/>
    <w:rsid w:val="2DD0C8CE"/>
    <w:rsid w:val="2E4E265D"/>
    <w:rsid w:val="2EC269D3"/>
    <w:rsid w:val="2F155210"/>
    <w:rsid w:val="2FD681A3"/>
    <w:rsid w:val="3136576D"/>
    <w:rsid w:val="3443ED27"/>
    <w:rsid w:val="345E73D5"/>
    <w:rsid w:val="34C0DEA3"/>
    <w:rsid w:val="34D96F88"/>
    <w:rsid w:val="34F370C0"/>
    <w:rsid w:val="3600B1F0"/>
    <w:rsid w:val="361FEDF5"/>
    <w:rsid w:val="36835392"/>
    <w:rsid w:val="37C19CF0"/>
    <w:rsid w:val="38085976"/>
    <w:rsid w:val="3A2BE9B6"/>
    <w:rsid w:val="3B19ED22"/>
    <w:rsid w:val="3B5019E2"/>
    <w:rsid w:val="3C0E7B24"/>
    <w:rsid w:val="3C8E27BC"/>
    <w:rsid w:val="3CBF9EA6"/>
    <w:rsid w:val="3D09A0BF"/>
    <w:rsid w:val="3E512CA8"/>
    <w:rsid w:val="3EC4224F"/>
    <w:rsid w:val="3F002C02"/>
    <w:rsid w:val="3F771577"/>
    <w:rsid w:val="3F7AB8D5"/>
    <w:rsid w:val="3F9BF2AD"/>
    <w:rsid w:val="417F7E67"/>
    <w:rsid w:val="43BC888B"/>
    <w:rsid w:val="45298BCB"/>
    <w:rsid w:val="45A4B84A"/>
    <w:rsid w:val="45EFEDC1"/>
    <w:rsid w:val="462BA9FB"/>
    <w:rsid w:val="46832B74"/>
    <w:rsid w:val="47A301CA"/>
    <w:rsid w:val="4872B6C8"/>
    <w:rsid w:val="48975A89"/>
    <w:rsid w:val="4ACFC6A8"/>
    <w:rsid w:val="4C78A4DF"/>
    <w:rsid w:val="4EFD7C2F"/>
    <w:rsid w:val="4F5768DB"/>
    <w:rsid w:val="50C9E2D9"/>
    <w:rsid w:val="51BCDB83"/>
    <w:rsid w:val="52CDD042"/>
    <w:rsid w:val="536AFE5F"/>
    <w:rsid w:val="53F7E0D3"/>
    <w:rsid w:val="548BB435"/>
    <w:rsid w:val="55686319"/>
    <w:rsid w:val="566D81D6"/>
    <w:rsid w:val="57B8622E"/>
    <w:rsid w:val="5886A223"/>
    <w:rsid w:val="58D9BAE1"/>
    <w:rsid w:val="595E62C2"/>
    <w:rsid w:val="59D56999"/>
    <w:rsid w:val="5A28139D"/>
    <w:rsid w:val="5A2FDEA0"/>
    <w:rsid w:val="5CAC1EEB"/>
    <w:rsid w:val="5E647B45"/>
    <w:rsid w:val="5F4A2A8F"/>
    <w:rsid w:val="5FECE5C0"/>
    <w:rsid w:val="6072D78F"/>
    <w:rsid w:val="60CB08A0"/>
    <w:rsid w:val="6259F7D3"/>
    <w:rsid w:val="64522118"/>
    <w:rsid w:val="65A7669B"/>
    <w:rsid w:val="664604B5"/>
    <w:rsid w:val="675ADD59"/>
    <w:rsid w:val="69796790"/>
    <w:rsid w:val="6B7944F1"/>
    <w:rsid w:val="6B9B06D8"/>
    <w:rsid w:val="6BC4CCCF"/>
    <w:rsid w:val="6C1E9180"/>
    <w:rsid w:val="6D41B41D"/>
    <w:rsid w:val="6D5131AD"/>
    <w:rsid w:val="6D819D4A"/>
    <w:rsid w:val="6DA86F40"/>
    <w:rsid w:val="6DE2A65A"/>
    <w:rsid w:val="6E30BF60"/>
    <w:rsid w:val="6E8977A0"/>
    <w:rsid w:val="6EDD65BD"/>
    <w:rsid w:val="6F34E5A2"/>
    <w:rsid w:val="6F874756"/>
    <w:rsid w:val="706C274C"/>
    <w:rsid w:val="71F7DD38"/>
    <w:rsid w:val="73DBF556"/>
    <w:rsid w:val="74CEF628"/>
    <w:rsid w:val="750536DC"/>
    <w:rsid w:val="76877A24"/>
    <w:rsid w:val="77565938"/>
    <w:rsid w:val="77B8DD7E"/>
    <w:rsid w:val="78CEDA4E"/>
    <w:rsid w:val="792A485D"/>
    <w:rsid w:val="7999C3E5"/>
    <w:rsid w:val="7AA2213F"/>
    <w:rsid w:val="7AF50F79"/>
    <w:rsid w:val="7B5AEB47"/>
    <w:rsid w:val="7C2BD0E8"/>
    <w:rsid w:val="7DC8DDFC"/>
    <w:rsid w:val="7F3946B9"/>
    <w:rsid w:val="7F3BCC01"/>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3BB6C2A"/>
  <w15:chartTrackingRefBased/>
  <w15:docId w15:val="{581ABF01-DCD3-4782-A395-18445F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ParaNum"/>
    <w:link w:val="Heading1Char"/>
    <w:qFormat/>
    <w:rsid w:val="003D226E"/>
    <w:pPr>
      <w:keepNext/>
      <w:widowControl w:val="0"/>
      <w:numPr>
        <w:numId w:val="7"/>
      </w:numPr>
      <w:tabs>
        <w:tab w:val="left" w:pos="720"/>
      </w:tabs>
      <w:suppressAutoHyphens/>
      <w:spacing w:after="120" w:line="240" w:lineRule="auto"/>
      <w:outlineLvl w:val="0"/>
    </w:pPr>
    <w:rPr>
      <w:rFonts w:ascii="Times New Roman Bold" w:eastAsia="Times New Roman" w:hAnsi="Times New Roman Bold" w:cs="Times New Roman"/>
      <w:b/>
      <w:caps/>
      <w:snapToGrid w:val="0"/>
      <w:kern w:val="28"/>
      <w:szCs w:val="20"/>
    </w:rPr>
  </w:style>
  <w:style w:type="paragraph" w:styleId="Heading2">
    <w:name w:val="heading 2"/>
    <w:basedOn w:val="Normal"/>
    <w:next w:val="ParaNum"/>
    <w:link w:val="Heading2Char"/>
    <w:autoRedefine/>
    <w:qFormat/>
    <w:rsid w:val="003D226E"/>
    <w:pPr>
      <w:keepNext/>
      <w:widowControl w:val="0"/>
      <w:numPr>
        <w:ilvl w:val="1"/>
        <w:numId w:val="7"/>
      </w:numPr>
      <w:spacing w:after="120" w:line="240" w:lineRule="auto"/>
      <w:outlineLvl w:val="1"/>
    </w:pPr>
    <w:rPr>
      <w:rFonts w:ascii="Times New Roman" w:eastAsia="Times New Roman" w:hAnsi="Times New Roman" w:cs="Times New Roman"/>
      <w:b/>
      <w:snapToGrid w:val="0"/>
      <w:kern w:val="28"/>
      <w:szCs w:val="20"/>
    </w:rPr>
  </w:style>
  <w:style w:type="paragraph" w:styleId="Heading3">
    <w:name w:val="heading 3"/>
    <w:aliases w:val="Heading 3 Char Char"/>
    <w:basedOn w:val="Normal"/>
    <w:next w:val="ParaNum"/>
    <w:link w:val="Heading3Char"/>
    <w:qFormat/>
    <w:rsid w:val="003D226E"/>
    <w:pPr>
      <w:keepNext/>
      <w:widowControl w:val="0"/>
      <w:numPr>
        <w:ilvl w:val="2"/>
        <w:numId w:val="7"/>
      </w:numPr>
      <w:tabs>
        <w:tab w:val="left" w:pos="2160"/>
      </w:tabs>
      <w:spacing w:after="120" w:line="240" w:lineRule="auto"/>
      <w:outlineLvl w:val="2"/>
    </w:pPr>
    <w:rPr>
      <w:rFonts w:ascii="Times New Roman" w:eastAsia="Times New Roman" w:hAnsi="Times New Roman" w:cs="Times New Roman"/>
      <w:b/>
      <w:snapToGrid w:val="0"/>
      <w:kern w:val="28"/>
      <w:szCs w:val="20"/>
    </w:rPr>
  </w:style>
  <w:style w:type="paragraph" w:styleId="Heading4">
    <w:name w:val="heading 4"/>
    <w:basedOn w:val="Normal"/>
    <w:next w:val="ParaNum"/>
    <w:link w:val="Heading4Char"/>
    <w:qFormat/>
    <w:rsid w:val="003D226E"/>
    <w:pPr>
      <w:keepNext/>
      <w:widowControl w:val="0"/>
      <w:numPr>
        <w:ilvl w:val="3"/>
        <w:numId w:val="7"/>
      </w:numPr>
      <w:tabs>
        <w:tab w:val="left" w:pos="2880"/>
      </w:tabs>
      <w:spacing w:after="120" w:line="240" w:lineRule="auto"/>
      <w:outlineLvl w:val="3"/>
    </w:pPr>
    <w:rPr>
      <w:rFonts w:ascii="Times New Roman" w:eastAsia="Times New Roman" w:hAnsi="Times New Roman" w:cs="Times New Roman"/>
      <w:b/>
      <w:snapToGrid w:val="0"/>
      <w:kern w:val="28"/>
      <w:szCs w:val="20"/>
    </w:rPr>
  </w:style>
  <w:style w:type="paragraph" w:styleId="Heading5">
    <w:name w:val="heading 5"/>
    <w:aliases w:val="Heading 5 Char2,Heading 5 Char1 Char1,Heading 5 Char Char Char1,Heading 5 Char1 Char Char Char,Heading 5 Char Char Char Char Char,Heading 5 Char Char1 Char,Heading 5 Char Char2,Heading 5 Char1 Char Char1,Heading 5 Char Char Char Char1"/>
    <w:basedOn w:val="Normal"/>
    <w:next w:val="ParaNum"/>
    <w:link w:val="Heading5Char"/>
    <w:qFormat/>
    <w:rsid w:val="003D226E"/>
    <w:pPr>
      <w:keepNext/>
      <w:widowControl w:val="0"/>
      <w:numPr>
        <w:ilvl w:val="4"/>
        <w:numId w:val="7"/>
      </w:numPr>
      <w:tabs>
        <w:tab w:val="left" w:pos="3600"/>
      </w:tabs>
      <w:suppressAutoHyphens/>
      <w:spacing w:after="120" w:line="240" w:lineRule="auto"/>
      <w:outlineLvl w:val="4"/>
    </w:pPr>
    <w:rPr>
      <w:rFonts w:ascii="Times New Roman" w:eastAsia="Times New Roman" w:hAnsi="Times New Roman" w:cs="Times New Roman"/>
      <w:b/>
      <w:snapToGrid w:val="0"/>
      <w:kern w:val="28"/>
      <w:szCs w:val="20"/>
    </w:rPr>
  </w:style>
  <w:style w:type="paragraph" w:styleId="Heading6">
    <w:name w:val="heading 6"/>
    <w:aliases w:val="h6,Heading 6 Char2,Heading 6 Char1 Char,Heading 6 Char Char Char,Heading 6 Char Char1,Heading 6 Char1,Heading 6 Char Char"/>
    <w:basedOn w:val="Normal"/>
    <w:next w:val="ParaNum"/>
    <w:link w:val="Heading6Char"/>
    <w:qFormat/>
    <w:rsid w:val="003D226E"/>
    <w:pPr>
      <w:widowControl w:val="0"/>
      <w:numPr>
        <w:ilvl w:val="5"/>
        <w:numId w:val="7"/>
      </w:numPr>
      <w:tabs>
        <w:tab w:val="left" w:pos="4320"/>
      </w:tabs>
      <w:spacing w:after="120" w:line="240" w:lineRule="auto"/>
      <w:outlineLvl w:val="5"/>
    </w:pPr>
    <w:rPr>
      <w:rFonts w:ascii="Times New Roman" w:eastAsia="Times New Roman" w:hAnsi="Times New Roman" w:cs="Times New Roman"/>
      <w:b/>
      <w:snapToGrid w:val="0"/>
      <w:kern w:val="28"/>
      <w:szCs w:val="20"/>
    </w:rPr>
  </w:style>
  <w:style w:type="paragraph" w:styleId="Heading7">
    <w:name w:val="heading 7"/>
    <w:basedOn w:val="Normal"/>
    <w:next w:val="ParaNum"/>
    <w:link w:val="Heading7Char"/>
    <w:qFormat/>
    <w:rsid w:val="003D226E"/>
    <w:pPr>
      <w:widowControl w:val="0"/>
      <w:numPr>
        <w:ilvl w:val="6"/>
        <w:numId w:val="7"/>
      </w:numPr>
      <w:tabs>
        <w:tab w:val="left" w:pos="5040"/>
      </w:tabs>
      <w:spacing w:after="120" w:line="240" w:lineRule="auto"/>
      <w:ind w:left="5040" w:hanging="720"/>
      <w:outlineLvl w:val="6"/>
    </w:pPr>
    <w:rPr>
      <w:rFonts w:ascii="Times New Roman" w:eastAsia="Times New Roman" w:hAnsi="Times New Roman" w:cs="Times New Roman"/>
      <w:b/>
      <w:snapToGrid w:val="0"/>
      <w:kern w:val="28"/>
      <w:szCs w:val="20"/>
    </w:rPr>
  </w:style>
  <w:style w:type="paragraph" w:styleId="Heading8">
    <w:name w:val="heading 8"/>
    <w:basedOn w:val="Normal"/>
    <w:next w:val="ParaNum"/>
    <w:link w:val="Heading8Char"/>
    <w:qFormat/>
    <w:rsid w:val="003D226E"/>
    <w:pPr>
      <w:widowControl w:val="0"/>
      <w:numPr>
        <w:ilvl w:val="7"/>
        <w:numId w:val="7"/>
      </w:numPr>
      <w:tabs>
        <w:tab w:val="clear" w:pos="5400"/>
        <w:tab w:val="left" w:pos="5760"/>
      </w:tabs>
      <w:spacing w:after="120" w:line="240" w:lineRule="auto"/>
      <w:ind w:left="5760" w:hanging="720"/>
      <w:outlineLvl w:val="7"/>
    </w:pPr>
    <w:rPr>
      <w:rFonts w:ascii="Times New Roman" w:eastAsia="Times New Roman" w:hAnsi="Times New Roman" w:cs="Times New Roman"/>
      <w:b/>
      <w:snapToGrid w:val="0"/>
      <w:kern w:val="28"/>
      <w:szCs w:val="20"/>
    </w:rPr>
  </w:style>
  <w:style w:type="paragraph" w:styleId="Heading9">
    <w:name w:val="heading 9"/>
    <w:aliases w:val="Topic,table,t,9,Heading 9.table,Titre 9"/>
    <w:basedOn w:val="Normal"/>
    <w:next w:val="ParaNum"/>
    <w:link w:val="Heading9Char"/>
    <w:qFormat/>
    <w:rsid w:val="003D226E"/>
    <w:pPr>
      <w:widowControl w:val="0"/>
      <w:numPr>
        <w:ilvl w:val="8"/>
        <w:numId w:val="7"/>
      </w:numPr>
      <w:tabs>
        <w:tab w:val="clear" w:pos="6120"/>
        <w:tab w:val="left" w:pos="6480"/>
      </w:tabs>
      <w:spacing w:after="120" w:line="240" w:lineRule="auto"/>
      <w:ind w:left="6480" w:hanging="720"/>
      <w:outlineLvl w:val="8"/>
    </w:pPr>
    <w:rPr>
      <w:rFonts w:ascii="Times New Roman" w:eastAsia="Times New Roman" w:hAnsi="Times New Roman" w:cs="Times New Roman"/>
      <w:b/>
      <w:snapToGrid w:val="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83E"/>
    <w:pPr>
      <w:ind w:left="720"/>
      <w:contextualSpacing/>
    </w:pPr>
  </w:style>
  <w:style w:type="paragraph" w:styleId="FootnoteText">
    <w:name w:val="footnote text"/>
    <w:aliases w:val="Footnote Text Char1,Footnote Text Char3 Char1,Footnote Text Char Char Char,Footnote Text Char1 Char Char Char1,Footnote Text Char Char Char Char Char2,Footnote Text Char2 Char Char Char Char Char,Footnote Text Char3,Footnote Text Char Char"/>
    <w:basedOn w:val="Normal"/>
    <w:link w:val="FootnoteTextChar"/>
    <w:unhideWhenUsed/>
    <w:rsid w:val="00034878"/>
    <w:pPr>
      <w:spacing w:after="0" w:line="240" w:lineRule="auto"/>
    </w:pPr>
    <w:rPr>
      <w:sz w:val="20"/>
      <w:szCs w:val="20"/>
    </w:rPr>
  </w:style>
  <w:style w:type="character" w:customStyle="1" w:styleId="FootnoteTextChar">
    <w:name w:val="Footnote Text Char"/>
    <w:aliases w:val="Footnote Text Char1 Char,Footnote Text Char3 Char1 Char,Footnote Text Char Char Char Char,Footnote Text Char1 Char Char Char1 Char,Footnote Text Char Char Char Char Char2 Char,Footnote Text Char2 Char Char Char Char Char Char"/>
    <w:link w:val="FootnoteText"/>
    <w:rsid w:val="00034878"/>
    <w:rPr>
      <w:sz w:val="20"/>
      <w:szCs w:val="20"/>
    </w:rPr>
  </w:style>
  <w:style w:type="character" w:styleId="FootnoteReference">
    <w:name w:val="footnote reference"/>
    <w:aliases w:val="Appel note de bas de p,Style 12,(NECG) Footnote Reference,Style 124,o,fr,Style 3,Style 13,FR,Style 17,Style 6,Footnote Reference/,Style 4,Style 7,Footnote Reference1,Style 34,Style 9,A,-E Funotenzeichen,Ref,Style 1,Style 20,callout"/>
    <w:unhideWhenUsed/>
    <w:rsid w:val="00034878"/>
    <w:rPr>
      <w:vertAlign w:val="superscript"/>
    </w:rPr>
  </w:style>
  <w:style w:type="paragraph" w:styleId="BalloonText">
    <w:name w:val="Balloon Text"/>
    <w:basedOn w:val="Normal"/>
    <w:link w:val="BalloonTextChar"/>
    <w:uiPriority w:val="99"/>
    <w:semiHidden/>
    <w:unhideWhenUsed/>
    <w:rsid w:val="00E446F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446F0"/>
    <w:rPr>
      <w:rFonts w:ascii="Segoe UI" w:hAnsi="Segoe UI" w:cs="Segoe UI"/>
      <w:sz w:val="18"/>
      <w:szCs w:val="18"/>
    </w:rPr>
  </w:style>
  <w:style w:type="character" w:styleId="Hyperlink">
    <w:name w:val="Hyperlink"/>
    <w:uiPriority w:val="99"/>
    <w:unhideWhenUsed/>
    <w:rsid w:val="008F02BA"/>
    <w:rPr>
      <w:color w:val="0563C1"/>
      <w:u w:val="single"/>
    </w:rPr>
  </w:style>
  <w:style w:type="paragraph" w:styleId="Header">
    <w:name w:val="header"/>
    <w:basedOn w:val="Normal"/>
    <w:link w:val="HeaderChar"/>
    <w:uiPriority w:val="99"/>
    <w:unhideWhenUsed/>
    <w:rsid w:val="00121A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A4A"/>
  </w:style>
  <w:style w:type="paragraph" w:styleId="Footer">
    <w:name w:val="footer"/>
    <w:basedOn w:val="Normal"/>
    <w:link w:val="FooterChar"/>
    <w:uiPriority w:val="99"/>
    <w:unhideWhenUsed/>
    <w:rsid w:val="00121A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A4A"/>
  </w:style>
  <w:style w:type="character" w:customStyle="1" w:styleId="Heading1Char">
    <w:name w:val="Heading 1 Char"/>
    <w:link w:val="Heading1"/>
    <w:rsid w:val="003D226E"/>
    <w:rPr>
      <w:rFonts w:ascii="Times New Roman Bold" w:eastAsia="Times New Roman" w:hAnsi="Times New Roman Bold" w:cs="Times New Roman"/>
      <w:b/>
      <w:caps/>
      <w:snapToGrid w:val="0"/>
      <w:kern w:val="28"/>
      <w:szCs w:val="20"/>
    </w:rPr>
  </w:style>
  <w:style w:type="character" w:customStyle="1" w:styleId="Heading2Char">
    <w:name w:val="Heading 2 Char"/>
    <w:link w:val="Heading2"/>
    <w:rsid w:val="003D226E"/>
    <w:rPr>
      <w:rFonts w:ascii="Times New Roman" w:eastAsia="Times New Roman" w:hAnsi="Times New Roman" w:cs="Times New Roman"/>
      <w:b/>
      <w:snapToGrid w:val="0"/>
      <w:kern w:val="28"/>
      <w:szCs w:val="20"/>
    </w:rPr>
  </w:style>
  <w:style w:type="character" w:customStyle="1" w:styleId="Heading3Char">
    <w:name w:val="Heading 3 Char"/>
    <w:aliases w:val="Heading 3 Char Char Char"/>
    <w:link w:val="Heading3"/>
    <w:rsid w:val="003D226E"/>
    <w:rPr>
      <w:rFonts w:ascii="Times New Roman" w:eastAsia="Times New Roman" w:hAnsi="Times New Roman" w:cs="Times New Roman"/>
      <w:b/>
      <w:snapToGrid w:val="0"/>
      <w:kern w:val="28"/>
      <w:szCs w:val="20"/>
    </w:rPr>
  </w:style>
  <w:style w:type="character" w:customStyle="1" w:styleId="Heading4Char">
    <w:name w:val="Heading 4 Char"/>
    <w:link w:val="Heading4"/>
    <w:rsid w:val="003D226E"/>
    <w:rPr>
      <w:rFonts w:ascii="Times New Roman" w:eastAsia="Times New Roman" w:hAnsi="Times New Roman" w:cs="Times New Roman"/>
      <w:b/>
      <w:snapToGrid w:val="0"/>
      <w:kern w:val="28"/>
      <w:szCs w:val="20"/>
    </w:rPr>
  </w:style>
  <w:style w:type="character" w:customStyle="1" w:styleId="Heading5Char">
    <w:name w:val="Heading 5 Char"/>
    <w:aliases w:val="Heading 5 Char2 Char,Heading 5 Char1 Char1 Char,Heading 5 Char Char Char1 Char,Heading 5 Char1 Char Char Char Char,Heading 5 Char Char Char Char Char Char,Heading 5 Char Char1 Char Char,Heading 5 Char Char2 Char"/>
    <w:link w:val="Heading5"/>
    <w:rsid w:val="003D226E"/>
    <w:rPr>
      <w:rFonts w:ascii="Times New Roman" w:eastAsia="Times New Roman" w:hAnsi="Times New Roman" w:cs="Times New Roman"/>
      <w:b/>
      <w:snapToGrid w:val="0"/>
      <w:kern w:val="28"/>
      <w:szCs w:val="20"/>
    </w:rPr>
  </w:style>
  <w:style w:type="character" w:customStyle="1" w:styleId="Heading6Char">
    <w:name w:val="Heading 6 Char"/>
    <w:aliases w:val="h6 Char,Heading 6 Char2 Char,Heading 6 Char1 Char Char,Heading 6 Char Char Char Char,Heading 6 Char Char1 Char,Heading 6 Char1 Char1,Heading 6 Char Char Char1"/>
    <w:link w:val="Heading6"/>
    <w:rsid w:val="003D226E"/>
    <w:rPr>
      <w:rFonts w:ascii="Times New Roman" w:eastAsia="Times New Roman" w:hAnsi="Times New Roman" w:cs="Times New Roman"/>
      <w:b/>
      <w:snapToGrid w:val="0"/>
      <w:kern w:val="28"/>
      <w:szCs w:val="20"/>
    </w:rPr>
  </w:style>
  <w:style w:type="character" w:customStyle="1" w:styleId="Heading7Char">
    <w:name w:val="Heading 7 Char"/>
    <w:link w:val="Heading7"/>
    <w:rsid w:val="003D226E"/>
    <w:rPr>
      <w:rFonts w:ascii="Times New Roman" w:eastAsia="Times New Roman" w:hAnsi="Times New Roman" w:cs="Times New Roman"/>
      <w:b/>
      <w:snapToGrid w:val="0"/>
      <w:kern w:val="28"/>
      <w:szCs w:val="20"/>
    </w:rPr>
  </w:style>
  <w:style w:type="character" w:customStyle="1" w:styleId="Heading8Char">
    <w:name w:val="Heading 8 Char"/>
    <w:link w:val="Heading8"/>
    <w:rsid w:val="003D226E"/>
    <w:rPr>
      <w:rFonts w:ascii="Times New Roman" w:eastAsia="Times New Roman" w:hAnsi="Times New Roman" w:cs="Times New Roman"/>
      <w:b/>
      <w:snapToGrid w:val="0"/>
      <w:kern w:val="28"/>
      <w:szCs w:val="20"/>
    </w:rPr>
  </w:style>
  <w:style w:type="character" w:customStyle="1" w:styleId="Heading9Char">
    <w:name w:val="Heading 9 Char"/>
    <w:aliases w:val="Topic Char,table Char,t Char,9 Char,Heading 9.table Char,Titre 9 Char"/>
    <w:link w:val="Heading9"/>
    <w:rsid w:val="003D226E"/>
    <w:rPr>
      <w:rFonts w:ascii="Times New Roman" w:eastAsia="Times New Roman" w:hAnsi="Times New Roman" w:cs="Times New Roman"/>
      <w:b/>
      <w:snapToGrid w:val="0"/>
      <w:kern w:val="28"/>
      <w:szCs w:val="20"/>
    </w:rPr>
  </w:style>
  <w:style w:type="paragraph" w:customStyle="1" w:styleId="ParaNum">
    <w:name w:val="ParaNum"/>
    <w:basedOn w:val="Normal"/>
    <w:link w:val="ParaNumChar"/>
    <w:rsid w:val="003D226E"/>
    <w:pPr>
      <w:widowControl w:val="0"/>
      <w:numPr>
        <w:numId w:val="8"/>
      </w:numPr>
      <w:tabs>
        <w:tab w:val="clear" w:pos="1080"/>
        <w:tab w:val="num" w:pos="1440"/>
      </w:tabs>
      <w:spacing w:after="120" w:line="240" w:lineRule="auto"/>
    </w:pPr>
    <w:rPr>
      <w:rFonts w:ascii="Times New Roman" w:eastAsia="Times New Roman" w:hAnsi="Times New Roman" w:cs="Times New Roman"/>
      <w:snapToGrid w:val="0"/>
      <w:kern w:val="28"/>
      <w:szCs w:val="20"/>
    </w:rPr>
  </w:style>
  <w:style w:type="character" w:customStyle="1" w:styleId="ParaNumChar">
    <w:name w:val="ParaNum Char"/>
    <w:link w:val="ParaNum"/>
    <w:rsid w:val="003D226E"/>
    <w:rPr>
      <w:rFonts w:ascii="Times New Roman" w:eastAsia="Times New Roman" w:hAnsi="Times New Roman" w:cs="Times New Roman"/>
      <w:snapToGrid w:val="0"/>
      <w:kern w:val="28"/>
      <w:szCs w:val="20"/>
    </w:rPr>
  </w:style>
  <w:style w:type="character" w:styleId="CommentReference">
    <w:name w:val="annotation reference"/>
    <w:semiHidden/>
    <w:unhideWhenUsed/>
    <w:rsid w:val="003D226E"/>
    <w:rPr>
      <w:sz w:val="16"/>
      <w:szCs w:val="16"/>
    </w:rPr>
  </w:style>
  <w:style w:type="paragraph" w:styleId="CommentText">
    <w:name w:val="annotation text"/>
    <w:basedOn w:val="Normal"/>
    <w:link w:val="CommentTextChar"/>
    <w:unhideWhenUsed/>
    <w:rsid w:val="003D226E"/>
    <w:pPr>
      <w:widowControl w:val="0"/>
      <w:spacing w:after="0" w:line="240" w:lineRule="auto"/>
    </w:pPr>
    <w:rPr>
      <w:rFonts w:ascii="Times New Roman" w:eastAsia="Times New Roman" w:hAnsi="Times New Roman" w:cs="Times New Roman"/>
      <w:snapToGrid w:val="0"/>
      <w:kern w:val="28"/>
      <w:sz w:val="20"/>
      <w:szCs w:val="20"/>
    </w:rPr>
  </w:style>
  <w:style w:type="character" w:customStyle="1" w:styleId="CommentTextChar">
    <w:name w:val="Comment Text Char"/>
    <w:link w:val="CommentText"/>
    <w:rsid w:val="003D226E"/>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013982"/>
    <w:pPr>
      <w:widowControl/>
      <w:spacing w:after="160"/>
    </w:pPr>
    <w:rPr>
      <w:rFonts w:ascii="Calibri" w:eastAsia="Calibri" w:hAnsi="Calibri" w:cs="Arial"/>
      <w:b/>
      <w:bCs/>
      <w:snapToGrid/>
      <w:kern w:val="0"/>
    </w:rPr>
  </w:style>
  <w:style w:type="character" w:customStyle="1" w:styleId="CommentSubjectChar">
    <w:name w:val="Comment Subject Char"/>
    <w:link w:val="CommentSubject"/>
    <w:uiPriority w:val="99"/>
    <w:semiHidden/>
    <w:rsid w:val="00013982"/>
    <w:rPr>
      <w:rFonts w:ascii="Times New Roman" w:eastAsia="Times New Roman" w:hAnsi="Times New Roman" w:cs="Times New Roman"/>
      <w:b/>
      <w:bCs/>
      <w:snapToGrid/>
      <w:kern w:val="28"/>
      <w:sz w:val="20"/>
      <w:szCs w:val="20"/>
    </w:rPr>
  </w:style>
  <w:style w:type="paragraph" w:customStyle="1" w:styleId="ParaNumCharChar">
    <w:name w:val="ParaNum Char Char"/>
    <w:basedOn w:val="Normal"/>
    <w:link w:val="ParaNumCharCharChar1"/>
    <w:rsid w:val="00701319"/>
    <w:pPr>
      <w:widowControl w:val="0"/>
      <w:tabs>
        <w:tab w:val="num" w:pos="1080"/>
        <w:tab w:val="left" w:pos="1440"/>
      </w:tabs>
      <w:spacing w:after="220" w:line="240" w:lineRule="auto"/>
      <w:ind w:firstLine="720"/>
      <w:jc w:val="both"/>
    </w:pPr>
    <w:rPr>
      <w:rFonts w:ascii="Times New Roman" w:eastAsia="Times New Roman" w:hAnsi="Times New Roman" w:cs="Times New Roman"/>
      <w:snapToGrid w:val="0"/>
      <w:kern w:val="28"/>
      <w:szCs w:val="20"/>
    </w:rPr>
  </w:style>
  <w:style w:type="character" w:customStyle="1" w:styleId="ParaNumCharCharChar1">
    <w:name w:val="ParaNum Char Char Char1"/>
    <w:link w:val="ParaNumCharChar"/>
    <w:rsid w:val="00701319"/>
    <w:rPr>
      <w:rFonts w:ascii="Times New Roman" w:eastAsia="Times New Roman" w:hAnsi="Times New Roman" w:cs="Times New Roman"/>
      <w:snapToGrid w:val="0"/>
      <w:kern w:val="28"/>
      <w:szCs w:val="20"/>
    </w:rPr>
  </w:style>
  <w:style w:type="paragraph" w:styleId="TOCHeading">
    <w:name w:val="TOC Heading"/>
    <w:basedOn w:val="Heading1"/>
    <w:next w:val="Normal"/>
    <w:uiPriority w:val="39"/>
    <w:unhideWhenUsed/>
    <w:qFormat/>
    <w:rsid w:val="008D4AA5"/>
    <w:pPr>
      <w:keepLines/>
      <w:widowControl/>
      <w:numPr>
        <w:numId w:val="0"/>
      </w:numPr>
      <w:tabs>
        <w:tab w:val="left" w:pos="720"/>
      </w:tabs>
      <w:suppressAutoHyphens w:val="0"/>
      <w:spacing w:before="240" w:after="0" w:line="259" w:lineRule="auto"/>
      <w:outlineLvl w:val="9"/>
    </w:pPr>
    <w:rPr>
      <w:rFonts w:ascii="Calibri Light" w:eastAsia="MS Gothic" w:hAnsi="Calibri Light"/>
      <w:b w:val="0"/>
      <w:caps w:val="0"/>
      <w:snapToGrid/>
      <w:color w:val="2E74B5"/>
      <w:kern w:val="0"/>
      <w:sz w:val="32"/>
      <w:szCs w:val="32"/>
    </w:rPr>
  </w:style>
  <w:style w:type="paragraph" w:styleId="TOC2">
    <w:name w:val="toc 2"/>
    <w:basedOn w:val="Normal"/>
    <w:next w:val="Normal"/>
    <w:autoRedefine/>
    <w:uiPriority w:val="39"/>
    <w:unhideWhenUsed/>
    <w:rsid w:val="008D4AA5"/>
    <w:pPr>
      <w:spacing w:after="100"/>
      <w:ind w:left="220"/>
    </w:pPr>
  </w:style>
  <w:style w:type="paragraph" w:styleId="TOC1">
    <w:name w:val="toc 1"/>
    <w:basedOn w:val="Normal"/>
    <w:next w:val="Normal"/>
    <w:autoRedefine/>
    <w:uiPriority w:val="39"/>
    <w:unhideWhenUsed/>
    <w:rsid w:val="008D4AA5"/>
    <w:pPr>
      <w:spacing w:after="100"/>
    </w:pPr>
    <w:rPr>
      <w:rFonts w:eastAsia="MS Mincho" w:cs="Times New Roman"/>
    </w:rPr>
  </w:style>
  <w:style w:type="paragraph" w:styleId="TOC3">
    <w:name w:val="toc 3"/>
    <w:basedOn w:val="Normal"/>
    <w:next w:val="Normal"/>
    <w:autoRedefine/>
    <w:uiPriority w:val="39"/>
    <w:unhideWhenUsed/>
    <w:rsid w:val="008D4AA5"/>
    <w:pPr>
      <w:spacing w:after="100"/>
      <w:ind w:left="440"/>
    </w:pPr>
    <w:rPr>
      <w:rFonts w:eastAsia="MS Mincho" w:cs="Times New Roman"/>
    </w:rPr>
  </w:style>
  <w:style w:type="paragraph" w:styleId="Revision">
    <w:name w:val="Revision"/>
    <w:hidden/>
    <w:uiPriority w:val="99"/>
    <w:semiHidden/>
    <w:rsid w:val="00FD6C5B"/>
    <w:rPr>
      <w:sz w:val="22"/>
      <w:szCs w:val="22"/>
    </w:rPr>
  </w:style>
  <w:style w:type="character" w:styleId="Mention">
    <w:name w:val="Mention"/>
    <w:uiPriority w:val="99"/>
    <w:unhideWhenUsed/>
    <w:rsid w:val="00EA50C9"/>
    <w:rPr>
      <w:color w:val="2B579A"/>
      <w:shd w:val="clear" w:color="auto" w:fill="E1DFDD"/>
    </w:rPr>
  </w:style>
  <w:style w:type="character" w:styleId="UnresolvedMention">
    <w:name w:val="Unresolved Mention"/>
    <w:uiPriority w:val="99"/>
    <w:semiHidden/>
    <w:unhideWhenUsed/>
    <w:rsid w:val="00FE10EF"/>
    <w:rPr>
      <w:color w:val="605E5C"/>
      <w:shd w:val="clear" w:color="auto" w:fill="E1DFDD"/>
    </w:rPr>
  </w:style>
  <w:style w:type="character" w:styleId="FollowedHyperlink">
    <w:name w:val="FollowedHyperlink"/>
    <w:uiPriority w:val="99"/>
    <w:semiHidden/>
    <w:unhideWhenUsed/>
    <w:rsid w:val="007B677D"/>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2025-21001" TargetMode="External" /><Relationship Id="rId11" Type="http://schemas.openxmlformats.org/officeDocument/2006/relationships/hyperlink" Target="https://www.fcc.gov/supplychain/coveredlist" TargetMode="Externa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hyperlink" Target="https://docs.fcc.gov/public/attachments/FCC-25-71A1.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cc.gov/supplychain/coveredlis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lice.jou\OneDrive%20-%20FCC\ASJOU\03%20-%20Matters\03%20-%20EA%20Security%20Rulemaking\2025%2012%2001%20EA%20Security%202%20-%20Small%20Entity%20Compliance%20Guide%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2025 12 01 EA Security 2 - Small Entity Compliance Guide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