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BA3BA8" w14:paraId="11CEE378" w14:textId="216D2CDE">
      <w:pPr>
        <w:jc w:val="right"/>
        <w:rPr>
          <w:b/>
          <w:sz w:val="24"/>
        </w:rPr>
      </w:pPr>
      <w:r>
        <w:rPr>
          <w:b/>
          <w:sz w:val="24"/>
        </w:rPr>
        <w:t>DA 26-</w:t>
      </w:r>
      <w:r w:rsidR="00824D48">
        <w:rPr>
          <w:b/>
          <w:sz w:val="24"/>
        </w:rPr>
        <w:t>490</w:t>
      </w:r>
    </w:p>
    <w:p w:rsidR="00BA3BA8" w14:paraId="48F92193" w14:textId="510AC86A">
      <w:pPr>
        <w:spacing w:before="60"/>
        <w:jc w:val="right"/>
        <w:rPr>
          <w:b/>
          <w:sz w:val="24"/>
        </w:rPr>
      </w:pPr>
      <w:r>
        <w:rPr>
          <w:b/>
          <w:sz w:val="24"/>
        </w:rPr>
        <w:t xml:space="preserve">Released:  </w:t>
      </w:r>
      <w:r w:rsidR="006B18D1">
        <w:rPr>
          <w:b/>
          <w:sz w:val="24"/>
        </w:rPr>
        <w:t>May 1</w:t>
      </w:r>
      <w:r w:rsidR="001D4058">
        <w:rPr>
          <w:b/>
          <w:sz w:val="24"/>
        </w:rPr>
        <w:t>8</w:t>
      </w:r>
      <w:r w:rsidR="006B18D1">
        <w:rPr>
          <w:b/>
          <w:sz w:val="24"/>
        </w:rPr>
        <w:t>, 2026</w:t>
      </w:r>
    </w:p>
    <w:p w:rsidR="00BA3BA8" w14:paraId="1889D9F9" w14:textId="77777777">
      <w:pPr>
        <w:jc w:val="right"/>
        <w:rPr>
          <w:sz w:val="24"/>
        </w:rPr>
      </w:pPr>
    </w:p>
    <w:p w:rsidR="00DF42D0" w:rsidRPr="00B30E88" w:rsidP="00E31087" w14:paraId="2970C25D" w14:textId="07F6A11A">
      <w:pPr>
        <w:jc w:val="center"/>
        <w:rPr>
          <w:b/>
          <w:bCs/>
          <w:caps/>
          <w:szCs w:val="22"/>
        </w:rPr>
      </w:pPr>
      <w:r w:rsidRPr="00B30E88">
        <w:rPr>
          <w:rFonts w:ascii="Times New Roman Bold" w:hAnsi="Times New Roman Bold"/>
          <w:b/>
          <w:caps/>
          <w:szCs w:val="22"/>
        </w:rPr>
        <w:t>m</w:t>
      </w:r>
      <w:r w:rsidRPr="00B30E88" w:rsidR="008852D2">
        <w:rPr>
          <w:b/>
          <w:bCs/>
          <w:caps/>
          <w:szCs w:val="22"/>
        </w:rPr>
        <w:t>edia</w:t>
      </w:r>
      <w:r w:rsidRPr="00B30E88">
        <w:rPr>
          <w:rFonts w:ascii="Times New Roman Bold" w:hAnsi="Times New Roman Bold"/>
          <w:b/>
          <w:caps/>
          <w:szCs w:val="22"/>
        </w:rPr>
        <w:t xml:space="preserve"> b</w:t>
      </w:r>
      <w:r w:rsidRPr="00B30E88" w:rsidR="008852D2">
        <w:rPr>
          <w:b/>
          <w:bCs/>
          <w:caps/>
          <w:szCs w:val="22"/>
        </w:rPr>
        <w:t>ureau</w:t>
      </w:r>
      <w:r w:rsidRPr="00B30E88">
        <w:rPr>
          <w:rFonts w:ascii="Times New Roman Bold" w:hAnsi="Times New Roman Bold"/>
          <w:b/>
          <w:caps/>
          <w:szCs w:val="22"/>
        </w:rPr>
        <w:t xml:space="preserve"> </w:t>
      </w:r>
      <w:r w:rsidRPr="00B30E88" w:rsidR="00F86D3E">
        <w:rPr>
          <w:b/>
          <w:bCs/>
          <w:caps/>
          <w:szCs w:val="22"/>
        </w:rPr>
        <w:t>Announces Comment and Reply Comment Deadlines</w:t>
      </w:r>
      <w:r w:rsidRPr="00B30E88" w:rsidR="00642468">
        <w:rPr>
          <w:b/>
          <w:bCs/>
          <w:caps/>
          <w:szCs w:val="22"/>
        </w:rPr>
        <w:t xml:space="preserve"> for Audible Crawl</w:t>
      </w:r>
      <w:r w:rsidRPr="00B30E88" w:rsidR="00187419">
        <w:rPr>
          <w:b/>
          <w:bCs/>
          <w:caps/>
          <w:szCs w:val="22"/>
        </w:rPr>
        <w:t xml:space="preserve"> Rule</w:t>
      </w:r>
      <w:r w:rsidRPr="00B30E88" w:rsidR="00642468">
        <w:rPr>
          <w:b/>
          <w:bCs/>
          <w:caps/>
          <w:szCs w:val="22"/>
        </w:rPr>
        <w:t xml:space="preserve"> FNPRM</w:t>
      </w:r>
    </w:p>
    <w:p w:rsidR="00187419" w:rsidRPr="00B30E88" w:rsidP="00E31087" w14:paraId="3DBB6C49" w14:textId="77777777">
      <w:pPr>
        <w:jc w:val="center"/>
        <w:rPr>
          <w:rFonts w:ascii="Times New Roman Bold" w:hAnsi="Times New Roman Bold"/>
          <w:b/>
          <w:caps/>
          <w:szCs w:val="22"/>
        </w:rPr>
      </w:pPr>
    </w:p>
    <w:p w:rsidR="00BA3BA8" w:rsidRPr="00B30E88" w:rsidP="00E31087" w14:paraId="5F9B2740" w14:textId="5F3FB0DC">
      <w:pPr>
        <w:jc w:val="center"/>
        <w:rPr>
          <w:rFonts w:ascii="Times New Roman Bold" w:hAnsi="Times New Roman Bold"/>
          <w:b/>
          <w:caps/>
          <w:szCs w:val="22"/>
        </w:rPr>
      </w:pPr>
      <w:r w:rsidRPr="00B30E88">
        <w:rPr>
          <w:b/>
          <w:szCs w:val="22"/>
        </w:rPr>
        <w:t>MB Docket No. 12-107</w:t>
      </w:r>
    </w:p>
    <w:p w:rsidR="006B18D1" w:rsidRPr="00B30E88" w14:paraId="1AEB86D9" w14:textId="77777777">
      <w:pPr>
        <w:jc w:val="center"/>
        <w:rPr>
          <w:b/>
          <w:szCs w:val="22"/>
        </w:rPr>
      </w:pPr>
    </w:p>
    <w:p w:rsidR="006B18D1" w:rsidRPr="00B30E88" w:rsidP="00DF42D0" w14:paraId="33846A46" w14:textId="70C37094">
      <w:pPr>
        <w:jc w:val="center"/>
        <w:rPr>
          <w:b/>
          <w:szCs w:val="22"/>
        </w:rPr>
      </w:pPr>
      <w:r w:rsidRPr="00B30E88">
        <w:rPr>
          <w:b/>
          <w:szCs w:val="22"/>
        </w:rPr>
        <w:t>Comment D</w:t>
      </w:r>
      <w:r w:rsidRPr="00B30E88" w:rsidR="007C75CC">
        <w:rPr>
          <w:b/>
          <w:szCs w:val="22"/>
        </w:rPr>
        <w:t>eadline</w:t>
      </w:r>
      <w:r w:rsidRPr="00B30E88">
        <w:rPr>
          <w:b/>
          <w:szCs w:val="22"/>
        </w:rPr>
        <w:t xml:space="preserve">:  </w:t>
      </w:r>
      <w:r w:rsidRPr="00B30E88" w:rsidR="00C005C6">
        <w:rPr>
          <w:b/>
          <w:szCs w:val="22"/>
        </w:rPr>
        <w:t>June 15</w:t>
      </w:r>
      <w:r w:rsidRPr="00B30E88" w:rsidR="00340489">
        <w:rPr>
          <w:b/>
          <w:szCs w:val="22"/>
        </w:rPr>
        <w:t>, 2026</w:t>
      </w:r>
    </w:p>
    <w:p w:rsidR="006B18D1" w:rsidRPr="00B30E88" w:rsidP="00DF42D0" w14:paraId="2B65559E" w14:textId="111B183E">
      <w:pPr>
        <w:jc w:val="center"/>
        <w:rPr>
          <w:b/>
          <w:szCs w:val="22"/>
        </w:rPr>
      </w:pPr>
      <w:r w:rsidRPr="00B30E88">
        <w:rPr>
          <w:b/>
          <w:szCs w:val="22"/>
        </w:rPr>
        <w:t>Reply Comment D</w:t>
      </w:r>
      <w:r w:rsidRPr="00B30E88" w:rsidR="007C75CC">
        <w:rPr>
          <w:b/>
          <w:szCs w:val="22"/>
        </w:rPr>
        <w:t>eadline</w:t>
      </w:r>
      <w:r w:rsidRPr="00B30E88">
        <w:rPr>
          <w:b/>
          <w:szCs w:val="22"/>
        </w:rPr>
        <w:t xml:space="preserve">:  </w:t>
      </w:r>
      <w:r w:rsidRPr="00B30E88" w:rsidR="00C005C6">
        <w:rPr>
          <w:b/>
          <w:szCs w:val="22"/>
        </w:rPr>
        <w:t xml:space="preserve">June </w:t>
      </w:r>
      <w:r w:rsidRPr="00B30E88" w:rsidR="00ED1A86">
        <w:rPr>
          <w:b/>
          <w:szCs w:val="22"/>
        </w:rPr>
        <w:t>29</w:t>
      </w:r>
      <w:r w:rsidRPr="00B30E88" w:rsidR="00340489">
        <w:rPr>
          <w:b/>
          <w:szCs w:val="22"/>
        </w:rPr>
        <w:t>, 2026</w:t>
      </w:r>
    </w:p>
    <w:p w:rsidR="00BA3BA8" w14:paraId="5E3DBD48" w14:textId="77777777">
      <w:bookmarkStart w:id="0" w:name="TOChere"/>
    </w:p>
    <w:p w:rsidR="000C0EF7" w:rsidP="0061655A" w14:paraId="639EABAC" w14:textId="1848631D">
      <w:pPr>
        <w:ind w:firstLine="720"/>
        <w:rPr>
          <w:bCs/>
        </w:rPr>
      </w:pPr>
      <w:r>
        <w:t xml:space="preserve">On </w:t>
      </w:r>
      <w:r w:rsidR="007544F1">
        <w:t>April 30</w:t>
      </w:r>
      <w:r>
        <w:t xml:space="preserve">, 2026, </w:t>
      </w:r>
      <w:r w:rsidR="00816023">
        <w:t>t</w:t>
      </w:r>
      <w:r w:rsidRPr="00816023" w:rsidR="00816023">
        <w:t xml:space="preserve">he Federal Communications Commission adopted a Third Further Notice of Proposed Rulemaking </w:t>
      </w:r>
      <w:r w:rsidR="00DF42D0">
        <w:t>in the Matter of</w:t>
      </w:r>
      <w:r w:rsidR="009378AD">
        <w:t xml:space="preserve"> </w:t>
      </w:r>
      <w:r w:rsidRPr="004B4278" w:rsidR="009378AD">
        <w:rPr>
          <w:i/>
          <w:iCs/>
        </w:rPr>
        <w:t>Accessible Emergency Information, and Apparatus Requirements for Emergency Information and Video Description: Implementation of the Twenty-First Communications and Video Accessibility Act of 2010</w:t>
      </w:r>
      <w:r w:rsidR="009378AD">
        <w:rPr>
          <w:i/>
          <w:iCs/>
        </w:rPr>
        <w:t xml:space="preserve"> </w:t>
      </w:r>
      <w:r w:rsidR="001D7D19">
        <w:t>(</w:t>
      </w:r>
      <w:r w:rsidR="00A40812">
        <w:t xml:space="preserve">Third </w:t>
      </w:r>
      <w:r w:rsidR="00424942">
        <w:t>F</w:t>
      </w:r>
      <w:r w:rsidR="00A40812">
        <w:t>NPRM</w:t>
      </w:r>
      <w:r w:rsidR="001D7D19">
        <w:t>).</w:t>
      </w:r>
      <w:r>
        <w:rPr>
          <w:rStyle w:val="FootnoteReference"/>
        </w:rPr>
        <w:footnoteReference w:id="3"/>
      </w:r>
      <w:r w:rsidRPr="00816023" w:rsidR="00816023">
        <w:t xml:space="preserve"> </w:t>
      </w:r>
      <w:r w:rsidR="001D7D19">
        <w:t xml:space="preserve"> In the </w:t>
      </w:r>
      <w:r w:rsidR="00A40812">
        <w:t xml:space="preserve">Third </w:t>
      </w:r>
      <w:r w:rsidR="00424942">
        <w:t>F</w:t>
      </w:r>
      <w:r w:rsidR="00A40812">
        <w:t>NPRM</w:t>
      </w:r>
      <w:r w:rsidR="001D7D19">
        <w:t xml:space="preserve">, the Commission proposes to </w:t>
      </w:r>
      <w:r w:rsidR="005B7D71">
        <w:t>amend</w:t>
      </w:r>
      <w:r w:rsidRPr="00816023" w:rsidR="00816023">
        <w:t xml:space="preserve"> the Audible Crawl Rule</w:t>
      </w:r>
      <w:r>
        <w:rPr>
          <w:rStyle w:val="FootnoteReference"/>
        </w:rPr>
        <w:footnoteReference w:id="4"/>
      </w:r>
      <w:r w:rsidR="00FC3592">
        <w:t xml:space="preserve"> to</w:t>
      </w:r>
      <w:r w:rsidR="00F35C23">
        <w:t xml:space="preserve"> specify that </w:t>
      </w:r>
      <w:r w:rsidR="009B5AB2">
        <w:t xml:space="preserve">compliance with the rule is met if a </w:t>
      </w:r>
      <w:r w:rsidR="00B17E3A">
        <w:t>video programming distributor or provider</w:t>
      </w:r>
      <w:r w:rsidRPr="00816023" w:rsidR="00B17E3A">
        <w:t xml:space="preserve"> </w:t>
      </w:r>
      <w:r w:rsidRPr="00816023" w:rsidR="009B5AB2">
        <w:t>provides textual crawls that convey emergency information duplicative of or equivalent to the information conveyed by the visual image</w:t>
      </w:r>
      <w:r w:rsidR="007A3B67">
        <w:t xml:space="preserve">, if those textual crawls are </w:t>
      </w:r>
      <w:r w:rsidR="00552811">
        <w:t>conveyed aurally</w:t>
      </w:r>
      <w:r w:rsidR="009B5AB2">
        <w:t xml:space="preserve">. </w:t>
      </w:r>
      <w:bookmarkEnd w:id="0"/>
      <w:r w:rsidR="0061655A">
        <w:t xml:space="preserve"> </w:t>
      </w:r>
      <w:r w:rsidRPr="0029636D" w:rsidR="0029636D">
        <w:rPr>
          <w:bCs/>
        </w:rPr>
        <w:t xml:space="preserve">The Commission set deadlines for filing comments and reply comments at 30 and 45 days, respectively, after publication of the </w:t>
      </w:r>
      <w:r w:rsidR="00424942">
        <w:rPr>
          <w:bCs/>
        </w:rPr>
        <w:t xml:space="preserve">Third </w:t>
      </w:r>
      <w:r w:rsidRPr="0029636D" w:rsidR="0029636D">
        <w:rPr>
          <w:bCs/>
        </w:rPr>
        <w:t>FNPRM in the Federal Register.</w:t>
      </w:r>
      <w:r>
        <w:rPr>
          <w:rStyle w:val="FootnoteReference"/>
          <w:bCs/>
        </w:rPr>
        <w:footnoteReference w:id="5"/>
      </w:r>
    </w:p>
    <w:p w:rsidR="00E00428" w:rsidP="0061655A" w14:paraId="5D46C2B3" w14:textId="77777777">
      <w:pPr>
        <w:ind w:firstLine="720"/>
        <w:rPr>
          <w:bCs/>
        </w:rPr>
      </w:pPr>
    </w:p>
    <w:p w:rsidR="00BA3AF1" w:rsidP="0061655A" w14:paraId="503DF73B" w14:textId="11AD7564">
      <w:pPr>
        <w:ind w:firstLine="720"/>
        <w:rPr>
          <w:bCs/>
        </w:rPr>
      </w:pPr>
      <w:r>
        <w:rPr>
          <w:bCs/>
        </w:rPr>
        <w:t>By this Public Notice, the Media Bureau announce</w:t>
      </w:r>
      <w:r w:rsidR="0056034F">
        <w:rPr>
          <w:bCs/>
        </w:rPr>
        <w:t>s</w:t>
      </w:r>
      <w:r>
        <w:rPr>
          <w:bCs/>
        </w:rPr>
        <w:t xml:space="preserve"> that the </w:t>
      </w:r>
      <w:r w:rsidR="0056034F">
        <w:rPr>
          <w:bCs/>
        </w:rPr>
        <w:t xml:space="preserve">Third </w:t>
      </w:r>
      <w:r w:rsidRPr="0029636D" w:rsidR="0056034F">
        <w:rPr>
          <w:bCs/>
        </w:rPr>
        <w:t xml:space="preserve">FNPRM </w:t>
      </w:r>
      <w:r>
        <w:rPr>
          <w:bCs/>
        </w:rPr>
        <w:t>was published in the Federal Register on May 15, 2026.</w:t>
      </w:r>
      <w:r>
        <w:rPr>
          <w:rStyle w:val="FootnoteReference"/>
          <w:bCs/>
        </w:rPr>
        <w:footnoteReference w:id="6"/>
      </w:r>
      <w:r w:rsidR="0069156B">
        <w:rPr>
          <w:bCs/>
        </w:rPr>
        <w:t xml:space="preserve">  Comments must be submitted no later than </w:t>
      </w:r>
      <w:r w:rsidR="002115B1">
        <w:rPr>
          <w:bCs/>
        </w:rPr>
        <w:t>June 1</w:t>
      </w:r>
      <w:r w:rsidR="0082501F">
        <w:rPr>
          <w:bCs/>
        </w:rPr>
        <w:t>5</w:t>
      </w:r>
      <w:r w:rsidR="002115B1">
        <w:rPr>
          <w:bCs/>
        </w:rPr>
        <w:t>, 2026.</w:t>
      </w:r>
      <w:r w:rsidR="004F7BA5">
        <w:rPr>
          <w:bCs/>
        </w:rPr>
        <w:t xml:space="preserve">  Reply comments must be submitted no later than June </w:t>
      </w:r>
      <w:r w:rsidR="00C66CA7">
        <w:rPr>
          <w:bCs/>
        </w:rPr>
        <w:t>29</w:t>
      </w:r>
      <w:r w:rsidR="004F7BA5">
        <w:rPr>
          <w:bCs/>
        </w:rPr>
        <w:t xml:space="preserve">, 2026.  Comments should follow the filing instructions provided in paragraph </w:t>
      </w:r>
      <w:r w:rsidR="004C1F8D">
        <w:rPr>
          <w:bCs/>
        </w:rPr>
        <w:t xml:space="preserve">22 of the </w:t>
      </w:r>
      <w:r w:rsidR="00C66CA7">
        <w:rPr>
          <w:bCs/>
        </w:rPr>
        <w:t>Third FNPRM</w:t>
      </w:r>
      <w:r w:rsidR="004C1F8D">
        <w:rPr>
          <w:bCs/>
        </w:rPr>
        <w:t>.</w:t>
      </w:r>
      <w:r>
        <w:rPr>
          <w:rStyle w:val="FootnoteReference"/>
          <w:bCs/>
        </w:rPr>
        <w:footnoteReference w:id="7"/>
      </w:r>
      <w:r w:rsidR="006A7F6E">
        <w:rPr>
          <w:bCs/>
        </w:rPr>
        <w:t xml:space="preserve">  Th</w:t>
      </w:r>
      <w:r w:rsidR="00C66CA7">
        <w:rPr>
          <w:bCs/>
        </w:rPr>
        <w:t>e Third FNP</w:t>
      </w:r>
      <w:r w:rsidR="00187419">
        <w:rPr>
          <w:bCs/>
        </w:rPr>
        <w:t>R</w:t>
      </w:r>
      <w:r w:rsidR="00C66CA7">
        <w:rPr>
          <w:bCs/>
        </w:rPr>
        <w:t>M</w:t>
      </w:r>
      <w:r w:rsidR="006A7F6E">
        <w:rPr>
          <w:bCs/>
        </w:rPr>
        <w:t xml:space="preserve"> is available on the Commission’s website.</w:t>
      </w:r>
      <w:r>
        <w:rPr>
          <w:rStyle w:val="FootnoteReference"/>
          <w:bCs/>
        </w:rPr>
        <w:footnoteReference w:id="8"/>
      </w:r>
      <w:r w:rsidR="0056034F">
        <w:rPr>
          <w:bCs/>
        </w:rPr>
        <w:t xml:space="preserve"> </w:t>
      </w:r>
    </w:p>
    <w:p w:rsidR="006A7F6E" w:rsidP="0061655A" w14:paraId="77843BCF" w14:textId="77777777">
      <w:pPr>
        <w:ind w:firstLine="720"/>
        <w:rPr>
          <w:bCs/>
        </w:rPr>
      </w:pPr>
    </w:p>
    <w:p w:rsidR="006A7F6E" w:rsidRPr="000C0EF7" w:rsidP="0061655A" w14:paraId="7F9AF554" w14:textId="710859D2">
      <w:pPr>
        <w:ind w:firstLine="720"/>
      </w:pPr>
      <w:r>
        <w:rPr>
          <w:bCs/>
        </w:rPr>
        <w:t xml:space="preserve">For additional information on this proceeding, contact Diana Sokolow, </w:t>
      </w:r>
      <w:hyperlink r:id="rId6" w:history="1">
        <w:r w:rsidRPr="00C97E3C">
          <w:rPr>
            <w:rStyle w:val="Hyperlink"/>
            <w:bCs/>
          </w:rPr>
          <w:t>Diana.Sokolow@fcc.gov</w:t>
        </w:r>
      </w:hyperlink>
      <w:r>
        <w:rPr>
          <w:bCs/>
        </w:rPr>
        <w:t xml:space="preserve">, of the Policy Division, Media Bureau, 202-418-2120. </w:t>
      </w:r>
    </w:p>
    <w:p w:rsidR="000C0EF7" w:rsidRPr="000C0EF7" w:rsidP="000C0EF7" w14:paraId="592CD01B" w14:textId="77777777"/>
    <w:p w:rsidR="000C0EF7" w:rsidRPr="000C0EF7" w:rsidP="00E31087" w14:paraId="01B4FDA5" w14:textId="2E227F74">
      <w:pPr>
        <w:jc w:val="center"/>
      </w:pPr>
      <w:r w:rsidRPr="000C0EF7">
        <w:rPr>
          <w:b/>
        </w:rPr>
        <w:t>-- FCC --</w:t>
      </w:r>
    </w:p>
    <w:sectPr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106E59" w14:paraId="2A62673D" w14:textId="77777777">
      <w:pPr>
        <w:spacing w:line="20" w:lineRule="exact"/>
      </w:pPr>
    </w:p>
  </w:endnote>
  <w:endnote w:type="continuationSeparator" w:id="1">
    <w:p w:rsidR="00106E59" w14:paraId="77BC2854" w14:textId="77777777">
      <w:r>
        <w:t xml:space="preserve"> </w:t>
      </w:r>
    </w:p>
  </w:endnote>
  <w:endnote w:type="continuationNotice" w:id="2">
    <w:p w:rsidR="00106E59" w14:paraId="0559FAD1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D0B77D5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6C010A1B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7DE08A5A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7C7E769E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106E59" w14:paraId="1C1026FF" w14:textId="77777777">
      <w:r>
        <w:separator/>
      </w:r>
    </w:p>
  </w:footnote>
  <w:footnote w:type="continuationSeparator" w:id="1">
    <w:p w:rsidR="00106E59" w14:paraId="5E2F925B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106E59" w14:paraId="63BE6730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816023" w14:paraId="62737BE7" w14:textId="6E8CD36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B4278" w:rsidR="00B97112">
        <w:t>MB Docket No. 12-107</w:t>
      </w:r>
      <w:r w:rsidR="00B97112">
        <w:t>, Third Notice of Proposed Rulemaking</w:t>
      </w:r>
      <w:r w:rsidR="00257E4F">
        <w:t xml:space="preserve">, </w:t>
      </w:r>
      <w:r w:rsidR="00100332">
        <w:t>FCC 26-31</w:t>
      </w:r>
      <w:r w:rsidR="00D42A4C">
        <w:t xml:space="preserve"> (rel. May 1, 2026).</w:t>
      </w:r>
    </w:p>
  </w:footnote>
  <w:footnote w:id="4">
    <w:p w:rsidR="00FC3592" w14:paraId="66B69384" w14:textId="6BD46A8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01A3B">
        <w:t>47 CFR § 79.2(b)(2)(ii).</w:t>
      </w:r>
    </w:p>
  </w:footnote>
  <w:footnote w:id="5">
    <w:p w:rsidR="0029636D" w:rsidRPr="00E00428" w14:paraId="05BD08B7" w14:textId="1501CAE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00428">
        <w:rPr>
          <w:i/>
          <w:iCs/>
        </w:rPr>
        <w:t xml:space="preserve">See </w:t>
      </w:r>
      <w:r w:rsidR="00A40812">
        <w:t xml:space="preserve">Third </w:t>
      </w:r>
      <w:r w:rsidR="008F098D">
        <w:t>F</w:t>
      </w:r>
      <w:r w:rsidR="00A40812">
        <w:t>NPRM</w:t>
      </w:r>
      <w:r w:rsidR="00E00428">
        <w:t xml:space="preserve"> at 1.</w:t>
      </w:r>
    </w:p>
  </w:footnote>
  <w:footnote w:id="6">
    <w:p w:rsidR="00EF6492" w:rsidRPr="006453E6" w14:paraId="66584474" w14:textId="4BBB20F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6453E6">
        <w:rPr>
          <w:i/>
          <w:iCs/>
        </w:rPr>
        <w:t>See</w:t>
      </w:r>
      <w:r w:rsidR="006453E6">
        <w:t xml:space="preserve"> </w:t>
      </w:r>
      <w:r w:rsidR="00164FF0">
        <w:t xml:space="preserve">Federal Communications Commission, </w:t>
      </w:r>
      <w:r w:rsidRPr="00B74E63" w:rsidR="00B74E63">
        <w:t>Accessible Emergency Information, and Apparatus Requirements for Emergency Information and Video Description: Implementation of the Twenty-First Century Communications and Video Accessibility Act of 2010</w:t>
      </w:r>
      <w:r w:rsidR="00B74E63">
        <w:t xml:space="preserve">, </w:t>
      </w:r>
      <w:r w:rsidRPr="006A1475" w:rsidR="00164FF0">
        <w:t>91</w:t>
      </w:r>
      <w:r w:rsidRPr="006A1475" w:rsidR="00134B5C">
        <w:t xml:space="preserve"> Fed. Reg. </w:t>
      </w:r>
      <w:r w:rsidR="006A1475">
        <w:t>27895</w:t>
      </w:r>
      <w:r w:rsidR="00134B5C">
        <w:t xml:space="preserve"> (May 15, 2026).</w:t>
      </w:r>
    </w:p>
  </w:footnote>
  <w:footnote w:id="7">
    <w:p w:rsidR="00FA7DA9" w:rsidRPr="00AF791C" w14:paraId="7EF988AC" w14:textId="1331D1D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E31087">
        <w:t xml:space="preserve">Third FNPRM at </w:t>
      </w:r>
      <w:r w:rsidR="00C66CA7">
        <w:t xml:space="preserve">para. </w:t>
      </w:r>
      <w:r w:rsidR="00E31087">
        <w:t>22.</w:t>
      </w:r>
    </w:p>
  </w:footnote>
  <w:footnote w:id="8">
    <w:p w:rsidR="00E31087" w:rsidRPr="00E31087" w:rsidP="008A1758" w14:paraId="19D5FFAF" w14:textId="77777777">
      <w:pPr>
        <w:pStyle w:val="FootnoteText"/>
        <w:spacing w:after="0"/>
      </w:pPr>
      <w:r>
        <w:rPr>
          <w:rStyle w:val="FootnoteReference"/>
        </w:rPr>
        <w:footnoteRef/>
      </w:r>
      <w:r>
        <w:t xml:space="preserve"> </w:t>
      </w:r>
      <w:r w:rsidRPr="00E31087">
        <w:rPr>
          <w:i/>
          <w:iCs/>
        </w:rPr>
        <w:t xml:space="preserve">See </w:t>
      </w:r>
      <w:hyperlink r:id="rId1" w:history="1">
        <w:r w:rsidRPr="00E31087">
          <w:rPr>
            <w:rStyle w:val="Hyperlink"/>
          </w:rPr>
          <w:t>https://docs.fcc.gov/public/attachments/FCC-26-31A1.docx</w:t>
        </w:r>
      </w:hyperlink>
      <w:r w:rsidRPr="00E31087">
        <w:t xml:space="preserve"> (Word),</w:t>
      </w:r>
    </w:p>
    <w:p w:rsidR="001D1A16" w:rsidP="008A1758" w14:paraId="709FCC62" w14:textId="41BE8C4E">
      <w:pPr>
        <w:pStyle w:val="FootnoteText"/>
        <w:spacing w:after="0"/>
      </w:pPr>
      <w:hyperlink r:id="rId2" w:history="1">
        <w:r w:rsidRPr="00E31087">
          <w:rPr>
            <w:rStyle w:val="Hyperlink"/>
          </w:rPr>
          <w:t>https://docs.fcc.gov/public/attachments/FCC-26-31A1.pdf</w:t>
        </w:r>
      </w:hyperlink>
      <w:r w:rsidRPr="00E31087">
        <w:t xml:space="preserve"> (Acrobat).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2F18AD9E" w14:textId="1A337218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Pr="00463B37" w:rsidR="00463B37">
      <w:rPr>
        <w:b/>
        <w:highlight w:val="yellow"/>
      </w:rPr>
      <w:t>DA 26-XXX</w:t>
    </w:r>
  </w:p>
  <w:p w:rsidR="00BA3BA8" w14:paraId="60C9615C" w14:textId="3ABF2D4D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28A8F3E5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73C0AB29" w14:textId="1792E457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1BAB3015"/>
    <w:multiLevelType w:val="hybridMultilevel"/>
    <w:tmpl w:val="83E0A59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BA41625"/>
    <w:multiLevelType w:val="hybridMultilevel"/>
    <w:tmpl w:val="5156B4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7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820270326">
    <w:abstractNumId w:val="2"/>
  </w:num>
  <w:num w:numId="2" w16cid:durableId="1870411695">
    <w:abstractNumId w:val="7"/>
  </w:num>
  <w:num w:numId="3" w16cid:durableId="72241998">
    <w:abstractNumId w:val="4"/>
  </w:num>
  <w:num w:numId="4" w16cid:durableId="700781774">
    <w:abstractNumId w:val="6"/>
  </w:num>
  <w:num w:numId="5" w16cid:durableId="1693336121">
    <w:abstractNumId w:val="3"/>
  </w:num>
  <w:num w:numId="6" w16cid:durableId="1471053544">
    <w:abstractNumId w:val="0"/>
  </w:num>
  <w:num w:numId="7" w16cid:durableId="2008048364">
    <w:abstractNumId w:val="5"/>
  </w:num>
  <w:num w:numId="8" w16cid:durableId="1616257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8D1"/>
    <w:rsid w:val="00057716"/>
    <w:rsid w:val="00076D95"/>
    <w:rsid w:val="000C0EF7"/>
    <w:rsid w:val="000F35F3"/>
    <w:rsid w:val="00100332"/>
    <w:rsid w:val="00106E59"/>
    <w:rsid w:val="00134B5C"/>
    <w:rsid w:val="00164FF0"/>
    <w:rsid w:val="00187419"/>
    <w:rsid w:val="001C2346"/>
    <w:rsid w:val="001D1A16"/>
    <w:rsid w:val="001D4058"/>
    <w:rsid w:val="001D7D19"/>
    <w:rsid w:val="002115B1"/>
    <w:rsid w:val="00247467"/>
    <w:rsid w:val="00257E4F"/>
    <w:rsid w:val="0029636D"/>
    <w:rsid w:val="002C7B2B"/>
    <w:rsid w:val="002F1B65"/>
    <w:rsid w:val="00327827"/>
    <w:rsid w:val="00340489"/>
    <w:rsid w:val="003C0A01"/>
    <w:rsid w:val="00424942"/>
    <w:rsid w:val="00430183"/>
    <w:rsid w:val="004330BD"/>
    <w:rsid w:val="00445210"/>
    <w:rsid w:val="00463B37"/>
    <w:rsid w:val="004B4278"/>
    <w:rsid w:val="004C1F8D"/>
    <w:rsid w:val="004C3BE7"/>
    <w:rsid w:val="004F15FC"/>
    <w:rsid w:val="004F7BA5"/>
    <w:rsid w:val="005200EE"/>
    <w:rsid w:val="0052720D"/>
    <w:rsid w:val="00552811"/>
    <w:rsid w:val="0056034F"/>
    <w:rsid w:val="0056508E"/>
    <w:rsid w:val="00571521"/>
    <w:rsid w:val="005B7D71"/>
    <w:rsid w:val="005E6736"/>
    <w:rsid w:val="0061655A"/>
    <w:rsid w:val="00626BFF"/>
    <w:rsid w:val="00642468"/>
    <w:rsid w:val="006453E6"/>
    <w:rsid w:val="0069156B"/>
    <w:rsid w:val="006A1475"/>
    <w:rsid w:val="006A7F6E"/>
    <w:rsid w:val="006B18D1"/>
    <w:rsid w:val="006B1DFB"/>
    <w:rsid w:val="006F4A2A"/>
    <w:rsid w:val="007544F1"/>
    <w:rsid w:val="00780C67"/>
    <w:rsid w:val="007A3B67"/>
    <w:rsid w:val="007B1C45"/>
    <w:rsid w:val="007C75CC"/>
    <w:rsid w:val="00816023"/>
    <w:rsid w:val="00824D48"/>
    <w:rsid w:val="0082501F"/>
    <w:rsid w:val="00845E68"/>
    <w:rsid w:val="008852D2"/>
    <w:rsid w:val="008975B9"/>
    <w:rsid w:val="008A1758"/>
    <w:rsid w:val="008B77F7"/>
    <w:rsid w:val="008C3CEF"/>
    <w:rsid w:val="008F098D"/>
    <w:rsid w:val="0090537A"/>
    <w:rsid w:val="00922B64"/>
    <w:rsid w:val="009378AD"/>
    <w:rsid w:val="0094621C"/>
    <w:rsid w:val="009478A4"/>
    <w:rsid w:val="00983659"/>
    <w:rsid w:val="009A778F"/>
    <w:rsid w:val="009B5AB2"/>
    <w:rsid w:val="009F3BF4"/>
    <w:rsid w:val="00A20679"/>
    <w:rsid w:val="00A40812"/>
    <w:rsid w:val="00A46346"/>
    <w:rsid w:val="00A55E65"/>
    <w:rsid w:val="00A55FDC"/>
    <w:rsid w:val="00AF791C"/>
    <w:rsid w:val="00B01A3B"/>
    <w:rsid w:val="00B17E3A"/>
    <w:rsid w:val="00B21F48"/>
    <w:rsid w:val="00B2720C"/>
    <w:rsid w:val="00B30E88"/>
    <w:rsid w:val="00B6608D"/>
    <w:rsid w:val="00B74E63"/>
    <w:rsid w:val="00B97112"/>
    <w:rsid w:val="00BA330D"/>
    <w:rsid w:val="00BA3AF1"/>
    <w:rsid w:val="00BA3BA8"/>
    <w:rsid w:val="00BF62EC"/>
    <w:rsid w:val="00C005C6"/>
    <w:rsid w:val="00C3109E"/>
    <w:rsid w:val="00C537FC"/>
    <w:rsid w:val="00C66CA7"/>
    <w:rsid w:val="00C67C65"/>
    <w:rsid w:val="00C94EF4"/>
    <w:rsid w:val="00C97E3C"/>
    <w:rsid w:val="00CA159A"/>
    <w:rsid w:val="00D374A9"/>
    <w:rsid w:val="00D42A4C"/>
    <w:rsid w:val="00D84935"/>
    <w:rsid w:val="00DF049D"/>
    <w:rsid w:val="00DF0EF9"/>
    <w:rsid w:val="00DF42D0"/>
    <w:rsid w:val="00E00428"/>
    <w:rsid w:val="00E130EB"/>
    <w:rsid w:val="00E31087"/>
    <w:rsid w:val="00EB37D5"/>
    <w:rsid w:val="00ED10FE"/>
    <w:rsid w:val="00ED1A86"/>
    <w:rsid w:val="00EF466B"/>
    <w:rsid w:val="00EF6492"/>
    <w:rsid w:val="00F03EA1"/>
    <w:rsid w:val="00F35C23"/>
    <w:rsid w:val="00F5183A"/>
    <w:rsid w:val="00F64A47"/>
    <w:rsid w:val="00F820AF"/>
    <w:rsid w:val="00F86D3E"/>
    <w:rsid w:val="00FA7DA9"/>
    <w:rsid w:val="00FC3592"/>
    <w:rsid w:val="00FD001E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FF01F0A"/>
  <w15:chartTrackingRefBased/>
  <w15:docId w15:val="{FAD773C3-93D5-4465-85F4-1A21682AC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aliases w:val="ALTS FOOTNOTE,ALTS FOOTNOTE Char,Footnote Text Char Char,Footnote Text Char1,Footnote Text Char1 Char Char,Footnote Text Char1 Char Char Char,Footnote Text Char1 Char1,Footnote Text Char2,Footnote Text Char2 Char Char,fn"/>
    <w:qFormat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styleId="CommentReference">
    <w:name w:val="annotation reference"/>
    <w:uiPriority w:val="99"/>
    <w:rsid w:val="00816023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816023"/>
    <w:pPr>
      <w:widowControl/>
    </w:pPr>
    <w:rPr>
      <w:snapToGrid/>
      <w:kern w:val="0"/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816023"/>
  </w:style>
  <w:style w:type="paragraph" w:styleId="Revision">
    <w:name w:val="Revision"/>
    <w:hidden/>
    <w:uiPriority w:val="99"/>
    <w:semiHidden/>
    <w:rsid w:val="00A46346"/>
    <w:rPr>
      <w:snapToGrid w:val="0"/>
      <w:kern w:val="28"/>
      <w:sz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75CC"/>
    <w:pPr>
      <w:widowControl w:val="0"/>
    </w:pPr>
    <w:rPr>
      <w:b/>
      <w:bCs/>
      <w:snapToGrid w:val="0"/>
      <w:kern w:val="28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75CC"/>
    <w:rPr>
      <w:b/>
      <w:bCs/>
      <w:snapToGrid w:val="0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0F35F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2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mailto:Diana.Sokolow@fcc.gov" TargetMode="External" /><Relationship Id="rId7" Type="http://schemas.openxmlformats.org/officeDocument/2006/relationships/header" Target="header1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docs.fcc.gov/public/attachments/FCC-26-31A1.docx" TargetMode="External" /><Relationship Id="rId2" Type="http://schemas.openxmlformats.org/officeDocument/2006/relationships/hyperlink" Target="https://docs.fcc.gov/public/attachments/FCC-26-31A1.pdf" TargetMode="Externa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Public%20Notice%20Portrait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Public Notice Portrait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