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078BA17B"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12BE9679" w14:textId="77777777">
      <w:pPr>
        <w:pStyle w:val="StyleBoldCentered"/>
      </w:pPr>
      <w:r>
        <w:t>F</w:t>
      </w:r>
      <w:r>
        <w:rPr>
          <w:caps w:val="0"/>
        </w:rPr>
        <w:t>ederal Communications Commission</w:t>
      </w:r>
    </w:p>
    <w:p w:rsidR="004C2EE3" w:rsidP="00096D8C" w14:paraId="349F4892" w14:textId="77777777">
      <w:pPr>
        <w:pStyle w:val="StyleBoldCentered"/>
      </w:pPr>
      <w:r>
        <w:rPr>
          <w:caps w:val="0"/>
        </w:rPr>
        <w:t>Washington, D.C. 20554</w:t>
      </w:r>
    </w:p>
    <w:p w:rsidR="004C2EE3" w:rsidP="0070224F" w14:paraId="5DAFCDBF" w14:textId="77777777"/>
    <w:p w:rsidR="004C2EE3" w:rsidP="0070224F" w14:paraId="3C7507E1" w14:textId="77777777"/>
    <w:tbl>
      <w:tblPr>
        <w:tblW w:w="0" w:type="auto"/>
        <w:tblLayout w:type="fixed"/>
        <w:tblLook w:val="0000"/>
      </w:tblPr>
      <w:tblGrid>
        <w:gridCol w:w="4698"/>
        <w:gridCol w:w="630"/>
        <w:gridCol w:w="4248"/>
      </w:tblGrid>
      <w:tr w14:paraId="3D4358E9" w14:textId="77777777">
        <w:tblPrEx>
          <w:tblW w:w="0" w:type="auto"/>
          <w:tblLayout w:type="fixed"/>
          <w:tblLook w:val="0000"/>
        </w:tblPrEx>
        <w:tc>
          <w:tcPr>
            <w:tcW w:w="4698" w:type="dxa"/>
          </w:tcPr>
          <w:p w:rsidR="004C2EE3" w14:paraId="70BC275D" w14:textId="77777777">
            <w:pPr>
              <w:tabs>
                <w:tab w:val="center" w:pos="4680"/>
              </w:tabs>
              <w:suppressAutoHyphens/>
              <w:rPr>
                <w:spacing w:val="-2"/>
              </w:rPr>
            </w:pPr>
            <w:r>
              <w:rPr>
                <w:spacing w:val="-2"/>
              </w:rPr>
              <w:t>In the Matter of</w:t>
            </w:r>
          </w:p>
          <w:p w:rsidR="004C2EE3" w14:paraId="7D3F18D0" w14:textId="77777777">
            <w:pPr>
              <w:tabs>
                <w:tab w:val="center" w:pos="4680"/>
              </w:tabs>
              <w:suppressAutoHyphens/>
              <w:rPr>
                <w:spacing w:val="-2"/>
              </w:rPr>
            </w:pPr>
          </w:p>
          <w:p w:rsidR="004C2EE3" w:rsidRPr="007115F7" w:rsidP="007115F7" w14:paraId="78A7D17B" w14:textId="77777777">
            <w:pPr>
              <w:tabs>
                <w:tab w:val="center" w:pos="4680"/>
              </w:tabs>
              <w:suppressAutoHyphens/>
              <w:rPr>
                <w:spacing w:val="-2"/>
              </w:rPr>
            </w:pPr>
            <w:r w:rsidRPr="00950BD9">
              <w:rPr>
                <w:spacing w:val="-2"/>
              </w:rPr>
              <w:t>LA28 Request for Special Temporary Authority and Waiver</w:t>
            </w:r>
          </w:p>
        </w:tc>
        <w:tc>
          <w:tcPr>
            <w:tcW w:w="630" w:type="dxa"/>
          </w:tcPr>
          <w:p w:rsidR="004C2EE3" w14:paraId="591C4781" w14:textId="77777777">
            <w:pPr>
              <w:tabs>
                <w:tab w:val="center" w:pos="4680"/>
              </w:tabs>
              <w:suppressAutoHyphens/>
              <w:rPr>
                <w:b/>
                <w:spacing w:val="-2"/>
              </w:rPr>
            </w:pPr>
            <w:r>
              <w:rPr>
                <w:b/>
                <w:spacing w:val="-2"/>
              </w:rPr>
              <w:t>)</w:t>
            </w:r>
          </w:p>
          <w:p w:rsidR="004C2EE3" w14:paraId="2CF00864" w14:textId="77777777">
            <w:pPr>
              <w:tabs>
                <w:tab w:val="center" w:pos="4680"/>
              </w:tabs>
              <w:suppressAutoHyphens/>
              <w:rPr>
                <w:b/>
                <w:spacing w:val="-2"/>
              </w:rPr>
            </w:pPr>
            <w:r>
              <w:rPr>
                <w:b/>
                <w:spacing w:val="-2"/>
              </w:rPr>
              <w:t>)</w:t>
            </w:r>
          </w:p>
          <w:p w:rsidR="004C2EE3" w14:paraId="0F7EA6B8" w14:textId="77777777">
            <w:pPr>
              <w:tabs>
                <w:tab w:val="center" w:pos="4680"/>
              </w:tabs>
              <w:suppressAutoHyphens/>
              <w:rPr>
                <w:b/>
                <w:spacing w:val="-2"/>
              </w:rPr>
            </w:pPr>
            <w:r>
              <w:rPr>
                <w:b/>
                <w:spacing w:val="-2"/>
              </w:rPr>
              <w:t>)</w:t>
            </w:r>
          </w:p>
          <w:p w:rsidR="004C2EE3" w14:paraId="08CE91C7" w14:textId="77777777">
            <w:pPr>
              <w:tabs>
                <w:tab w:val="center" w:pos="4680"/>
              </w:tabs>
              <w:suppressAutoHyphens/>
              <w:rPr>
                <w:b/>
                <w:spacing w:val="-2"/>
              </w:rPr>
            </w:pPr>
            <w:r>
              <w:rPr>
                <w:b/>
                <w:spacing w:val="-2"/>
              </w:rPr>
              <w:t>)</w:t>
            </w:r>
          </w:p>
          <w:p w:rsidR="004C2EE3" w14:paraId="615B7AF9" w14:textId="0819EE46">
            <w:pPr>
              <w:tabs>
                <w:tab w:val="center" w:pos="4680"/>
              </w:tabs>
              <w:suppressAutoHyphens/>
              <w:rPr>
                <w:b/>
                <w:spacing w:val="-2"/>
              </w:rPr>
            </w:pPr>
          </w:p>
          <w:p w:rsidR="004C2EE3" w14:paraId="0D898A63" w14:textId="65D6A58E">
            <w:pPr>
              <w:tabs>
                <w:tab w:val="center" w:pos="4680"/>
              </w:tabs>
              <w:suppressAutoHyphens/>
              <w:rPr>
                <w:b/>
                <w:spacing w:val="-2"/>
              </w:rPr>
            </w:pPr>
          </w:p>
          <w:p w:rsidR="004C2EE3" w14:paraId="2BF503FE" w14:textId="3B6DA555">
            <w:pPr>
              <w:tabs>
                <w:tab w:val="center" w:pos="4680"/>
              </w:tabs>
              <w:suppressAutoHyphens/>
              <w:rPr>
                <w:spacing w:val="-2"/>
              </w:rPr>
            </w:pPr>
            <w:r>
              <w:rPr>
                <w:b/>
                <w:spacing w:val="-2"/>
              </w:rPr>
              <w:t>)</w:t>
            </w:r>
          </w:p>
        </w:tc>
        <w:tc>
          <w:tcPr>
            <w:tcW w:w="4248" w:type="dxa"/>
          </w:tcPr>
          <w:p w:rsidR="004C2EE3" w14:paraId="71A6EF47" w14:textId="77777777">
            <w:pPr>
              <w:tabs>
                <w:tab w:val="center" w:pos="4680"/>
              </w:tabs>
              <w:suppressAutoHyphens/>
              <w:rPr>
                <w:spacing w:val="-2"/>
              </w:rPr>
            </w:pPr>
          </w:p>
          <w:p w:rsidR="004C2EE3" w14:paraId="2C3665FD" w14:textId="77777777">
            <w:pPr>
              <w:pStyle w:val="TOAHeading"/>
              <w:tabs>
                <w:tab w:val="center" w:pos="4680"/>
                <w:tab w:val="clear" w:pos="9360"/>
              </w:tabs>
              <w:rPr>
                <w:spacing w:val="-2"/>
              </w:rPr>
            </w:pPr>
          </w:p>
          <w:p w:rsidR="004C2EE3" w14:paraId="3DF363AA" w14:textId="77777777">
            <w:pPr>
              <w:tabs>
                <w:tab w:val="center" w:pos="4680"/>
              </w:tabs>
              <w:suppressAutoHyphens/>
              <w:rPr>
                <w:spacing w:val="-2"/>
              </w:rPr>
            </w:pPr>
            <w:r w:rsidRPr="00950BD9">
              <w:rPr>
                <w:spacing w:val="-2"/>
              </w:rPr>
              <w:t xml:space="preserve">ULS No. </w:t>
            </w:r>
            <w:r w:rsidR="00BA5C8D">
              <w:rPr>
                <w:spacing w:val="-2"/>
              </w:rPr>
              <w:t>0011903968</w:t>
            </w:r>
          </w:p>
        </w:tc>
      </w:tr>
    </w:tbl>
    <w:p w:rsidR="004C2EE3" w:rsidP="0070224F" w14:paraId="5BB6A88D" w14:textId="77777777"/>
    <w:p w:rsidR="00841AB1" w:rsidP="00F021FA" w14:paraId="096D1520" w14:textId="77777777">
      <w:pPr>
        <w:pStyle w:val="StyleBoldCentered"/>
      </w:pPr>
      <w:r>
        <w:t>order</w:t>
      </w:r>
    </w:p>
    <w:p w:rsidR="004C2EE3" w14:paraId="38D00F51" w14:textId="77777777">
      <w:pPr>
        <w:tabs>
          <w:tab w:val="left" w:pos="-720"/>
        </w:tabs>
        <w:suppressAutoHyphens/>
        <w:spacing w:line="227" w:lineRule="auto"/>
        <w:rPr>
          <w:spacing w:val="-2"/>
        </w:rPr>
      </w:pPr>
    </w:p>
    <w:p w:rsidR="004C2EE3" w:rsidP="00133F79" w14:paraId="20E87417" w14:textId="48EE3DC1">
      <w:pPr>
        <w:tabs>
          <w:tab w:val="left" w:pos="720"/>
          <w:tab w:val="right" w:pos="9360"/>
        </w:tabs>
        <w:suppressAutoHyphens/>
        <w:spacing w:line="227" w:lineRule="auto"/>
        <w:rPr>
          <w:spacing w:val="-2"/>
        </w:rPr>
      </w:pPr>
      <w:r>
        <w:rPr>
          <w:b/>
          <w:spacing w:val="-2"/>
        </w:rPr>
        <w:t>Issued</w:t>
      </w:r>
      <w:r>
        <w:rPr>
          <w:b/>
          <w:spacing w:val="-2"/>
        </w:rPr>
        <w:t xml:space="preserve">: </w:t>
      </w:r>
      <w:r w:rsidR="00B54446">
        <w:rPr>
          <w:b/>
          <w:spacing w:val="-2"/>
        </w:rPr>
        <w:t>May 19, 2026</w:t>
      </w:r>
      <w:r>
        <w:rPr>
          <w:b/>
          <w:spacing w:val="-2"/>
        </w:rPr>
        <w:tab/>
      </w:r>
      <w:r>
        <w:rPr>
          <w:b/>
          <w:spacing w:val="-2"/>
        </w:rPr>
        <w:t>Effective</w:t>
      </w:r>
      <w:r>
        <w:rPr>
          <w:b/>
          <w:spacing w:val="-2"/>
        </w:rPr>
        <w:t>:</w:t>
      </w:r>
      <w:r w:rsidR="00822CE0">
        <w:rPr>
          <w:b/>
          <w:spacing w:val="-2"/>
        </w:rPr>
        <w:t xml:space="preserve"> </w:t>
      </w:r>
      <w:r>
        <w:rPr>
          <w:b/>
          <w:spacing w:val="-2"/>
        </w:rPr>
        <w:t xml:space="preserve"> </w:t>
      </w:r>
      <w:r w:rsidR="00B54446">
        <w:rPr>
          <w:b/>
          <w:spacing w:val="-2"/>
        </w:rPr>
        <w:t>May 19, 2026</w:t>
      </w:r>
    </w:p>
    <w:p w:rsidR="00950BD9" w14:paraId="10BA4BC8" w14:textId="77777777"/>
    <w:p w:rsidR="004C2EE3" w14:paraId="55F9FEB0" w14:textId="77777777">
      <w:pPr>
        <w:rPr>
          <w:spacing w:val="-2"/>
        </w:rPr>
      </w:pPr>
      <w:r w:rsidRPr="00950BD9">
        <w:rPr>
          <w:spacing w:val="-2"/>
        </w:rPr>
        <w:t>By the Chief, Mobility Division, Wireless Telecommunications Bureau, and Chief, Policy and Rules Division, Office of Engineering and Technology</w:t>
      </w:r>
      <w:r>
        <w:rPr>
          <w:spacing w:val="-2"/>
        </w:rPr>
        <w:t>:</w:t>
      </w:r>
    </w:p>
    <w:p w:rsidR="00822CE0" w14:paraId="72AC8744" w14:textId="77777777">
      <w:pPr>
        <w:rPr>
          <w:spacing w:val="-2"/>
        </w:rPr>
      </w:pPr>
    </w:p>
    <w:p w:rsidR="00412FC5" w:rsidP="00C36B4C" w14:paraId="5FCE3A08" w14:textId="77777777">
      <w:pPr>
        <w:pStyle w:val="Heading1"/>
      </w:pPr>
      <w:r>
        <w:t>discussion</w:t>
      </w:r>
    </w:p>
    <w:p w:rsidR="005C64B1" w:rsidRPr="005C64B1" w:rsidP="005C64B1" w14:paraId="05952857" w14:textId="786C8F5C">
      <w:pPr>
        <w:pStyle w:val="ParaNum"/>
      </w:pPr>
      <w:r w:rsidRPr="005C64B1">
        <w:t>On September 29, 2025, the Wireless Telecommunications Bureau (WTB) and Office of Engineering and Technology (OET) issued an Order conditionally granting the request of the Los Angeles Organizing Committee for the Olympic and Paralympic Games 2028 (LA28) for a Special Temporary Authority (STA) and waiver of certain Commission rules, designed to provide LA28, in partnership with one or more FCC-certified frequency coordinator(s),</w:t>
      </w:r>
      <w:r w:rsidR="002A6C05">
        <w:t xml:space="preserve"> </w:t>
      </w:r>
      <w:r w:rsidRPr="005C64B1">
        <w:t>with enhanced flexibility to facilitate the vital communications needs of the 2028 Olympic and Paralympic Games through primary access to the part 90 Land Mobile Radio spectrum (excluding frequencies dedicated to public safety use) and available part 22 Public Mobile Services spectrum in the VHF and UHF bands.</w:t>
      </w:r>
      <w:r>
        <w:rPr>
          <w:rStyle w:val="FootnoteReference"/>
        </w:rPr>
        <w:footnoteReference w:id="3"/>
      </w:r>
      <w:r w:rsidRPr="005C64B1">
        <w:t xml:space="preserve">  On </w:t>
      </w:r>
      <w:r w:rsidR="00D95BE1">
        <w:t>February 11, 2026,</w:t>
      </w:r>
      <w:r w:rsidRPr="005C64B1">
        <w:t xml:space="preserve"> LA28 </w:t>
      </w:r>
      <w:r w:rsidR="00D95BE1">
        <w:t>requested</w:t>
      </w:r>
      <w:r w:rsidRPr="005C64B1">
        <w:t xml:space="preserve"> to extend the geographic scope of the STA and waiver to </w:t>
      </w:r>
      <w:r w:rsidR="00F276D0">
        <w:t xml:space="preserve">six </w:t>
      </w:r>
      <w:r w:rsidRPr="005C64B1">
        <w:t>additional locations</w:t>
      </w:r>
      <w:r w:rsidR="00400062">
        <w:t xml:space="preserve"> for the same purposes a</w:t>
      </w:r>
      <w:r w:rsidR="00F049D9">
        <w:t>s its initial request</w:t>
      </w:r>
      <w:r w:rsidR="00A475CB">
        <w:t xml:space="preserve">, </w:t>
      </w:r>
      <w:r w:rsidR="00F049D9">
        <w:t xml:space="preserve">and </w:t>
      </w:r>
      <w:r w:rsidR="00A475CB">
        <w:t xml:space="preserve">repeated its </w:t>
      </w:r>
      <w:r w:rsidR="000E424D">
        <w:t>commitment</w:t>
      </w:r>
      <w:r w:rsidR="00F049D9">
        <w:t xml:space="preserve"> to work with an FCC-certified frequency coordinator to</w:t>
      </w:r>
      <w:r w:rsidRPr="00C9769F" w:rsidR="00F049D9">
        <w:t xml:space="preserve"> help facilitate efforts to access available spectrum, work on potential interference issues, and to fine-tune the geographic scope of the request</w:t>
      </w:r>
      <w:r w:rsidRPr="005C64B1">
        <w:t>.</w:t>
      </w:r>
      <w:r>
        <w:rPr>
          <w:rStyle w:val="FootnoteReference"/>
        </w:rPr>
        <w:footnoteReference w:id="4"/>
      </w:r>
      <w:r w:rsidR="00381E84">
        <w:t xml:space="preserve">  </w:t>
      </w:r>
    </w:p>
    <w:p w:rsidR="005C64B1" w:rsidP="005C64B1" w14:paraId="46394681" w14:textId="4D942531">
      <w:pPr>
        <w:pStyle w:val="ParaNum"/>
      </w:pPr>
      <w:r>
        <w:t xml:space="preserve">In </w:t>
      </w:r>
      <w:r w:rsidR="00381E84">
        <w:t>our September 29, 2025, Order, and we</w:t>
      </w:r>
      <w:r>
        <w:t xml:space="preserve"> outline</w:t>
      </w:r>
      <w:r w:rsidR="008F68A2">
        <w:t>d</w:t>
      </w:r>
      <w:r>
        <w:t xml:space="preserve"> the reasons</w:t>
      </w:r>
      <w:r w:rsidR="00381E84">
        <w:t xml:space="preserve"> that grant</w:t>
      </w:r>
      <w:r w:rsidR="00E72E7D">
        <w:t>ing</w:t>
      </w:r>
      <w:r w:rsidR="00381E84">
        <w:t xml:space="preserve"> LA28’s request for an STA and waiver</w:t>
      </w:r>
      <w:r w:rsidR="00E57FAF">
        <w:t xml:space="preserve"> was in the pub</w:t>
      </w:r>
      <w:r w:rsidR="00F41C8E">
        <w:t>l</w:t>
      </w:r>
      <w:r w:rsidR="00E57FAF">
        <w:t>ic interest</w:t>
      </w:r>
      <w:r w:rsidR="00381E84">
        <w:t>, subject to the conditions delineated in the September Order.</w:t>
      </w:r>
      <w:r>
        <w:rPr>
          <w:rStyle w:val="FootnoteReference"/>
        </w:rPr>
        <w:footnoteReference w:id="5"/>
      </w:r>
      <w:r w:rsidR="00381E84">
        <w:t xml:space="preserve">  </w:t>
      </w:r>
      <w:r w:rsidR="00412383">
        <w:t>We hereby find that there continues to be good cause to grant LA28 an STA and waivers to facilitate the communications needs of the 2028 Olympic games, for the same reasons discussed in the September 2025 Order</w:t>
      </w:r>
      <w:r w:rsidR="00E57FAF">
        <w:t>, which we incorporate herein</w:t>
      </w:r>
      <w:r w:rsidR="00412383">
        <w:t>.</w:t>
      </w:r>
      <w:r>
        <w:rPr>
          <w:rStyle w:val="FootnoteReference"/>
        </w:rPr>
        <w:footnoteReference w:id="6"/>
      </w:r>
      <w:r w:rsidR="00412383">
        <w:t xml:space="preserve"> </w:t>
      </w:r>
    </w:p>
    <w:p w:rsidR="006E130F" w:rsidP="006E130F" w14:paraId="74460351" w14:textId="77777777">
      <w:pPr>
        <w:pStyle w:val="ParaNum"/>
      </w:pPr>
      <w:r>
        <w:t xml:space="preserve">Thus, we </w:t>
      </w:r>
      <w:r w:rsidR="008E397E">
        <w:t>issue to LA28 an</w:t>
      </w:r>
      <w:r w:rsidRPr="00392157" w:rsidR="008E397E">
        <w:t xml:space="preserve"> </w:t>
      </w:r>
      <w:r w:rsidR="008F68A2">
        <w:t xml:space="preserve">expanded </w:t>
      </w:r>
      <w:r w:rsidR="008E397E">
        <w:t xml:space="preserve">STA for </w:t>
      </w:r>
      <w:r w:rsidRPr="005C4AB3" w:rsidR="008E397E">
        <w:t xml:space="preserve">Part 90 Land Mobile </w:t>
      </w:r>
      <w:r w:rsidR="006C4725">
        <w:t>R</w:t>
      </w:r>
      <w:r w:rsidRPr="005C4AB3" w:rsidR="008E397E">
        <w:t xml:space="preserve">adio spectrum and available Part 22 Public Mobile Services </w:t>
      </w:r>
      <w:r w:rsidR="008E397E">
        <w:t xml:space="preserve">spectrum in the UHF and VHF bands, effective </w:t>
      </w:r>
      <w:r w:rsidRPr="007C660D" w:rsidR="008E397E">
        <w:t xml:space="preserve">March </w:t>
      </w:r>
      <w:r w:rsidRPr="00F01830" w:rsidR="008E397E">
        <w:t>5</w:t>
      </w:r>
      <w:r w:rsidRPr="007C660D" w:rsidR="008E397E">
        <w:t>, 2028, through September 1, 2028</w:t>
      </w:r>
      <w:r w:rsidR="008E397E">
        <w:t xml:space="preserve">, </w:t>
      </w:r>
      <w:r w:rsidR="006E1BBD">
        <w:t xml:space="preserve">for </w:t>
      </w:r>
      <w:r w:rsidR="00F41C8E">
        <w:t xml:space="preserve">the </w:t>
      </w:r>
      <w:r w:rsidR="008E397E">
        <w:t>geographic areas referenced in LA28’s ULS application</w:t>
      </w:r>
      <w:r w:rsidR="00E32B6F">
        <w:t xml:space="preserve"> and mentioned below (including areas </w:t>
      </w:r>
      <w:r w:rsidR="004933E5">
        <w:t>surrounding</w:t>
      </w:r>
      <w:r w:rsidR="00E32B6F">
        <w:t xml:space="preserve"> Los Angeles and Oklahoma City</w:t>
      </w:r>
      <w:r w:rsidR="004C702B">
        <w:t xml:space="preserve"> subject to the existing </w:t>
      </w:r>
      <w:r w:rsidR="004C702B">
        <w:t>STA)</w:t>
      </w:r>
      <w:r w:rsidR="008E397E">
        <w:t>.</w:t>
      </w:r>
      <w:r>
        <w:rPr>
          <w:rStyle w:val="FootnoteReference"/>
        </w:rPr>
        <w:footnoteReference w:id="7"/>
      </w:r>
      <w:r w:rsidR="008E397E">
        <w:t xml:space="preserve">  The exact geographic parameters of the STA coverage are delineated in LA28’s STA request.</w:t>
      </w:r>
      <w:r>
        <w:rPr>
          <w:rStyle w:val="FootnoteReference"/>
        </w:rPr>
        <w:footnoteReference w:id="8"/>
      </w:r>
      <w:r w:rsidR="008E397E">
        <w:t xml:space="preserve">  </w:t>
      </w:r>
      <w:r w:rsidR="00F41C8E">
        <w:t>As with our Sep</w:t>
      </w:r>
      <w:r w:rsidR="00604B5C">
        <w:t>tember 2025 STA</w:t>
      </w:r>
      <w:r w:rsidR="00E1108D">
        <w:t xml:space="preserve">, this </w:t>
      </w:r>
      <w:r w:rsidR="008E397E">
        <w:t>STA is accompanied by a waiver of the following rules:  47 CFR §§ 2.106,</w:t>
      </w:r>
      <w:r>
        <w:rPr>
          <w:rStyle w:val="FootnoteReference"/>
        </w:rPr>
        <w:footnoteReference w:id="9"/>
      </w:r>
      <w:r w:rsidR="008E397E">
        <w:t xml:space="preserve"> </w:t>
      </w:r>
      <w:r w:rsidRPr="007C4220" w:rsidR="008E397E">
        <w:t>22.107, 22.131, 22.143</w:t>
      </w:r>
      <w:r w:rsidR="008E397E">
        <w:t>, 22.150, 22.165, 22.169, 22.201, 22.213, 22.217, 22.221, 22.223, 22.225, 22.227, 22.229, 22.305, 22.307, 22.313, 22.351, 22.352, 22.353, 22.355, 22.357, 22.365, 22.377, 22.383, 22.501, 22.503, 22.507, 22.509, 22.511, 22.513, 22.515, 22.529, 22.531, 22.535, 22.537, 22.559, 22.561, 22.567, 22.571, 22.573, 22.575, 22.589, 22.591, 22.621, 22.623, 22.625, 22.651, 22.653, 22.657, 90.31, 90.33, 90.35, 90.119, 90.127, 90.129, 90.135, 90.137, 90.138, 90.149, 90.155, 90.159, 90.165, 90.169, 90.173, 90.175, 90.176, 90.179(a), (b), and (f), 90.187, 90.214, 90.215, 90.261(c), 90.265(a)(3)&amp;(4), 90.415, 90.419, 90.421, 90.425, 90.437, 90.439, 90.441, 90.443, 90.445, and 90.493.</w:t>
      </w:r>
      <w:r>
        <w:rPr>
          <w:rStyle w:val="FootnoteReference"/>
        </w:rPr>
        <w:footnoteReference w:id="10"/>
      </w:r>
    </w:p>
    <w:p w:rsidR="008E397E" w:rsidRPr="00392157" w:rsidP="006E130F" w14:paraId="63B12748" w14:textId="590A1EA2">
      <w:pPr>
        <w:pStyle w:val="ParaNum"/>
      </w:pPr>
      <w:r>
        <w:t>Further, a</w:t>
      </w:r>
      <w:r w:rsidR="00693175">
        <w:t>s with the September 2025 grant, t</w:t>
      </w:r>
      <w:r>
        <w:t>his grant is</w:t>
      </w:r>
      <w:r w:rsidRPr="00392157">
        <w:t xml:space="preserve"> subject to the following conditions:</w:t>
      </w:r>
    </w:p>
    <w:p w:rsidR="008E397E" w:rsidP="008E397E" w14:paraId="1E3CF0DE" w14:textId="77777777">
      <w:pPr>
        <w:pStyle w:val="ParaNum"/>
        <w:widowControl/>
        <w:numPr>
          <w:ilvl w:val="0"/>
          <w:numId w:val="0"/>
        </w:numPr>
        <w:ind w:left="720"/>
      </w:pPr>
      <w:r w:rsidRPr="00392157">
        <w:t>(1)</w:t>
      </w:r>
      <w:r>
        <w:t xml:space="preserve"> The </w:t>
      </w:r>
      <w:r w:rsidRPr="006C29FA">
        <w:t xml:space="preserve">STA </w:t>
      </w:r>
      <w:r>
        <w:t>and waivers cover only</w:t>
      </w:r>
      <w:r w:rsidRPr="006C29FA">
        <w:t xml:space="preserve"> the following spectrum: 72-76 MHz, 150-174 MHz, and 450-512 MHz</w:t>
      </w:r>
      <w:r>
        <w:t>.</w:t>
      </w:r>
      <w:r w:rsidRPr="006C29FA">
        <w:t xml:space="preserve"> </w:t>
      </w:r>
    </w:p>
    <w:p w:rsidR="008E397E" w:rsidP="008E397E" w14:paraId="22F123DB" w14:textId="77777777">
      <w:pPr>
        <w:pStyle w:val="ParaNum"/>
        <w:widowControl/>
        <w:numPr>
          <w:ilvl w:val="0"/>
          <w:numId w:val="0"/>
        </w:numPr>
        <w:ind w:left="720"/>
      </w:pPr>
      <w:r>
        <w:t>(2) The STA and waivers apply only to the geographic areas referenced in LA28’s application and included in the Appendix.</w:t>
      </w:r>
      <w:r>
        <w:rPr>
          <w:rStyle w:val="FootnoteReference"/>
        </w:rPr>
        <w:footnoteReference w:id="11"/>
      </w:r>
      <w:r>
        <w:t xml:space="preserve"> </w:t>
      </w:r>
    </w:p>
    <w:p w:rsidR="008E397E" w:rsidP="008E397E" w14:paraId="17F94CAC" w14:textId="77777777">
      <w:pPr>
        <w:pStyle w:val="ParaNum"/>
        <w:widowControl/>
        <w:numPr>
          <w:ilvl w:val="0"/>
          <w:numId w:val="0"/>
        </w:numPr>
        <w:ind w:left="720"/>
      </w:pPr>
      <w:r>
        <w:t xml:space="preserve">(3) For spectrum regulated under part 22 in the above bands, the STA and waiver covers only that spectrum which is available in the Commission’s inventory or that which existing licensees make available to LA28 through contractual arrangements.  </w:t>
      </w:r>
    </w:p>
    <w:p w:rsidR="008E397E" w:rsidRPr="00D96E21" w:rsidP="008E397E" w14:paraId="51FF1A3B" w14:textId="77777777">
      <w:pPr>
        <w:pStyle w:val="ParaNum"/>
        <w:widowControl/>
        <w:numPr>
          <w:ilvl w:val="0"/>
          <w:numId w:val="0"/>
        </w:numPr>
        <w:ind w:left="720"/>
      </w:pPr>
      <w:r>
        <w:t>(4) The STA and waiver cover only private wireless service under part 90.</w:t>
      </w:r>
      <w:r>
        <w:rPr>
          <w:rStyle w:val="FootnoteReference"/>
        </w:rPr>
        <w:footnoteReference w:id="12"/>
      </w:r>
    </w:p>
    <w:p w:rsidR="008E397E" w:rsidP="008E397E" w14:paraId="429E28AB" w14:textId="77777777">
      <w:pPr>
        <w:pStyle w:val="ParaNum"/>
        <w:widowControl/>
        <w:numPr>
          <w:ilvl w:val="0"/>
          <w:numId w:val="0"/>
        </w:numPr>
        <w:ind w:left="720"/>
      </w:pPr>
      <w:r w:rsidRPr="00D96E21">
        <w:t>(</w:t>
      </w:r>
      <w:r>
        <w:t>5</w:t>
      </w:r>
      <w:r w:rsidRPr="00D96E21">
        <w:t xml:space="preserve">) </w:t>
      </w:r>
      <w:r w:rsidRPr="00222643">
        <w:t xml:space="preserve">All operations under </w:t>
      </w:r>
      <w:r>
        <w:t xml:space="preserve">the </w:t>
      </w:r>
      <w:r w:rsidRPr="00222643">
        <w:t xml:space="preserve">STA </w:t>
      </w:r>
      <w:r>
        <w:t xml:space="preserve">and waivers </w:t>
      </w:r>
      <w:r w:rsidRPr="00222643">
        <w:t xml:space="preserve">must be recommended by an FCC-certified </w:t>
      </w:r>
      <w:r>
        <w:t>PLMR</w:t>
      </w:r>
      <w:r w:rsidRPr="00222643">
        <w:t xml:space="preserve"> frequency coordinator</w:t>
      </w:r>
      <w:r>
        <w:t>.</w:t>
      </w:r>
    </w:p>
    <w:p w:rsidR="008E397E" w:rsidP="008E397E" w14:paraId="488AFCCA" w14:textId="77777777">
      <w:pPr>
        <w:pStyle w:val="ParaNum"/>
        <w:widowControl/>
        <w:numPr>
          <w:ilvl w:val="0"/>
          <w:numId w:val="0"/>
        </w:numPr>
        <w:ind w:left="720"/>
      </w:pPr>
      <w:r>
        <w:t>(6) LA28 must ensure that, w</w:t>
      </w:r>
      <w:r w:rsidRPr="00222643">
        <w:t>hen recommending operation under the rule waivers above, the frequency coordinator</w:t>
      </w:r>
      <w:r>
        <w:t>(s)</w:t>
      </w:r>
      <w:r w:rsidRPr="00222643">
        <w:t xml:space="preserve"> document</w:t>
      </w:r>
      <w:r>
        <w:t>s</w:t>
      </w:r>
      <w:r w:rsidRPr="00222643">
        <w:t xml:space="preserve"> good cause and reach</w:t>
      </w:r>
      <w:r>
        <w:t>es</w:t>
      </w:r>
      <w:r w:rsidRPr="00222643">
        <w:t xml:space="preserve"> a finding that </w:t>
      </w:r>
      <w:r>
        <w:t xml:space="preserve">the potential for harmful </w:t>
      </w:r>
      <w:r w:rsidRPr="00222643">
        <w:t>interference to other primary licensees is either unlikely, or consent has been obtained;</w:t>
      </w:r>
    </w:p>
    <w:p w:rsidR="008E397E" w:rsidP="008E397E" w14:paraId="1710B4F7" w14:textId="77777777">
      <w:pPr>
        <w:pStyle w:val="ParaNum"/>
        <w:widowControl/>
        <w:numPr>
          <w:ilvl w:val="0"/>
          <w:numId w:val="0"/>
        </w:numPr>
        <w:ind w:left="720"/>
      </w:pPr>
      <w:r>
        <w:t xml:space="preserve">(7) </w:t>
      </w:r>
      <w:r w:rsidRPr="00A6635F">
        <w:t>LA28 must maintain control of all operations under the STA</w:t>
      </w:r>
      <w:r>
        <w:t>, particularly those operations involving</w:t>
      </w:r>
      <w:r w:rsidRPr="00565B41">
        <w:t xml:space="preserve"> </w:t>
      </w:r>
      <w:r>
        <w:t xml:space="preserve">a </w:t>
      </w:r>
      <w:r w:rsidRPr="00565B41">
        <w:t>foreign government or representative thereof</w:t>
      </w:r>
      <w:r>
        <w:t>.</w:t>
      </w:r>
    </w:p>
    <w:p w:rsidR="008E397E" w:rsidP="008E397E" w14:paraId="76FB2A90" w14:textId="77777777">
      <w:pPr>
        <w:pStyle w:val="ParaNum"/>
        <w:widowControl/>
        <w:numPr>
          <w:ilvl w:val="0"/>
          <w:numId w:val="0"/>
        </w:numPr>
        <w:ind w:left="720"/>
      </w:pPr>
      <w:r>
        <w:t xml:space="preserve">(8) </w:t>
      </w:r>
      <w:r w:rsidRPr="00CC27B7">
        <w:t>Upon receipt of complaints of interference, LA28 must evaluate and attempt to resolve the matter in the first instance</w:t>
      </w:r>
      <w:r>
        <w:t xml:space="preserve"> and if unable to resolve the issue, forward to the Commission.</w:t>
      </w:r>
    </w:p>
    <w:p w:rsidR="008E397E" w:rsidP="008E397E" w14:paraId="1C9CD76B" w14:textId="77777777">
      <w:pPr>
        <w:pStyle w:val="ParaNum"/>
        <w:widowControl/>
        <w:numPr>
          <w:ilvl w:val="0"/>
          <w:numId w:val="0"/>
        </w:numPr>
        <w:ind w:left="720"/>
      </w:pPr>
      <w:r>
        <w:t xml:space="preserve">(9) All radiofrequency transmitting equipment </w:t>
      </w:r>
      <w:r w:rsidRPr="00D83461">
        <w:t xml:space="preserve">operated under the STA </w:t>
      </w:r>
      <w:r>
        <w:t xml:space="preserve">and waivers </w:t>
      </w:r>
      <w:r w:rsidRPr="00D83461">
        <w:t>must be approved via the FCC’s Part 2 Equipment Authorization process.</w:t>
      </w:r>
    </w:p>
    <w:p w:rsidR="00D95BE1" w:rsidP="002A6C05" w14:paraId="4800D626" w14:textId="77777777">
      <w:pPr>
        <w:pStyle w:val="ParaNum"/>
        <w:widowControl/>
        <w:numPr>
          <w:ilvl w:val="0"/>
          <w:numId w:val="0"/>
        </w:numPr>
        <w:ind w:left="720"/>
      </w:pPr>
      <w:r>
        <w:t xml:space="preserve">(10) </w:t>
      </w:r>
      <w:r w:rsidRPr="001F0C29">
        <w:t xml:space="preserve">Section 2.106, the Table of Frequency Allocations, is waived only to the extent necessary to use part 22 spectrum for </w:t>
      </w:r>
      <w:r>
        <w:t>PLMR</w:t>
      </w:r>
      <w:r w:rsidRPr="001F0C29">
        <w:t xml:space="preserve">.  </w:t>
      </w:r>
    </w:p>
    <w:p w:rsidR="00381E84" w:rsidP="00381E84" w14:paraId="63244512" w14:textId="77777777">
      <w:pPr>
        <w:pStyle w:val="Heading1"/>
      </w:pPr>
      <w:r>
        <w:t>ordering clauses</w:t>
      </w:r>
    </w:p>
    <w:p w:rsidR="00381E84" w:rsidP="00381E84" w14:paraId="017AB882" w14:textId="2D15A3A1">
      <w:pPr>
        <w:pStyle w:val="ParaNum"/>
      </w:pPr>
      <w:r>
        <w:t>Accordingly, IT IS ORDERED, pursuant to Sections 301, 307, 308, and 309 of the Communications Act of 1934, as amended, 47 U.S.C. §§ 301, 307, 308, 309, and section 1.931 of the Commission’s rules, 47 CFR § 1.931, that the request filed by LA28 for Special Temporary Authority is GRANTED to the extent described, and subject to the conditions specified above.</w:t>
      </w:r>
    </w:p>
    <w:p w:rsidR="00381E84" w:rsidP="00381E84" w14:paraId="5C04F518" w14:textId="1B20A296">
      <w:pPr>
        <w:pStyle w:val="ParaNum"/>
      </w:pPr>
      <w:r>
        <w:t xml:space="preserve">Further, IT IS ORDERED, pursuant to Sections 4(i), 301, 307, 308, and 309 of the Communications Act of 1934, as amended, 47 U.S.C. § 154(i), 301, 307, 308, and 309, and section 1.925 of the Commission’s rules, 47 CFR § 1.925, that the request filed by LA28 for waiver of the Commission’s rules listed in paragraph </w:t>
      </w:r>
      <w:r w:rsidR="00560E04">
        <w:t>3</w:t>
      </w:r>
      <w:r>
        <w:t xml:space="preserve"> of this Order is GRANTED to the extent described here, and subject to the conditions described above.  </w:t>
      </w:r>
    </w:p>
    <w:p w:rsidR="00381E84" w:rsidP="00381E84" w14:paraId="453B7775" w14:textId="0CF96F7F">
      <w:pPr>
        <w:pStyle w:val="ParaNum"/>
      </w:pPr>
      <w:r>
        <w:t xml:space="preserve">This action is taken under delegated authority pursuant to sections 0.131, 0.31, 0.241, and 0.331 of the Commission’s rules, 47 CFR §§ 0.131, 0.31, 0.241, and 0.331. </w:t>
      </w:r>
    </w:p>
    <w:p w:rsidR="00323208" w:rsidP="00D931DC" w14:paraId="08D2AC83" w14:textId="77777777">
      <w:pPr>
        <w:pStyle w:val="ParaNum"/>
        <w:numPr>
          <w:ilvl w:val="0"/>
          <w:numId w:val="0"/>
        </w:numPr>
        <w:ind w:left="720"/>
      </w:pPr>
    </w:p>
    <w:p w:rsidR="00323208" w:rsidRPr="00ED6EF1" w:rsidP="00323208" w14:paraId="2976786F" w14:textId="77777777">
      <w:pPr>
        <w:keepNext/>
        <w:widowControl/>
        <w:ind w:left="4320"/>
        <w:rPr>
          <w:szCs w:val="22"/>
        </w:rPr>
      </w:pPr>
      <w:r w:rsidRPr="00ED6EF1">
        <w:rPr>
          <w:szCs w:val="22"/>
        </w:rPr>
        <w:t>FEDERAL COMMUNICATIONS COMMISSION</w:t>
      </w:r>
    </w:p>
    <w:p w:rsidR="00323208" w:rsidP="00323208" w14:paraId="40F7112B" w14:textId="77777777">
      <w:pPr>
        <w:keepNext/>
        <w:widowControl/>
        <w:tabs>
          <w:tab w:val="left" w:pos="-1440"/>
          <w:tab w:val="left" w:pos="-720"/>
          <w:tab w:val="left" w:pos="0"/>
          <w:tab w:val="left" w:pos="720"/>
          <w:tab w:val="left" w:pos="1080"/>
          <w:tab w:val="left" w:pos="1440"/>
        </w:tabs>
        <w:ind w:left="720"/>
        <w:rPr>
          <w:szCs w:val="22"/>
        </w:rPr>
      </w:pPr>
      <w:r w:rsidRPr="00ED6EF1">
        <w:rPr>
          <w:szCs w:val="22"/>
        </w:rPr>
        <w:tab/>
      </w:r>
      <w:r w:rsidRPr="00ED6EF1">
        <w:rPr>
          <w:szCs w:val="22"/>
        </w:rPr>
        <w:tab/>
      </w:r>
      <w:r w:rsidRPr="00ED6EF1">
        <w:rPr>
          <w:szCs w:val="22"/>
        </w:rPr>
        <w:tab/>
      </w:r>
      <w:r w:rsidRPr="00ED6EF1">
        <w:rPr>
          <w:szCs w:val="22"/>
        </w:rPr>
        <w:tab/>
      </w:r>
    </w:p>
    <w:p w:rsidR="00323208" w:rsidRPr="00ED6EF1" w:rsidP="00323208" w14:paraId="615A661A" w14:textId="77777777">
      <w:pPr>
        <w:keepNext/>
        <w:widowControl/>
        <w:tabs>
          <w:tab w:val="left" w:pos="-1440"/>
          <w:tab w:val="left" w:pos="-720"/>
          <w:tab w:val="left" w:pos="0"/>
          <w:tab w:val="left" w:pos="720"/>
          <w:tab w:val="left" w:pos="1080"/>
          <w:tab w:val="left" w:pos="1440"/>
        </w:tabs>
        <w:ind w:left="720"/>
        <w:rPr>
          <w:szCs w:val="22"/>
        </w:rPr>
      </w:pPr>
    </w:p>
    <w:p w:rsidR="00323208" w:rsidRPr="00ED6EF1" w:rsidP="00323208" w14:paraId="640BD839" w14:textId="77777777">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t>Roger Noel</w:t>
      </w:r>
    </w:p>
    <w:p w:rsidR="00323208" w:rsidRPr="00475B65" w:rsidP="00323208" w14:paraId="3572E850" w14:textId="77777777">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t xml:space="preserve">Chief, </w:t>
      </w:r>
      <w:r w:rsidRPr="00475B65">
        <w:rPr>
          <w:szCs w:val="22"/>
        </w:rPr>
        <w:t>Mobility Division</w:t>
      </w:r>
    </w:p>
    <w:p w:rsidR="00323208" w:rsidP="00323208" w14:paraId="1447043B" w14:textId="77777777">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sidRPr="00475B65">
        <w:rPr>
          <w:szCs w:val="22"/>
        </w:rPr>
        <w:t xml:space="preserve"> </w:t>
      </w:r>
      <w:r>
        <w:rPr>
          <w:szCs w:val="22"/>
        </w:rPr>
        <w:tab/>
      </w:r>
      <w:r w:rsidRPr="00475B65">
        <w:rPr>
          <w:szCs w:val="22"/>
        </w:rPr>
        <w:t>Wireless Telecommunications Bureau</w:t>
      </w:r>
    </w:p>
    <w:p w:rsidR="00323208" w:rsidP="00323208" w14:paraId="037A03A2" w14:textId="77777777">
      <w:pPr>
        <w:keepNext/>
        <w:widowControl/>
        <w:tabs>
          <w:tab w:val="left" w:pos="-1440"/>
          <w:tab w:val="left" w:pos="-720"/>
          <w:tab w:val="left" w:pos="0"/>
          <w:tab w:val="left" w:pos="720"/>
          <w:tab w:val="left" w:pos="1080"/>
          <w:tab w:val="left" w:pos="1440"/>
        </w:tabs>
        <w:ind w:left="720"/>
        <w:rPr>
          <w:szCs w:val="22"/>
        </w:rPr>
      </w:pPr>
    </w:p>
    <w:p w:rsidR="00323208" w:rsidP="00323208" w14:paraId="7AEA1A2A" w14:textId="77777777">
      <w:pPr>
        <w:keepNext/>
        <w:widowControl/>
        <w:tabs>
          <w:tab w:val="left" w:pos="-1440"/>
          <w:tab w:val="left" w:pos="-720"/>
          <w:tab w:val="left" w:pos="0"/>
          <w:tab w:val="left" w:pos="720"/>
          <w:tab w:val="left" w:pos="1080"/>
          <w:tab w:val="left" w:pos="1440"/>
        </w:tabs>
        <w:ind w:left="720"/>
        <w:rPr>
          <w:szCs w:val="22"/>
        </w:rPr>
      </w:pPr>
    </w:p>
    <w:p w:rsidR="00323208" w:rsidP="00323208" w14:paraId="01FAC5EE" w14:textId="77777777">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t>Michael Ha</w:t>
      </w:r>
    </w:p>
    <w:p w:rsidR="00323208" w:rsidP="00323208" w14:paraId="0C87FAEE" w14:textId="77777777">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t>Chief, Policy and Rules Division</w:t>
      </w:r>
    </w:p>
    <w:p w:rsidR="00323208" w:rsidRPr="00ED6EF1" w:rsidP="00323208" w14:paraId="57B22A2B" w14:textId="77777777">
      <w:pPr>
        <w:keepNext/>
        <w:widowControl/>
        <w:tabs>
          <w:tab w:val="left" w:pos="-1440"/>
          <w:tab w:val="left" w:pos="-720"/>
          <w:tab w:val="left" w:pos="0"/>
          <w:tab w:val="left" w:pos="720"/>
          <w:tab w:val="left" w:pos="1080"/>
          <w:tab w:val="left" w:pos="1440"/>
        </w:tabs>
        <w:ind w:left="720"/>
        <w:rPr>
          <w:szCs w:val="22"/>
        </w:rPr>
      </w:pPr>
      <w:r>
        <w:rPr>
          <w:szCs w:val="22"/>
        </w:rPr>
        <w:tab/>
      </w:r>
      <w:r>
        <w:rPr>
          <w:szCs w:val="22"/>
        </w:rPr>
        <w:tab/>
      </w:r>
      <w:r>
        <w:rPr>
          <w:szCs w:val="22"/>
        </w:rPr>
        <w:tab/>
      </w:r>
      <w:r>
        <w:rPr>
          <w:szCs w:val="22"/>
        </w:rPr>
        <w:tab/>
      </w:r>
      <w:r>
        <w:rPr>
          <w:szCs w:val="22"/>
        </w:rPr>
        <w:tab/>
      </w:r>
      <w:r>
        <w:rPr>
          <w:szCs w:val="22"/>
        </w:rPr>
        <w:tab/>
        <w:t>Office of Engineering and Technology</w:t>
      </w:r>
    </w:p>
    <w:p w:rsidR="00323208" w:rsidRPr="00ED6EF1" w:rsidP="00323208" w14:paraId="69089CCF" w14:textId="77777777">
      <w:pPr>
        <w:keepNext/>
        <w:widowControl/>
        <w:tabs>
          <w:tab w:val="left" w:pos="-1440"/>
          <w:tab w:val="left" w:pos="-720"/>
          <w:tab w:val="left" w:pos="0"/>
          <w:tab w:val="left" w:pos="720"/>
          <w:tab w:val="left" w:pos="1080"/>
          <w:tab w:val="left" w:pos="1440"/>
        </w:tabs>
        <w:ind w:left="720"/>
        <w:rPr>
          <w:szCs w:val="22"/>
        </w:rPr>
      </w:pPr>
    </w:p>
    <w:p w:rsidR="00323208" w:rsidP="00323208" w14:paraId="0A74A305" w14:textId="77777777">
      <w:pPr>
        <w:keepNext/>
        <w:widowControl/>
        <w:tabs>
          <w:tab w:val="left" w:pos="720"/>
          <w:tab w:val="left" w:pos="1080"/>
          <w:tab w:val="left" w:pos="1440"/>
        </w:tabs>
        <w:ind w:left="720"/>
        <w:rPr>
          <w:szCs w:val="22"/>
        </w:rPr>
      </w:pP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p>
    <w:p w:rsidR="00323208" w:rsidP="00D931DC" w14:paraId="316B2765" w14:textId="77777777">
      <w:pPr>
        <w:pStyle w:val="ParaNum"/>
        <w:numPr>
          <w:ilvl w:val="0"/>
          <w:numId w:val="0"/>
        </w:numPr>
      </w:pPr>
    </w:p>
    <w:p w:rsidR="00323208" w:rsidP="00381E84" w14:paraId="6AE20E52" w14:textId="77777777">
      <w:pPr>
        <w:pStyle w:val="ParaNum"/>
        <w:numPr>
          <w:ilvl w:val="0"/>
          <w:numId w:val="0"/>
        </w:numPr>
        <w:ind w:firstLine="720"/>
      </w:pPr>
    </w:p>
    <w:p w:rsidR="00323208" w:rsidP="00381E84" w14:paraId="458E3562" w14:textId="77777777">
      <w:pPr>
        <w:pStyle w:val="ParaNum"/>
        <w:numPr>
          <w:ilvl w:val="0"/>
          <w:numId w:val="0"/>
        </w:numPr>
        <w:ind w:firstLine="720"/>
      </w:pPr>
    </w:p>
    <w:p w:rsidR="00323208" w:rsidP="00381E84" w14:paraId="5580EB13" w14:textId="77777777">
      <w:pPr>
        <w:pStyle w:val="ParaNum"/>
        <w:numPr>
          <w:ilvl w:val="0"/>
          <w:numId w:val="0"/>
        </w:numPr>
        <w:ind w:firstLine="720"/>
      </w:pPr>
    </w:p>
    <w:p w:rsidR="00323208" w:rsidP="00381E84" w14:paraId="7C6EEDC7" w14:textId="77777777">
      <w:pPr>
        <w:pStyle w:val="ParaNum"/>
        <w:numPr>
          <w:ilvl w:val="0"/>
          <w:numId w:val="0"/>
        </w:numPr>
        <w:ind w:firstLine="720"/>
      </w:pPr>
    </w:p>
    <w:p w:rsidR="00323208" w:rsidP="00381E84" w14:paraId="188AB70D" w14:textId="77777777">
      <w:pPr>
        <w:pStyle w:val="ParaNum"/>
        <w:numPr>
          <w:ilvl w:val="0"/>
          <w:numId w:val="0"/>
        </w:numPr>
        <w:ind w:firstLine="720"/>
      </w:pPr>
    </w:p>
    <w:p w:rsidR="00323208" w:rsidP="00381E84" w14:paraId="68BB312E" w14:textId="77777777">
      <w:pPr>
        <w:pStyle w:val="ParaNum"/>
        <w:numPr>
          <w:ilvl w:val="0"/>
          <w:numId w:val="0"/>
        </w:numPr>
        <w:ind w:firstLine="720"/>
      </w:pPr>
    </w:p>
    <w:p w:rsidR="00381E84" w:rsidRPr="00E543D2" w:rsidP="00381E84" w14:paraId="008929AF" w14:textId="77777777">
      <w:pPr>
        <w:keepNext/>
        <w:widowControl/>
        <w:jc w:val="center"/>
        <w:rPr>
          <w:b/>
          <w:bCs/>
        </w:rPr>
      </w:pPr>
      <w:r w:rsidRPr="00E543D2">
        <w:rPr>
          <w:b/>
          <w:bCs/>
        </w:rPr>
        <w:t>APPENDIX: Geographic Areas Covered by this Special Temporary Authority</w:t>
      </w:r>
    </w:p>
    <w:p w:rsidR="00381E84" w:rsidRPr="00D7226C" w:rsidP="00381E84" w14:paraId="2910C936" w14:textId="77777777">
      <w:pPr>
        <w:keepNext/>
        <w:widowControl/>
      </w:pP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250"/>
        <w:gridCol w:w="2250"/>
        <w:gridCol w:w="2250"/>
        <w:gridCol w:w="2250"/>
      </w:tblGrid>
      <w:tr w14:paraId="29253735" w14:textId="77777777" w:rsidTr="00D95BE1">
        <w:tblPrEx>
          <w:tblW w:w="9000" w:type="dxa"/>
          <w:tblLook w:val="04A0"/>
        </w:tblPrEx>
        <w:trPr>
          <w:trHeight w:val="300"/>
        </w:trPr>
        <w:tc>
          <w:tcPr>
            <w:tcW w:w="2250" w:type="dxa"/>
            <w:tcBorders>
              <w:top w:val="single" w:sz="8" w:space="0" w:color="auto"/>
              <w:left w:val="single" w:sz="8" w:space="0" w:color="auto"/>
              <w:bottom w:val="single" w:sz="8" w:space="0" w:color="auto"/>
              <w:right w:val="single" w:sz="8" w:space="0" w:color="auto"/>
            </w:tcBorders>
            <w:vAlign w:val="center"/>
            <w:hideMark/>
          </w:tcPr>
          <w:p w:rsidR="00381E84" w:rsidRPr="00D7226C" w:rsidP="007538F2" w14:paraId="0403DDA9" w14:textId="77777777">
            <w:pPr>
              <w:keepNext/>
              <w:widowControl/>
              <w:rPr>
                <w:b/>
                <w:bCs/>
              </w:rPr>
            </w:pPr>
            <w:r w:rsidRPr="00D7226C">
              <w:rPr>
                <w:b/>
                <w:bCs/>
              </w:rPr>
              <w:t>Latitude </w:t>
            </w:r>
          </w:p>
        </w:tc>
        <w:tc>
          <w:tcPr>
            <w:tcW w:w="2250" w:type="dxa"/>
            <w:tcBorders>
              <w:top w:val="single" w:sz="8" w:space="0" w:color="auto"/>
              <w:left w:val="nil"/>
              <w:bottom w:val="single" w:sz="8" w:space="0" w:color="auto"/>
              <w:right w:val="single" w:sz="8" w:space="0" w:color="auto"/>
            </w:tcBorders>
            <w:vAlign w:val="center"/>
            <w:hideMark/>
          </w:tcPr>
          <w:p w:rsidR="00381E84" w:rsidRPr="00D7226C" w:rsidP="007538F2" w14:paraId="235B4E7C" w14:textId="77777777">
            <w:pPr>
              <w:keepNext/>
              <w:widowControl/>
              <w:rPr>
                <w:b/>
                <w:bCs/>
              </w:rPr>
            </w:pPr>
            <w:r w:rsidRPr="00D7226C">
              <w:rPr>
                <w:b/>
                <w:bCs/>
              </w:rPr>
              <w:t>Longitude </w:t>
            </w:r>
          </w:p>
        </w:tc>
        <w:tc>
          <w:tcPr>
            <w:tcW w:w="2250" w:type="dxa"/>
            <w:tcBorders>
              <w:top w:val="single" w:sz="8" w:space="0" w:color="auto"/>
              <w:left w:val="nil"/>
              <w:bottom w:val="single" w:sz="8" w:space="0" w:color="auto"/>
              <w:right w:val="single" w:sz="8" w:space="0" w:color="auto"/>
            </w:tcBorders>
            <w:vAlign w:val="center"/>
            <w:hideMark/>
          </w:tcPr>
          <w:p w:rsidR="00381E84" w:rsidRPr="00D7226C" w:rsidP="007538F2" w14:paraId="00DEC215" w14:textId="77777777">
            <w:pPr>
              <w:keepNext/>
              <w:widowControl/>
              <w:rPr>
                <w:b/>
                <w:bCs/>
              </w:rPr>
            </w:pPr>
            <w:r w:rsidRPr="00D7226C">
              <w:rPr>
                <w:b/>
                <w:bCs/>
              </w:rPr>
              <w:t>Radius (mi) </w:t>
            </w:r>
          </w:p>
        </w:tc>
        <w:tc>
          <w:tcPr>
            <w:tcW w:w="2250" w:type="dxa"/>
            <w:tcBorders>
              <w:top w:val="single" w:sz="8" w:space="0" w:color="auto"/>
              <w:left w:val="nil"/>
              <w:bottom w:val="single" w:sz="8" w:space="0" w:color="auto"/>
              <w:right w:val="single" w:sz="8" w:space="0" w:color="auto"/>
            </w:tcBorders>
            <w:vAlign w:val="center"/>
            <w:hideMark/>
          </w:tcPr>
          <w:p w:rsidR="00381E84" w:rsidRPr="00D7226C" w:rsidP="007538F2" w14:paraId="7CC83EFC" w14:textId="77777777">
            <w:pPr>
              <w:keepNext/>
              <w:widowControl/>
              <w:rPr>
                <w:b/>
                <w:bCs/>
              </w:rPr>
            </w:pPr>
            <w:r w:rsidRPr="00D7226C">
              <w:rPr>
                <w:b/>
                <w:bCs/>
              </w:rPr>
              <w:t>Major City </w:t>
            </w:r>
          </w:p>
        </w:tc>
      </w:tr>
      <w:tr w14:paraId="38BE86EC" w14:textId="77777777" w:rsidTr="00D95BE1">
        <w:tblPrEx>
          <w:tblW w:w="9000" w:type="dxa"/>
          <w:tblLook w:val="04A0"/>
        </w:tblPrEx>
        <w:trPr>
          <w:trHeight w:val="300"/>
        </w:trPr>
        <w:tc>
          <w:tcPr>
            <w:tcW w:w="2250" w:type="dxa"/>
            <w:tcBorders>
              <w:top w:val="nil"/>
              <w:left w:val="single" w:sz="8" w:space="0" w:color="auto"/>
              <w:bottom w:val="single" w:sz="8" w:space="0" w:color="auto"/>
              <w:right w:val="single" w:sz="8" w:space="0" w:color="auto"/>
            </w:tcBorders>
            <w:vAlign w:val="center"/>
          </w:tcPr>
          <w:p w:rsidR="008E397E" w:rsidRPr="00D7226C" w:rsidP="008E397E" w14:paraId="13C3B802" w14:textId="77777777">
            <w:pPr>
              <w:keepNext/>
              <w:widowControl/>
            </w:pPr>
            <w:r w:rsidRPr="00D7226C">
              <w:t>34.053745 </w:t>
            </w:r>
          </w:p>
        </w:tc>
        <w:tc>
          <w:tcPr>
            <w:tcW w:w="2250" w:type="dxa"/>
            <w:tcBorders>
              <w:top w:val="nil"/>
              <w:left w:val="nil"/>
              <w:bottom w:val="single" w:sz="8" w:space="0" w:color="auto"/>
              <w:right w:val="single" w:sz="8" w:space="0" w:color="auto"/>
            </w:tcBorders>
            <w:vAlign w:val="center"/>
          </w:tcPr>
          <w:p w:rsidR="008E397E" w:rsidRPr="00D7226C" w:rsidP="008E397E" w14:paraId="5676F0B4" w14:textId="77777777">
            <w:pPr>
              <w:keepNext/>
              <w:widowControl/>
            </w:pPr>
            <w:r w:rsidRPr="00D7226C">
              <w:t>-118.242667 </w:t>
            </w:r>
          </w:p>
        </w:tc>
        <w:tc>
          <w:tcPr>
            <w:tcW w:w="2250" w:type="dxa"/>
            <w:tcBorders>
              <w:top w:val="nil"/>
              <w:left w:val="nil"/>
              <w:bottom w:val="single" w:sz="8" w:space="0" w:color="auto"/>
              <w:right w:val="single" w:sz="8" w:space="0" w:color="auto"/>
            </w:tcBorders>
            <w:vAlign w:val="center"/>
          </w:tcPr>
          <w:p w:rsidR="008E397E" w:rsidRPr="00D7226C" w:rsidP="008E397E" w14:paraId="2BFD0A46" w14:textId="77777777">
            <w:pPr>
              <w:keepNext/>
              <w:widowControl/>
            </w:pPr>
            <w:r w:rsidRPr="00D7226C">
              <w:t>80 </w:t>
            </w:r>
          </w:p>
        </w:tc>
        <w:tc>
          <w:tcPr>
            <w:tcW w:w="2250" w:type="dxa"/>
            <w:tcBorders>
              <w:top w:val="nil"/>
              <w:left w:val="nil"/>
              <w:bottom w:val="single" w:sz="8" w:space="0" w:color="auto"/>
              <w:right w:val="single" w:sz="8" w:space="0" w:color="auto"/>
            </w:tcBorders>
            <w:vAlign w:val="center"/>
          </w:tcPr>
          <w:p w:rsidR="008E397E" w:rsidRPr="00D7226C" w:rsidP="008E397E" w14:paraId="257FF3F3" w14:textId="77777777">
            <w:pPr>
              <w:keepNext/>
              <w:widowControl/>
            </w:pPr>
            <w:r w:rsidRPr="00D7226C">
              <w:t>Los Angeles, CA </w:t>
            </w:r>
          </w:p>
        </w:tc>
      </w:tr>
      <w:tr w14:paraId="2C1A0C30" w14:textId="77777777">
        <w:tblPrEx>
          <w:tblW w:w="9000" w:type="dxa"/>
          <w:tblLook w:val="04A0"/>
        </w:tblPrEx>
        <w:trPr>
          <w:trHeight w:val="300"/>
        </w:trPr>
        <w:tc>
          <w:tcPr>
            <w:tcW w:w="2250" w:type="dxa"/>
            <w:tcBorders>
              <w:top w:val="nil"/>
              <w:left w:val="single" w:sz="8" w:space="0" w:color="auto"/>
              <w:bottom w:val="single" w:sz="8" w:space="0" w:color="auto"/>
              <w:right w:val="single" w:sz="8" w:space="0" w:color="auto"/>
            </w:tcBorders>
            <w:vAlign w:val="center"/>
            <w:hideMark/>
          </w:tcPr>
          <w:p w:rsidR="008E397E" w:rsidRPr="00D7226C" w14:paraId="004AD6D1" w14:textId="77777777">
            <w:pPr>
              <w:keepNext/>
              <w:widowControl/>
            </w:pPr>
            <w:r w:rsidRPr="00D7226C">
              <w:t>35.469056 </w:t>
            </w:r>
          </w:p>
        </w:tc>
        <w:tc>
          <w:tcPr>
            <w:tcW w:w="2250" w:type="dxa"/>
            <w:tcBorders>
              <w:top w:val="nil"/>
              <w:left w:val="nil"/>
              <w:bottom w:val="single" w:sz="8" w:space="0" w:color="auto"/>
              <w:right w:val="single" w:sz="8" w:space="0" w:color="auto"/>
            </w:tcBorders>
            <w:vAlign w:val="center"/>
            <w:hideMark/>
          </w:tcPr>
          <w:p w:rsidR="008E397E" w:rsidRPr="00D7226C" w14:paraId="521FC38D" w14:textId="77777777">
            <w:pPr>
              <w:keepNext/>
              <w:widowControl/>
            </w:pPr>
            <w:r w:rsidRPr="00D7226C">
              <w:t>-97.520677 </w:t>
            </w:r>
          </w:p>
        </w:tc>
        <w:tc>
          <w:tcPr>
            <w:tcW w:w="2250" w:type="dxa"/>
            <w:tcBorders>
              <w:top w:val="nil"/>
              <w:left w:val="nil"/>
              <w:bottom w:val="single" w:sz="8" w:space="0" w:color="auto"/>
              <w:right w:val="single" w:sz="8" w:space="0" w:color="auto"/>
            </w:tcBorders>
            <w:vAlign w:val="center"/>
            <w:hideMark/>
          </w:tcPr>
          <w:p w:rsidR="008E397E" w:rsidRPr="00D7226C" w14:paraId="279DD7D6" w14:textId="77777777">
            <w:pPr>
              <w:keepNext/>
              <w:widowControl/>
            </w:pPr>
            <w:r w:rsidRPr="00D7226C">
              <w:t>10 </w:t>
            </w:r>
          </w:p>
        </w:tc>
        <w:tc>
          <w:tcPr>
            <w:tcW w:w="2250" w:type="dxa"/>
            <w:tcBorders>
              <w:top w:val="nil"/>
              <w:left w:val="nil"/>
              <w:bottom w:val="single" w:sz="8" w:space="0" w:color="auto"/>
              <w:right w:val="single" w:sz="8" w:space="0" w:color="auto"/>
            </w:tcBorders>
            <w:vAlign w:val="center"/>
            <w:hideMark/>
          </w:tcPr>
          <w:p w:rsidR="008E397E" w:rsidRPr="00D7226C" w14:paraId="6D6DE5E9" w14:textId="77777777">
            <w:pPr>
              <w:keepNext/>
              <w:widowControl/>
            </w:pPr>
            <w:r w:rsidRPr="00D7226C">
              <w:t>Oklahoma City, OK </w:t>
            </w:r>
          </w:p>
        </w:tc>
      </w:tr>
      <w:tr w14:paraId="32CAFBF9" w14:textId="77777777" w:rsidTr="00D95BE1">
        <w:tblPrEx>
          <w:tblW w:w="9000" w:type="dxa"/>
          <w:tblLook w:val="04A0"/>
        </w:tblPrEx>
        <w:trPr>
          <w:trHeight w:val="300"/>
        </w:trPr>
        <w:tc>
          <w:tcPr>
            <w:tcW w:w="2250" w:type="dxa"/>
            <w:tcBorders>
              <w:top w:val="nil"/>
              <w:left w:val="single" w:sz="8" w:space="0" w:color="auto"/>
              <w:bottom w:val="single" w:sz="8" w:space="0" w:color="auto"/>
              <w:right w:val="single" w:sz="8" w:space="0" w:color="auto"/>
            </w:tcBorders>
            <w:vAlign w:val="center"/>
            <w:hideMark/>
          </w:tcPr>
          <w:p w:rsidR="008E397E" w:rsidRPr="00D7226C" w:rsidP="008E397E" w14:paraId="7E5260AE" w14:textId="77777777">
            <w:pPr>
              <w:keepNext/>
              <w:widowControl/>
            </w:pPr>
            <w:r w:rsidRPr="00D7226C">
              <w:t>40.7</w:t>
            </w:r>
            <w:r w:rsidR="0099760A">
              <w:t>58477</w:t>
            </w:r>
          </w:p>
        </w:tc>
        <w:tc>
          <w:tcPr>
            <w:tcW w:w="2250" w:type="dxa"/>
            <w:tcBorders>
              <w:top w:val="nil"/>
              <w:left w:val="nil"/>
              <w:bottom w:val="single" w:sz="8" w:space="0" w:color="auto"/>
              <w:right w:val="single" w:sz="8" w:space="0" w:color="auto"/>
            </w:tcBorders>
            <w:vAlign w:val="center"/>
            <w:hideMark/>
          </w:tcPr>
          <w:p w:rsidR="008E397E" w:rsidRPr="00D7226C" w:rsidP="008E397E" w14:paraId="3953EBD9" w14:textId="77777777">
            <w:pPr>
              <w:keepNext/>
              <w:widowControl/>
            </w:pPr>
            <w:r w:rsidRPr="00D7226C">
              <w:t>-7</w:t>
            </w:r>
            <w:r w:rsidR="0099760A">
              <w:t>3</w:t>
            </w:r>
            <w:r w:rsidRPr="00D7226C">
              <w:t>.</w:t>
            </w:r>
            <w:r w:rsidR="0099760A">
              <w:t>843456</w:t>
            </w:r>
          </w:p>
        </w:tc>
        <w:tc>
          <w:tcPr>
            <w:tcW w:w="2250" w:type="dxa"/>
            <w:tcBorders>
              <w:top w:val="nil"/>
              <w:left w:val="nil"/>
              <w:bottom w:val="single" w:sz="8" w:space="0" w:color="auto"/>
              <w:right w:val="single" w:sz="8" w:space="0" w:color="auto"/>
            </w:tcBorders>
            <w:vAlign w:val="center"/>
            <w:hideMark/>
          </w:tcPr>
          <w:p w:rsidR="008E397E" w:rsidRPr="00D7226C" w:rsidP="008E397E" w14:paraId="638BA864" w14:textId="77777777">
            <w:pPr>
              <w:keepNext/>
              <w:widowControl/>
            </w:pPr>
            <w:r w:rsidRPr="00D7226C">
              <w:t>10 </w:t>
            </w:r>
          </w:p>
        </w:tc>
        <w:tc>
          <w:tcPr>
            <w:tcW w:w="2250" w:type="dxa"/>
            <w:tcBorders>
              <w:top w:val="nil"/>
              <w:left w:val="nil"/>
              <w:bottom w:val="single" w:sz="8" w:space="0" w:color="auto"/>
              <w:right w:val="single" w:sz="8" w:space="0" w:color="auto"/>
            </w:tcBorders>
            <w:vAlign w:val="center"/>
            <w:hideMark/>
          </w:tcPr>
          <w:p w:rsidR="008E397E" w:rsidRPr="00D7226C" w:rsidP="008E397E" w14:paraId="7FC7E5E2" w14:textId="77777777">
            <w:pPr>
              <w:keepNext/>
              <w:widowControl/>
            </w:pPr>
            <w:r w:rsidRPr="00D7226C">
              <w:t>New York, NY </w:t>
            </w:r>
          </w:p>
        </w:tc>
      </w:tr>
      <w:tr w14:paraId="472EB198" w14:textId="77777777" w:rsidTr="00D95BE1">
        <w:tblPrEx>
          <w:tblW w:w="9000" w:type="dxa"/>
          <w:tblLook w:val="04A0"/>
        </w:tblPrEx>
        <w:trPr>
          <w:trHeight w:val="300"/>
        </w:trPr>
        <w:tc>
          <w:tcPr>
            <w:tcW w:w="2250" w:type="dxa"/>
            <w:tcBorders>
              <w:top w:val="nil"/>
              <w:left w:val="single" w:sz="8" w:space="0" w:color="auto"/>
              <w:bottom w:val="single" w:sz="8" w:space="0" w:color="auto"/>
              <w:right w:val="single" w:sz="8" w:space="0" w:color="auto"/>
            </w:tcBorders>
            <w:vAlign w:val="center"/>
            <w:hideMark/>
          </w:tcPr>
          <w:p w:rsidR="008E397E" w:rsidRPr="00D7226C" w:rsidP="008E397E" w14:paraId="30315673" w14:textId="77777777">
            <w:pPr>
              <w:keepNext/>
              <w:widowControl/>
            </w:pPr>
            <w:r w:rsidRPr="00D7226C">
              <w:t>39.96</w:t>
            </w:r>
            <w:r w:rsidR="0099760A">
              <w:t>8564</w:t>
            </w:r>
          </w:p>
        </w:tc>
        <w:tc>
          <w:tcPr>
            <w:tcW w:w="2250" w:type="dxa"/>
            <w:tcBorders>
              <w:top w:val="nil"/>
              <w:left w:val="nil"/>
              <w:bottom w:val="single" w:sz="8" w:space="0" w:color="auto"/>
              <w:right w:val="single" w:sz="8" w:space="0" w:color="auto"/>
            </w:tcBorders>
            <w:vAlign w:val="center"/>
            <w:hideMark/>
          </w:tcPr>
          <w:p w:rsidR="008E397E" w:rsidRPr="00D7226C" w:rsidP="008E397E" w14:paraId="6FCE4F31" w14:textId="77777777">
            <w:pPr>
              <w:keepNext/>
              <w:widowControl/>
            </w:pPr>
            <w:r w:rsidRPr="00D7226C">
              <w:t>-83.0</w:t>
            </w:r>
            <w:r w:rsidR="0099760A">
              <w:t>16973</w:t>
            </w:r>
          </w:p>
        </w:tc>
        <w:tc>
          <w:tcPr>
            <w:tcW w:w="2250" w:type="dxa"/>
            <w:tcBorders>
              <w:top w:val="nil"/>
              <w:left w:val="nil"/>
              <w:bottom w:val="single" w:sz="8" w:space="0" w:color="auto"/>
              <w:right w:val="single" w:sz="8" w:space="0" w:color="auto"/>
            </w:tcBorders>
            <w:vAlign w:val="center"/>
            <w:hideMark/>
          </w:tcPr>
          <w:p w:rsidR="008E397E" w:rsidRPr="00D7226C" w:rsidP="008E397E" w14:paraId="58C10DB3" w14:textId="77777777">
            <w:pPr>
              <w:keepNext/>
              <w:widowControl/>
            </w:pPr>
            <w:r w:rsidRPr="00D7226C">
              <w:t>10 </w:t>
            </w:r>
          </w:p>
        </w:tc>
        <w:tc>
          <w:tcPr>
            <w:tcW w:w="2250" w:type="dxa"/>
            <w:tcBorders>
              <w:top w:val="nil"/>
              <w:left w:val="nil"/>
              <w:bottom w:val="single" w:sz="8" w:space="0" w:color="auto"/>
              <w:right w:val="single" w:sz="8" w:space="0" w:color="auto"/>
            </w:tcBorders>
            <w:vAlign w:val="center"/>
            <w:hideMark/>
          </w:tcPr>
          <w:p w:rsidR="008E397E" w:rsidRPr="00D7226C" w:rsidP="008E397E" w14:paraId="01377275" w14:textId="77777777">
            <w:pPr>
              <w:keepNext/>
              <w:widowControl/>
            </w:pPr>
            <w:r w:rsidRPr="00D7226C">
              <w:t>Columbus, OH </w:t>
            </w:r>
          </w:p>
        </w:tc>
      </w:tr>
      <w:tr w14:paraId="5F9063E5" w14:textId="77777777" w:rsidTr="00D95BE1">
        <w:tblPrEx>
          <w:tblW w:w="9000" w:type="dxa"/>
          <w:tblLook w:val="04A0"/>
        </w:tblPrEx>
        <w:trPr>
          <w:trHeight w:val="300"/>
        </w:trPr>
        <w:tc>
          <w:tcPr>
            <w:tcW w:w="2250" w:type="dxa"/>
            <w:tcBorders>
              <w:top w:val="nil"/>
              <w:left w:val="single" w:sz="8" w:space="0" w:color="auto"/>
              <w:bottom w:val="single" w:sz="8" w:space="0" w:color="auto"/>
              <w:right w:val="single" w:sz="8" w:space="0" w:color="auto"/>
            </w:tcBorders>
            <w:vAlign w:val="center"/>
            <w:hideMark/>
          </w:tcPr>
          <w:p w:rsidR="008E397E" w:rsidRPr="00D7226C" w:rsidP="008E397E" w14:paraId="655FEBCF" w14:textId="77777777">
            <w:pPr>
              <w:keepNext/>
              <w:widowControl/>
            </w:pPr>
            <w:r w:rsidRPr="0099760A">
              <w:t>36.130344</w:t>
            </w:r>
          </w:p>
        </w:tc>
        <w:tc>
          <w:tcPr>
            <w:tcW w:w="2250" w:type="dxa"/>
            <w:tcBorders>
              <w:top w:val="nil"/>
              <w:left w:val="nil"/>
              <w:bottom w:val="single" w:sz="8" w:space="0" w:color="auto"/>
              <w:right w:val="single" w:sz="8" w:space="0" w:color="auto"/>
            </w:tcBorders>
            <w:vAlign w:val="center"/>
            <w:hideMark/>
          </w:tcPr>
          <w:p w:rsidR="008E397E" w:rsidRPr="00D7226C" w:rsidP="008E397E" w14:paraId="2BE65677" w14:textId="77777777">
            <w:pPr>
              <w:keepNext/>
              <w:widowControl/>
            </w:pPr>
            <w:r w:rsidRPr="00D7226C">
              <w:t>-</w:t>
            </w:r>
            <w:r w:rsidRPr="0099760A" w:rsidR="0099760A">
              <w:t>86.765576</w:t>
            </w:r>
          </w:p>
        </w:tc>
        <w:tc>
          <w:tcPr>
            <w:tcW w:w="2250" w:type="dxa"/>
            <w:tcBorders>
              <w:top w:val="nil"/>
              <w:left w:val="nil"/>
              <w:bottom w:val="single" w:sz="8" w:space="0" w:color="auto"/>
              <w:right w:val="single" w:sz="8" w:space="0" w:color="auto"/>
            </w:tcBorders>
            <w:vAlign w:val="center"/>
            <w:hideMark/>
          </w:tcPr>
          <w:p w:rsidR="008E397E" w:rsidRPr="00D7226C" w:rsidP="008E397E" w14:paraId="3E8FED25" w14:textId="77777777">
            <w:pPr>
              <w:keepNext/>
              <w:widowControl/>
            </w:pPr>
            <w:r w:rsidRPr="00D7226C">
              <w:t>1</w:t>
            </w:r>
            <w:r w:rsidR="0099760A">
              <w:t>0</w:t>
            </w:r>
          </w:p>
        </w:tc>
        <w:tc>
          <w:tcPr>
            <w:tcW w:w="2250" w:type="dxa"/>
            <w:tcBorders>
              <w:top w:val="nil"/>
              <w:left w:val="nil"/>
              <w:bottom w:val="single" w:sz="8" w:space="0" w:color="auto"/>
              <w:right w:val="single" w:sz="8" w:space="0" w:color="auto"/>
            </w:tcBorders>
            <w:vAlign w:val="center"/>
            <w:hideMark/>
          </w:tcPr>
          <w:p w:rsidR="008E397E" w:rsidRPr="00D7226C" w:rsidP="008E397E" w14:paraId="32897D15" w14:textId="77777777">
            <w:pPr>
              <w:keepNext/>
              <w:widowControl/>
            </w:pPr>
            <w:r w:rsidRPr="00D7226C">
              <w:t>Nashville, TN </w:t>
            </w:r>
          </w:p>
        </w:tc>
      </w:tr>
      <w:tr w14:paraId="1BF9BAC1" w14:textId="77777777" w:rsidTr="00D95BE1">
        <w:tblPrEx>
          <w:tblW w:w="9000" w:type="dxa"/>
          <w:tblLook w:val="04A0"/>
        </w:tblPrEx>
        <w:trPr>
          <w:trHeight w:val="300"/>
        </w:trPr>
        <w:tc>
          <w:tcPr>
            <w:tcW w:w="2250" w:type="dxa"/>
            <w:tcBorders>
              <w:top w:val="nil"/>
              <w:left w:val="single" w:sz="8" w:space="0" w:color="auto"/>
              <w:bottom w:val="single" w:sz="8" w:space="0" w:color="auto"/>
              <w:right w:val="single" w:sz="8" w:space="0" w:color="auto"/>
            </w:tcBorders>
            <w:vAlign w:val="center"/>
          </w:tcPr>
          <w:p w:rsidR="00144D61" w:rsidRPr="00D7226C" w:rsidP="008E397E" w14:paraId="41553D28" w14:textId="77777777">
            <w:pPr>
              <w:keepNext/>
              <w:widowControl/>
            </w:pPr>
            <w:r w:rsidRPr="008D540F">
              <w:t>37.3519</w:t>
            </w:r>
            <w:r>
              <w:t>20</w:t>
            </w:r>
          </w:p>
        </w:tc>
        <w:tc>
          <w:tcPr>
            <w:tcW w:w="2250" w:type="dxa"/>
            <w:tcBorders>
              <w:top w:val="nil"/>
              <w:left w:val="nil"/>
              <w:bottom w:val="single" w:sz="8" w:space="0" w:color="auto"/>
              <w:right w:val="single" w:sz="8" w:space="0" w:color="auto"/>
            </w:tcBorders>
            <w:vAlign w:val="center"/>
          </w:tcPr>
          <w:p w:rsidR="00144D61" w:rsidRPr="00D7226C" w:rsidP="008E397E" w14:paraId="7E17EFC2" w14:textId="77777777">
            <w:pPr>
              <w:keepNext/>
              <w:widowControl/>
            </w:pPr>
            <w:r>
              <w:t>-</w:t>
            </w:r>
            <w:r w:rsidRPr="008D540F">
              <w:t>121.924566</w:t>
            </w:r>
          </w:p>
        </w:tc>
        <w:tc>
          <w:tcPr>
            <w:tcW w:w="2250" w:type="dxa"/>
            <w:tcBorders>
              <w:top w:val="nil"/>
              <w:left w:val="nil"/>
              <w:bottom w:val="single" w:sz="8" w:space="0" w:color="auto"/>
              <w:right w:val="single" w:sz="8" w:space="0" w:color="auto"/>
            </w:tcBorders>
            <w:vAlign w:val="center"/>
          </w:tcPr>
          <w:p w:rsidR="00144D61" w:rsidRPr="00D7226C" w:rsidP="008E397E" w14:paraId="7755E992" w14:textId="77777777">
            <w:pPr>
              <w:keepNext/>
              <w:widowControl/>
            </w:pPr>
            <w:r>
              <w:t>10</w:t>
            </w:r>
          </w:p>
        </w:tc>
        <w:tc>
          <w:tcPr>
            <w:tcW w:w="2250" w:type="dxa"/>
            <w:tcBorders>
              <w:top w:val="nil"/>
              <w:left w:val="nil"/>
              <w:bottom w:val="single" w:sz="8" w:space="0" w:color="auto"/>
              <w:right w:val="single" w:sz="8" w:space="0" w:color="auto"/>
            </w:tcBorders>
            <w:vAlign w:val="center"/>
          </w:tcPr>
          <w:p w:rsidR="00144D61" w:rsidRPr="00D7226C" w:rsidP="008E397E" w14:paraId="35EE8F3C" w14:textId="77777777">
            <w:pPr>
              <w:keepNext/>
              <w:widowControl/>
            </w:pPr>
            <w:r>
              <w:t>San Jose, CA</w:t>
            </w:r>
          </w:p>
        </w:tc>
      </w:tr>
      <w:tr w14:paraId="5D86D9D1" w14:textId="77777777" w:rsidTr="00D95BE1">
        <w:tblPrEx>
          <w:tblW w:w="9000" w:type="dxa"/>
          <w:tblLook w:val="04A0"/>
        </w:tblPrEx>
        <w:trPr>
          <w:trHeight w:val="300"/>
        </w:trPr>
        <w:tc>
          <w:tcPr>
            <w:tcW w:w="2250" w:type="dxa"/>
            <w:tcBorders>
              <w:top w:val="nil"/>
              <w:left w:val="single" w:sz="8" w:space="0" w:color="auto"/>
              <w:bottom w:val="single" w:sz="8" w:space="0" w:color="auto"/>
              <w:right w:val="single" w:sz="8" w:space="0" w:color="auto"/>
            </w:tcBorders>
            <w:vAlign w:val="center"/>
            <w:hideMark/>
          </w:tcPr>
          <w:p w:rsidR="008E397E" w:rsidRPr="00D7226C" w:rsidP="008E397E" w14:paraId="567E3C4D" w14:textId="77777777">
            <w:pPr>
              <w:keepNext/>
              <w:widowControl/>
            </w:pPr>
            <w:r w:rsidRPr="0099760A">
              <w:t>38.63133</w:t>
            </w:r>
            <w:r>
              <w:t>8</w:t>
            </w:r>
          </w:p>
        </w:tc>
        <w:tc>
          <w:tcPr>
            <w:tcW w:w="2250" w:type="dxa"/>
            <w:tcBorders>
              <w:top w:val="nil"/>
              <w:left w:val="nil"/>
              <w:bottom w:val="single" w:sz="8" w:space="0" w:color="auto"/>
              <w:right w:val="single" w:sz="8" w:space="0" w:color="auto"/>
            </w:tcBorders>
            <w:vAlign w:val="center"/>
            <w:hideMark/>
          </w:tcPr>
          <w:p w:rsidR="008E397E" w:rsidRPr="00D7226C" w:rsidP="008E397E" w14:paraId="43DC4D09" w14:textId="77777777">
            <w:pPr>
              <w:keepNext/>
              <w:widowControl/>
            </w:pPr>
            <w:r w:rsidRPr="00D7226C">
              <w:t>-</w:t>
            </w:r>
            <w:r w:rsidRPr="0099760A" w:rsidR="0099760A">
              <w:t>90.210362</w:t>
            </w:r>
          </w:p>
        </w:tc>
        <w:tc>
          <w:tcPr>
            <w:tcW w:w="2250" w:type="dxa"/>
            <w:tcBorders>
              <w:top w:val="nil"/>
              <w:left w:val="nil"/>
              <w:bottom w:val="single" w:sz="8" w:space="0" w:color="auto"/>
              <w:right w:val="single" w:sz="8" w:space="0" w:color="auto"/>
            </w:tcBorders>
            <w:vAlign w:val="center"/>
            <w:hideMark/>
          </w:tcPr>
          <w:p w:rsidR="008E397E" w:rsidRPr="00D7226C" w:rsidP="008E397E" w14:paraId="75841DCB" w14:textId="77777777">
            <w:pPr>
              <w:keepNext/>
              <w:widowControl/>
            </w:pPr>
            <w:r w:rsidRPr="00D7226C">
              <w:t>1</w:t>
            </w:r>
            <w:r w:rsidR="0099760A">
              <w:t>0</w:t>
            </w:r>
          </w:p>
        </w:tc>
        <w:tc>
          <w:tcPr>
            <w:tcW w:w="2250" w:type="dxa"/>
            <w:tcBorders>
              <w:top w:val="nil"/>
              <w:left w:val="nil"/>
              <w:bottom w:val="single" w:sz="8" w:space="0" w:color="auto"/>
              <w:right w:val="single" w:sz="8" w:space="0" w:color="auto"/>
            </w:tcBorders>
            <w:vAlign w:val="center"/>
            <w:hideMark/>
          </w:tcPr>
          <w:p w:rsidR="008E397E" w:rsidRPr="00D7226C" w:rsidP="008E397E" w14:paraId="6877F88B" w14:textId="77777777">
            <w:pPr>
              <w:keepNext/>
              <w:widowControl/>
            </w:pPr>
            <w:r w:rsidRPr="00D7226C">
              <w:t>St. Louis, MO </w:t>
            </w:r>
          </w:p>
        </w:tc>
      </w:tr>
      <w:tr w14:paraId="1918AE4D" w14:textId="77777777" w:rsidTr="00D95BE1">
        <w:tblPrEx>
          <w:tblW w:w="9000" w:type="dxa"/>
          <w:tblLook w:val="04A0"/>
        </w:tblPrEx>
        <w:trPr>
          <w:trHeight w:val="300"/>
        </w:trPr>
        <w:tc>
          <w:tcPr>
            <w:tcW w:w="2250" w:type="dxa"/>
            <w:tcBorders>
              <w:top w:val="nil"/>
              <w:left w:val="single" w:sz="8" w:space="0" w:color="auto"/>
              <w:bottom w:val="single" w:sz="8" w:space="0" w:color="auto"/>
              <w:right w:val="single" w:sz="8" w:space="0" w:color="auto"/>
            </w:tcBorders>
            <w:vAlign w:val="center"/>
            <w:hideMark/>
          </w:tcPr>
          <w:p w:rsidR="008E397E" w:rsidRPr="00D7226C" w:rsidP="008E397E" w14:paraId="195F014B" w14:textId="77777777">
            <w:pPr>
              <w:keepNext/>
              <w:widowControl/>
            </w:pPr>
            <w:r w:rsidRPr="00D7226C">
              <w:t>32.</w:t>
            </w:r>
            <w:r w:rsidRPr="008D540F" w:rsidR="008D540F">
              <w:t>78431</w:t>
            </w:r>
            <w:r w:rsidR="008D540F">
              <w:t>1</w:t>
            </w:r>
          </w:p>
        </w:tc>
        <w:tc>
          <w:tcPr>
            <w:tcW w:w="2250" w:type="dxa"/>
            <w:tcBorders>
              <w:top w:val="nil"/>
              <w:left w:val="nil"/>
              <w:bottom w:val="single" w:sz="8" w:space="0" w:color="auto"/>
              <w:right w:val="single" w:sz="8" w:space="0" w:color="auto"/>
            </w:tcBorders>
            <w:vAlign w:val="center"/>
            <w:hideMark/>
          </w:tcPr>
          <w:p w:rsidR="008E397E" w:rsidRPr="00D7226C" w:rsidP="008E397E" w14:paraId="6CC14FF8" w14:textId="77777777">
            <w:pPr>
              <w:keepNext/>
              <w:widowControl/>
            </w:pPr>
            <w:r w:rsidRPr="00D7226C">
              <w:t>-117.1</w:t>
            </w:r>
            <w:r w:rsidR="008D540F">
              <w:t>22394</w:t>
            </w:r>
          </w:p>
        </w:tc>
        <w:tc>
          <w:tcPr>
            <w:tcW w:w="2250" w:type="dxa"/>
            <w:tcBorders>
              <w:top w:val="nil"/>
              <w:left w:val="nil"/>
              <w:bottom w:val="single" w:sz="8" w:space="0" w:color="auto"/>
              <w:right w:val="single" w:sz="8" w:space="0" w:color="auto"/>
            </w:tcBorders>
            <w:vAlign w:val="center"/>
            <w:hideMark/>
          </w:tcPr>
          <w:p w:rsidR="008E397E" w:rsidRPr="00D7226C" w:rsidP="008E397E" w14:paraId="4F25C000" w14:textId="77777777">
            <w:pPr>
              <w:keepNext/>
              <w:widowControl/>
            </w:pPr>
            <w:r w:rsidRPr="00D7226C">
              <w:t>1</w:t>
            </w:r>
            <w:r w:rsidR="0099760A">
              <w:t>0</w:t>
            </w:r>
          </w:p>
        </w:tc>
        <w:tc>
          <w:tcPr>
            <w:tcW w:w="2250" w:type="dxa"/>
            <w:tcBorders>
              <w:top w:val="nil"/>
              <w:left w:val="nil"/>
              <w:bottom w:val="single" w:sz="8" w:space="0" w:color="auto"/>
              <w:right w:val="single" w:sz="8" w:space="0" w:color="auto"/>
            </w:tcBorders>
            <w:vAlign w:val="center"/>
            <w:hideMark/>
          </w:tcPr>
          <w:p w:rsidR="008E397E" w:rsidRPr="00D7226C" w:rsidP="008E397E" w14:paraId="764390D8" w14:textId="77777777">
            <w:pPr>
              <w:keepNext/>
              <w:widowControl/>
            </w:pPr>
            <w:r w:rsidRPr="00D7226C">
              <w:t>San Diego, CA </w:t>
            </w:r>
          </w:p>
        </w:tc>
      </w:tr>
    </w:tbl>
    <w:p w:rsidR="0099760A" w:rsidP="00DE1829" w14:paraId="62E36EF3" w14:textId="77777777">
      <w:pPr>
        <w:pStyle w:val="ParaNum"/>
        <w:numPr>
          <w:ilvl w:val="0"/>
          <w:numId w:val="0"/>
        </w:numPr>
      </w:pPr>
    </w:p>
    <w:p w:rsidR="00DE1829" w:rsidRPr="00381E84" w14:paraId="2F82E824" w14:textId="77777777">
      <w:pPr>
        <w:pStyle w:val="ParaNum"/>
        <w:numPr>
          <w:ilvl w:val="0"/>
          <w:numId w:val="0"/>
        </w:numPr>
      </w:pP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F5D4B" w14:paraId="1754982D" w14:textId="77777777">
      <w:pPr>
        <w:spacing w:line="20" w:lineRule="exact"/>
      </w:pPr>
    </w:p>
  </w:endnote>
  <w:endnote w:type="continuationSeparator" w:id="1">
    <w:p w:rsidR="00BF5D4B" w14:paraId="00752309" w14:textId="77777777">
      <w:r>
        <w:t xml:space="preserve"> </w:t>
      </w:r>
    </w:p>
  </w:endnote>
  <w:endnote w:type="continuationNotice" w:id="2">
    <w:p w:rsidR="00BF5D4B" w14:paraId="7B032F3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15CA68C7"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12249C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27952159"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1F2D0DB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3D018CA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F5D4B" w14:paraId="4A444960" w14:textId="77777777">
      <w:r>
        <w:separator/>
      </w:r>
    </w:p>
  </w:footnote>
  <w:footnote w:type="continuationSeparator" w:id="1">
    <w:p w:rsidR="00BF5D4B" w:rsidP="00C721AC" w14:paraId="2F605C30" w14:textId="77777777">
      <w:pPr>
        <w:spacing w:before="120"/>
        <w:rPr>
          <w:sz w:val="20"/>
        </w:rPr>
      </w:pPr>
      <w:r>
        <w:rPr>
          <w:sz w:val="20"/>
        </w:rPr>
        <w:t xml:space="preserve">(Continued from previous page)  </w:t>
      </w:r>
      <w:r>
        <w:rPr>
          <w:sz w:val="20"/>
        </w:rPr>
        <w:separator/>
      </w:r>
    </w:p>
  </w:footnote>
  <w:footnote w:type="continuationNotice" w:id="2">
    <w:p w:rsidR="00BF5D4B" w:rsidP="00C721AC" w14:paraId="64B57A8D" w14:textId="77777777">
      <w:pPr>
        <w:jc w:val="right"/>
        <w:rPr>
          <w:sz w:val="20"/>
        </w:rPr>
      </w:pPr>
      <w:r>
        <w:rPr>
          <w:sz w:val="20"/>
        </w:rPr>
        <w:t>(continued….)</w:t>
      </w:r>
    </w:p>
  </w:footnote>
  <w:footnote w:id="3">
    <w:p w:rsidR="00D95BE1" w14:paraId="718E7560" w14:textId="77777777">
      <w:pPr>
        <w:pStyle w:val="FootnoteText"/>
      </w:pPr>
      <w:r>
        <w:rPr>
          <w:rStyle w:val="FootnoteReference"/>
        </w:rPr>
        <w:footnoteRef/>
      </w:r>
      <w:r w:rsidR="00144D61">
        <w:t xml:space="preserve"> </w:t>
      </w:r>
      <w:r w:rsidRPr="00144D61" w:rsidR="00144D61">
        <w:rPr>
          <w:i/>
          <w:iCs/>
        </w:rPr>
        <w:t>LA28 Request for Special Temporary Authority and Waiver</w:t>
      </w:r>
      <w:r w:rsidR="00144D61">
        <w:t xml:space="preserve">, Order, DA-25-910, </w:t>
      </w:r>
      <w:r w:rsidRPr="00144D61" w:rsidR="00144D61">
        <w:t>40 FCC Rcd 7542</w:t>
      </w:r>
      <w:r w:rsidR="00144D61">
        <w:t xml:space="preserve"> (2025)</w:t>
      </w:r>
      <w:r w:rsidR="008D540F">
        <w:t xml:space="preserve"> (</w:t>
      </w:r>
      <w:r w:rsidRPr="008D540F" w:rsidR="008D540F">
        <w:rPr>
          <w:i/>
          <w:iCs/>
        </w:rPr>
        <w:t>LA28 STA Order</w:t>
      </w:r>
      <w:r w:rsidR="008D540F">
        <w:t xml:space="preserve">).  </w:t>
      </w:r>
    </w:p>
  </w:footnote>
  <w:footnote w:id="4">
    <w:p w:rsidR="00144D61" w14:paraId="0139DF83" w14:textId="77777777">
      <w:pPr>
        <w:pStyle w:val="FootnoteText"/>
      </w:pPr>
      <w:r>
        <w:rPr>
          <w:rStyle w:val="FootnoteReference"/>
        </w:rPr>
        <w:footnoteRef/>
      </w:r>
      <w:r>
        <w:t xml:space="preserve"> </w:t>
      </w:r>
      <w:r w:rsidRPr="00180A77">
        <w:rPr>
          <w:i/>
          <w:iCs/>
        </w:rPr>
        <w:t>See</w:t>
      </w:r>
      <w:r w:rsidRPr="00F45B3C">
        <w:t xml:space="preserve"> ULS File No. </w:t>
      </w:r>
      <w:r w:rsidRPr="00144D61">
        <w:t>0011903968</w:t>
      </w:r>
      <w:r>
        <w:t>, Attachment at 1.</w:t>
      </w:r>
    </w:p>
  </w:footnote>
  <w:footnote w:id="5">
    <w:p w:rsidR="008D540F" w:rsidRPr="008D540F" w14:paraId="24404CFA" w14:textId="77777777">
      <w:pPr>
        <w:pStyle w:val="FootnoteText"/>
      </w:pPr>
      <w:r>
        <w:rPr>
          <w:rStyle w:val="FootnoteReference"/>
        </w:rPr>
        <w:footnoteRef/>
      </w:r>
      <w:r>
        <w:t xml:space="preserve"> </w:t>
      </w:r>
      <w:r w:rsidRPr="008D540F">
        <w:rPr>
          <w:i/>
          <w:iCs/>
        </w:rPr>
        <w:t>See LA28 STA Order</w:t>
      </w:r>
      <w:r>
        <w:t>, 40 FCC Rcd at 7545.</w:t>
      </w:r>
    </w:p>
  </w:footnote>
  <w:footnote w:id="6">
    <w:p w:rsidR="008D540F" w14:paraId="51D5E8FD" w14:textId="77777777">
      <w:pPr>
        <w:pStyle w:val="FootnoteText"/>
      </w:pPr>
      <w:r>
        <w:rPr>
          <w:rStyle w:val="FootnoteReference"/>
        </w:rPr>
        <w:footnoteRef/>
      </w:r>
      <w:r>
        <w:t xml:space="preserve"> </w:t>
      </w:r>
      <w:r w:rsidRPr="008D540F">
        <w:rPr>
          <w:i/>
          <w:iCs/>
        </w:rPr>
        <w:t>Id</w:t>
      </w:r>
      <w:r>
        <w:t xml:space="preserve">.  </w:t>
      </w:r>
    </w:p>
  </w:footnote>
  <w:footnote w:id="7">
    <w:p w:rsidR="008E397E" w:rsidP="00C9769F" w14:paraId="165812E8" w14:textId="44939F55">
      <w:pPr>
        <w:pStyle w:val="FootnoteText"/>
      </w:pPr>
      <w:r>
        <w:rPr>
          <w:rStyle w:val="FootnoteReference"/>
        </w:rPr>
        <w:footnoteRef/>
      </w:r>
      <w:r>
        <w:t xml:space="preserve"> LA28’s STA application seeks coverage for radiuses of varying mileage around GPS coordinates across the country.  </w:t>
      </w:r>
    </w:p>
  </w:footnote>
  <w:footnote w:id="8">
    <w:p w:rsidR="008E397E" w:rsidP="008E397E" w14:paraId="4BDA1A1C" w14:textId="77777777">
      <w:pPr>
        <w:pStyle w:val="FootnoteText"/>
      </w:pPr>
      <w:r>
        <w:rPr>
          <w:rStyle w:val="FootnoteReference"/>
        </w:rPr>
        <w:footnoteRef/>
      </w:r>
      <w:r>
        <w:t xml:space="preserve"> </w:t>
      </w:r>
      <w:r w:rsidRPr="00180A77">
        <w:rPr>
          <w:i/>
          <w:iCs/>
        </w:rPr>
        <w:t>See</w:t>
      </w:r>
      <w:r w:rsidRPr="00F45B3C">
        <w:t xml:space="preserve"> ULS File No. </w:t>
      </w:r>
      <w:r w:rsidRPr="00144D61" w:rsidR="00144D61">
        <w:t>0011903968</w:t>
      </w:r>
      <w:r>
        <w:t>, Attachment at 1.</w:t>
      </w:r>
    </w:p>
  </w:footnote>
  <w:footnote w:id="9">
    <w:p w:rsidR="008E397E" w:rsidP="008E397E" w14:paraId="0928771F" w14:textId="10B65DD8">
      <w:pPr>
        <w:pStyle w:val="FootnoteText"/>
      </w:pPr>
      <w:r>
        <w:rPr>
          <w:rStyle w:val="FootnoteReference"/>
        </w:rPr>
        <w:footnoteRef/>
      </w:r>
      <w:r>
        <w:t xml:space="preserve"> Waiver of §</w:t>
      </w:r>
      <w:r w:rsidR="0010731B">
        <w:t xml:space="preserve"> </w:t>
      </w:r>
      <w:r>
        <w:t xml:space="preserve">2.106, the Table of Frequency Allocations, is granted only to the extent necessary to repurpose pt. 22 spectrum for PLMR usage.  </w:t>
      </w:r>
    </w:p>
  </w:footnote>
  <w:footnote w:id="10">
    <w:p w:rsidR="008E397E" w:rsidP="008E397E" w14:paraId="706E96A8" w14:textId="77777777">
      <w:pPr>
        <w:pStyle w:val="FootnoteText"/>
      </w:pPr>
      <w:r>
        <w:rPr>
          <w:rStyle w:val="FootnoteReference"/>
        </w:rPr>
        <w:footnoteRef/>
      </w:r>
      <w:r>
        <w:t xml:space="preserve"> Generally, this waiver covers the Table of Frequency Allocations as necessary to repurpose pt. 22 spectrum for PLMR usage, certain pt. 22 licensing requirements and procedures, certain pt. 22 operational and technical requirements, certain pt. 22 paging and radiotelephone service rules, certain pt. 90 industrial/business radio pool rules, certain pt. 90 applications and authorizations, certain pt. 90 policies governing the assignment of frequencies, certain pt. 90 general technical standards, certain pt. 90 standards for special frequencies or frequency bands, certain pt. 90 operating requirements, and certain pt. 90 paging operations rules.</w:t>
      </w:r>
    </w:p>
  </w:footnote>
  <w:footnote w:id="11">
    <w:p w:rsidR="008E397E" w:rsidP="008E397E" w14:paraId="5D96A649" w14:textId="77777777">
      <w:pPr>
        <w:pStyle w:val="FootnoteText"/>
      </w:pPr>
      <w:r>
        <w:rPr>
          <w:rStyle w:val="FootnoteReference"/>
        </w:rPr>
        <w:footnoteRef/>
      </w:r>
      <w:r>
        <w:t xml:space="preserve"> </w:t>
      </w:r>
      <w:r w:rsidRPr="00AE289C">
        <w:t xml:space="preserve">See ULS File No. </w:t>
      </w:r>
      <w:r w:rsidRPr="00144D61" w:rsidR="00144D61">
        <w:t>0011903968</w:t>
      </w:r>
      <w:r w:rsidRPr="00AE289C">
        <w:t>, Attachment at 1.</w:t>
      </w:r>
    </w:p>
  </w:footnote>
  <w:footnote w:id="12">
    <w:p w:rsidR="008E397E" w:rsidP="008E397E" w14:paraId="77763713" w14:textId="77777777">
      <w:pPr>
        <w:pStyle w:val="FootnoteText"/>
      </w:pPr>
      <w:r>
        <w:rPr>
          <w:rStyle w:val="FootnoteReference"/>
        </w:rPr>
        <w:footnoteRef/>
      </w:r>
      <w:r>
        <w:t xml:space="preserve"> 47 CFR pt. 90.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17A99CD" w14:textId="0963A9BE">
    <w:pPr>
      <w:pStyle w:val="Header"/>
      <w:rPr>
        <w:b w:val="0"/>
      </w:rPr>
    </w:pPr>
    <w:r>
      <w:tab/>
      <w:t>Federal Communications Commission</w:t>
    </w:r>
    <w:r>
      <w:tab/>
    </w:r>
    <w:r w:rsidR="00B54446">
      <w:t>DA 26-496</w:t>
    </w:r>
  </w:p>
  <w:p w:rsidR="00D25FB5" w14:paraId="476B18B3" w14:textId="3FE43B88">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729F72F3"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EF4C657" w14:textId="710BC9CB">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B53D46">
      <w:rPr>
        <w:spacing w:val="-2"/>
      </w:rPr>
      <w:t>DA</w:t>
    </w:r>
    <w:r w:rsidR="00CD4848">
      <w:rPr>
        <w:spacing w:val="-2"/>
      </w:rPr>
      <w:t xml:space="preserve"> </w:t>
    </w:r>
    <w:r w:rsidRPr="008915A9" w:rsidR="008915A9">
      <w:rPr>
        <w:spacing w:val="-2"/>
      </w:rPr>
      <w:t>26-496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245535372">
    <w:abstractNumId w:val="1"/>
  </w:num>
  <w:num w:numId="2" w16cid:durableId="1054620314">
    <w:abstractNumId w:val="5"/>
  </w:num>
  <w:num w:numId="3" w16cid:durableId="1988051921">
    <w:abstractNumId w:val="3"/>
  </w:num>
  <w:num w:numId="4" w16cid:durableId="1869684599">
    <w:abstractNumId w:val="4"/>
  </w:num>
  <w:num w:numId="5" w16cid:durableId="1489204930">
    <w:abstractNumId w:val="2"/>
  </w:num>
  <w:num w:numId="6" w16cid:durableId="1325431136">
    <w:abstractNumId w:val="0"/>
  </w:num>
  <w:num w:numId="7" w16cid:durableId="11381079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E97"/>
    <w:rsid w:val="00036039"/>
    <w:rsid w:val="00037F90"/>
    <w:rsid w:val="00053C5B"/>
    <w:rsid w:val="00060333"/>
    <w:rsid w:val="00066B60"/>
    <w:rsid w:val="00077384"/>
    <w:rsid w:val="00081E32"/>
    <w:rsid w:val="000875BF"/>
    <w:rsid w:val="000943A7"/>
    <w:rsid w:val="00096D8C"/>
    <w:rsid w:val="000A4381"/>
    <w:rsid w:val="000A53C3"/>
    <w:rsid w:val="000C0B65"/>
    <w:rsid w:val="000E05FE"/>
    <w:rsid w:val="000E3D42"/>
    <w:rsid w:val="000E424D"/>
    <w:rsid w:val="000E742D"/>
    <w:rsid w:val="000F2A41"/>
    <w:rsid w:val="0010731B"/>
    <w:rsid w:val="00122BD5"/>
    <w:rsid w:val="00133F79"/>
    <w:rsid w:val="00144D61"/>
    <w:rsid w:val="00145A34"/>
    <w:rsid w:val="00180A77"/>
    <w:rsid w:val="00194A66"/>
    <w:rsid w:val="001A77C4"/>
    <w:rsid w:val="001C0BB5"/>
    <w:rsid w:val="001D6BCF"/>
    <w:rsid w:val="001E01CA"/>
    <w:rsid w:val="001F0C29"/>
    <w:rsid w:val="00222643"/>
    <w:rsid w:val="00275CF5"/>
    <w:rsid w:val="00280823"/>
    <w:rsid w:val="0028301F"/>
    <w:rsid w:val="002836ED"/>
    <w:rsid w:val="00285017"/>
    <w:rsid w:val="002A2D2E"/>
    <w:rsid w:val="002A39B7"/>
    <w:rsid w:val="002A6C05"/>
    <w:rsid w:val="002B5DD0"/>
    <w:rsid w:val="002B7C56"/>
    <w:rsid w:val="002C00E8"/>
    <w:rsid w:val="002C4A57"/>
    <w:rsid w:val="002F60D4"/>
    <w:rsid w:val="00312220"/>
    <w:rsid w:val="00323208"/>
    <w:rsid w:val="00330C17"/>
    <w:rsid w:val="00343749"/>
    <w:rsid w:val="003660ED"/>
    <w:rsid w:val="00372B00"/>
    <w:rsid w:val="003768A8"/>
    <w:rsid w:val="00381E84"/>
    <w:rsid w:val="003909C4"/>
    <w:rsid w:val="00392157"/>
    <w:rsid w:val="003B0550"/>
    <w:rsid w:val="003B694F"/>
    <w:rsid w:val="003E660B"/>
    <w:rsid w:val="003F171C"/>
    <w:rsid w:val="00400062"/>
    <w:rsid w:val="00412383"/>
    <w:rsid w:val="00412FC5"/>
    <w:rsid w:val="00422276"/>
    <w:rsid w:val="004242F1"/>
    <w:rsid w:val="00430887"/>
    <w:rsid w:val="00430EB2"/>
    <w:rsid w:val="004432D4"/>
    <w:rsid w:val="00445A00"/>
    <w:rsid w:val="00451B0F"/>
    <w:rsid w:val="00475B65"/>
    <w:rsid w:val="004933E5"/>
    <w:rsid w:val="004B4A8D"/>
    <w:rsid w:val="004B6FF2"/>
    <w:rsid w:val="004C2EE3"/>
    <w:rsid w:val="004C702B"/>
    <w:rsid w:val="004E46FA"/>
    <w:rsid w:val="004E4A22"/>
    <w:rsid w:val="004F5B48"/>
    <w:rsid w:val="00505E94"/>
    <w:rsid w:val="00511968"/>
    <w:rsid w:val="00517722"/>
    <w:rsid w:val="00520A8A"/>
    <w:rsid w:val="005257F7"/>
    <w:rsid w:val="00550A96"/>
    <w:rsid w:val="0055614C"/>
    <w:rsid w:val="00560E04"/>
    <w:rsid w:val="00565B41"/>
    <w:rsid w:val="00566D06"/>
    <w:rsid w:val="00570811"/>
    <w:rsid w:val="0057210A"/>
    <w:rsid w:val="0057705D"/>
    <w:rsid w:val="00577F8F"/>
    <w:rsid w:val="00590D38"/>
    <w:rsid w:val="00593AAA"/>
    <w:rsid w:val="005A2728"/>
    <w:rsid w:val="005C4AB3"/>
    <w:rsid w:val="005C64B1"/>
    <w:rsid w:val="005D07E6"/>
    <w:rsid w:val="005E14C2"/>
    <w:rsid w:val="00604B5C"/>
    <w:rsid w:val="00607BA5"/>
    <w:rsid w:val="0061180A"/>
    <w:rsid w:val="00621FC3"/>
    <w:rsid w:val="00626B7A"/>
    <w:rsid w:val="00626EB6"/>
    <w:rsid w:val="00630ADB"/>
    <w:rsid w:val="00655D03"/>
    <w:rsid w:val="006721CB"/>
    <w:rsid w:val="00683214"/>
    <w:rsid w:val="00683388"/>
    <w:rsid w:val="00683F84"/>
    <w:rsid w:val="006901D7"/>
    <w:rsid w:val="00690360"/>
    <w:rsid w:val="00693175"/>
    <w:rsid w:val="00693805"/>
    <w:rsid w:val="006A6A81"/>
    <w:rsid w:val="006A753C"/>
    <w:rsid w:val="006C29FA"/>
    <w:rsid w:val="006C4725"/>
    <w:rsid w:val="006E130F"/>
    <w:rsid w:val="006E1BBD"/>
    <w:rsid w:val="006E4747"/>
    <w:rsid w:val="006F7393"/>
    <w:rsid w:val="00700A51"/>
    <w:rsid w:val="0070224F"/>
    <w:rsid w:val="007115F7"/>
    <w:rsid w:val="00743399"/>
    <w:rsid w:val="0075234E"/>
    <w:rsid w:val="007538F2"/>
    <w:rsid w:val="00757CAE"/>
    <w:rsid w:val="00766E9F"/>
    <w:rsid w:val="00785689"/>
    <w:rsid w:val="00790012"/>
    <w:rsid w:val="0079754B"/>
    <w:rsid w:val="007A1E6D"/>
    <w:rsid w:val="007B0EB2"/>
    <w:rsid w:val="007C4220"/>
    <w:rsid w:val="007C660D"/>
    <w:rsid w:val="007E6B6E"/>
    <w:rsid w:val="008029AD"/>
    <w:rsid w:val="00810B6F"/>
    <w:rsid w:val="00813853"/>
    <w:rsid w:val="00822CE0"/>
    <w:rsid w:val="0083351E"/>
    <w:rsid w:val="00836126"/>
    <w:rsid w:val="00841AB1"/>
    <w:rsid w:val="00867D3D"/>
    <w:rsid w:val="008750DB"/>
    <w:rsid w:val="008818C0"/>
    <w:rsid w:val="00887070"/>
    <w:rsid w:val="008915A9"/>
    <w:rsid w:val="008B5B73"/>
    <w:rsid w:val="008C62AB"/>
    <w:rsid w:val="008C68F1"/>
    <w:rsid w:val="008D540F"/>
    <w:rsid w:val="008E397E"/>
    <w:rsid w:val="008F68A2"/>
    <w:rsid w:val="008F6F23"/>
    <w:rsid w:val="0090596F"/>
    <w:rsid w:val="00910BB2"/>
    <w:rsid w:val="00921803"/>
    <w:rsid w:val="00923E40"/>
    <w:rsid w:val="00926503"/>
    <w:rsid w:val="009309DF"/>
    <w:rsid w:val="00950BD9"/>
    <w:rsid w:val="009726D8"/>
    <w:rsid w:val="00992423"/>
    <w:rsid w:val="0099760A"/>
    <w:rsid w:val="009C3FA0"/>
    <w:rsid w:val="009D7308"/>
    <w:rsid w:val="009F76DB"/>
    <w:rsid w:val="009F7AEF"/>
    <w:rsid w:val="00A02470"/>
    <w:rsid w:val="00A06282"/>
    <w:rsid w:val="00A318F1"/>
    <w:rsid w:val="00A32C3B"/>
    <w:rsid w:val="00A45F4F"/>
    <w:rsid w:val="00A475CB"/>
    <w:rsid w:val="00A600A9"/>
    <w:rsid w:val="00A6635F"/>
    <w:rsid w:val="00A7451D"/>
    <w:rsid w:val="00A94BA6"/>
    <w:rsid w:val="00AA33A1"/>
    <w:rsid w:val="00AA55B7"/>
    <w:rsid w:val="00AA5B9E"/>
    <w:rsid w:val="00AA7003"/>
    <w:rsid w:val="00AA7041"/>
    <w:rsid w:val="00AB01BD"/>
    <w:rsid w:val="00AB0E7D"/>
    <w:rsid w:val="00AB2407"/>
    <w:rsid w:val="00AB53DF"/>
    <w:rsid w:val="00AD3D03"/>
    <w:rsid w:val="00AE0421"/>
    <w:rsid w:val="00AE289C"/>
    <w:rsid w:val="00AE7665"/>
    <w:rsid w:val="00AF597E"/>
    <w:rsid w:val="00B07E5C"/>
    <w:rsid w:val="00B13D91"/>
    <w:rsid w:val="00B202B5"/>
    <w:rsid w:val="00B30F0F"/>
    <w:rsid w:val="00B429B8"/>
    <w:rsid w:val="00B43016"/>
    <w:rsid w:val="00B53D46"/>
    <w:rsid w:val="00B54446"/>
    <w:rsid w:val="00B77309"/>
    <w:rsid w:val="00B811F7"/>
    <w:rsid w:val="00B87DA2"/>
    <w:rsid w:val="00BA5C8D"/>
    <w:rsid w:val="00BA5DC6"/>
    <w:rsid w:val="00BA6196"/>
    <w:rsid w:val="00BA68D2"/>
    <w:rsid w:val="00BB1AD0"/>
    <w:rsid w:val="00BC097D"/>
    <w:rsid w:val="00BC0FB6"/>
    <w:rsid w:val="00BC6D8C"/>
    <w:rsid w:val="00BE37AC"/>
    <w:rsid w:val="00BF3020"/>
    <w:rsid w:val="00BF5D4B"/>
    <w:rsid w:val="00C039E8"/>
    <w:rsid w:val="00C11B48"/>
    <w:rsid w:val="00C34006"/>
    <w:rsid w:val="00C36B4C"/>
    <w:rsid w:val="00C40584"/>
    <w:rsid w:val="00C426B1"/>
    <w:rsid w:val="00C61023"/>
    <w:rsid w:val="00C66160"/>
    <w:rsid w:val="00C721AC"/>
    <w:rsid w:val="00C90D6A"/>
    <w:rsid w:val="00C9769F"/>
    <w:rsid w:val="00CA247E"/>
    <w:rsid w:val="00CA6D21"/>
    <w:rsid w:val="00CC0904"/>
    <w:rsid w:val="00CC0A9A"/>
    <w:rsid w:val="00CC20D8"/>
    <w:rsid w:val="00CC27B7"/>
    <w:rsid w:val="00CC72B6"/>
    <w:rsid w:val="00CD4848"/>
    <w:rsid w:val="00CE1446"/>
    <w:rsid w:val="00D0218D"/>
    <w:rsid w:val="00D2471B"/>
    <w:rsid w:val="00D25FB5"/>
    <w:rsid w:val="00D351AE"/>
    <w:rsid w:val="00D44223"/>
    <w:rsid w:val="00D453DA"/>
    <w:rsid w:val="00D5308C"/>
    <w:rsid w:val="00D5751F"/>
    <w:rsid w:val="00D7226C"/>
    <w:rsid w:val="00D73F00"/>
    <w:rsid w:val="00D83461"/>
    <w:rsid w:val="00D85D36"/>
    <w:rsid w:val="00D931DC"/>
    <w:rsid w:val="00D95BE1"/>
    <w:rsid w:val="00D96E21"/>
    <w:rsid w:val="00DA2529"/>
    <w:rsid w:val="00DB130A"/>
    <w:rsid w:val="00DB2EBB"/>
    <w:rsid w:val="00DC10A1"/>
    <w:rsid w:val="00DC655F"/>
    <w:rsid w:val="00DD066C"/>
    <w:rsid w:val="00DD0B59"/>
    <w:rsid w:val="00DD7EBD"/>
    <w:rsid w:val="00DE1829"/>
    <w:rsid w:val="00DF62B6"/>
    <w:rsid w:val="00E07225"/>
    <w:rsid w:val="00E1108D"/>
    <w:rsid w:val="00E133AB"/>
    <w:rsid w:val="00E141DA"/>
    <w:rsid w:val="00E15F6F"/>
    <w:rsid w:val="00E226EA"/>
    <w:rsid w:val="00E3023F"/>
    <w:rsid w:val="00E32B6F"/>
    <w:rsid w:val="00E43B5E"/>
    <w:rsid w:val="00E448FE"/>
    <w:rsid w:val="00E5409F"/>
    <w:rsid w:val="00E543D2"/>
    <w:rsid w:val="00E57FAF"/>
    <w:rsid w:val="00E72E7D"/>
    <w:rsid w:val="00EB5EA3"/>
    <w:rsid w:val="00EC0902"/>
    <w:rsid w:val="00EC1E40"/>
    <w:rsid w:val="00EC6916"/>
    <w:rsid w:val="00ED0E5B"/>
    <w:rsid w:val="00ED6EF1"/>
    <w:rsid w:val="00ED73B3"/>
    <w:rsid w:val="00EE63FD"/>
    <w:rsid w:val="00EE6488"/>
    <w:rsid w:val="00F01830"/>
    <w:rsid w:val="00F021FA"/>
    <w:rsid w:val="00F049D9"/>
    <w:rsid w:val="00F276D0"/>
    <w:rsid w:val="00F41C8E"/>
    <w:rsid w:val="00F45B3C"/>
    <w:rsid w:val="00F60DEE"/>
    <w:rsid w:val="00F62E97"/>
    <w:rsid w:val="00F64209"/>
    <w:rsid w:val="00F64E8B"/>
    <w:rsid w:val="00F71C56"/>
    <w:rsid w:val="00F86E9F"/>
    <w:rsid w:val="00F93BF5"/>
    <w:rsid w:val="00F95099"/>
    <w:rsid w:val="00FE01BB"/>
    <w:rsid w:val="00FF3B9E"/>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1A900889"/>
  <w15:chartTrackingRefBased/>
  <w15:docId w15:val="{85CF9B9B-4A17-4AC1-8FFE-FBFF1B77F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1 Char Char Char,Footnote Text Char1 Char1,Footnote Text Char2,Footnote Text Char2 Char Char Char1,Footnote Text Char2 Char Char1 Char Char Char,Footnote Text Char3 Char Char1,f,fn"/>
    <w:link w:val="FootnoteTextChar"/>
    <w:uiPriority w:val="99"/>
    <w:rsid w:val="000E3D42"/>
    <w:pPr>
      <w:spacing w:after="120"/>
    </w:pPr>
  </w:style>
  <w:style w:type="character" w:styleId="FootnoteReference">
    <w:name w:val="footnote reference"/>
    <w:aliases w:val="(NECG) Footnote Reference,Appel note de bas de p,Style 12,Style 124,fr,o"/>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styleId="CommentReference">
    <w:name w:val="annotation reference"/>
    <w:rsid w:val="00381E84"/>
    <w:rPr>
      <w:sz w:val="16"/>
      <w:szCs w:val="16"/>
    </w:rPr>
  </w:style>
  <w:style w:type="paragraph" w:styleId="CommentText">
    <w:name w:val="annotation text"/>
    <w:basedOn w:val="Normal"/>
    <w:link w:val="CommentTextChar"/>
    <w:rsid w:val="00381E84"/>
    <w:rPr>
      <w:sz w:val="20"/>
    </w:rPr>
  </w:style>
  <w:style w:type="character" w:customStyle="1" w:styleId="CommentTextChar">
    <w:name w:val="Comment Text Char"/>
    <w:link w:val="CommentText"/>
    <w:rsid w:val="00381E84"/>
    <w:rPr>
      <w:snapToGrid w:val="0"/>
      <w:kern w:val="28"/>
    </w:rPr>
  </w:style>
  <w:style w:type="paragraph" w:styleId="CommentSubject">
    <w:name w:val="annotation subject"/>
    <w:basedOn w:val="CommentText"/>
    <w:next w:val="CommentText"/>
    <w:link w:val="CommentSubjectChar"/>
    <w:rsid w:val="00381E84"/>
    <w:rPr>
      <w:b/>
      <w:bCs/>
    </w:rPr>
  </w:style>
  <w:style w:type="character" w:customStyle="1" w:styleId="CommentSubjectChar">
    <w:name w:val="Comment Subject Char"/>
    <w:link w:val="CommentSubject"/>
    <w:rsid w:val="00381E84"/>
    <w:rPr>
      <w:b/>
      <w:bCs/>
      <w:snapToGrid w:val="0"/>
      <w:kern w:val="28"/>
    </w:rPr>
  </w:style>
  <w:style w:type="character" w:customStyle="1" w:styleId="FootnoteTextChar">
    <w:name w:val="Footnote Text Char"/>
    <w:aliases w:val="ALTS FOOTNOTE Char,Footnote Text Char Char1 Char Char Char Char,Footnote Text Char1 Char1 Char,Footnote Text Char2 Char,Footnote Text Char2 Char Char Char1 Char,Footnote Text Char2 Char Char1 Char Char Char Char,f Char,fn Char"/>
    <w:basedOn w:val="DefaultParagraphFont"/>
    <w:link w:val="FootnoteText"/>
    <w:uiPriority w:val="99"/>
    <w:rsid w:val="008E397E"/>
  </w:style>
  <w:style w:type="paragraph" w:styleId="Revision">
    <w:name w:val="Revision"/>
    <w:hidden/>
    <w:uiPriority w:val="99"/>
    <w:semiHidden/>
    <w:rsid w:val="00BA5C8D"/>
    <w:rPr>
      <w:snapToGrid w:val="0"/>
      <w:kern w:val="28"/>
      <w:sz w:val="22"/>
    </w:rPr>
  </w:style>
  <w:style w:type="character" w:styleId="UnresolvedMention">
    <w:name w:val="Unresolved Mention"/>
    <w:uiPriority w:val="99"/>
    <w:semiHidden/>
    <w:unhideWhenUsed/>
    <w:rsid w:val="00AA70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