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31BA1" w14:paraId="7DDE9281" w14:textId="0BF62D99">
      <w:pPr>
        <w:jc w:val="right"/>
        <w:rPr>
          <w:b/>
          <w:sz w:val="24"/>
        </w:rPr>
      </w:pPr>
    </w:p>
    <w:p w:rsidR="00BA3BA8" w14:paraId="4F432B26" w14:textId="6EC7A690">
      <w:pPr>
        <w:jc w:val="right"/>
        <w:rPr>
          <w:b/>
          <w:sz w:val="24"/>
        </w:rPr>
      </w:pPr>
      <w:r>
        <w:rPr>
          <w:b/>
          <w:sz w:val="24"/>
        </w:rPr>
        <w:t>DA 2</w:t>
      </w:r>
      <w:r w:rsidR="0041223A">
        <w:rPr>
          <w:b/>
          <w:sz w:val="24"/>
        </w:rPr>
        <w:t>6</w:t>
      </w:r>
      <w:r>
        <w:rPr>
          <w:b/>
          <w:sz w:val="24"/>
        </w:rPr>
        <w:t>-</w:t>
      </w:r>
      <w:r w:rsidR="009A41EC">
        <w:rPr>
          <w:b/>
          <w:sz w:val="24"/>
        </w:rPr>
        <w:t>509</w:t>
      </w:r>
    </w:p>
    <w:p w:rsidR="00BA3BA8" w14:paraId="5EDB21F3" w14:textId="32CE51BB">
      <w:pPr>
        <w:spacing w:before="60"/>
        <w:jc w:val="right"/>
        <w:rPr>
          <w:b/>
          <w:sz w:val="24"/>
        </w:rPr>
      </w:pPr>
      <w:r>
        <w:rPr>
          <w:b/>
          <w:sz w:val="24"/>
        </w:rPr>
        <w:t xml:space="preserve">Released:  </w:t>
      </w:r>
      <w:r w:rsidR="0046389F">
        <w:rPr>
          <w:b/>
          <w:sz w:val="24"/>
        </w:rPr>
        <w:t>Ma</w:t>
      </w:r>
      <w:r w:rsidR="00A338EA">
        <w:rPr>
          <w:b/>
          <w:sz w:val="24"/>
        </w:rPr>
        <w:t>y</w:t>
      </w:r>
      <w:r w:rsidR="0046389F">
        <w:rPr>
          <w:b/>
          <w:sz w:val="24"/>
        </w:rPr>
        <w:t xml:space="preserve"> </w:t>
      </w:r>
      <w:r w:rsidR="003C7FC9">
        <w:rPr>
          <w:b/>
          <w:sz w:val="24"/>
        </w:rPr>
        <w:t>21</w:t>
      </w:r>
      <w:r w:rsidR="00087ED8">
        <w:rPr>
          <w:b/>
          <w:sz w:val="24"/>
        </w:rPr>
        <w:t>, 202</w:t>
      </w:r>
      <w:r w:rsidR="0041223A">
        <w:rPr>
          <w:b/>
          <w:sz w:val="24"/>
        </w:rPr>
        <w:t>6</w:t>
      </w:r>
    </w:p>
    <w:p w:rsidR="00BA3BA8" w14:paraId="17B25C9E" w14:textId="77777777">
      <w:pPr>
        <w:jc w:val="right"/>
        <w:rPr>
          <w:sz w:val="24"/>
        </w:rPr>
      </w:pPr>
    </w:p>
    <w:p w:rsidR="00995185" w:rsidRPr="007E0EF9" w:rsidP="00995185" w14:paraId="5FE26E02" w14:textId="5874E53D">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w:t>
      </w:r>
      <w:r w:rsidR="00F77D0E">
        <w:rPr>
          <w:b/>
          <w:bCs/>
          <w:szCs w:val="22"/>
        </w:rPr>
        <w:t>GRANTED</w:t>
      </w:r>
      <w:r>
        <w:rPr>
          <w:b/>
          <w:bCs/>
          <w:szCs w:val="22"/>
        </w:rPr>
        <w:t xml:space="preserve"> </w:t>
      </w:r>
      <w:r w:rsidRPr="00DB3CBC">
        <w:rPr>
          <w:b/>
          <w:bCs/>
          <w:szCs w:val="22"/>
        </w:rPr>
        <w:t xml:space="preserve">FOR </w:t>
      </w:r>
      <w:r w:rsidRPr="00DB3CBC" w:rsidR="00A029FD">
        <w:rPr>
          <w:b/>
          <w:bCs/>
          <w:szCs w:val="22"/>
        </w:rPr>
        <w:t xml:space="preserve">THE </w:t>
      </w:r>
      <w:r w:rsidR="00A029FD">
        <w:rPr>
          <w:b/>
          <w:bCs/>
          <w:szCs w:val="22"/>
        </w:rPr>
        <w:t xml:space="preserve">ACQUISITION OF CERTAIN ASSETS OF </w:t>
      </w:r>
      <w:r w:rsidRPr="000B03E1" w:rsidR="00A029FD">
        <w:rPr>
          <w:b/>
          <w:bCs/>
          <w:szCs w:val="22"/>
        </w:rPr>
        <w:t>VELOCITY FIBER LLC</w:t>
      </w:r>
      <w:r w:rsidR="00A029FD">
        <w:rPr>
          <w:b/>
          <w:bCs/>
          <w:szCs w:val="22"/>
        </w:rPr>
        <w:t xml:space="preserve"> BY</w:t>
      </w:r>
      <w:r w:rsidRPr="000B03E1" w:rsidR="00A029FD">
        <w:t xml:space="preserve"> </w:t>
      </w:r>
      <w:r w:rsidRPr="000B03E1" w:rsidR="00A029FD">
        <w:rPr>
          <w:b/>
          <w:bCs/>
          <w:szCs w:val="22"/>
        </w:rPr>
        <w:t>VERO FIBER NETWORKS, LLC</w:t>
      </w:r>
    </w:p>
    <w:p w:rsidR="00F765B6" w:rsidRPr="00F765B6" w:rsidP="00F77D0E" w14:paraId="34634A9D" w14:textId="77777777">
      <w:pPr>
        <w:rPr>
          <w:b/>
          <w:bCs/>
          <w:szCs w:val="22"/>
        </w:rPr>
      </w:pPr>
    </w:p>
    <w:p w:rsidR="00BA3BA8" w14:paraId="60323071" w14:textId="26CC0E7B">
      <w:pPr>
        <w:jc w:val="center"/>
        <w:rPr>
          <w:b/>
          <w:sz w:val="24"/>
        </w:rPr>
      </w:pPr>
      <w:r>
        <w:rPr>
          <w:b/>
          <w:sz w:val="24"/>
        </w:rPr>
        <w:t>WC Docket No. 2</w:t>
      </w:r>
      <w:r w:rsidR="00A029FD">
        <w:rPr>
          <w:b/>
          <w:sz w:val="24"/>
        </w:rPr>
        <w:t>6</w:t>
      </w:r>
      <w:r>
        <w:rPr>
          <w:b/>
          <w:sz w:val="24"/>
        </w:rPr>
        <w:t>-</w:t>
      </w:r>
      <w:r w:rsidR="009409B9">
        <w:rPr>
          <w:b/>
          <w:sz w:val="24"/>
        </w:rPr>
        <w:t>3</w:t>
      </w:r>
      <w:r w:rsidR="00A029FD">
        <w:rPr>
          <w:b/>
          <w:sz w:val="24"/>
        </w:rPr>
        <w:t>0</w:t>
      </w:r>
    </w:p>
    <w:p w:rsidR="00087ED8" w:rsidP="00087ED8" w14:paraId="4FB61E43" w14:textId="77777777">
      <w:pPr>
        <w:rPr>
          <w:b/>
          <w:sz w:val="24"/>
        </w:rPr>
      </w:pPr>
    </w:p>
    <w:p w:rsidR="008522E4" w:rsidP="008522E4" w14:paraId="44FCEC79" w14:textId="11DD7DCF">
      <w:pPr>
        <w:autoSpaceDE w:val="0"/>
        <w:autoSpaceDN w:val="0"/>
        <w:adjustRightInd w:val="0"/>
        <w:spacing w:after="120"/>
        <w:ind w:firstLine="720"/>
        <w:rPr>
          <w:szCs w:val="22"/>
        </w:rPr>
      </w:pPr>
      <w:r w:rsidRPr="00FD7EE2">
        <w:rPr>
          <w:szCs w:val="22"/>
        </w:rPr>
        <w:t xml:space="preserve">By this Public Notice, the Wireline Competition Bureau </w:t>
      </w:r>
      <w:r w:rsidR="00D71247">
        <w:rPr>
          <w:szCs w:val="22"/>
        </w:rPr>
        <w:t xml:space="preserve">(Bureau) </w:t>
      </w:r>
      <w:r w:rsidR="00F77D0E">
        <w:rPr>
          <w:szCs w:val="22"/>
        </w:rPr>
        <w:t xml:space="preserve">grants </w:t>
      </w:r>
      <w:r w:rsidRPr="00FD7EE2">
        <w:rPr>
          <w:szCs w:val="22"/>
        </w:rPr>
        <w:t xml:space="preserve">an application filed by </w:t>
      </w:r>
      <w:bookmarkStart w:id="0" w:name="_Hlk187678845"/>
      <w:bookmarkStart w:id="1" w:name="_Hlk73713070"/>
      <w:bookmarkStart w:id="2" w:name="_Hlk67917977"/>
      <w:r w:rsidRPr="003A0121" w:rsidR="008E0B17">
        <w:rPr>
          <w:szCs w:val="22"/>
        </w:rPr>
        <w:t>Velocity Fiber LLC (Velocity Fiber) and Vero Fiber Networks, LLC</w:t>
      </w:r>
      <w:r w:rsidR="008E0B17">
        <w:rPr>
          <w:szCs w:val="22"/>
        </w:rPr>
        <w:t xml:space="preserve"> </w:t>
      </w:r>
      <w:r w:rsidRPr="003A0121" w:rsidR="008E0B17">
        <w:rPr>
          <w:szCs w:val="22"/>
        </w:rPr>
        <w:t>(Vero Fiber</w:t>
      </w:r>
      <w:r w:rsidR="008E0B17">
        <w:rPr>
          <w:szCs w:val="22"/>
        </w:rPr>
        <w:t>) (together</w:t>
      </w:r>
      <w:r w:rsidRPr="00C17DA4" w:rsidR="008E0B17">
        <w:rPr>
          <w:szCs w:val="22"/>
        </w:rPr>
        <w:t>, Applicants</w:t>
      </w:r>
      <w:r w:rsidRPr="00FD7EE2" w:rsidR="008E0B17">
        <w:rPr>
          <w:szCs w:val="22"/>
        </w:rPr>
        <w:t>), pursuant to section 214(a) of the Communications Act of 1934, as amended, and sectio</w:t>
      </w:r>
      <w:r w:rsidRPr="002E63E2" w:rsidR="008E0B17">
        <w:rPr>
          <w:szCs w:val="22"/>
        </w:rPr>
        <w:t>n</w:t>
      </w:r>
      <w:r w:rsidRPr="00FD7EE2" w:rsidR="008E0B17">
        <w:rPr>
          <w:szCs w:val="22"/>
        </w:rPr>
        <w:t xml:space="preserve"> 63.04 of the </w:t>
      </w:r>
      <w:r w:rsidR="008E0B17">
        <w:rPr>
          <w:szCs w:val="22"/>
        </w:rPr>
        <w:t xml:space="preserve">Federal Communications </w:t>
      </w:r>
      <w:r w:rsidRPr="00FD7EE2" w:rsidR="008E0B17">
        <w:rPr>
          <w:szCs w:val="22"/>
        </w:rPr>
        <w:t>Commission</w:t>
      </w:r>
      <w:r w:rsidR="008E0B17">
        <w:rPr>
          <w:szCs w:val="22"/>
        </w:rPr>
        <w:t>’s (Commission)</w:t>
      </w:r>
      <w:r w:rsidRPr="00FD7EE2" w:rsidR="008E0B17">
        <w:rPr>
          <w:szCs w:val="22"/>
        </w:rPr>
        <w:t xml:space="preserve"> rules,</w:t>
      </w:r>
      <w:r>
        <w:rPr>
          <w:rStyle w:val="FootnoteReference"/>
          <w:szCs w:val="22"/>
        </w:rPr>
        <w:footnoteReference w:id="3"/>
      </w:r>
      <w:r w:rsidRPr="00FD7EE2" w:rsidR="008E0B17">
        <w:rPr>
          <w:szCs w:val="22"/>
        </w:rPr>
        <w:t xml:space="preserve"> requesting Commission </w:t>
      </w:r>
      <w:r w:rsidR="008E0B17">
        <w:rPr>
          <w:szCs w:val="22"/>
        </w:rPr>
        <w:t>approval</w:t>
      </w:r>
      <w:r w:rsidRPr="00FD7EE2" w:rsidR="008E0B17">
        <w:rPr>
          <w:szCs w:val="22"/>
        </w:rPr>
        <w:t xml:space="preserve"> </w:t>
      </w:r>
      <w:r w:rsidR="008E0B17">
        <w:rPr>
          <w:szCs w:val="22"/>
        </w:rPr>
        <w:t xml:space="preserve">for the acquisition of </w:t>
      </w:r>
      <w:r w:rsidRPr="00C17DA4" w:rsidR="008E0B17">
        <w:rPr>
          <w:szCs w:val="22"/>
        </w:rPr>
        <w:t xml:space="preserve">certain </w:t>
      </w:r>
      <w:r w:rsidR="008E0B17">
        <w:rPr>
          <w:szCs w:val="22"/>
        </w:rPr>
        <w:t xml:space="preserve">assets </w:t>
      </w:r>
      <w:r w:rsidRPr="00C17DA4" w:rsidR="008E0B17">
        <w:rPr>
          <w:szCs w:val="22"/>
        </w:rPr>
        <w:t xml:space="preserve">of </w:t>
      </w:r>
      <w:r w:rsidRPr="003A0121" w:rsidR="008E0B17">
        <w:rPr>
          <w:szCs w:val="22"/>
        </w:rPr>
        <w:t>Velocity Fiber</w:t>
      </w:r>
      <w:r w:rsidR="008E0B17">
        <w:rPr>
          <w:szCs w:val="22"/>
        </w:rPr>
        <w:t xml:space="preserve"> by Vero Fiber</w:t>
      </w:r>
      <w:r w:rsidR="008E0B17">
        <w:t>.</w:t>
      </w:r>
      <w:r>
        <w:rPr>
          <w:szCs w:val="22"/>
          <w:vertAlign w:val="superscript"/>
        </w:rPr>
        <w:footnoteReference w:id="4"/>
      </w:r>
    </w:p>
    <w:p w:rsidR="00374240" w:rsidP="008522E4" w14:paraId="36A332A6" w14:textId="43774A9D">
      <w:pPr>
        <w:autoSpaceDE w:val="0"/>
        <w:autoSpaceDN w:val="0"/>
        <w:adjustRightInd w:val="0"/>
        <w:spacing w:after="120"/>
        <w:ind w:firstLine="720"/>
        <w:rPr>
          <w:szCs w:val="22"/>
        </w:rPr>
      </w:pPr>
      <w:r w:rsidRPr="00D71808">
        <w:rPr>
          <w:szCs w:val="22"/>
        </w:rPr>
        <w:t>On</w:t>
      </w:r>
      <w:r>
        <w:rPr>
          <w:szCs w:val="22"/>
        </w:rPr>
        <w:t xml:space="preserve"> </w:t>
      </w:r>
      <w:r w:rsidR="00903741">
        <w:rPr>
          <w:szCs w:val="22"/>
        </w:rPr>
        <w:t>March 3</w:t>
      </w:r>
      <w:r>
        <w:rPr>
          <w:szCs w:val="22"/>
        </w:rPr>
        <w:t>, 202</w:t>
      </w:r>
      <w:r w:rsidR="00903741">
        <w:rPr>
          <w:szCs w:val="22"/>
        </w:rPr>
        <w:t>6</w:t>
      </w:r>
      <w:r w:rsidRPr="00D71808">
        <w:rPr>
          <w:szCs w:val="22"/>
        </w:rPr>
        <w:t>, the Bureau released a Public Notice seeking comment on the Application.</w:t>
      </w:r>
      <w:r>
        <w:rPr>
          <w:szCs w:val="22"/>
          <w:vertAlign w:val="superscript"/>
        </w:rPr>
        <w:footnoteReference w:id="5"/>
      </w:r>
      <w:r w:rsidRPr="00D71808">
        <w:rPr>
          <w:szCs w:val="22"/>
        </w:rPr>
        <w:t xml:space="preserve">  The Bureau did not receive comments or petitions in opposition to the Application</w:t>
      </w:r>
      <w:r w:rsidR="009E6F58">
        <w:rPr>
          <w:szCs w:val="22"/>
        </w:rPr>
        <w:t>.</w:t>
      </w:r>
    </w:p>
    <w:p w:rsidR="00A4799E" w:rsidP="00A4799E" w14:paraId="6809710B" w14:textId="0D52B71F">
      <w:pPr>
        <w:autoSpaceDE w:val="0"/>
        <w:autoSpaceDN w:val="0"/>
        <w:adjustRightInd w:val="0"/>
        <w:spacing w:after="120"/>
        <w:ind w:firstLine="720"/>
      </w:pPr>
      <w:r w:rsidRPr="000524A6">
        <w:t>Velocity Fiber</w:t>
      </w:r>
      <w:r>
        <w:t xml:space="preserve">, </w:t>
      </w:r>
      <w:r w:rsidRPr="000524A6">
        <w:t>a Kansas limited liability company</w:t>
      </w:r>
      <w:r>
        <w:t>,</w:t>
      </w:r>
      <w:r w:rsidRPr="000524A6">
        <w:t xml:space="preserve"> </w:t>
      </w:r>
      <w:r>
        <w:t>is authorized to provide intrastate telecommunications services in Georgia, Illinois, Iowa, Kansas, and Pennsylvania.</w:t>
      </w:r>
      <w:r>
        <w:rPr>
          <w:rStyle w:val="FootnoteReference"/>
        </w:rPr>
        <w:footnoteReference w:id="6"/>
      </w:r>
      <w:r w:rsidR="00AC4A18">
        <w:t xml:space="preserve">  </w:t>
      </w:r>
      <w:r w:rsidR="00702DAC">
        <w:t>Velocity Fiber</w:t>
      </w:r>
      <w:r w:rsidRPr="00B12CFC" w:rsidR="00702DAC">
        <w:t xml:space="preserve"> participate</w:t>
      </w:r>
      <w:r w:rsidR="00702DAC">
        <w:t>s</w:t>
      </w:r>
      <w:r w:rsidRPr="00B12CFC" w:rsidR="00702DAC">
        <w:t xml:space="preserve"> in the schools and libraries universal service support program, commonly known as the E-Rate program</w:t>
      </w:r>
      <w:r w:rsidR="00702DAC">
        <w:rPr>
          <w:sz w:val="20"/>
        </w:rPr>
        <w:t>.</w:t>
      </w:r>
      <w:r>
        <w:rPr>
          <w:rStyle w:val="FootnoteReference"/>
        </w:rPr>
        <w:footnoteReference w:id="7"/>
      </w:r>
    </w:p>
    <w:p w:rsidR="00A4799E" w:rsidP="00A4799E" w14:paraId="4D42ACE7" w14:textId="77777777">
      <w:pPr>
        <w:autoSpaceDE w:val="0"/>
        <w:autoSpaceDN w:val="0"/>
        <w:adjustRightInd w:val="0"/>
        <w:spacing w:after="120"/>
        <w:ind w:firstLine="720"/>
      </w:pPr>
      <w:r w:rsidRPr="000524A6">
        <w:t>Vero Fiber</w:t>
      </w:r>
      <w:r>
        <w:t xml:space="preserve">, </w:t>
      </w:r>
      <w:r w:rsidRPr="000524A6">
        <w:t>a Colorado limited liability company</w:t>
      </w:r>
      <w:r>
        <w:t>, is authorized to provide intrastate telecommunications services in 31 states.</w:t>
      </w:r>
      <w:r>
        <w:rPr>
          <w:rStyle w:val="FootnoteReference"/>
        </w:rPr>
        <w:footnoteReference w:id="8"/>
      </w:r>
      <w:r>
        <w:t xml:space="preserve">  Vero Fiber is wholly owned by VFN Holdings, Inc., a </w:t>
      </w:r>
      <w:r>
        <w:t>Delaware limited liability company.</w:t>
      </w:r>
      <w:r>
        <w:rPr>
          <w:rStyle w:val="FootnoteReference"/>
        </w:rPr>
        <w:footnoteReference w:id="9"/>
      </w:r>
    </w:p>
    <w:p w:rsidR="00A4799E" w:rsidP="00A4799E" w14:paraId="11F00811" w14:textId="77777777">
      <w:pPr>
        <w:autoSpaceDE w:val="0"/>
        <w:autoSpaceDN w:val="0"/>
        <w:adjustRightInd w:val="0"/>
        <w:spacing w:after="120"/>
        <w:ind w:firstLine="720"/>
      </w:pPr>
      <w:bookmarkStart w:id="4" w:name="TOChere"/>
      <w:r>
        <w:t>Pursuant to the terms of the proposed transaction</w:t>
      </w:r>
      <w:bookmarkEnd w:id="4"/>
      <w:r>
        <w:t>, Vero Fiber will acquire substantially all of the assets of Velocity Fiber.</w:t>
      </w:r>
      <w:r>
        <w:rPr>
          <w:rStyle w:val="FootnoteReference"/>
        </w:rPr>
        <w:footnoteReference w:id="10"/>
      </w:r>
      <w:r>
        <w:t xml:space="preserve">  Specifically, Vero Fiber will acquire Velocity Fiber’s network assets, including its fiber optic network, cabling and telecommunications equipment used to provide services on or over the network; unregulated assets; contracts related to those assets; and customer accounts and related contracts.</w:t>
      </w:r>
      <w:r>
        <w:rPr>
          <w:rStyle w:val="FootnoteReference"/>
        </w:rPr>
        <w:footnoteReference w:id="11"/>
      </w:r>
    </w:p>
    <w:p w:rsidR="008522E4" w:rsidRPr="00735DAC" w:rsidP="00802B2F" w14:paraId="628453DB" w14:textId="4663EC0C">
      <w:pPr>
        <w:autoSpaceDE w:val="0"/>
        <w:autoSpaceDN w:val="0"/>
        <w:adjustRightInd w:val="0"/>
        <w:spacing w:after="120"/>
        <w:ind w:firstLine="720"/>
        <w:rPr>
          <w:sz w:val="20"/>
        </w:rPr>
      </w:pPr>
      <w:r w:rsidRPr="00364AE4">
        <w:t>Applicants assert that a grant of the Application would serve the public interest, convenience, and necessity.</w:t>
      </w:r>
      <w:r>
        <w:rPr>
          <w:rStyle w:val="FootnoteReference"/>
        </w:rPr>
        <w:footnoteReference w:id="12"/>
      </w:r>
      <w:r>
        <w:t xml:space="preserve">  </w:t>
      </w:r>
      <w:r w:rsidR="00035497">
        <w:t xml:space="preserve">Applicants state that </w:t>
      </w:r>
      <w:r w:rsidRPr="002036AC" w:rsidR="002036AC">
        <w:t>Vero Fiber will expand its fiber-based telecommunications operations and service offerings, resulting in it being a stronger, better-resourced competitive provider.</w:t>
      </w:r>
      <w:r>
        <w:rPr>
          <w:rStyle w:val="FootnoteReference"/>
        </w:rPr>
        <w:footnoteReference w:id="13"/>
      </w:r>
      <w:r w:rsidRPr="002036AC" w:rsidR="002036AC">
        <w:t xml:space="preserve"> </w:t>
      </w:r>
      <w:r w:rsidR="006707C2">
        <w:t xml:space="preserve"> </w:t>
      </w:r>
      <w:r w:rsidRPr="009E7FF0" w:rsidR="009E7FF0">
        <w:t xml:space="preserve">Similarly, </w:t>
      </w:r>
      <w:r w:rsidR="006707C2">
        <w:t xml:space="preserve">Applicants state that the proposed transaction </w:t>
      </w:r>
      <w:r w:rsidRPr="009E7FF0" w:rsidR="009E7FF0">
        <w:t>will strengthen the ability of Vero Fiber to compete for future customers utilizing the acquired assets, thereby benefitting consumers of telecommunications services in the affected markets.</w:t>
      </w:r>
      <w:r>
        <w:rPr>
          <w:rStyle w:val="FootnoteReference"/>
        </w:rPr>
        <w:footnoteReference w:id="14"/>
      </w:r>
      <w:r w:rsidR="004D545D">
        <w:t xml:space="preserve">  Applicants further state that</w:t>
      </w:r>
      <w:r w:rsidR="00191EE8">
        <w:t xml:space="preserve"> there </w:t>
      </w:r>
      <w:r w:rsidRPr="009E7FF0" w:rsidR="009E7FF0">
        <w:t>will be no adverse impacts on existing customers of Velocity Fiber</w:t>
      </w:r>
      <w:r w:rsidR="00A903BD">
        <w:t>,</w:t>
      </w:r>
      <w:r w:rsidRPr="009E7FF0" w:rsidR="009E7FF0">
        <w:t xml:space="preserve"> which will receive high-quality telecommunications services from Vero Fiber at the same rates and terms as currently offered by Velocity Fiber without any service disruption.</w:t>
      </w:r>
      <w:r>
        <w:rPr>
          <w:rStyle w:val="FootnoteReference"/>
        </w:rPr>
        <w:footnoteReference w:id="15"/>
      </w:r>
    </w:p>
    <w:bookmarkEnd w:id="0"/>
    <w:bookmarkEnd w:id="1"/>
    <w:bookmarkEnd w:id="2"/>
    <w:p w:rsidR="00957D46" w:rsidRPr="00947771" w:rsidP="00947771" w14:paraId="1ED7DEB3" w14:textId="77777777">
      <w:pPr>
        <w:autoSpaceDE w:val="0"/>
        <w:autoSpaceDN w:val="0"/>
        <w:adjustRightInd w:val="0"/>
        <w:spacing w:after="120"/>
        <w:rPr>
          <w:b/>
          <w:bCs/>
          <w:szCs w:val="22"/>
          <w:u w:val="single"/>
        </w:rPr>
      </w:pPr>
      <w:r w:rsidRPr="00947771">
        <w:rPr>
          <w:b/>
          <w:bCs/>
          <w:szCs w:val="22"/>
          <w:u w:val="single"/>
        </w:rPr>
        <w:t>Grant of Application</w:t>
      </w:r>
    </w:p>
    <w:p w:rsidR="00957D46" w:rsidRPr="00957D46" w:rsidP="00947771" w14:paraId="6C462097" w14:textId="7C4CEC8B">
      <w:pPr>
        <w:autoSpaceDE w:val="0"/>
        <w:autoSpaceDN w:val="0"/>
        <w:adjustRightInd w:val="0"/>
        <w:spacing w:after="120"/>
        <w:ind w:firstLine="720"/>
        <w:rPr>
          <w:szCs w:val="22"/>
        </w:rPr>
      </w:pPr>
      <w:r w:rsidRPr="00957D46">
        <w:rPr>
          <w:szCs w:val="22"/>
        </w:rPr>
        <w:t>We find that grant of the Application will serve the public interest, convenience, and necessity.</w:t>
      </w:r>
      <w:r>
        <w:rPr>
          <w:rStyle w:val="FootnoteReference"/>
          <w:szCs w:val="22"/>
        </w:rPr>
        <w:footnoteReference w:id="16"/>
      </w:r>
      <w:r w:rsidR="00947771">
        <w:rPr>
          <w:szCs w:val="22"/>
        </w:rPr>
        <w:t xml:space="preserve">  </w:t>
      </w:r>
      <w:r w:rsidRPr="00957D46">
        <w:rPr>
          <w:szCs w:val="22"/>
        </w:rPr>
        <w:t>Therefore, pursuant to section 214 of the Act, 47 U.S.C. § 214, and sections 0.91, 0.291, and 63.04 of the</w:t>
      </w:r>
      <w:r w:rsidR="00947771">
        <w:rPr>
          <w:szCs w:val="22"/>
        </w:rPr>
        <w:t xml:space="preserve"> </w:t>
      </w:r>
      <w:r w:rsidRPr="00957D46">
        <w:rPr>
          <w:szCs w:val="22"/>
        </w:rPr>
        <w:t>Commission’s rules, 47 CFR §§ 0.91, 0.291, and 63.04, the Bureau hereby grants the Application</w:t>
      </w:r>
      <w:r w:rsidR="00947771">
        <w:rPr>
          <w:szCs w:val="22"/>
        </w:rPr>
        <w:t xml:space="preserve"> </w:t>
      </w:r>
      <w:r w:rsidRPr="00957D46">
        <w:rPr>
          <w:szCs w:val="22"/>
        </w:rPr>
        <w:t>discussed in this Public Notice.</w:t>
      </w:r>
    </w:p>
    <w:p w:rsidR="00957D46" w:rsidRPr="00957D46" w:rsidP="009D1FA9" w14:paraId="3C81E003" w14:textId="54B6A912">
      <w:pPr>
        <w:autoSpaceDE w:val="0"/>
        <w:autoSpaceDN w:val="0"/>
        <w:adjustRightInd w:val="0"/>
        <w:spacing w:after="120"/>
        <w:ind w:firstLine="720"/>
        <w:rPr>
          <w:szCs w:val="22"/>
        </w:rPr>
      </w:pPr>
      <w:r w:rsidRPr="00957D46">
        <w:rPr>
          <w:szCs w:val="22"/>
        </w:rPr>
        <w:t>Pursuant to section 1.103 of the Commission’s rules, 47 CFR § 1.103, the grant is effective upon</w:t>
      </w:r>
      <w:r w:rsidR="009D1FA9">
        <w:rPr>
          <w:szCs w:val="22"/>
        </w:rPr>
        <w:t xml:space="preserve"> </w:t>
      </w:r>
      <w:r w:rsidRPr="00957D46">
        <w:rPr>
          <w:szCs w:val="22"/>
        </w:rPr>
        <w:t>release of this Public Notice. Petitions for reconsideration under section 1.106 or application for review</w:t>
      </w:r>
      <w:r w:rsidR="009D1FA9">
        <w:rPr>
          <w:szCs w:val="22"/>
        </w:rPr>
        <w:t xml:space="preserve"> </w:t>
      </w:r>
      <w:r w:rsidRPr="00957D46">
        <w:rPr>
          <w:szCs w:val="22"/>
        </w:rPr>
        <w:t>under section 1.115 of the Commission's rules, 47 CFR §§ 1.106, 1.115, may be filed within 30 days of</w:t>
      </w:r>
      <w:r w:rsidR="009D1FA9">
        <w:rPr>
          <w:szCs w:val="22"/>
        </w:rPr>
        <w:t xml:space="preserve"> </w:t>
      </w:r>
      <w:r w:rsidRPr="00957D46">
        <w:rPr>
          <w:szCs w:val="22"/>
        </w:rPr>
        <w:t>the date of this Public Notice.</w:t>
      </w:r>
    </w:p>
    <w:p w:rsidR="00957D46" w:rsidRPr="009A6574" w:rsidP="009D1FA9" w14:paraId="5E337088" w14:textId="29F0D715">
      <w:pPr>
        <w:autoSpaceDE w:val="0"/>
        <w:autoSpaceDN w:val="0"/>
        <w:adjustRightInd w:val="0"/>
        <w:spacing w:after="120"/>
        <w:ind w:firstLine="720"/>
        <w:rPr>
          <w:szCs w:val="22"/>
        </w:rPr>
      </w:pPr>
      <w:r w:rsidRPr="00957D46">
        <w:rPr>
          <w:szCs w:val="22"/>
        </w:rPr>
        <w:t>For further information, please contact Gregory Kwan, Competition Policy Division, Wireline</w:t>
      </w:r>
      <w:r w:rsidR="009D1FA9">
        <w:rPr>
          <w:szCs w:val="22"/>
        </w:rPr>
        <w:t xml:space="preserve"> </w:t>
      </w:r>
      <w:r w:rsidRPr="00957D46">
        <w:rPr>
          <w:szCs w:val="22"/>
        </w:rPr>
        <w:t xml:space="preserve">Competition Bureau, </w:t>
      </w:r>
      <w:hyperlink r:id="rId6" w:history="1">
        <w:r w:rsidRPr="002E45C8" w:rsidR="009D1FA9">
          <w:rPr>
            <w:rStyle w:val="Hyperlink"/>
            <w:szCs w:val="22"/>
          </w:rPr>
          <w:t>gregory.kwan@fcc.gov</w:t>
        </w:r>
      </w:hyperlink>
      <w:r w:rsidR="001A394B">
        <w:t>.</w:t>
      </w:r>
    </w:p>
    <w:p w:rsidR="009A6574" w:rsidRPr="00100CF5" w:rsidP="00100CF5" w14:paraId="0C972727" w14:textId="77777777">
      <w:pPr>
        <w:autoSpaceDE w:val="0"/>
        <w:autoSpaceDN w:val="0"/>
        <w:adjustRightInd w:val="0"/>
        <w:jc w:val="center"/>
        <w:rPr>
          <w:color w:val="000000"/>
          <w:szCs w:val="22"/>
        </w:rPr>
      </w:pPr>
      <w:r w:rsidRPr="009A6574">
        <w:rPr>
          <w:b/>
          <w:szCs w:val="22"/>
        </w:rPr>
        <w:t>-FCC-</w:t>
      </w:r>
    </w:p>
    <w:sectPr>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00F64" w14:paraId="6E839257" w14:textId="77777777">
      <w:pPr>
        <w:spacing w:line="20" w:lineRule="exact"/>
      </w:pPr>
    </w:p>
  </w:endnote>
  <w:endnote w:type="continuationSeparator" w:id="1">
    <w:p w:rsidR="00A00F64" w14:paraId="2767DA03" w14:textId="77777777">
      <w:r>
        <w:t xml:space="preserve"> </w:t>
      </w:r>
    </w:p>
  </w:endnote>
  <w:endnote w:type="continuationNotice" w:id="2">
    <w:p w:rsidR="00A00F64" w14:paraId="2AE8E0B6"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Bold">
    <w:altName w:val="Times New Roman"/>
    <w:panose1 w:val="020208030705050203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047406C"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87F2C0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C2C7637"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B0C5F2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00F64" w14:paraId="1810D1EE" w14:textId="77777777">
      <w:r>
        <w:separator/>
      </w:r>
    </w:p>
  </w:footnote>
  <w:footnote w:type="continuationSeparator" w:id="1">
    <w:p w:rsidR="00A00F64" w14:paraId="67CF8DD5" w14:textId="77777777">
      <w:pPr>
        <w:rPr>
          <w:sz w:val="20"/>
        </w:rPr>
      </w:pPr>
      <w:r>
        <w:rPr>
          <w:sz w:val="20"/>
        </w:rPr>
        <w:t xml:space="preserve">(Continued from previous page)  </w:t>
      </w:r>
      <w:r>
        <w:rPr>
          <w:sz w:val="20"/>
        </w:rPr>
        <w:separator/>
      </w:r>
    </w:p>
  </w:footnote>
  <w:footnote w:type="continuationNotice" w:id="2">
    <w:p w:rsidR="00A00F64" w14:paraId="1248FDA1" w14:textId="77777777">
      <w:pPr>
        <w:jc w:val="right"/>
        <w:rPr>
          <w:sz w:val="20"/>
        </w:rPr>
      </w:pPr>
      <w:r>
        <w:rPr>
          <w:sz w:val="20"/>
        </w:rPr>
        <w:t>(continued….)</w:t>
      </w:r>
    </w:p>
  </w:footnote>
  <w:footnote w:id="3">
    <w:p w:rsidR="008E0B17" w:rsidRPr="00A338EA" w:rsidP="008E0B17" w14:paraId="79302C9C" w14:textId="77777777">
      <w:pPr>
        <w:pStyle w:val="FootnoteText"/>
      </w:pPr>
      <w:r w:rsidRPr="00A338EA">
        <w:rPr>
          <w:rStyle w:val="FootnoteReference"/>
          <w:sz w:val="20"/>
        </w:rPr>
        <w:footnoteRef/>
      </w:r>
      <w:r w:rsidRPr="00A338EA">
        <w:t xml:space="preserve"> </w:t>
      </w:r>
      <w:r w:rsidRPr="00A338EA">
        <w:rPr>
          <w:i/>
        </w:rPr>
        <w:t>See</w:t>
      </w:r>
      <w:r w:rsidRPr="00A338EA">
        <w:t xml:space="preserve"> 47 U.S.C. § 214(a); 47 CFR § 63.04.</w:t>
      </w:r>
    </w:p>
  </w:footnote>
  <w:footnote w:id="4">
    <w:p w:rsidR="008E0B17" w:rsidRPr="00A338EA" w:rsidP="00B76D4C" w14:paraId="482C68A3" w14:textId="77777777">
      <w:pPr>
        <w:autoSpaceDE w:val="0"/>
        <w:autoSpaceDN w:val="0"/>
        <w:adjustRightInd w:val="0"/>
        <w:spacing w:after="120"/>
        <w:rPr>
          <w:sz w:val="20"/>
        </w:rPr>
      </w:pPr>
      <w:r w:rsidRPr="00A338EA">
        <w:rPr>
          <w:rStyle w:val="FootnoteReference"/>
          <w:sz w:val="20"/>
        </w:rPr>
        <w:footnoteRef/>
      </w:r>
      <w:r w:rsidRPr="00A338EA">
        <w:rPr>
          <w:sz w:val="20"/>
        </w:rPr>
        <w:t xml:space="preserve"> Domestic Section 214 Application for the </w:t>
      </w:r>
      <w:bookmarkStart w:id="3" w:name="_Hlk193461235"/>
      <w:r w:rsidRPr="00A338EA">
        <w:rPr>
          <w:sz w:val="20"/>
        </w:rPr>
        <w:t xml:space="preserve">Acquisition of Certain Assets of Velocity Fiber LLC by Vero Fiber Networks, LLC, </w:t>
      </w:r>
      <w:bookmarkEnd w:id="3"/>
      <w:r w:rsidRPr="00A338EA">
        <w:rPr>
          <w:sz w:val="20"/>
        </w:rPr>
        <w:t>WC Docket No. 26-30 (filed Feb. 5, 2026) (Application).  Any action on the application that is the subject of this Public Notice is without prejudice to Commission action on other related, pending applications.</w:t>
      </w:r>
    </w:p>
  </w:footnote>
  <w:footnote w:id="5">
    <w:p w:rsidR="00374240" w:rsidRPr="00A338EA" w:rsidP="00B76D4C" w14:paraId="4CBE7CC9" w14:textId="13EAF127">
      <w:pPr>
        <w:spacing w:after="120"/>
        <w:rPr>
          <w:i/>
          <w:iCs/>
          <w:sz w:val="20"/>
        </w:rPr>
      </w:pPr>
      <w:r w:rsidRPr="00A338EA">
        <w:rPr>
          <w:rStyle w:val="FootnoteReference"/>
          <w:sz w:val="20"/>
        </w:rPr>
        <w:footnoteRef/>
      </w:r>
      <w:r w:rsidRPr="00A338EA">
        <w:rPr>
          <w:sz w:val="20"/>
        </w:rPr>
        <w:t xml:space="preserve"> </w:t>
      </w:r>
      <w:r w:rsidRPr="00A338EA">
        <w:rPr>
          <w:i/>
          <w:iCs/>
          <w:sz w:val="20"/>
        </w:rPr>
        <w:t>See</w:t>
      </w:r>
      <w:r w:rsidRPr="00A338EA">
        <w:rPr>
          <w:sz w:val="20"/>
        </w:rPr>
        <w:t xml:space="preserve"> </w:t>
      </w:r>
      <w:r w:rsidRPr="00A338EA" w:rsidR="00845BED">
        <w:rPr>
          <w:i/>
          <w:iCs/>
          <w:sz w:val="20"/>
        </w:rPr>
        <w:t>Domestic Section 214 Application Filed for the Acquisition of Certain Assets of Velocity Fiber LLC by Vero Fiber Networks, LLC</w:t>
      </w:r>
      <w:r w:rsidRPr="00A338EA" w:rsidR="00845BED">
        <w:rPr>
          <w:sz w:val="20"/>
        </w:rPr>
        <w:t>, WC Docket No. 26-30, Public Notice</w:t>
      </w:r>
      <w:r w:rsidRPr="00A338EA" w:rsidR="002F75D5">
        <w:rPr>
          <w:sz w:val="20"/>
        </w:rPr>
        <w:t>, DA 26-213</w:t>
      </w:r>
      <w:r w:rsidRPr="00A338EA">
        <w:rPr>
          <w:sz w:val="20"/>
        </w:rPr>
        <w:t xml:space="preserve"> (WCB 202</w:t>
      </w:r>
      <w:r w:rsidRPr="00A338EA" w:rsidR="002F75D5">
        <w:rPr>
          <w:sz w:val="20"/>
        </w:rPr>
        <w:t>6</w:t>
      </w:r>
      <w:r w:rsidRPr="00A338EA">
        <w:rPr>
          <w:sz w:val="20"/>
        </w:rPr>
        <w:t>).</w:t>
      </w:r>
    </w:p>
  </w:footnote>
  <w:footnote w:id="6">
    <w:p w:rsidR="00A4799E" w:rsidRPr="00A338EA" w:rsidP="00B76D4C" w14:paraId="76794290" w14:textId="5005CC10">
      <w:pPr>
        <w:pStyle w:val="FootnoteText"/>
        <w:rPr>
          <w:i/>
          <w:iCs/>
        </w:rPr>
      </w:pPr>
      <w:r w:rsidRPr="00A338EA">
        <w:rPr>
          <w:rStyle w:val="FootnoteReference"/>
          <w:sz w:val="20"/>
        </w:rPr>
        <w:footnoteRef/>
      </w:r>
      <w:r w:rsidRPr="00A338EA">
        <w:t xml:space="preserve"> Application at 2.  Applicants state that Velocity Fiber offers lit and dark fiber solutions by constructing and operating brand-new aerial and underground fiber networks.  </w:t>
      </w:r>
      <w:r w:rsidRPr="00A338EA">
        <w:rPr>
          <w:i/>
          <w:iCs/>
        </w:rPr>
        <w:t>Id</w:t>
      </w:r>
      <w:r w:rsidRPr="00A338EA">
        <w:t xml:space="preserve">.  According to the Applicants, Velocity Fiber’s focus is designing, constructing and operating robust fiber Wide Area Networks serving broadband intensive K-12 school districts.  </w:t>
      </w:r>
      <w:r w:rsidRPr="00A338EA">
        <w:rPr>
          <w:i/>
          <w:iCs/>
        </w:rPr>
        <w:t>Id</w:t>
      </w:r>
      <w:r w:rsidRPr="00A338EA" w:rsidR="00FB52C3">
        <w:rPr>
          <w:i/>
          <w:iCs/>
        </w:rPr>
        <w:t>.</w:t>
      </w:r>
    </w:p>
  </w:footnote>
  <w:footnote w:id="7">
    <w:p w:rsidR="00702DAC" w:rsidRPr="00A338EA" w:rsidP="00702DAC" w14:paraId="370F8D27" w14:textId="7C6BC2C0">
      <w:pPr>
        <w:pStyle w:val="FootnoteText"/>
      </w:pPr>
      <w:r w:rsidRPr="00A338EA">
        <w:rPr>
          <w:rStyle w:val="FootnoteReference"/>
          <w:sz w:val="20"/>
        </w:rPr>
        <w:footnoteRef/>
      </w:r>
      <w:r w:rsidRPr="00A338EA">
        <w:t xml:space="preserve"> </w:t>
      </w:r>
      <w:r w:rsidRPr="00A338EA">
        <w:rPr>
          <w:i/>
          <w:iCs/>
        </w:rPr>
        <w:t>See</w:t>
      </w:r>
      <w:r w:rsidRPr="00A338EA">
        <w:t xml:space="preserve"> </w:t>
      </w:r>
      <w:hyperlink r:id="rId1" w:history="1">
        <w:r w:rsidRPr="00A338EA">
          <w:rPr>
            <w:rStyle w:val="Hyperlink"/>
          </w:rPr>
          <w:t>https://opendata.usac.org/stories/s/E-Rate-Service-Provider-Download-Tool/twgi-emss/</w:t>
        </w:r>
      </w:hyperlink>
      <w:r w:rsidRPr="00A338EA">
        <w:t xml:space="preserve"> (Velocity Fiber, LLC, SPIN 143050823).  </w:t>
      </w:r>
      <w:r w:rsidRPr="00A338EA" w:rsidR="00CC5B83">
        <w:t xml:space="preserve">Velocity Fiber does not receive Universal Service Fund support through the high cost programs, and is not </w:t>
      </w:r>
      <w:r w:rsidR="00CC5B83">
        <w:t xml:space="preserve">designated as </w:t>
      </w:r>
      <w:r w:rsidRPr="00A338EA" w:rsidR="00CC5B83">
        <w:t>an Eligible Telecommunications Carrier</w:t>
      </w:r>
      <w:r w:rsidR="00CC5B83">
        <w:t xml:space="preserve"> (ETC)</w:t>
      </w:r>
      <w:r w:rsidRPr="00A338EA" w:rsidR="00CC5B83">
        <w:t xml:space="preserve">.  Application at 12-13.  </w:t>
      </w:r>
      <w:r w:rsidR="00454923">
        <w:t xml:space="preserve">We note that </w:t>
      </w:r>
      <w:r w:rsidRPr="00A338EA">
        <w:t>E-Rate service providers a</w:t>
      </w:r>
      <w:r w:rsidR="007D5D10">
        <w:t>re</w:t>
      </w:r>
      <w:r w:rsidRPr="00A338EA">
        <w:t xml:space="preserve"> not required to be </w:t>
      </w:r>
      <w:r w:rsidR="00707A93">
        <w:t xml:space="preserve">designated as </w:t>
      </w:r>
      <w:r w:rsidRPr="00A338EA">
        <w:t>E</w:t>
      </w:r>
      <w:r w:rsidR="00454923">
        <w:t>TC</w:t>
      </w:r>
      <w:r w:rsidRPr="00A338EA">
        <w:t>s.  47 CFR § 54.201(a).</w:t>
      </w:r>
    </w:p>
  </w:footnote>
  <w:footnote w:id="8">
    <w:p w:rsidR="00A4799E" w:rsidRPr="00A338EA" w:rsidP="00A4799E" w14:paraId="24FB7557" w14:textId="63790727">
      <w:pPr>
        <w:pStyle w:val="FootnoteText"/>
      </w:pPr>
      <w:r w:rsidRPr="00A338EA">
        <w:rPr>
          <w:rStyle w:val="FootnoteReference"/>
          <w:sz w:val="20"/>
        </w:rPr>
        <w:footnoteRef/>
      </w:r>
      <w:r w:rsidRPr="00A338EA">
        <w:t xml:space="preserve"> </w:t>
      </w:r>
      <w:r w:rsidRPr="00A338EA">
        <w:rPr>
          <w:i/>
          <w:iCs/>
        </w:rPr>
        <w:t>Id.</w:t>
      </w:r>
      <w:r w:rsidRPr="00A338EA">
        <w:t xml:space="preserve"> at 2.  The 31 states where Vero Fiber </w:t>
      </w:r>
      <w:r w:rsidR="00046019">
        <w:t>is</w:t>
      </w:r>
      <w:r w:rsidRPr="00A338EA">
        <w:t xml:space="preserve"> authorized to provide intrastate telecommunications services are:  Arizona, Arkansas, California, Colorado, Florida, Georgia, Hawaii, Illinois, Indiana, Iowa, Kansas, Kentucky, Louisiana, Michigan, Minnesota, Mississippi, Missouri, Montana, Nevada, North Carolina, Ohio, Oklahoma, Oregon, Pennsylvania, South Carolina, Tennessee, Texas, Virginia, Washington, West Virginia, and Wisconsin.  </w:t>
      </w:r>
      <w:r w:rsidRPr="00A338EA">
        <w:rPr>
          <w:i/>
          <w:iCs/>
        </w:rPr>
        <w:t>Id.</w:t>
      </w:r>
    </w:p>
  </w:footnote>
  <w:footnote w:id="9">
    <w:p w:rsidR="00A4799E" w:rsidRPr="00A338EA" w:rsidP="00A4799E" w14:paraId="5DD15B27" w14:textId="182AE359">
      <w:pPr>
        <w:pStyle w:val="FootnoteText"/>
      </w:pPr>
      <w:r w:rsidRPr="00A338EA">
        <w:rPr>
          <w:rStyle w:val="FootnoteReference"/>
          <w:sz w:val="20"/>
        </w:rPr>
        <w:footnoteRef/>
      </w:r>
      <w:r w:rsidRPr="00A338EA">
        <w:t xml:space="preserve"> </w:t>
      </w:r>
      <w:r w:rsidRPr="00A338EA">
        <w:rPr>
          <w:i/>
          <w:iCs/>
        </w:rPr>
        <w:t>Id.</w:t>
      </w:r>
      <w:r w:rsidRPr="00A338EA">
        <w:t xml:space="preserve"> at 7.  Applicants provide upstream ownership information on entities, trusts, and individuals (each established in the United States or are U.S. citizens) that will, post-consummation, hold a 10% or greater interest in VFN Holdings.  </w:t>
      </w:r>
      <w:r w:rsidRPr="00A338EA">
        <w:rPr>
          <w:i/>
          <w:iCs/>
        </w:rPr>
        <w:t xml:space="preserve">Id. </w:t>
      </w:r>
      <w:r w:rsidRPr="00A338EA">
        <w:t xml:space="preserve">at 7-10; </w:t>
      </w:r>
      <w:r w:rsidRPr="00A338EA">
        <w:rPr>
          <w:i/>
          <w:iCs/>
        </w:rPr>
        <w:t>see also id.</w:t>
      </w:r>
      <w:r w:rsidRPr="00A338EA">
        <w:t xml:space="preserve">, </w:t>
      </w:r>
      <w:r w:rsidRPr="00A338EA">
        <w:t>Exh</w:t>
      </w:r>
      <w:r w:rsidRPr="00A338EA">
        <w:t>. A, Chart 2 (Post-Transaction Ownership Structure of Vero Fiber Networks, LLC) at 1-2.</w:t>
      </w:r>
    </w:p>
  </w:footnote>
  <w:footnote w:id="10">
    <w:p w:rsidR="00A4799E" w:rsidRPr="00A338EA" w:rsidP="00735DAC" w14:paraId="43A2CB1F" w14:textId="77777777">
      <w:pPr>
        <w:pStyle w:val="FootnoteText"/>
        <w:tabs>
          <w:tab w:val="left" w:pos="5339"/>
        </w:tabs>
      </w:pPr>
      <w:r w:rsidRPr="00A338EA">
        <w:rPr>
          <w:rStyle w:val="FootnoteReference"/>
          <w:sz w:val="20"/>
        </w:rPr>
        <w:footnoteRef/>
      </w:r>
      <w:r w:rsidRPr="00A338EA">
        <w:t xml:space="preserve"> </w:t>
      </w:r>
      <w:r w:rsidRPr="00A338EA">
        <w:rPr>
          <w:i/>
          <w:iCs/>
        </w:rPr>
        <w:t xml:space="preserve">Id. </w:t>
      </w:r>
      <w:r w:rsidRPr="00A338EA">
        <w:t>at 3.</w:t>
      </w:r>
    </w:p>
  </w:footnote>
  <w:footnote w:id="11">
    <w:p w:rsidR="00A4799E" w:rsidRPr="00A338EA" w:rsidP="00A4799E" w14:paraId="575749F0" w14:textId="77777777">
      <w:pPr>
        <w:pStyle w:val="FootnoteText"/>
      </w:pPr>
      <w:r w:rsidRPr="00A338EA">
        <w:rPr>
          <w:rStyle w:val="FootnoteReference"/>
          <w:sz w:val="20"/>
        </w:rPr>
        <w:footnoteRef/>
      </w:r>
      <w:r w:rsidRPr="00A338EA">
        <w:t xml:space="preserve"> </w:t>
      </w:r>
      <w:r w:rsidRPr="00A338EA">
        <w:rPr>
          <w:i/>
          <w:iCs/>
        </w:rPr>
        <w:t>Id.</w:t>
      </w:r>
    </w:p>
  </w:footnote>
  <w:footnote w:id="12">
    <w:p w:rsidR="00A4799E" w:rsidRPr="00A338EA" w:rsidP="00A4799E" w14:paraId="4ABC68AF" w14:textId="77777777">
      <w:pPr>
        <w:pStyle w:val="FootnoteText"/>
      </w:pPr>
      <w:r w:rsidRPr="00A338EA">
        <w:rPr>
          <w:rStyle w:val="FootnoteReference"/>
          <w:sz w:val="20"/>
        </w:rPr>
        <w:footnoteRef/>
      </w:r>
      <w:r w:rsidRPr="00A338EA">
        <w:t xml:space="preserve"> </w:t>
      </w:r>
      <w:r w:rsidRPr="00A338EA">
        <w:rPr>
          <w:i/>
          <w:iCs/>
        </w:rPr>
        <w:t>Id.</w:t>
      </w:r>
      <w:r w:rsidRPr="00A338EA">
        <w:t xml:space="preserve"> at 4-7.</w:t>
      </w:r>
    </w:p>
  </w:footnote>
  <w:footnote w:id="13">
    <w:p w:rsidR="006707C2" w:rsidRPr="00A338EA" w14:paraId="67F97B14" w14:textId="573CF2CF">
      <w:pPr>
        <w:pStyle w:val="FootnoteText"/>
        <w:rPr>
          <w:iCs/>
        </w:rPr>
      </w:pPr>
      <w:r w:rsidRPr="00A338EA">
        <w:rPr>
          <w:rStyle w:val="FootnoteReference"/>
          <w:sz w:val="20"/>
        </w:rPr>
        <w:footnoteRef/>
      </w:r>
      <w:r w:rsidRPr="00A338EA">
        <w:t xml:space="preserve"> </w:t>
      </w:r>
      <w:r w:rsidRPr="00A338EA">
        <w:rPr>
          <w:i/>
        </w:rPr>
        <w:t xml:space="preserve">Id. </w:t>
      </w:r>
      <w:r w:rsidRPr="00A338EA">
        <w:rPr>
          <w:iCs/>
        </w:rPr>
        <w:t>at 5.</w:t>
      </w:r>
    </w:p>
  </w:footnote>
  <w:footnote w:id="14">
    <w:p w:rsidR="004D545D" w:rsidRPr="00A338EA" w14:paraId="2DD314C8" w14:textId="4AEB9C42">
      <w:pPr>
        <w:pStyle w:val="FootnoteText"/>
        <w:rPr>
          <w:i/>
          <w:iCs/>
        </w:rPr>
      </w:pPr>
      <w:r w:rsidRPr="00A338EA">
        <w:rPr>
          <w:rStyle w:val="FootnoteReference"/>
          <w:sz w:val="20"/>
        </w:rPr>
        <w:footnoteRef/>
      </w:r>
      <w:r w:rsidRPr="00A338EA">
        <w:t xml:space="preserve"> </w:t>
      </w:r>
      <w:r w:rsidRPr="00A338EA">
        <w:rPr>
          <w:i/>
          <w:iCs/>
        </w:rPr>
        <w:t>Id.</w:t>
      </w:r>
    </w:p>
  </w:footnote>
  <w:footnote w:id="15">
    <w:p w:rsidR="00D80501" w:rsidRPr="00D80501" w:rsidP="00735DAC" w14:paraId="681E1CDF" w14:textId="72983229">
      <w:pPr>
        <w:spacing w:after="120"/>
        <w:rPr>
          <w:sz w:val="20"/>
        </w:rPr>
      </w:pPr>
      <w:r w:rsidRPr="00A338EA">
        <w:rPr>
          <w:rStyle w:val="FootnoteReference"/>
          <w:sz w:val="20"/>
        </w:rPr>
        <w:footnoteRef/>
      </w:r>
      <w:r w:rsidRPr="00A338EA">
        <w:rPr>
          <w:sz w:val="20"/>
        </w:rPr>
        <w:t xml:space="preserve"> </w:t>
      </w:r>
      <w:r w:rsidRPr="00A338EA" w:rsidR="00802B2F">
        <w:rPr>
          <w:sz w:val="20"/>
        </w:rPr>
        <w:t xml:space="preserve">After consummation of the proposed transaction, Vero Fiber must maintain full compliance with all E-Rate rules and administrative requirements.  </w:t>
      </w:r>
      <w:r w:rsidRPr="00A338EA" w:rsidR="00802B2F">
        <w:rPr>
          <w:i/>
          <w:iCs/>
          <w:sz w:val="20"/>
        </w:rPr>
        <w:t xml:space="preserve">See generally </w:t>
      </w:r>
      <w:r w:rsidRPr="00A338EA" w:rsidR="00802B2F">
        <w:rPr>
          <w:sz w:val="20"/>
        </w:rPr>
        <w:t>47 CFR Part 54 Subpart F</w:t>
      </w:r>
      <w:r>
        <w:rPr>
          <w:sz w:val="20"/>
        </w:rPr>
        <w:t>.</w:t>
      </w:r>
    </w:p>
  </w:footnote>
  <w:footnote w:id="16">
    <w:p w:rsidR="00947771" w:rsidP="00802B2F" w14:paraId="765B28D4" w14:textId="58E6F1C9">
      <w:pPr>
        <w:pStyle w:val="FootnoteText"/>
      </w:pPr>
      <w:r w:rsidRPr="00A338EA">
        <w:rPr>
          <w:rStyle w:val="FootnoteReference"/>
          <w:sz w:val="20"/>
        </w:rPr>
        <w:footnoteRef/>
      </w:r>
      <w:r w:rsidRPr="00A338EA">
        <w:t xml:space="preserve"> </w:t>
      </w:r>
      <w:r w:rsidRPr="00A338EA">
        <w:rPr>
          <w:i/>
          <w:iCs/>
        </w:rPr>
        <w:t>See</w:t>
      </w:r>
      <w:r w:rsidRPr="00A338EA">
        <w:t xml:space="preserve"> 47 U.S.C. § 214(a).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677DE7A" w14:textId="1D0C6979">
    <w:pPr>
      <w:tabs>
        <w:tab w:val="center" w:pos="4680"/>
        <w:tab w:val="right" w:pos="9360"/>
      </w:tabs>
    </w:pPr>
    <w:r>
      <w:rPr>
        <w:b/>
      </w:rPr>
      <w:tab/>
      <w:t>Federal Communications Commission</w:t>
    </w:r>
    <w:r>
      <w:rPr>
        <w:b/>
      </w:rPr>
      <w:tab/>
    </w:r>
    <w:r w:rsidR="009A6574">
      <w:rPr>
        <w:b/>
      </w:rPr>
      <w:t>DA 2</w:t>
    </w:r>
    <w:r w:rsidR="00D958E2">
      <w:rPr>
        <w:b/>
      </w:rPr>
      <w:t>6</w:t>
    </w:r>
    <w:r w:rsidR="009A6574">
      <w:rPr>
        <w:b/>
      </w:rPr>
      <w:t>-</w:t>
    </w:r>
    <w:r w:rsidR="009A41EC">
      <w:rPr>
        <w:b/>
      </w:rPr>
      <w:t>509</w:t>
    </w:r>
  </w:p>
  <w:p w:rsidR="00BA3BA8" w14:paraId="7F9ECFA6"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0A9111A3"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3EBF310A" w14:textId="77777777">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00618CE"/>
    <w:multiLevelType w:val="hybridMultilevel"/>
    <w:tmpl w:val="7B7834A6"/>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8">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E2D770B"/>
    <w:multiLevelType w:val="hybridMultilevel"/>
    <w:tmpl w:val="01128A1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830445072">
    <w:abstractNumId w:val="2"/>
  </w:num>
  <w:num w:numId="2" w16cid:durableId="10450596">
    <w:abstractNumId w:val="7"/>
  </w:num>
  <w:num w:numId="3" w16cid:durableId="1446579033">
    <w:abstractNumId w:val="4"/>
  </w:num>
  <w:num w:numId="4" w16cid:durableId="301204587">
    <w:abstractNumId w:val="5"/>
  </w:num>
  <w:num w:numId="5" w16cid:durableId="444347286">
    <w:abstractNumId w:val="3"/>
  </w:num>
  <w:num w:numId="6" w16cid:durableId="1088965938">
    <w:abstractNumId w:val="0"/>
  </w:num>
  <w:num w:numId="7" w16cid:durableId="2096245613">
    <w:abstractNumId w:val="8"/>
  </w:num>
  <w:num w:numId="8" w16cid:durableId="823476080">
    <w:abstractNumId w:val="1"/>
  </w:num>
  <w:num w:numId="9" w16cid:durableId="1831603079">
    <w:abstractNumId w:val="9"/>
  </w:num>
  <w:num w:numId="10" w16cid:durableId="270891859">
    <w:abstractNumId w:val="10"/>
  </w:num>
  <w:num w:numId="11" w16cid:durableId="144738699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ED8"/>
    <w:rsid w:val="00003001"/>
    <w:rsid w:val="000035D3"/>
    <w:rsid w:val="00004E27"/>
    <w:rsid w:val="000113C8"/>
    <w:rsid w:val="00012118"/>
    <w:rsid w:val="00014AAF"/>
    <w:rsid w:val="000226A6"/>
    <w:rsid w:val="00031AD7"/>
    <w:rsid w:val="00031F1E"/>
    <w:rsid w:val="00035497"/>
    <w:rsid w:val="00036266"/>
    <w:rsid w:val="00037EBE"/>
    <w:rsid w:val="00046019"/>
    <w:rsid w:val="0005107B"/>
    <w:rsid w:val="00051728"/>
    <w:rsid w:val="000524A6"/>
    <w:rsid w:val="000535A1"/>
    <w:rsid w:val="000536C9"/>
    <w:rsid w:val="000556E3"/>
    <w:rsid w:val="00063E6F"/>
    <w:rsid w:val="00064C9C"/>
    <w:rsid w:val="000758F5"/>
    <w:rsid w:val="00087ED8"/>
    <w:rsid w:val="00090746"/>
    <w:rsid w:val="00093E5E"/>
    <w:rsid w:val="00097F57"/>
    <w:rsid w:val="000A1789"/>
    <w:rsid w:val="000A4C34"/>
    <w:rsid w:val="000B03E1"/>
    <w:rsid w:val="000C3005"/>
    <w:rsid w:val="000D0B4C"/>
    <w:rsid w:val="000D2A51"/>
    <w:rsid w:val="000D67C0"/>
    <w:rsid w:val="000D79AD"/>
    <w:rsid w:val="000E11E1"/>
    <w:rsid w:val="000E1A90"/>
    <w:rsid w:val="000E37C5"/>
    <w:rsid w:val="000F19B6"/>
    <w:rsid w:val="000F32CB"/>
    <w:rsid w:val="000F3865"/>
    <w:rsid w:val="000F7EC8"/>
    <w:rsid w:val="00100CF5"/>
    <w:rsid w:val="00101D0E"/>
    <w:rsid w:val="00107E6B"/>
    <w:rsid w:val="00120429"/>
    <w:rsid w:val="00123899"/>
    <w:rsid w:val="00123B71"/>
    <w:rsid w:val="00124E5C"/>
    <w:rsid w:val="00135BDE"/>
    <w:rsid w:val="001609E6"/>
    <w:rsid w:val="001819BE"/>
    <w:rsid w:val="00191EE8"/>
    <w:rsid w:val="00192CF0"/>
    <w:rsid w:val="00196980"/>
    <w:rsid w:val="001A394B"/>
    <w:rsid w:val="001A5F29"/>
    <w:rsid w:val="001B6746"/>
    <w:rsid w:val="001C2619"/>
    <w:rsid w:val="001C320E"/>
    <w:rsid w:val="001C598C"/>
    <w:rsid w:val="001D0EEA"/>
    <w:rsid w:val="001D33D0"/>
    <w:rsid w:val="001D513F"/>
    <w:rsid w:val="001D52C0"/>
    <w:rsid w:val="001E2360"/>
    <w:rsid w:val="001E3224"/>
    <w:rsid w:val="001E3A00"/>
    <w:rsid w:val="001E4064"/>
    <w:rsid w:val="001E5FA4"/>
    <w:rsid w:val="001F1120"/>
    <w:rsid w:val="002036AC"/>
    <w:rsid w:val="0021096B"/>
    <w:rsid w:val="002110B1"/>
    <w:rsid w:val="00211274"/>
    <w:rsid w:val="00213EA3"/>
    <w:rsid w:val="00221859"/>
    <w:rsid w:val="00222508"/>
    <w:rsid w:val="00224009"/>
    <w:rsid w:val="00225A65"/>
    <w:rsid w:val="00234607"/>
    <w:rsid w:val="00234D09"/>
    <w:rsid w:val="00234E1B"/>
    <w:rsid w:val="00241C32"/>
    <w:rsid w:val="00250846"/>
    <w:rsid w:val="00251F14"/>
    <w:rsid w:val="00253949"/>
    <w:rsid w:val="0026610F"/>
    <w:rsid w:val="00273219"/>
    <w:rsid w:val="00275745"/>
    <w:rsid w:val="00276468"/>
    <w:rsid w:val="00283024"/>
    <w:rsid w:val="00285CDF"/>
    <w:rsid w:val="0029019E"/>
    <w:rsid w:val="002919DF"/>
    <w:rsid w:val="002925CB"/>
    <w:rsid w:val="0029337E"/>
    <w:rsid w:val="002936B5"/>
    <w:rsid w:val="00294FFC"/>
    <w:rsid w:val="002A1750"/>
    <w:rsid w:val="002A2E43"/>
    <w:rsid w:val="002C6511"/>
    <w:rsid w:val="002E45C8"/>
    <w:rsid w:val="002E63E2"/>
    <w:rsid w:val="002E6E8D"/>
    <w:rsid w:val="002E7191"/>
    <w:rsid w:val="002E721C"/>
    <w:rsid w:val="002E7D1E"/>
    <w:rsid w:val="002F09E4"/>
    <w:rsid w:val="002F0E63"/>
    <w:rsid w:val="002F3AA1"/>
    <w:rsid w:val="002F4BBA"/>
    <w:rsid w:val="002F75D5"/>
    <w:rsid w:val="00300429"/>
    <w:rsid w:val="003010FD"/>
    <w:rsid w:val="00316865"/>
    <w:rsid w:val="003178A4"/>
    <w:rsid w:val="0032132A"/>
    <w:rsid w:val="003358D2"/>
    <w:rsid w:val="00343094"/>
    <w:rsid w:val="00345118"/>
    <w:rsid w:val="00346DB3"/>
    <w:rsid w:val="00351C14"/>
    <w:rsid w:val="00357FA3"/>
    <w:rsid w:val="00364AE4"/>
    <w:rsid w:val="00372126"/>
    <w:rsid w:val="00372CB4"/>
    <w:rsid w:val="00374240"/>
    <w:rsid w:val="00374C09"/>
    <w:rsid w:val="003766C2"/>
    <w:rsid w:val="00377323"/>
    <w:rsid w:val="00380D4D"/>
    <w:rsid w:val="00382E62"/>
    <w:rsid w:val="00387D20"/>
    <w:rsid w:val="00394ED5"/>
    <w:rsid w:val="003A0121"/>
    <w:rsid w:val="003A4CE3"/>
    <w:rsid w:val="003A5B55"/>
    <w:rsid w:val="003B11BF"/>
    <w:rsid w:val="003B1989"/>
    <w:rsid w:val="003B2A52"/>
    <w:rsid w:val="003B32EC"/>
    <w:rsid w:val="003C7FC9"/>
    <w:rsid w:val="003E3021"/>
    <w:rsid w:val="003F59E4"/>
    <w:rsid w:val="00403FDA"/>
    <w:rsid w:val="00405345"/>
    <w:rsid w:val="00406C39"/>
    <w:rsid w:val="00407B16"/>
    <w:rsid w:val="0041223A"/>
    <w:rsid w:val="00424971"/>
    <w:rsid w:val="00425017"/>
    <w:rsid w:val="00430183"/>
    <w:rsid w:val="00445967"/>
    <w:rsid w:val="00450153"/>
    <w:rsid w:val="0045450C"/>
    <w:rsid w:val="00454923"/>
    <w:rsid w:val="00455999"/>
    <w:rsid w:val="0045713A"/>
    <w:rsid w:val="00460354"/>
    <w:rsid w:val="00463407"/>
    <w:rsid w:val="0046389F"/>
    <w:rsid w:val="00464EAC"/>
    <w:rsid w:val="0047356B"/>
    <w:rsid w:val="00476BEB"/>
    <w:rsid w:val="00481AA6"/>
    <w:rsid w:val="00493540"/>
    <w:rsid w:val="00495784"/>
    <w:rsid w:val="0049656E"/>
    <w:rsid w:val="004A07D6"/>
    <w:rsid w:val="004A2872"/>
    <w:rsid w:val="004B1466"/>
    <w:rsid w:val="004C21A3"/>
    <w:rsid w:val="004C34B0"/>
    <w:rsid w:val="004D0733"/>
    <w:rsid w:val="004D0F1B"/>
    <w:rsid w:val="004D2749"/>
    <w:rsid w:val="004D3EB7"/>
    <w:rsid w:val="004D43A8"/>
    <w:rsid w:val="004D545D"/>
    <w:rsid w:val="004E4503"/>
    <w:rsid w:val="004F0544"/>
    <w:rsid w:val="004F4CB1"/>
    <w:rsid w:val="004F5588"/>
    <w:rsid w:val="004F670A"/>
    <w:rsid w:val="00500559"/>
    <w:rsid w:val="00503352"/>
    <w:rsid w:val="00514099"/>
    <w:rsid w:val="005150EE"/>
    <w:rsid w:val="005242C5"/>
    <w:rsid w:val="00547C2C"/>
    <w:rsid w:val="00550F38"/>
    <w:rsid w:val="005613BD"/>
    <w:rsid w:val="00565297"/>
    <w:rsid w:val="005656B2"/>
    <w:rsid w:val="00565CB3"/>
    <w:rsid w:val="00574686"/>
    <w:rsid w:val="00575057"/>
    <w:rsid w:val="00575757"/>
    <w:rsid w:val="005772D2"/>
    <w:rsid w:val="0058102D"/>
    <w:rsid w:val="00581273"/>
    <w:rsid w:val="00585B37"/>
    <w:rsid w:val="005868AE"/>
    <w:rsid w:val="00596B50"/>
    <w:rsid w:val="005A3846"/>
    <w:rsid w:val="005A5F30"/>
    <w:rsid w:val="005B6C08"/>
    <w:rsid w:val="005C40CC"/>
    <w:rsid w:val="005D238D"/>
    <w:rsid w:val="005D6116"/>
    <w:rsid w:val="005E695B"/>
    <w:rsid w:val="005F1E10"/>
    <w:rsid w:val="005F7FB1"/>
    <w:rsid w:val="00600F4C"/>
    <w:rsid w:val="00606871"/>
    <w:rsid w:val="00611912"/>
    <w:rsid w:val="00615DB4"/>
    <w:rsid w:val="006170BC"/>
    <w:rsid w:val="00620EC5"/>
    <w:rsid w:val="0063041B"/>
    <w:rsid w:val="00632A3F"/>
    <w:rsid w:val="006345D6"/>
    <w:rsid w:val="00634C2A"/>
    <w:rsid w:val="00645D6D"/>
    <w:rsid w:val="00653CFE"/>
    <w:rsid w:val="00655372"/>
    <w:rsid w:val="00655AF0"/>
    <w:rsid w:val="0066601D"/>
    <w:rsid w:val="006707C2"/>
    <w:rsid w:val="00680877"/>
    <w:rsid w:val="006855E3"/>
    <w:rsid w:val="006B4D7E"/>
    <w:rsid w:val="006C2885"/>
    <w:rsid w:val="006C3085"/>
    <w:rsid w:val="006C4D23"/>
    <w:rsid w:val="006D5EEC"/>
    <w:rsid w:val="006E6AC1"/>
    <w:rsid w:val="006E7014"/>
    <w:rsid w:val="006E7B17"/>
    <w:rsid w:val="006F45A0"/>
    <w:rsid w:val="00702DAC"/>
    <w:rsid w:val="0070363D"/>
    <w:rsid w:val="00704DAD"/>
    <w:rsid w:val="00707A93"/>
    <w:rsid w:val="00715609"/>
    <w:rsid w:val="00720865"/>
    <w:rsid w:val="0072544F"/>
    <w:rsid w:val="00734F7C"/>
    <w:rsid w:val="0073551E"/>
    <w:rsid w:val="0073555A"/>
    <w:rsid w:val="00735DAC"/>
    <w:rsid w:val="00737F31"/>
    <w:rsid w:val="0074215A"/>
    <w:rsid w:val="00743A21"/>
    <w:rsid w:val="00757E72"/>
    <w:rsid w:val="00763C73"/>
    <w:rsid w:val="007803A2"/>
    <w:rsid w:val="007860C7"/>
    <w:rsid w:val="007878A8"/>
    <w:rsid w:val="007909D2"/>
    <w:rsid w:val="007A0B1C"/>
    <w:rsid w:val="007A1774"/>
    <w:rsid w:val="007B0721"/>
    <w:rsid w:val="007B24B5"/>
    <w:rsid w:val="007B39EC"/>
    <w:rsid w:val="007B61CC"/>
    <w:rsid w:val="007B75D8"/>
    <w:rsid w:val="007C1FB2"/>
    <w:rsid w:val="007C369D"/>
    <w:rsid w:val="007D13D3"/>
    <w:rsid w:val="007D5D10"/>
    <w:rsid w:val="007E0EF9"/>
    <w:rsid w:val="007E5A46"/>
    <w:rsid w:val="007F2376"/>
    <w:rsid w:val="007F513E"/>
    <w:rsid w:val="007F6278"/>
    <w:rsid w:val="007F6F0D"/>
    <w:rsid w:val="0080148F"/>
    <w:rsid w:val="00802B2F"/>
    <w:rsid w:val="00803554"/>
    <w:rsid w:val="00804CFF"/>
    <w:rsid w:val="00811379"/>
    <w:rsid w:val="008326C3"/>
    <w:rsid w:val="00833508"/>
    <w:rsid w:val="0083441B"/>
    <w:rsid w:val="00843A26"/>
    <w:rsid w:val="008446C4"/>
    <w:rsid w:val="00845BED"/>
    <w:rsid w:val="008505D1"/>
    <w:rsid w:val="008522E4"/>
    <w:rsid w:val="00861C4C"/>
    <w:rsid w:val="00872279"/>
    <w:rsid w:val="00872342"/>
    <w:rsid w:val="00884340"/>
    <w:rsid w:val="00884DB6"/>
    <w:rsid w:val="00884E98"/>
    <w:rsid w:val="00892628"/>
    <w:rsid w:val="00892D53"/>
    <w:rsid w:val="008955E1"/>
    <w:rsid w:val="008A272C"/>
    <w:rsid w:val="008A2A96"/>
    <w:rsid w:val="008A50AF"/>
    <w:rsid w:val="008A717D"/>
    <w:rsid w:val="008B49CB"/>
    <w:rsid w:val="008B6BDF"/>
    <w:rsid w:val="008C5979"/>
    <w:rsid w:val="008C6B76"/>
    <w:rsid w:val="008E0B17"/>
    <w:rsid w:val="008E1231"/>
    <w:rsid w:val="008E46B7"/>
    <w:rsid w:val="008F2464"/>
    <w:rsid w:val="008F4DE9"/>
    <w:rsid w:val="00901954"/>
    <w:rsid w:val="00903741"/>
    <w:rsid w:val="009049A4"/>
    <w:rsid w:val="00912E26"/>
    <w:rsid w:val="0091477E"/>
    <w:rsid w:val="00916FF2"/>
    <w:rsid w:val="009219A0"/>
    <w:rsid w:val="00930A4F"/>
    <w:rsid w:val="00934514"/>
    <w:rsid w:val="009409B9"/>
    <w:rsid w:val="00941B39"/>
    <w:rsid w:val="009436BA"/>
    <w:rsid w:val="00947771"/>
    <w:rsid w:val="00957D46"/>
    <w:rsid w:val="0096011B"/>
    <w:rsid w:val="00970436"/>
    <w:rsid w:val="00972298"/>
    <w:rsid w:val="009730D0"/>
    <w:rsid w:val="00974A27"/>
    <w:rsid w:val="00975B47"/>
    <w:rsid w:val="00982A53"/>
    <w:rsid w:val="00985D43"/>
    <w:rsid w:val="0098781C"/>
    <w:rsid w:val="00993789"/>
    <w:rsid w:val="0099513E"/>
    <w:rsid w:val="00995185"/>
    <w:rsid w:val="009A41EC"/>
    <w:rsid w:val="009A6574"/>
    <w:rsid w:val="009B7388"/>
    <w:rsid w:val="009C3BAA"/>
    <w:rsid w:val="009C4858"/>
    <w:rsid w:val="009D1FA9"/>
    <w:rsid w:val="009D6742"/>
    <w:rsid w:val="009E2FC3"/>
    <w:rsid w:val="009E6F58"/>
    <w:rsid w:val="009E7758"/>
    <w:rsid w:val="009E7FF0"/>
    <w:rsid w:val="009F08E4"/>
    <w:rsid w:val="009F15A6"/>
    <w:rsid w:val="009F5EB3"/>
    <w:rsid w:val="009F6D58"/>
    <w:rsid w:val="00A004E3"/>
    <w:rsid w:val="00A009F5"/>
    <w:rsid w:val="00A00F64"/>
    <w:rsid w:val="00A0157A"/>
    <w:rsid w:val="00A029FD"/>
    <w:rsid w:val="00A146C9"/>
    <w:rsid w:val="00A20679"/>
    <w:rsid w:val="00A32BB9"/>
    <w:rsid w:val="00A338EA"/>
    <w:rsid w:val="00A44F01"/>
    <w:rsid w:val="00A4799E"/>
    <w:rsid w:val="00A47D71"/>
    <w:rsid w:val="00A5476A"/>
    <w:rsid w:val="00A6175B"/>
    <w:rsid w:val="00A62D56"/>
    <w:rsid w:val="00A75E6F"/>
    <w:rsid w:val="00A7746C"/>
    <w:rsid w:val="00A829C6"/>
    <w:rsid w:val="00A86BA7"/>
    <w:rsid w:val="00A901A4"/>
    <w:rsid w:val="00A903BD"/>
    <w:rsid w:val="00AA395F"/>
    <w:rsid w:val="00AA5B36"/>
    <w:rsid w:val="00AA6420"/>
    <w:rsid w:val="00AC4A18"/>
    <w:rsid w:val="00AD440B"/>
    <w:rsid w:val="00AD6074"/>
    <w:rsid w:val="00AE0C90"/>
    <w:rsid w:val="00AF110D"/>
    <w:rsid w:val="00B057F6"/>
    <w:rsid w:val="00B0737E"/>
    <w:rsid w:val="00B10761"/>
    <w:rsid w:val="00B111F8"/>
    <w:rsid w:val="00B12CFC"/>
    <w:rsid w:val="00B14550"/>
    <w:rsid w:val="00B20078"/>
    <w:rsid w:val="00B21305"/>
    <w:rsid w:val="00B22C8E"/>
    <w:rsid w:val="00B26BE8"/>
    <w:rsid w:val="00B36883"/>
    <w:rsid w:val="00B41211"/>
    <w:rsid w:val="00B47CAC"/>
    <w:rsid w:val="00B47D34"/>
    <w:rsid w:val="00B5558E"/>
    <w:rsid w:val="00B62C35"/>
    <w:rsid w:val="00B66D6A"/>
    <w:rsid w:val="00B67314"/>
    <w:rsid w:val="00B751AA"/>
    <w:rsid w:val="00B76D4C"/>
    <w:rsid w:val="00B82499"/>
    <w:rsid w:val="00B860B5"/>
    <w:rsid w:val="00BA0A27"/>
    <w:rsid w:val="00BA0A69"/>
    <w:rsid w:val="00BA2F7E"/>
    <w:rsid w:val="00BA3BA8"/>
    <w:rsid w:val="00BA740E"/>
    <w:rsid w:val="00BB69BF"/>
    <w:rsid w:val="00BB7385"/>
    <w:rsid w:val="00BC3763"/>
    <w:rsid w:val="00BC3E39"/>
    <w:rsid w:val="00BD595B"/>
    <w:rsid w:val="00BE3E1F"/>
    <w:rsid w:val="00BE528F"/>
    <w:rsid w:val="00C0260E"/>
    <w:rsid w:val="00C03E39"/>
    <w:rsid w:val="00C05514"/>
    <w:rsid w:val="00C129A5"/>
    <w:rsid w:val="00C13CD7"/>
    <w:rsid w:val="00C165E7"/>
    <w:rsid w:val="00C17DA4"/>
    <w:rsid w:val="00C217F8"/>
    <w:rsid w:val="00C2228E"/>
    <w:rsid w:val="00C300D2"/>
    <w:rsid w:val="00C31BA1"/>
    <w:rsid w:val="00C35F4C"/>
    <w:rsid w:val="00C44387"/>
    <w:rsid w:val="00C60B2F"/>
    <w:rsid w:val="00C675BC"/>
    <w:rsid w:val="00C74762"/>
    <w:rsid w:val="00C75F18"/>
    <w:rsid w:val="00C773DE"/>
    <w:rsid w:val="00C90947"/>
    <w:rsid w:val="00C94FBA"/>
    <w:rsid w:val="00CA2BFF"/>
    <w:rsid w:val="00CB3CB7"/>
    <w:rsid w:val="00CB5362"/>
    <w:rsid w:val="00CB5545"/>
    <w:rsid w:val="00CC5B83"/>
    <w:rsid w:val="00CD0561"/>
    <w:rsid w:val="00CD2E15"/>
    <w:rsid w:val="00CD6A3F"/>
    <w:rsid w:val="00CF138C"/>
    <w:rsid w:val="00CF3B64"/>
    <w:rsid w:val="00D12D1D"/>
    <w:rsid w:val="00D21E19"/>
    <w:rsid w:val="00D25E4B"/>
    <w:rsid w:val="00D27150"/>
    <w:rsid w:val="00D30565"/>
    <w:rsid w:val="00D332C7"/>
    <w:rsid w:val="00D37DF5"/>
    <w:rsid w:val="00D40DF4"/>
    <w:rsid w:val="00D417EE"/>
    <w:rsid w:val="00D442AD"/>
    <w:rsid w:val="00D470BC"/>
    <w:rsid w:val="00D53C54"/>
    <w:rsid w:val="00D549BF"/>
    <w:rsid w:val="00D5643B"/>
    <w:rsid w:val="00D56863"/>
    <w:rsid w:val="00D66B58"/>
    <w:rsid w:val="00D71247"/>
    <w:rsid w:val="00D71808"/>
    <w:rsid w:val="00D80501"/>
    <w:rsid w:val="00D85D5F"/>
    <w:rsid w:val="00D86188"/>
    <w:rsid w:val="00D910BF"/>
    <w:rsid w:val="00D92355"/>
    <w:rsid w:val="00D92FA6"/>
    <w:rsid w:val="00D948D4"/>
    <w:rsid w:val="00D958E2"/>
    <w:rsid w:val="00DA3B0F"/>
    <w:rsid w:val="00DA70CB"/>
    <w:rsid w:val="00DB3CBC"/>
    <w:rsid w:val="00DD16D9"/>
    <w:rsid w:val="00DE097A"/>
    <w:rsid w:val="00DE2A1C"/>
    <w:rsid w:val="00DE41E5"/>
    <w:rsid w:val="00DE694C"/>
    <w:rsid w:val="00DF407F"/>
    <w:rsid w:val="00DF64A9"/>
    <w:rsid w:val="00E013D1"/>
    <w:rsid w:val="00E02ACA"/>
    <w:rsid w:val="00E06C53"/>
    <w:rsid w:val="00E10114"/>
    <w:rsid w:val="00E16D39"/>
    <w:rsid w:val="00E17CE3"/>
    <w:rsid w:val="00E219D8"/>
    <w:rsid w:val="00E36515"/>
    <w:rsid w:val="00E36A31"/>
    <w:rsid w:val="00E37A1F"/>
    <w:rsid w:val="00E55F6A"/>
    <w:rsid w:val="00E605C8"/>
    <w:rsid w:val="00E64176"/>
    <w:rsid w:val="00E6666E"/>
    <w:rsid w:val="00E84DEC"/>
    <w:rsid w:val="00E862D2"/>
    <w:rsid w:val="00E941CF"/>
    <w:rsid w:val="00E942DF"/>
    <w:rsid w:val="00EA2910"/>
    <w:rsid w:val="00EA3229"/>
    <w:rsid w:val="00EA6F13"/>
    <w:rsid w:val="00EA77D8"/>
    <w:rsid w:val="00EB07E0"/>
    <w:rsid w:val="00EB433C"/>
    <w:rsid w:val="00EB7387"/>
    <w:rsid w:val="00EC13A8"/>
    <w:rsid w:val="00EC23CF"/>
    <w:rsid w:val="00EC5995"/>
    <w:rsid w:val="00EC647E"/>
    <w:rsid w:val="00ED2A66"/>
    <w:rsid w:val="00ED2AEA"/>
    <w:rsid w:val="00ED3D69"/>
    <w:rsid w:val="00EF466B"/>
    <w:rsid w:val="00EF5388"/>
    <w:rsid w:val="00F03771"/>
    <w:rsid w:val="00F03EA1"/>
    <w:rsid w:val="00F13F7B"/>
    <w:rsid w:val="00F20865"/>
    <w:rsid w:val="00F26E85"/>
    <w:rsid w:val="00F305F3"/>
    <w:rsid w:val="00F32B05"/>
    <w:rsid w:val="00F40EAF"/>
    <w:rsid w:val="00F53FA8"/>
    <w:rsid w:val="00F562D6"/>
    <w:rsid w:val="00F61F01"/>
    <w:rsid w:val="00F64BEB"/>
    <w:rsid w:val="00F765B6"/>
    <w:rsid w:val="00F77D0E"/>
    <w:rsid w:val="00F82809"/>
    <w:rsid w:val="00F83D20"/>
    <w:rsid w:val="00F84E08"/>
    <w:rsid w:val="00F97B08"/>
    <w:rsid w:val="00FA0905"/>
    <w:rsid w:val="00FA4FC4"/>
    <w:rsid w:val="00FB0B0C"/>
    <w:rsid w:val="00FB52C2"/>
    <w:rsid w:val="00FB52C3"/>
    <w:rsid w:val="00FC0869"/>
    <w:rsid w:val="00FD16AF"/>
    <w:rsid w:val="00FD6B71"/>
    <w:rsid w:val="00FD6FEE"/>
    <w:rsid w:val="00FD7EE2"/>
    <w:rsid w:val="00FE0D93"/>
    <w:rsid w:val="00FE2073"/>
    <w:rsid w:val="00FE28BD"/>
    <w:rsid w:val="00FE2A6A"/>
    <w:rsid w:val="00FE723D"/>
    <w:rsid w:val="00FF2F42"/>
    <w:rsid w:val="00FF652F"/>
    <w:rsid w:val="00FF6DE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295B50E"/>
  <w15:chartTrackingRefBased/>
  <w15:docId w15:val="{44707974-6C6F-4CB4-A43A-9B71CA188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087ED8"/>
  </w:style>
  <w:style w:type="character" w:styleId="CommentReference">
    <w:name w:val="annotation reference"/>
    <w:uiPriority w:val="99"/>
    <w:semiHidden/>
    <w:unhideWhenUsed/>
    <w:rsid w:val="009C3BAA"/>
    <w:rPr>
      <w:sz w:val="16"/>
      <w:szCs w:val="16"/>
    </w:rPr>
  </w:style>
  <w:style w:type="paragraph" w:styleId="CommentText">
    <w:name w:val="annotation text"/>
    <w:basedOn w:val="Normal"/>
    <w:link w:val="CommentTextChar"/>
    <w:uiPriority w:val="99"/>
    <w:unhideWhenUsed/>
    <w:rsid w:val="009C3BAA"/>
    <w:rPr>
      <w:sz w:val="20"/>
    </w:rPr>
  </w:style>
  <w:style w:type="character" w:customStyle="1" w:styleId="CommentTextChar">
    <w:name w:val="Comment Text Char"/>
    <w:link w:val="CommentText"/>
    <w:uiPriority w:val="99"/>
    <w:rsid w:val="009C3BAA"/>
    <w:rPr>
      <w:snapToGrid w:val="0"/>
      <w:kern w:val="28"/>
    </w:rPr>
  </w:style>
  <w:style w:type="paragraph" w:styleId="CommentSubject">
    <w:name w:val="annotation subject"/>
    <w:basedOn w:val="CommentText"/>
    <w:next w:val="CommentText"/>
    <w:link w:val="CommentSubjectChar"/>
    <w:uiPriority w:val="99"/>
    <w:semiHidden/>
    <w:unhideWhenUsed/>
    <w:rsid w:val="009C3BAA"/>
    <w:rPr>
      <w:b/>
      <w:bCs/>
    </w:rPr>
  </w:style>
  <w:style w:type="character" w:customStyle="1" w:styleId="CommentSubjectChar">
    <w:name w:val="Comment Subject Char"/>
    <w:link w:val="CommentSubject"/>
    <w:uiPriority w:val="99"/>
    <w:semiHidden/>
    <w:rsid w:val="009C3BAA"/>
    <w:rPr>
      <w:b/>
      <w:bCs/>
      <w:snapToGrid w:val="0"/>
      <w:kern w:val="28"/>
    </w:rPr>
  </w:style>
  <w:style w:type="paragraph" w:styleId="Revision">
    <w:name w:val="Revision"/>
    <w:hidden/>
    <w:uiPriority w:val="99"/>
    <w:semiHidden/>
    <w:rsid w:val="00C35F4C"/>
    <w:rPr>
      <w:snapToGrid w:val="0"/>
      <w:kern w:val="28"/>
      <w:sz w:val="22"/>
    </w:rPr>
  </w:style>
  <w:style w:type="paragraph" w:styleId="ListParagraph">
    <w:name w:val="List Paragraph"/>
    <w:basedOn w:val="Normal"/>
    <w:uiPriority w:val="34"/>
    <w:qFormat/>
    <w:rsid w:val="00285CDF"/>
    <w:pPr>
      <w:widowControl/>
      <w:spacing w:after="160" w:line="278" w:lineRule="auto"/>
      <w:ind w:left="720"/>
      <w:contextualSpacing/>
    </w:pPr>
    <w:rPr>
      <w:rFonts w:asciiTheme="minorHAnsi" w:eastAsiaTheme="minorHAnsi" w:hAnsiTheme="minorHAnsi" w:cstheme="minorBidi"/>
      <w:snapToGrid/>
      <w:kern w:val="2"/>
      <w:sz w:val="24"/>
      <w:szCs w:val="24"/>
      <w14:ligatures w14:val="standardContextual"/>
    </w:rPr>
  </w:style>
  <w:style w:type="character" w:customStyle="1" w:styleId="cf01">
    <w:name w:val="cf01"/>
    <w:basedOn w:val="DefaultParagraphFont"/>
    <w:rsid w:val="000A1789"/>
    <w:rPr>
      <w:rFonts w:ascii="Segoe UI" w:hAnsi="Segoe UI" w:cs="Segoe UI" w:hint="default"/>
      <w:sz w:val="18"/>
      <w:szCs w:val="18"/>
    </w:rPr>
  </w:style>
  <w:style w:type="character" w:styleId="Mention">
    <w:name w:val="Mention"/>
    <w:basedOn w:val="DefaultParagraphFont"/>
    <w:uiPriority w:val="99"/>
    <w:unhideWhenUsed/>
    <w:rsid w:val="000F7EC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gregory.kwan@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opendata.usac.org/stories/s/E-Rate-Service-Provider-Download-Tool/twgi-emss/"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