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565F01" w14:paraId="2FCEEAC6" w14:textId="77777777">
      <w:pPr>
        <w:jc w:val="right"/>
        <w:rPr>
          <w:b/>
          <w:sz w:val="24"/>
        </w:rPr>
      </w:pPr>
    </w:p>
    <w:p w:rsidR="0041583E" w:rsidP="0041583E" w14:paraId="30117C3B" w14:textId="517FDFA1">
      <w:pPr>
        <w:ind w:left="7020" w:firstLine="720"/>
        <w:jc w:val="right"/>
        <w:rPr>
          <w:b/>
          <w:szCs w:val="22"/>
        </w:rPr>
      </w:pPr>
      <w:r>
        <w:rPr>
          <w:b/>
          <w:szCs w:val="22"/>
        </w:rPr>
        <w:t xml:space="preserve">  </w:t>
      </w:r>
      <w:r w:rsidR="00666B4E">
        <w:rPr>
          <w:b/>
          <w:szCs w:val="22"/>
        </w:rPr>
        <w:t>DA</w:t>
      </w:r>
      <w:r w:rsidR="00365F95">
        <w:rPr>
          <w:b/>
          <w:szCs w:val="22"/>
        </w:rPr>
        <w:t xml:space="preserve"> </w:t>
      </w:r>
      <w:r w:rsidR="00EC2F3F">
        <w:rPr>
          <w:b/>
          <w:szCs w:val="22"/>
        </w:rPr>
        <w:t>26</w:t>
      </w:r>
      <w:r w:rsidR="00362F76">
        <w:rPr>
          <w:b/>
          <w:szCs w:val="22"/>
        </w:rPr>
        <w:t>-517</w:t>
      </w:r>
    </w:p>
    <w:p w:rsidR="0041583E" w:rsidP="0041583E" w14:paraId="29D7B628" w14:textId="3B3FD10A">
      <w:pPr>
        <w:tabs>
          <w:tab w:val="right" w:pos="9360"/>
        </w:tabs>
        <w:ind w:left="5760"/>
        <w:rPr>
          <w:b/>
          <w:szCs w:val="22"/>
        </w:rPr>
      </w:pPr>
      <w:r>
        <w:rPr>
          <w:b/>
          <w:szCs w:val="22"/>
        </w:rPr>
        <w:tab/>
        <w:t xml:space="preserve">              Released:  </w:t>
      </w:r>
      <w:r w:rsidR="007C7827">
        <w:rPr>
          <w:b/>
          <w:szCs w:val="22"/>
        </w:rPr>
        <w:t>May</w:t>
      </w:r>
      <w:r>
        <w:rPr>
          <w:b/>
          <w:szCs w:val="22"/>
        </w:rPr>
        <w:t xml:space="preserve"> </w:t>
      </w:r>
      <w:r w:rsidR="00A67C81">
        <w:rPr>
          <w:b/>
          <w:szCs w:val="22"/>
        </w:rPr>
        <w:t>22</w:t>
      </w:r>
      <w:r>
        <w:rPr>
          <w:b/>
          <w:szCs w:val="22"/>
        </w:rPr>
        <w:t>, 202</w:t>
      </w:r>
      <w:r w:rsidR="00EC2F3F">
        <w:rPr>
          <w:b/>
          <w:szCs w:val="22"/>
        </w:rPr>
        <w:t>6</w:t>
      </w:r>
    </w:p>
    <w:p w:rsidR="0041583E" w:rsidP="0041583E" w14:paraId="5373E463" w14:textId="77777777">
      <w:pPr>
        <w:jc w:val="right"/>
        <w:rPr>
          <w:b/>
          <w:szCs w:val="22"/>
        </w:rPr>
      </w:pPr>
    </w:p>
    <w:p w:rsidR="00226E82" w:rsidP="00317F34" w14:paraId="42A2DAB4" w14:textId="390B7F61">
      <w:pPr>
        <w:jc w:val="center"/>
        <w:rPr>
          <w:b/>
          <w:szCs w:val="22"/>
        </w:rPr>
      </w:pPr>
      <w:r>
        <w:rPr>
          <w:b/>
          <w:szCs w:val="22"/>
        </w:rPr>
        <w:t xml:space="preserve">FCC’S </w:t>
      </w:r>
      <w:r w:rsidR="00E4092F">
        <w:rPr>
          <w:b/>
          <w:szCs w:val="22"/>
        </w:rPr>
        <w:t xml:space="preserve">MEDIA BUREAU SEEKS COMMENT ON PETITION </w:t>
      </w:r>
      <w:r w:rsidR="00CA76BA">
        <w:rPr>
          <w:b/>
          <w:szCs w:val="22"/>
        </w:rPr>
        <w:t xml:space="preserve">BY </w:t>
      </w:r>
      <w:r w:rsidR="00424811">
        <w:rPr>
          <w:b/>
          <w:szCs w:val="22"/>
        </w:rPr>
        <w:t xml:space="preserve">DISNEY’S </w:t>
      </w:r>
      <w:r w:rsidR="00CA76BA">
        <w:rPr>
          <w:b/>
          <w:szCs w:val="22"/>
        </w:rPr>
        <w:t xml:space="preserve">ABC ASKING THE FCC TO </w:t>
      </w:r>
      <w:r w:rsidR="00EC2F3F">
        <w:rPr>
          <w:b/>
          <w:szCs w:val="22"/>
        </w:rPr>
        <w:t>DECLAR</w:t>
      </w:r>
      <w:r w:rsidR="00CA76BA">
        <w:rPr>
          <w:b/>
          <w:szCs w:val="22"/>
        </w:rPr>
        <w:t xml:space="preserve">E THAT </w:t>
      </w:r>
      <w:r w:rsidR="00CA76BA">
        <w:rPr>
          <w:b/>
          <w:i/>
          <w:iCs/>
          <w:szCs w:val="22"/>
        </w:rPr>
        <w:t xml:space="preserve">THE VIEW </w:t>
      </w:r>
      <w:r w:rsidR="00253A27">
        <w:rPr>
          <w:b/>
          <w:szCs w:val="22"/>
        </w:rPr>
        <w:t xml:space="preserve">QUALIFIES AS A </w:t>
      </w:r>
      <w:r w:rsidRPr="00A0148C" w:rsidR="00A0148C">
        <w:rPr>
          <w:b/>
          <w:i/>
          <w:iCs/>
          <w:szCs w:val="22"/>
        </w:rPr>
        <w:t xml:space="preserve">BONA FIDE </w:t>
      </w:r>
      <w:r w:rsidR="00A0148C">
        <w:rPr>
          <w:b/>
          <w:szCs w:val="22"/>
        </w:rPr>
        <w:t xml:space="preserve">NEWS INTERVIEW </w:t>
      </w:r>
      <w:r w:rsidR="00253A27">
        <w:rPr>
          <w:b/>
          <w:szCs w:val="22"/>
        </w:rPr>
        <w:t xml:space="preserve">PROGRAM AND THUS IS </w:t>
      </w:r>
      <w:r w:rsidR="00A0148C">
        <w:rPr>
          <w:b/>
          <w:szCs w:val="22"/>
        </w:rPr>
        <w:t xml:space="preserve">EXEMPT </w:t>
      </w:r>
      <w:r w:rsidR="00253A27">
        <w:rPr>
          <w:b/>
          <w:szCs w:val="22"/>
        </w:rPr>
        <w:t xml:space="preserve">FROM </w:t>
      </w:r>
      <w:r w:rsidR="00E46C52">
        <w:rPr>
          <w:b/>
          <w:szCs w:val="22"/>
        </w:rPr>
        <w:t xml:space="preserve">THE STATUTORY </w:t>
      </w:r>
      <w:r w:rsidR="00A0148C">
        <w:rPr>
          <w:b/>
          <w:szCs w:val="22"/>
        </w:rPr>
        <w:t xml:space="preserve">EQUAL OPPORTUNITIES </w:t>
      </w:r>
      <w:r w:rsidR="0081042F">
        <w:rPr>
          <w:b/>
          <w:szCs w:val="22"/>
        </w:rPr>
        <w:t>REQUIREMENT</w:t>
      </w:r>
      <w:r w:rsidR="00253A27">
        <w:rPr>
          <w:b/>
          <w:szCs w:val="22"/>
        </w:rPr>
        <w:t>S</w:t>
      </w:r>
    </w:p>
    <w:p w:rsidR="00FF153C" w:rsidP="00317F34" w14:paraId="7CAD12CA" w14:textId="78465C44">
      <w:pPr>
        <w:jc w:val="center"/>
        <w:rPr>
          <w:b/>
          <w:szCs w:val="22"/>
        </w:rPr>
      </w:pPr>
    </w:p>
    <w:p w:rsidR="0041583E" w:rsidP="0041583E" w14:paraId="16B6C2B3" w14:textId="77777777">
      <w:pPr>
        <w:tabs>
          <w:tab w:val="left" w:pos="1635"/>
        </w:tabs>
        <w:rPr>
          <w:b/>
          <w:szCs w:val="22"/>
        </w:rPr>
      </w:pPr>
    </w:p>
    <w:p w:rsidR="0041583E" w:rsidP="0041583E" w14:paraId="7C58157B" w14:textId="5E68F20A">
      <w:pPr>
        <w:jc w:val="center"/>
        <w:rPr>
          <w:b/>
          <w:szCs w:val="22"/>
        </w:rPr>
      </w:pPr>
      <w:r>
        <w:rPr>
          <w:b/>
          <w:szCs w:val="22"/>
        </w:rPr>
        <w:t xml:space="preserve">MB Docket No. </w:t>
      </w:r>
      <w:r w:rsidR="00EC2F3F">
        <w:rPr>
          <w:b/>
          <w:szCs w:val="22"/>
        </w:rPr>
        <w:t>26-</w:t>
      </w:r>
      <w:r w:rsidR="00E37374">
        <w:rPr>
          <w:b/>
          <w:szCs w:val="22"/>
        </w:rPr>
        <w:t>124</w:t>
      </w:r>
    </w:p>
    <w:p w:rsidR="0041583E" w:rsidP="0041583E" w14:paraId="5A3D0253" w14:textId="77777777">
      <w:pPr>
        <w:jc w:val="center"/>
        <w:rPr>
          <w:szCs w:val="22"/>
        </w:rPr>
      </w:pPr>
      <w:r>
        <w:rPr>
          <w:szCs w:val="22"/>
        </w:rPr>
        <w:t xml:space="preserve"> </w:t>
      </w:r>
    </w:p>
    <w:p w:rsidR="0041583E" w:rsidP="00BD547C" w14:paraId="718F00B1" w14:textId="2305ECC6">
      <w:pPr>
        <w:rPr>
          <w:b/>
          <w:szCs w:val="22"/>
        </w:rPr>
      </w:pPr>
      <w:r>
        <w:rPr>
          <w:b/>
          <w:szCs w:val="22"/>
        </w:rPr>
        <w:t xml:space="preserve">Comments Due:  </w:t>
      </w:r>
      <w:r w:rsidR="008C7E48">
        <w:rPr>
          <w:b/>
          <w:szCs w:val="22"/>
        </w:rPr>
        <w:t xml:space="preserve">June </w:t>
      </w:r>
      <w:r w:rsidR="00115CAF">
        <w:rPr>
          <w:b/>
          <w:szCs w:val="22"/>
        </w:rPr>
        <w:t>22, 2026</w:t>
      </w:r>
      <w:r>
        <w:rPr>
          <w:szCs w:val="22"/>
        </w:rPr>
        <w:br/>
      </w:r>
      <w:r>
        <w:rPr>
          <w:b/>
          <w:szCs w:val="22"/>
        </w:rPr>
        <w:t xml:space="preserve">Reply Comments Due:  </w:t>
      </w:r>
      <w:r w:rsidR="005E5631">
        <w:rPr>
          <w:b/>
          <w:szCs w:val="22"/>
        </w:rPr>
        <w:t>July 6, 2026</w:t>
      </w:r>
    </w:p>
    <w:p w:rsidR="00BD547C" w:rsidP="00BD547C" w14:paraId="2AB34186" w14:textId="77777777">
      <w:pPr>
        <w:rPr>
          <w:b/>
          <w:szCs w:val="22"/>
        </w:rPr>
      </w:pPr>
    </w:p>
    <w:p w:rsidR="00E46C52" w:rsidP="00E46C52" w14:paraId="75BCCCB7" w14:textId="5A0F2340">
      <w:pPr>
        <w:pStyle w:val="ParaNum"/>
      </w:pPr>
      <w:r>
        <w:t xml:space="preserve">On May 7, 2026, </w:t>
      </w:r>
      <w:r w:rsidR="00424811">
        <w:t xml:space="preserve">the Disney owned TV station </w:t>
      </w:r>
      <w:r w:rsidR="00AB16DE">
        <w:t xml:space="preserve">KTRK-TV, Houston, Texas, </w:t>
      </w:r>
      <w:r w:rsidR="00B54411">
        <w:t xml:space="preserve">and </w:t>
      </w:r>
      <w:r>
        <w:t>KTRK-TV’s</w:t>
      </w:r>
      <w:r w:rsidR="00B54411">
        <w:t xml:space="preserve"> parent company,</w:t>
      </w:r>
      <w:r w:rsidR="00074818">
        <w:t xml:space="preserve"> American Broadcasting Companies, Inc. (ABC</w:t>
      </w:r>
      <w:r w:rsidR="00E4092F">
        <w:t>)</w:t>
      </w:r>
      <w:r w:rsidR="00D662FC">
        <w:t xml:space="preserve">, </w:t>
      </w:r>
      <w:r>
        <w:t xml:space="preserve">filed a </w:t>
      </w:r>
      <w:r w:rsidRPr="00686EF4">
        <w:t>Petition</w:t>
      </w:r>
      <w:r>
        <w:t xml:space="preserve"> for Declaratory Ruling (Petition)</w:t>
      </w:r>
      <w:r w:rsidR="00EB5263">
        <w:t xml:space="preserve"> </w:t>
      </w:r>
      <w:r w:rsidR="00BF1E06">
        <w:t>in which the companies as</w:t>
      </w:r>
      <w:r w:rsidR="00864E1F">
        <w:t xml:space="preserve">k the FCC to declare </w:t>
      </w:r>
      <w:r w:rsidR="00D82148">
        <w:t>that</w:t>
      </w:r>
      <w:r w:rsidR="003D3B78">
        <w:t xml:space="preserve"> the daytime </w:t>
      </w:r>
      <w:r w:rsidR="00D6433C">
        <w:t xml:space="preserve">TV </w:t>
      </w:r>
      <w:r w:rsidR="003D3B78">
        <w:t>talk show</w:t>
      </w:r>
      <w:r w:rsidR="00D82148">
        <w:t xml:space="preserve"> </w:t>
      </w:r>
      <w:r w:rsidRPr="00BF0C95" w:rsidR="00F52C74">
        <w:rPr>
          <w:i/>
          <w:iCs/>
        </w:rPr>
        <w:t>The View</w:t>
      </w:r>
      <w:r w:rsidR="00F52C74">
        <w:t xml:space="preserve"> qualifies </w:t>
      </w:r>
      <w:r w:rsidR="00526100">
        <w:t xml:space="preserve">as a </w:t>
      </w:r>
      <w:r w:rsidRPr="00BF0C95" w:rsidR="00F52C74">
        <w:rPr>
          <w:i/>
          <w:iCs/>
        </w:rPr>
        <w:t>bona fide</w:t>
      </w:r>
      <w:r w:rsidR="00F52C74">
        <w:t xml:space="preserve"> news interview</w:t>
      </w:r>
      <w:r w:rsidR="00526100">
        <w:t xml:space="preserve"> program.</w:t>
      </w:r>
      <w:r>
        <w:rPr>
          <w:rStyle w:val="FootnoteReference"/>
        </w:rPr>
        <w:footnoteReference w:id="3"/>
      </w:r>
      <w:r w:rsidR="00526100">
        <w:t xml:space="preserve">  </w:t>
      </w:r>
      <w:r>
        <w:t xml:space="preserve">Currently, </w:t>
      </w:r>
      <w:r w:rsidRPr="00DF3C67">
        <w:rPr>
          <w:i/>
          <w:iCs/>
        </w:rPr>
        <w:t>The View</w:t>
      </w:r>
      <w:r w:rsidRPr="00E46C52">
        <w:t xml:space="preserve"> is co-hosted by Joy Behar, Alyssa Farah Griffin, Whoopi Goldberg, Sara Haines, Sunny Hostin, and Ana Navarro</w:t>
      </w:r>
      <w:r>
        <w:t xml:space="preserve">.  </w:t>
      </w:r>
    </w:p>
    <w:p w:rsidR="00B011E8" w:rsidP="00E46C52" w14:paraId="7B960B64" w14:textId="5174BAD3">
      <w:pPr>
        <w:pStyle w:val="ParaNum"/>
      </w:pPr>
      <w:r>
        <w:t xml:space="preserve">Decades ago, Congress made the decision to prevent covered broadcast television programs from being used to advance certain partisan political purposes.  </w:t>
      </w:r>
      <w:r w:rsidR="00F01EBE">
        <w:t>S</w:t>
      </w:r>
      <w:r w:rsidRPr="00F01EBE" w:rsidR="00F01EBE">
        <w:t>pecifically, through section 315 of the Communications Act of 1934, Congress put protections in place to ensure equal access to broadcast station facilities for legally qualified candidates for office, regardless of political affiliation.</w:t>
      </w:r>
      <w:r w:rsidR="00663CDD">
        <w:t xml:space="preserve">  </w:t>
      </w:r>
      <w:r w:rsidRPr="00B213AB" w:rsidR="00B213AB">
        <w:t xml:space="preserve">Under </w:t>
      </w:r>
      <w:r w:rsidR="00B213AB">
        <w:t>the law</w:t>
      </w:r>
      <w:r w:rsidRPr="00B213AB" w:rsidR="00B213AB">
        <w:t>, if a broadcast station permits any legally qualified candidate for public office to use its facilities, it shall provide an equal opportunity to all other legally qualified candidates for that office</w:t>
      </w:r>
      <w:r w:rsidR="00B213AB">
        <w:t xml:space="preserve">.  </w:t>
      </w:r>
      <w:r w:rsidRPr="0093528A" w:rsidR="0093528A">
        <w:t xml:space="preserve">The federal equal opportunities regulations operate to prevent broadcast television stations, which have been given access to a valuable public resource (namely, spectrum), from unfairly putting their thumbs on the scale for one political candidate or set of candidates over another. </w:t>
      </w:r>
      <w:r w:rsidR="0093528A">
        <w:t xml:space="preserve"> </w:t>
      </w:r>
    </w:p>
    <w:p w:rsidR="00B02A30" w:rsidP="00BD0E53" w14:paraId="545A6C3E" w14:textId="50B3877C">
      <w:pPr>
        <w:pStyle w:val="ParaNum"/>
      </w:pPr>
      <w:r w:rsidRPr="0093528A">
        <w:t xml:space="preserve">These regulations, which do not apply to cable channels or other forms of distribution, represent, in codified form, the decision by Congress </w:t>
      </w:r>
      <w:r w:rsidR="00CD683F">
        <w:t>for</w:t>
      </w:r>
      <w:r w:rsidRPr="0093528A">
        <w:t xml:space="preserve"> broadcast television stations </w:t>
      </w:r>
      <w:r w:rsidR="00CD683F">
        <w:t xml:space="preserve">to </w:t>
      </w:r>
      <w:r w:rsidRPr="0093528A">
        <w:t>have an obligation to operate in the public interest—not in any narrow partisan, political interest.</w:t>
      </w:r>
      <w:r>
        <w:rPr>
          <w:rStyle w:val="FootnoteReference"/>
        </w:rPr>
        <w:footnoteReference w:id="4"/>
      </w:r>
      <w:r w:rsidR="00B011E8">
        <w:t xml:space="preserve">  The political equal opportunity regulations do not prohibit anyone from interviewing any political candidate.  Rather, they</w:t>
      </w:r>
      <w:r w:rsidR="00BB6AB1">
        <w:t xml:space="preserve"> </w:t>
      </w:r>
      <w:r w:rsidRPr="00BB6AB1" w:rsidR="00BB6AB1">
        <w:t xml:space="preserve">generally </w:t>
      </w:r>
      <w:r w:rsidR="00667A6C">
        <w:t xml:space="preserve">require </w:t>
      </w:r>
      <w:r w:rsidRPr="00BB6AB1" w:rsidR="00BB6AB1">
        <w:t>that a broadcaster must provide comparable time and placement to opposing legally qualified candidates</w:t>
      </w:r>
      <w:r w:rsidR="00BB6AB1">
        <w:t>.</w:t>
      </w:r>
      <w:r>
        <w:t xml:space="preserve">  </w:t>
      </w:r>
      <w:r w:rsidR="00663CDD">
        <w:t>As the FCC has stated, t</w:t>
      </w:r>
      <w:r w:rsidRPr="00663CDD" w:rsidR="00663CDD">
        <w:t>h</w:t>
      </w:r>
      <w:r w:rsidR="00EA1CD0">
        <w:t>e</w:t>
      </w:r>
      <w:r w:rsidRPr="00663CDD" w:rsidR="00663CDD">
        <w:t xml:space="preserve"> statutory </w:t>
      </w:r>
      <w:r w:rsidR="00EA1CD0">
        <w:t xml:space="preserve">equal opportunities </w:t>
      </w:r>
      <w:r w:rsidRPr="00663CDD" w:rsidR="00663CDD">
        <w:t>requirement and the corresponding FCC rules seek to ensure that</w:t>
      </w:r>
      <w:r w:rsidR="00F01EBE">
        <w:t xml:space="preserve"> </w:t>
      </w:r>
      <w:r w:rsidRPr="004E1479" w:rsidR="004E1479">
        <w:t>no legally qualified candidate for office is unfairly given less access to the public airwaves than their</w:t>
      </w:r>
      <w:r w:rsidR="004E1479">
        <w:t xml:space="preserve"> </w:t>
      </w:r>
      <w:r w:rsidRPr="004E1479" w:rsidR="004E1479">
        <w:t>opponent.</w:t>
      </w:r>
      <w:r w:rsidR="004E1479">
        <w:t xml:space="preserve">  </w:t>
      </w:r>
    </w:p>
    <w:p w:rsidR="00E0485C" w:rsidP="00BD0E53" w14:paraId="60627C29" w14:textId="001F882D">
      <w:pPr>
        <w:pStyle w:val="ParaNum"/>
      </w:pPr>
      <w:r>
        <w:t xml:space="preserve">At the same time, </w:t>
      </w:r>
      <w:r w:rsidRPr="00182758" w:rsidR="00182758">
        <w:t xml:space="preserve">Congress </w:t>
      </w:r>
      <w:r w:rsidR="00182758">
        <w:t xml:space="preserve">has </w:t>
      </w:r>
      <w:r w:rsidRPr="00182758" w:rsidR="00182758">
        <w:t>adopted certain limited exceptions to the equal opportunities requirement</w:t>
      </w:r>
      <w:r w:rsidR="00B02A30">
        <w:t>.  For instance,</w:t>
      </w:r>
      <w:r w:rsidR="00182758">
        <w:t xml:space="preserve"> </w:t>
      </w:r>
      <w:r w:rsidR="00B02A30">
        <w:t xml:space="preserve">Congress carved out </w:t>
      </w:r>
      <w:r w:rsidR="00182758">
        <w:t xml:space="preserve">an exception for programs that qualify as </w:t>
      </w:r>
      <w:r w:rsidR="00754384">
        <w:t xml:space="preserve">a </w:t>
      </w:r>
      <w:r w:rsidRPr="00B02A30" w:rsidR="00754384">
        <w:rPr>
          <w:i/>
          <w:iCs/>
        </w:rPr>
        <w:t xml:space="preserve">bona fide </w:t>
      </w:r>
      <w:r w:rsidR="00754384">
        <w:t>news interview program.</w:t>
      </w:r>
      <w:r>
        <w:t xml:space="preserve">  </w:t>
      </w:r>
      <w:r w:rsidR="00B02A30">
        <w:t xml:space="preserve">The idea, the FCC has stated, is that </w:t>
      </w:r>
      <w:r w:rsidR="00BF760B">
        <w:t xml:space="preserve">a qualifying program could have </w:t>
      </w:r>
      <w:r w:rsidR="00BF760B">
        <w:t xml:space="preserve">political candidates on air if, among other things, the </w:t>
      </w:r>
      <w:r w:rsidR="00922CAC">
        <w:t xml:space="preserve">candidates are chosen based on their newsworthiness rather than on the intention to oppose or support </w:t>
      </w:r>
      <w:r w:rsidR="00E20C21">
        <w:t xml:space="preserve">a particular candidate.  </w:t>
      </w:r>
      <w:r>
        <w:t xml:space="preserve">And </w:t>
      </w:r>
      <w:r w:rsidRPr="00E141F7">
        <w:t xml:space="preserve">Congress provided the </w:t>
      </w:r>
      <w:r>
        <w:t xml:space="preserve">FCC with </w:t>
      </w:r>
      <w:r w:rsidRPr="00E141F7">
        <w:t>discretion to determine the scope of each exemption</w:t>
      </w:r>
      <w:r>
        <w:t>.</w:t>
      </w:r>
      <w:r w:rsidR="001701B9">
        <w:t xml:space="preserve">  </w:t>
      </w:r>
    </w:p>
    <w:p w:rsidR="00182758" w:rsidP="00E46C52" w14:paraId="26BE9FBF" w14:textId="4316E52B">
      <w:pPr>
        <w:pStyle w:val="ParaNum"/>
      </w:pPr>
      <w:r>
        <w:t>W</w:t>
      </w:r>
      <w:r w:rsidRPr="001701B9">
        <w:t xml:space="preserve">hen considering the scope of an exemption related to a specific program, the </w:t>
      </w:r>
      <w:r>
        <w:t xml:space="preserve">FCC </w:t>
      </w:r>
      <w:r w:rsidRPr="001701B9">
        <w:t>has long sought to ensure “that the</w:t>
      </w:r>
      <w:r>
        <w:t xml:space="preserve"> c</w:t>
      </w:r>
      <w:r w:rsidRPr="001701B9">
        <w:t>ontent, format and participants not be intended for the political advantage of candidates.”</w:t>
      </w:r>
      <w:r>
        <w:rPr>
          <w:rStyle w:val="FootnoteReference"/>
        </w:rPr>
        <w:footnoteReference w:id="5"/>
      </w:r>
      <w:r w:rsidR="002661F0">
        <w:t xml:space="preserve">  I</w:t>
      </w:r>
      <w:r w:rsidRPr="002661F0" w:rsidR="002661F0">
        <w:t>ndeed, the FCC has specifically noted that certain programs that might otherwise be exempt would be excluded from an exemption category if the program was “designed for the specific advantage of a candidate.”</w:t>
      </w:r>
      <w:r>
        <w:rPr>
          <w:rStyle w:val="FootnoteReference"/>
        </w:rPr>
        <w:footnoteReference w:id="6"/>
      </w:r>
    </w:p>
    <w:p w:rsidR="008A3E35" w:rsidP="00E46C52" w14:paraId="161A7EA3" w14:textId="487B45DE">
      <w:pPr>
        <w:pStyle w:val="ParaNum"/>
      </w:pPr>
      <w:r>
        <w:t xml:space="preserve">As noted above, </w:t>
      </w:r>
      <w:r w:rsidR="00182758">
        <w:t xml:space="preserve">KTRK and </w:t>
      </w:r>
      <w:r>
        <w:t xml:space="preserve">ABC argue in their Petition that </w:t>
      </w:r>
      <w:r>
        <w:rPr>
          <w:i/>
          <w:iCs/>
        </w:rPr>
        <w:t>The View</w:t>
      </w:r>
      <w:r>
        <w:t xml:space="preserve"> qualifies as a </w:t>
      </w:r>
      <w:r>
        <w:rPr>
          <w:i/>
          <w:iCs/>
        </w:rPr>
        <w:t xml:space="preserve">bona fide </w:t>
      </w:r>
      <w:r>
        <w:t xml:space="preserve">news interview program under FCC precedents.  The companies also </w:t>
      </w:r>
      <w:r w:rsidR="00074BA9">
        <w:t xml:space="preserve">suggest in their Petition that they believe the federal equal opportunities statute itself </w:t>
      </w:r>
      <w:r w:rsidR="00786C43">
        <w:t xml:space="preserve">would not survive First Amendment scrutiny today or at least </w:t>
      </w:r>
      <w:r w:rsidR="00F90CDF">
        <w:t xml:space="preserve">if it is </w:t>
      </w:r>
      <w:r w:rsidR="00786C43">
        <w:t>appli</w:t>
      </w:r>
      <w:r w:rsidR="00F90CDF">
        <w:t xml:space="preserve">ed today </w:t>
      </w:r>
      <w:r w:rsidR="00786C43">
        <w:t xml:space="preserve">to </w:t>
      </w:r>
      <w:r w:rsidR="00786C43">
        <w:rPr>
          <w:i/>
          <w:iCs/>
        </w:rPr>
        <w:t>The View</w:t>
      </w:r>
      <w:r w:rsidR="00786C43">
        <w:t xml:space="preserve"> would not survive any such review.</w:t>
      </w:r>
      <w:r w:rsidR="00F90CDF">
        <w:t xml:space="preserve">  The companies also point to a letter from </w:t>
      </w:r>
      <w:r w:rsidR="00AF70E2">
        <w:t xml:space="preserve">an FCC staffer from 2002 in support of their argument that </w:t>
      </w:r>
      <w:r w:rsidR="00AF70E2">
        <w:rPr>
          <w:i/>
          <w:iCs/>
        </w:rPr>
        <w:t xml:space="preserve">The View </w:t>
      </w:r>
      <w:r w:rsidR="00AF70E2">
        <w:t xml:space="preserve">qualifies as </w:t>
      </w:r>
      <w:r w:rsidR="00AF70E2">
        <w:rPr>
          <w:i/>
          <w:iCs/>
        </w:rPr>
        <w:t xml:space="preserve">bona fide </w:t>
      </w:r>
      <w:r w:rsidR="00AF70E2">
        <w:t xml:space="preserve">news.  </w:t>
      </w:r>
      <w:r w:rsidR="00FC02D7">
        <w:t xml:space="preserve"> </w:t>
      </w:r>
      <w:r w:rsidR="00F90CDF">
        <w:t xml:space="preserve"> </w:t>
      </w:r>
    </w:p>
    <w:p w:rsidR="00AF71E0" w:rsidRPr="00BF45AB" w:rsidP="00CD683F" w14:paraId="77EBDCE0" w14:textId="411B4741">
      <w:pPr>
        <w:pStyle w:val="ParaNum"/>
        <w:widowControl/>
        <w:suppressAutoHyphens/>
        <w:rPr>
          <w:szCs w:val="22"/>
        </w:rPr>
      </w:pPr>
      <w:r>
        <w:rPr>
          <w:szCs w:val="22"/>
        </w:rPr>
        <w:t xml:space="preserve">By this Public Notice, the FCC’s Media Bureau seeks comment on the Petition.  </w:t>
      </w:r>
      <w:r w:rsidR="00181E72">
        <w:rPr>
          <w:szCs w:val="22"/>
        </w:rPr>
        <w:t xml:space="preserve">Does </w:t>
      </w:r>
      <w:r w:rsidR="00181E72">
        <w:rPr>
          <w:i/>
          <w:iCs/>
          <w:szCs w:val="22"/>
        </w:rPr>
        <w:t>The View</w:t>
      </w:r>
      <w:r w:rsidR="00181E72">
        <w:rPr>
          <w:szCs w:val="22"/>
        </w:rPr>
        <w:t xml:space="preserve"> qualify as a </w:t>
      </w:r>
      <w:r w:rsidR="00181E72">
        <w:rPr>
          <w:i/>
          <w:iCs/>
          <w:szCs w:val="22"/>
        </w:rPr>
        <w:t>bona fide</w:t>
      </w:r>
      <w:r w:rsidR="00181E72">
        <w:rPr>
          <w:szCs w:val="22"/>
        </w:rPr>
        <w:t xml:space="preserve"> news interview program</w:t>
      </w:r>
      <w:r w:rsidR="008F6AE7">
        <w:rPr>
          <w:szCs w:val="22"/>
        </w:rPr>
        <w:t>?</w:t>
      </w:r>
      <w:r w:rsidR="00181E72">
        <w:rPr>
          <w:szCs w:val="22"/>
        </w:rPr>
        <w:t xml:space="preserve">  Does the federal equal opportunities statute</w:t>
      </w:r>
      <w:r w:rsidR="008F6AE7">
        <w:rPr>
          <w:szCs w:val="22"/>
        </w:rPr>
        <w:t xml:space="preserve"> </w:t>
      </w:r>
      <w:r w:rsidR="005E491E">
        <w:rPr>
          <w:szCs w:val="22"/>
        </w:rPr>
        <w:t xml:space="preserve">pass relevant constitutional scrutiny, either as a general matter or as applied here?  </w:t>
      </w:r>
      <w:r w:rsidR="00AD78E8">
        <w:rPr>
          <w:szCs w:val="22"/>
        </w:rPr>
        <w:t>Are the relevant decisions</w:t>
      </w:r>
      <w:r w:rsidR="000C3611">
        <w:rPr>
          <w:szCs w:val="22"/>
        </w:rPr>
        <w:t xml:space="preserve"> on </w:t>
      </w:r>
      <w:r w:rsidR="000C3611">
        <w:rPr>
          <w:i/>
          <w:iCs/>
          <w:szCs w:val="22"/>
        </w:rPr>
        <w:t>The View</w:t>
      </w:r>
      <w:r w:rsidR="000C3611">
        <w:rPr>
          <w:szCs w:val="22"/>
        </w:rPr>
        <w:t>, including on fo</w:t>
      </w:r>
      <w:r w:rsidR="0063036E">
        <w:rPr>
          <w:szCs w:val="22"/>
        </w:rPr>
        <w:t>rmat and participants</w:t>
      </w:r>
      <w:r w:rsidR="000C3611">
        <w:rPr>
          <w:szCs w:val="22"/>
        </w:rPr>
        <w:t xml:space="preserve">, based on newsworthiness or on an attempt to oppose or support </w:t>
      </w:r>
      <w:r w:rsidR="001C0729">
        <w:rPr>
          <w:szCs w:val="22"/>
        </w:rPr>
        <w:t>particular candidates within the meaning of FCC precedent?</w:t>
      </w:r>
      <w:r w:rsidR="0063036E">
        <w:rPr>
          <w:i/>
          <w:iCs/>
          <w:szCs w:val="22"/>
        </w:rPr>
        <w:t xml:space="preserve"> </w:t>
      </w:r>
      <w:r w:rsidR="00AD78E8">
        <w:rPr>
          <w:i/>
          <w:iCs/>
          <w:szCs w:val="22"/>
        </w:rPr>
        <w:t xml:space="preserve"> </w:t>
      </w:r>
      <w:r w:rsidR="005E491E">
        <w:rPr>
          <w:szCs w:val="22"/>
        </w:rPr>
        <w:t xml:space="preserve">We welcome </w:t>
      </w:r>
      <w:r w:rsidR="00405EA6">
        <w:rPr>
          <w:szCs w:val="22"/>
        </w:rPr>
        <w:t>comment on these and any other relevant points.</w:t>
      </w:r>
    </w:p>
    <w:p w:rsidR="00405EA6" w:rsidRPr="00405EA6" w:rsidP="00CD683F" w14:paraId="2D1372C2" w14:textId="77777777">
      <w:pPr>
        <w:pStyle w:val="ParaNum"/>
        <w:widowControl/>
        <w:suppressAutoHyphens/>
        <w:rPr>
          <w:szCs w:val="22"/>
        </w:rPr>
      </w:pPr>
      <w:r w:rsidRPr="004D65FF">
        <w:rPr>
          <w:i/>
          <w:iCs/>
          <w:szCs w:val="22"/>
        </w:rPr>
        <w:t>Ex Parte Rules.</w:t>
      </w:r>
      <w:r>
        <w:rPr>
          <w:szCs w:val="22"/>
        </w:rPr>
        <w:t xml:space="preserve">  The proceeding this Notice initiates shall be treated as a “permit-but-disclose” proceeding in accordance with the Commission’s </w:t>
      </w:r>
      <w:r>
        <w:rPr>
          <w:i/>
          <w:szCs w:val="22"/>
        </w:rPr>
        <w:t xml:space="preserve">ex parte </w:t>
      </w:r>
      <w:r>
        <w:rPr>
          <w:szCs w:val="22"/>
        </w:rPr>
        <w:t>rules.</w:t>
      </w:r>
      <w:r>
        <w:rPr>
          <w:rStyle w:val="FootnoteReference"/>
          <w:szCs w:val="22"/>
        </w:rPr>
        <w:footnoteReference w:id="7"/>
      </w:r>
      <w:r>
        <w:rPr>
          <w:szCs w:val="22"/>
        </w:rPr>
        <w:t xml:space="preserve">  </w:t>
      </w:r>
      <w:r>
        <w:t xml:space="preserve">Persons making </w:t>
      </w:r>
      <w:r>
        <w:rPr>
          <w:i/>
        </w:rPr>
        <w:t xml:space="preserve">ex parte </w:t>
      </w:r>
      <w:r>
        <w:t xml:space="preserve">presentations must file a copy of any written presentation or a memorandum summarizing any oral presentation within two business days after the presentation.  Persons making oral </w:t>
      </w:r>
      <w:r>
        <w:rPr>
          <w:i/>
          <w:iCs/>
        </w:rPr>
        <w:t xml:space="preserve">ex parte </w:t>
      </w:r>
      <w:r>
        <w:t xml:space="preserve">presentations are reminded that memoranda summarizing the presentation must (1) list all persons attending or otherwise participating in the meeting at which the </w:t>
      </w:r>
      <w:r>
        <w:rPr>
          <w:i/>
          <w:iCs/>
        </w:rPr>
        <w:t xml:space="preserve">ex parte </w:t>
      </w:r>
      <w: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w:t>
      </w:r>
    </w:p>
    <w:p w:rsidR="0041583E" w:rsidP="00CD683F" w14:paraId="11790244" w14:textId="2488BEFB">
      <w:pPr>
        <w:pStyle w:val="ParaNum"/>
        <w:widowControl/>
        <w:suppressAutoHyphens/>
        <w:rPr>
          <w:szCs w:val="22"/>
        </w:rPr>
      </w:pPr>
      <w:r>
        <w:t xml:space="preserve">Documents shown or given to Commission staff during </w:t>
      </w:r>
      <w:r>
        <w:rPr>
          <w:i/>
          <w:iCs/>
        </w:rPr>
        <w:t xml:space="preserve">ex parte </w:t>
      </w:r>
      <w:r>
        <w:t xml:space="preserve">meetings are deemed to be written </w:t>
      </w:r>
      <w:r>
        <w:rPr>
          <w:i/>
          <w:iCs/>
        </w:rPr>
        <w:t>ex parte</w:t>
      </w:r>
      <w:r>
        <w:t xml:space="preserve"> presentations and must be filed consistent with rule 1.1206(b).  In proceedings governed by rule 1.49(f) or for which the Commission has made available a method of electronic filing, written </w:t>
      </w:r>
      <w:r>
        <w:rPr>
          <w:i/>
          <w:iCs/>
        </w:rPr>
        <w:t xml:space="preserve">ex parte </w:t>
      </w:r>
      <w:r>
        <w:t xml:space="preserve">presentations and memoranda summarizing oral </w:t>
      </w:r>
      <w:r>
        <w:rPr>
          <w:i/>
          <w:iCs/>
        </w:rPr>
        <w:t xml:space="preserve">ex parte </w:t>
      </w:r>
      <w:r>
        <w:t xml:space="preserve">presentations, and all attachments thereto, must be filed through the electronic comment filing system available for that </w:t>
      </w:r>
      <w:r>
        <w:t>proceeding, and must be filed in their native format (</w:t>
      </w:r>
      <w:r>
        <w:rPr>
          <w:i/>
          <w:iCs/>
        </w:rPr>
        <w:t>e.g.</w:t>
      </w:r>
      <w:r>
        <w:t xml:space="preserve">, .doc, .xml, .ppt, searchable .pdf).  Participants in this proceeding should familiarize themselves with the Commission’s </w:t>
      </w:r>
      <w:r>
        <w:rPr>
          <w:i/>
          <w:iCs/>
        </w:rPr>
        <w:t xml:space="preserve">ex parte </w:t>
      </w:r>
      <w:r>
        <w:t>rules</w:t>
      </w:r>
      <w:r>
        <w:rPr>
          <w:szCs w:val="22"/>
        </w:rPr>
        <w:t>.</w:t>
      </w:r>
    </w:p>
    <w:p w:rsidR="0041583E" w:rsidP="00CD683F" w14:paraId="6A58B661" w14:textId="32FCDA7E">
      <w:pPr>
        <w:pStyle w:val="ParaNum"/>
        <w:widowControl/>
        <w:suppressAutoHyphens/>
        <w:rPr>
          <w:szCs w:val="22"/>
        </w:rPr>
      </w:pPr>
      <w:r w:rsidRPr="004D65FF">
        <w:rPr>
          <w:i/>
          <w:iCs/>
          <w:szCs w:val="22"/>
        </w:rPr>
        <w:t>Filing Requirements.</w:t>
      </w:r>
      <w:r w:rsidRPr="00CB30A7">
        <w:rPr>
          <w:szCs w:val="22"/>
        </w:rPr>
        <w:t xml:space="preserve">  </w:t>
      </w:r>
      <w:r w:rsidR="0031377D">
        <w:rPr>
          <w:szCs w:val="22"/>
        </w:rPr>
        <w:t>I</w:t>
      </w:r>
      <w:r w:rsidRPr="00CB30A7">
        <w:rPr>
          <w:szCs w:val="22"/>
        </w:rPr>
        <w:t xml:space="preserve">nterested parties may file comments and reply comments on or before the dates indicated on the first page of this document.  Comments may be filed using ECFS.  </w:t>
      </w:r>
    </w:p>
    <w:p w:rsidR="0041583E" w:rsidP="00CD683F" w14:paraId="6859929C" w14:textId="77777777">
      <w:pPr>
        <w:pStyle w:val="ParaNum"/>
        <w:widowControl/>
        <w:numPr>
          <w:ilvl w:val="0"/>
          <w:numId w:val="8"/>
        </w:numPr>
        <w:suppressAutoHyphens/>
      </w:pPr>
      <w:r w:rsidRPr="00C64FA0">
        <w:t xml:space="preserve">Electronic Filers:  Comments may be filed electronically using the Internet by accessing the ECFS:  </w:t>
      </w:r>
      <w:r w:rsidRPr="00F157C4" w:rsidR="00F157C4">
        <w:t>https://www.fcc.gov/ecfs</w:t>
      </w:r>
      <w:r w:rsidRPr="00C64FA0">
        <w:t xml:space="preserve">.  </w:t>
      </w:r>
    </w:p>
    <w:p w:rsidR="0041583E" w:rsidP="00CD683F" w14:paraId="4F5A4FAD" w14:textId="77777777">
      <w:pPr>
        <w:pStyle w:val="ParaNum"/>
        <w:widowControl/>
        <w:numPr>
          <w:ilvl w:val="0"/>
          <w:numId w:val="8"/>
        </w:numPr>
        <w:suppressAutoHyphens/>
      </w:pPr>
      <w:r w:rsidRPr="00C64FA0">
        <w:t>Paper Filers:</w:t>
      </w:r>
      <w:r w:rsidR="00115295">
        <w:t xml:space="preserve">  </w:t>
      </w:r>
      <w:r w:rsidRPr="00C64FA0">
        <w:t>Parties who choose to file by paper must file an original and one copy of each filing.</w:t>
      </w:r>
      <w:r w:rsidR="00115295">
        <w:t xml:space="preserve">  </w:t>
      </w:r>
      <w:r w:rsidRPr="00C64FA0">
        <w:t>Filings can be sent by hand or messenger delivery, by commercial courier, or by the U.S. Postal Service.  All filings must be addressed to the Secretary, Federal Communications Commission.</w:t>
      </w:r>
    </w:p>
    <w:p w:rsidR="0041583E" w:rsidP="00CD683F" w14:paraId="56AF73FE" w14:textId="77777777">
      <w:pPr>
        <w:pStyle w:val="ParaNum"/>
        <w:widowControl/>
        <w:numPr>
          <w:ilvl w:val="1"/>
          <w:numId w:val="8"/>
        </w:numPr>
        <w:suppressAutoHyphens/>
      </w:pPr>
      <w:r w:rsidRPr="00C64FA0">
        <w:t xml:space="preserve">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w:t>
      </w:r>
    </w:p>
    <w:p w:rsidR="0041583E" w:rsidP="00CD683F" w14:paraId="2401B071" w14:textId="77777777">
      <w:pPr>
        <w:pStyle w:val="ParaNum"/>
        <w:widowControl/>
        <w:numPr>
          <w:ilvl w:val="1"/>
          <w:numId w:val="8"/>
        </w:numPr>
        <w:suppressAutoHyphens/>
      </w:pPr>
      <w:r w:rsidRPr="00C64FA0">
        <w:t>Commercial courier deliveries (any deliveries not by the U.S. Postal Service) must be sent to 9050 Junction Drive, Annapolis Junction, MD 20701.</w:t>
      </w:r>
    </w:p>
    <w:p w:rsidR="0041583E" w:rsidP="00CD683F" w14:paraId="6FDA985E" w14:textId="77777777">
      <w:pPr>
        <w:pStyle w:val="ParaNum"/>
        <w:widowControl/>
        <w:numPr>
          <w:ilvl w:val="1"/>
          <w:numId w:val="8"/>
        </w:numPr>
        <w:suppressAutoHyphens/>
      </w:pPr>
      <w:r w:rsidRPr="00C64FA0">
        <w:t>Filings sent by U.S. Postal Service First-Class Mail, Priority Mail, and Priority Mail Express must be sent to 45 L Street NE, Washington, DC 20554.</w:t>
      </w:r>
    </w:p>
    <w:p w:rsidR="0041583E" w:rsidP="00CD683F" w14:paraId="30144CA1" w14:textId="77777777">
      <w:pPr>
        <w:pStyle w:val="ParaNum"/>
        <w:widowControl/>
        <w:suppressAutoHyphens/>
        <w:rPr>
          <w:szCs w:val="22"/>
        </w:rPr>
      </w:pPr>
      <w:r w:rsidRPr="004D65FF">
        <w:rPr>
          <w:i/>
          <w:iCs/>
          <w:szCs w:val="22"/>
        </w:rPr>
        <w:t>People with Disabilities.</w:t>
      </w:r>
      <w:r w:rsidRPr="00CB30A7">
        <w:rPr>
          <w:szCs w:val="22"/>
        </w:rPr>
        <w:t xml:space="preserve">  To request materials in accessible formats for people with disabilities (braille, large print, electronic files, audio format), send an e-mail to fcc504@fcc.gov or call the Consumer &amp; Governmental Affairs Bureau at 202-418-0530 (voice).</w:t>
      </w:r>
    </w:p>
    <w:p w:rsidR="0041583E" w:rsidP="00CD683F" w14:paraId="15CC8758" w14:textId="77777777">
      <w:pPr>
        <w:pStyle w:val="ParaNum"/>
        <w:widowControl/>
        <w:suppressAutoHyphens/>
        <w:rPr>
          <w:szCs w:val="22"/>
        </w:rPr>
      </w:pPr>
      <w:r w:rsidRPr="004D65FF">
        <w:rPr>
          <w:i/>
          <w:iCs/>
          <w:szCs w:val="22"/>
        </w:rPr>
        <w:t>Availability of Documents</w:t>
      </w:r>
      <w:r w:rsidRPr="00CB30A7">
        <w:rPr>
          <w:szCs w:val="22"/>
        </w:rPr>
        <w:t xml:space="preserve">.  Comments, reply comments, and </w:t>
      </w:r>
      <w:r w:rsidRPr="008D4ADF">
        <w:rPr>
          <w:i/>
          <w:iCs/>
          <w:szCs w:val="22"/>
        </w:rPr>
        <w:t>ex parte</w:t>
      </w:r>
      <w:r w:rsidRPr="00CB30A7">
        <w:rPr>
          <w:szCs w:val="22"/>
        </w:rPr>
        <w:t xml:space="preserve"> submissions will be available for public inspection during regular business hours in the FCC Reference Center, Federal Communications Commission, 45 L Street, NE, Washington, DC 20554.  These documents will also be available via ECFS.  Documents will be available electronically in ASCII, Microsoft Word, and/or Adobe Acrobat.</w:t>
      </w:r>
    </w:p>
    <w:p w:rsidR="0041583E" w:rsidRPr="00CB30A7" w:rsidP="00CD683F" w14:paraId="241BDEB2" w14:textId="36DD2E66">
      <w:pPr>
        <w:pStyle w:val="ParaNum"/>
        <w:widowControl/>
        <w:suppressAutoHyphens/>
        <w:rPr>
          <w:szCs w:val="22"/>
        </w:rPr>
      </w:pPr>
      <w:r w:rsidRPr="004D65FF">
        <w:rPr>
          <w:i/>
          <w:iCs/>
          <w:szCs w:val="22"/>
        </w:rPr>
        <w:t>Additional Information</w:t>
      </w:r>
      <w:r w:rsidRPr="00CB30A7">
        <w:rPr>
          <w:szCs w:val="22"/>
        </w:rPr>
        <w:t xml:space="preserve">.  For additional information on this proceeding, contact </w:t>
      </w:r>
      <w:r w:rsidR="00591DAD">
        <w:rPr>
          <w:szCs w:val="22"/>
        </w:rPr>
        <w:t>Maria Mullarkey</w:t>
      </w:r>
      <w:r w:rsidRPr="00CB30A7">
        <w:rPr>
          <w:szCs w:val="22"/>
        </w:rPr>
        <w:t>, Policy Division, Media Bureau at</w:t>
      </w:r>
      <w:r w:rsidR="00591DAD">
        <w:rPr>
          <w:szCs w:val="22"/>
        </w:rPr>
        <w:t xml:space="preserve"> </w:t>
      </w:r>
      <w:hyperlink r:id="rId6" w:history="1">
        <w:r w:rsidRPr="000276E9" w:rsidR="00591DAD">
          <w:rPr>
            <w:rStyle w:val="Hyperlink"/>
            <w:szCs w:val="22"/>
          </w:rPr>
          <w:t>Maria.Mullarkey@fcc.gov</w:t>
        </w:r>
      </w:hyperlink>
      <w:r w:rsidR="00591DAD">
        <w:rPr>
          <w:szCs w:val="22"/>
        </w:rPr>
        <w:t xml:space="preserve"> </w:t>
      </w:r>
      <w:r w:rsidRPr="00CB30A7">
        <w:rPr>
          <w:szCs w:val="22"/>
        </w:rPr>
        <w:t>or 202-418-</w:t>
      </w:r>
      <w:r w:rsidR="00591DAD">
        <w:rPr>
          <w:szCs w:val="22"/>
        </w:rPr>
        <w:t>1067</w:t>
      </w:r>
      <w:r w:rsidRPr="00CB30A7">
        <w:rPr>
          <w:szCs w:val="22"/>
        </w:rPr>
        <w:t>.</w:t>
      </w:r>
      <w:r w:rsidR="00052F97">
        <w:rPr>
          <w:szCs w:val="22"/>
        </w:rPr>
        <w:t xml:space="preserve">  </w:t>
      </w:r>
      <w:r w:rsidR="00B35B22">
        <w:rPr>
          <w:szCs w:val="22"/>
        </w:rPr>
        <w:t>Press</w:t>
      </w:r>
      <w:r w:rsidR="00052F97">
        <w:rPr>
          <w:szCs w:val="22"/>
        </w:rPr>
        <w:t xml:space="preserve"> </w:t>
      </w:r>
      <w:r w:rsidR="00B35B22">
        <w:rPr>
          <w:szCs w:val="22"/>
        </w:rPr>
        <w:t>inquiries</w:t>
      </w:r>
      <w:r w:rsidR="00052F97">
        <w:rPr>
          <w:szCs w:val="22"/>
        </w:rPr>
        <w:t xml:space="preserve"> should </w:t>
      </w:r>
      <w:r w:rsidR="00B35B22">
        <w:rPr>
          <w:szCs w:val="22"/>
        </w:rPr>
        <w:t xml:space="preserve">be directed to </w:t>
      </w:r>
      <w:hyperlink r:id="rId7" w:history="1">
        <w:r w:rsidRPr="000276E9" w:rsidR="00591DAD">
          <w:rPr>
            <w:rStyle w:val="Hyperlink"/>
            <w:szCs w:val="22"/>
          </w:rPr>
          <w:t>MediaRelations@fcc.gov</w:t>
        </w:r>
      </w:hyperlink>
      <w:r w:rsidR="00591DAD">
        <w:rPr>
          <w:szCs w:val="22"/>
        </w:rPr>
        <w:t>.</w:t>
      </w:r>
    </w:p>
    <w:p w:rsidR="0041583E" w:rsidP="0041583E" w14:paraId="5C3B22B0" w14:textId="77777777">
      <w:pPr>
        <w:pStyle w:val="ParaNum"/>
        <w:numPr>
          <w:ilvl w:val="0"/>
          <w:numId w:val="0"/>
        </w:numPr>
        <w:rPr>
          <w:szCs w:val="22"/>
        </w:rPr>
      </w:pPr>
    </w:p>
    <w:p w:rsidR="0041583E" w:rsidRPr="004D65FF" w:rsidP="0041583E" w14:paraId="63AE937A" w14:textId="77777777">
      <w:pPr>
        <w:spacing w:before="120"/>
        <w:jc w:val="center"/>
        <w:rPr>
          <w:b/>
          <w:bCs/>
        </w:rPr>
      </w:pPr>
      <w:r w:rsidRPr="004D65FF">
        <w:rPr>
          <w:b/>
          <w:bCs/>
          <w:szCs w:val="22"/>
        </w:rPr>
        <w:t>- FCC -</w:t>
      </w:r>
    </w:p>
    <w:p w:rsidR="00565F01" w:rsidP="0041583E" w14:paraId="3B5C8B7C" w14:textId="77777777">
      <w:pPr>
        <w:jc w:val="right"/>
        <w:rPr>
          <w:bCs/>
          <w:sz w:val="24"/>
        </w:rPr>
      </w:pPr>
    </w:p>
    <w:sectPr>
      <w:headerReference w:type="even" r:id="rId8"/>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2263BE" w14:paraId="77D62FBE" w14:textId="77777777">
      <w:r>
        <w:separator/>
      </w:r>
    </w:p>
  </w:endnote>
  <w:endnote w:type="continuationSeparator" w:id="1">
    <w:p w:rsidR="002263BE" w14:paraId="6AEBD3F4" w14:textId="77777777">
      <w:r>
        <w:continuationSeparator/>
      </w:r>
    </w:p>
  </w:endnote>
  <w:endnote w:type="continuationNotice" w:id="2">
    <w:p w:rsidR="002263BE" w14:paraId="4D98E39A"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5F01" w14:paraId="3F8029EE" w14:textId="77777777">
    <w:pPr>
      <w:pStyle w:val="Footer"/>
      <w:framePr w:wrap="around" w:vAnchor="text" w:hAnchor="margin" w:xAlign="center" w:y="1"/>
    </w:pPr>
    <w:r>
      <w:fldChar w:fldCharType="begin"/>
    </w:r>
    <w:r>
      <w:instrText xml:space="preserve">PAGE  </w:instrText>
    </w:r>
    <w:r>
      <w:fldChar w:fldCharType="separate"/>
    </w:r>
    <w:r>
      <w:fldChar w:fldCharType="end"/>
    </w:r>
  </w:p>
  <w:p w:rsidR="00565F01" w14:paraId="32D56B2D"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5F01" w14:paraId="24756A99" w14:textId="77777777">
    <w:pPr>
      <w:pStyle w:val="Footer"/>
      <w:jc w:val="center"/>
    </w:pPr>
    <w:r>
      <w:fldChar w:fldCharType="begin"/>
    </w:r>
    <w:r>
      <w:instrText xml:space="preserve"> PAGE   \* MERGEFORMAT </w:instrText>
    </w:r>
    <w:r>
      <w:fldChar w:fldCharType="separate"/>
    </w:r>
    <w:r w:rsidR="00412713">
      <w:rPr>
        <w:noProof/>
      </w:rPr>
      <w:t>3</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5F01" w14:paraId="30F876CD"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2263BE" w14:paraId="303C43EF" w14:textId="77777777">
      <w:r>
        <w:separator/>
      </w:r>
    </w:p>
  </w:footnote>
  <w:footnote w:type="continuationSeparator" w:id="1">
    <w:p w:rsidR="002263BE" w14:paraId="0A3D1D75" w14:textId="77777777">
      <w:pPr>
        <w:rPr>
          <w:sz w:val="20"/>
        </w:rPr>
      </w:pPr>
      <w:r>
        <w:rPr>
          <w:sz w:val="20"/>
        </w:rPr>
        <w:t xml:space="preserve">(Continued from previous page)  </w:t>
      </w:r>
      <w:r>
        <w:rPr>
          <w:sz w:val="20"/>
        </w:rPr>
        <w:separator/>
      </w:r>
    </w:p>
  </w:footnote>
  <w:footnote w:type="continuationNotice" w:id="2">
    <w:p w:rsidR="002263BE" w14:paraId="3D82A0C9" w14:textId="77777777">
      <w:pPr>
        <w:jc w:val="right"/>
        <w:rPr>
          <w:sz w:val="20"/>
        </w:rPr>
      </w:pPr>
      <w:r>
        <w:rPr>
          <w:sz w:val="20"/>
        </w:rPr>
        <w:t>(continued….)</w:t>
      </w:r>
    </w:p>
  </w:footnote>
  <w:footnote w:id="3">
    <w:p w:rsidR="001C285A" w:rsidRPr="00997D6C" w14:paraId="7BBA9368" w14:textId="5594D059">
      <w:pPr>
        <w:pStyle w:val="FootnoteText"/>
      </w:pPr>
      <w:r w:rsidRPr="00997D6C">
        <w:rPr>
          <w:rStyle w:val="FootnoteReference"/>
          <w:sz w:val="20"/>
        </w:rPr>
        <w:footnoteRef/>
      </w:r>
      <w:r w:rsidRPr="00997D6C">
        <w:t xml:space="preserve"> Petition for Declaratory Ruling of KTRK Television, Inc. and American Broadcasting Companies, Inc. (filed May 7, 2026)</w:t>
      </w:r>
      <w:r w:rsidRPr="00997D6C" w:rsidR="00424811">
        <w:t xml:space="preserve">, </w:t>
      </w:r>
      <w:r w:rsidRPr="00997D6C" w:rsidR="00424811">
        <w:rPr>
          <w:i/>
          <w:iCs/>
        </w:rPr>
        <w:t>available at</w:t>
      </w:r>
      <w:r w:rsidRPr="00997D6C">
        <w:t xml:space="preserve"> </w:t>
      </w:r>
      <w:hyperlink r:id="rId1" w:history="1">
        <w:r w:rsidRPr="00681567" w:rsidR="00C75FB3">
          <w:rPr>
            <w:rStyle w:val="Hyperlink"/>
          </w:rPr>
          <w:t>https://www.fcc.gov/ecfs/search/search-filings/filing/10522087167981</w:t>
        </w:r>
      </w:hyperlink>
      <w:r w:rsidR="00C75FB3">
        <w:t xml:space="preserve">. </w:t>
      </w:r>
    </w:p>
  </w:footnote>
  <w:footnote w:id="4">
    <w:p w:rsidR="00E0485C" w14:paraId="13EE32A1" w14:textId="3B5DFCA0">
      <w:pPr>
        <w:pStyle w:val="FootnoteText"/>
      </w:pPr>
      <w:r w:rsidRPr="00B80D90">
        <w:rPr>
          <w:rStyle w:val="FootnoteReference"/>
          <w:sz w:val="20"/>
        </w:rPr>
        <w:footnoteRef/>
      </w:r>
      <w:r w:rsidRPr="00997D6C">
        <w:t xml:space="preserve"> </w:t>
      </w:r>
      <w:r w:rsidRPr="00B80D90" w:rsidR="00406509">
        <w:rPr>
          <w:i/>
          <w:iCs/>
        </w:rPr>
        <w:t>FCC’s Media Bureau Provides Guidance on Political Equal Opportunities Requirement for Broadcast Television Stations</w:t>
      </w:r>
      <w:r w:rsidRPr="00997D6C" w:rsidR="00406509">
        <w:t>, Public Notice, DA 26-68, 2026 WL 208684, (MB Jan. 21, 2026).</w:t>
      </w:r>
    </w:p>
  </w:footnote>
  <w:footnote w:id="5">
    <w:p w:rsidR="001701B9" w:rsidRPr="00997D6C" w14:paraId="153BF941" w14:textId="07C95823">
      <w:pPr>
        <w:pStyle w:val="FootnoteText"/>
      </w:pPr>
      <w:r w:rsidRPr="00997D6C">
        <w:rPr>
          <w:rStyle w:val="FootnoteReference"/>
          <w:sz w:val="20"/>
        </w:rPr>
        <w:footnoteRef/>
      </w:r>
      <w:r w:rsidRPr="00997D6C">
        <w:t xml:space="preserve"> </w:t>
      </w:r>
      <w:r w:rsidRPr="00997D6C" w:rsidR="002661F0">
        <w:rPr>
          <w:i/>
          <w:iCs/>
        </w:rPr>
        <w:t>Request for Declaratory Ruling That Independently Produced Bona Fide News Interview Programs Qualify for the Equal Opportunities Exemption Provided in Section 315(a)(2) of the Communications Act</w:t>
      </w:r>
      <w:r w:rsidRPr="00997D6C" w:rsidR="002661F0">
        <w:t>,</w:t>
      </w:r>
      <w:r w:rsidRPr="00997D6C" w:rsidR="005E37FE">
        <w:t xml:space="preserve"> Memorandum Opinion and Order,</w:t>
      </w:r>
      <w:r w:rsidRPr="00997D6C" w:rsidR="002661F0">
        <w:t xml:space="preserve"> 7 FCC Rcd 4681, 4685, para. 26 (1992); </w:t>
      </w:r>
      <w:r w:rsidRPr="00997D6C" w:rsidR="002661F0">
        <w:rPr>
          <w:i/>
          <w:iCs/>
        </w:rPr>
        <w:t>see also</w:t>
      </w:r>
      <w:r w:rsidRPr="00997D6C" w:rsidR="002661F0">
        <w:t xml:space="preserve"> </w:t>
      </w:r>
      <w:r w:rsidRPr="00997D6C" w:rsidR="002661F0">
        <w:rPr>
          <w:i/>
          <w:iCs/>
        </w:rPr>
        <w:t>Nebraska Broadcasters Association</w:t>
      </w:r>
      <w:r w:rsidRPr="00997D6C" w:rsidR="002661F0">
        <w:t xml:space="preserve">, </w:t>
      </w:r>
      <w:r w:rsidRPr="00997D6C" w:rsidR="004F792F">
        <w:t xml:space="preserve">Declaratory Ruling, </w:t>
      </w:r>
      <w:r w:rsidRPr="00997D6C" w:rsidR="002661F0">
        <w:t>21 FCC Rcd 10742, 10743, para. 5 (MB 2006) (“[T]he licensees of the stations on which the subject programs air remain ultimately responsible for a determination to air a particular program and should not do so for the political advantage of a candidate for public office.”).</w:t>
      </w:r>
    </w:p>
  </w:footnote>
  <w:footnote w:id="6">
    <w:p w:rsidR="00F743E6" w:rsidRPr="00997D6C" w14:paraId="3D84468E" w14:textId="793A3490">
      <w:pPr>
        <w:pStyle w:val="FootnoteText"/>
      </w:pPr>
      <w:r w:rsidRPr="00DD0964">
        <w:rPr>
          <w:rStyle w:val="FootnoteReference"/>
          <w:sz w:val="20"/>
        </w:rPr>
        <w:footnoteRef/>
      </w:r>
      <w:r w:rsidRPr="00997D6C">
        <w:t xml:space="preserve"> </w:t>
      </w:r>
      <w:r w:rsidRPr="00997D6C" w:rsidR="004F792F">
        <w:rPr>
          <w:i/>
          <w:iCs/>
        </w:rPr>
        <w:t>Petitions of the Aspen Institute Program on Communications and Society and CBS, Inc. for Revision or Clarification of Commission Rulings Under Section 315(a)(2) and 315(a)(4)</w:t>
      </w:r>
      <w:r w:rsidRPr="00997D6C" w:rsidR="004F792F">
        <w:t xml:space="preserve">, Memorandum Opinion and Order, </w:t>
      </w:r>
      <w:r w:rsidRPr="00997D6C">
        <w:t>55 FCC 2d</w:t>
      </w:r>
      <w:r w:rsidRPr="00997D6C" w:rsidR="004F792F">
        <w:t xml:space="preserve"> 697,</w:t>
      </w:r>
      <w:r w:rsidRPr="00997D6C">
        <w:t xml:space="preserve"> 705</w:t>
      </w:r>
      <w:r w:rsidRPr="00997D6C" w:rsidR="004F792F">
        <w:t xml:space="preserve"> (1975)</w:t>
      </w:r>
      <w:r w:rsidRPr="00997D6C">
        <w:t>.</w:t>
      </w:r>
    </w:p>
  </w:footnote>
  <w:footnote w:id="7">
    <w:p w:rsidR="0041583E" w:rsidP="0041583E" w14:paraId="7843A825" w14:textId="77777777">
      <w:pPr>
        <w:pStyle w:val="FootnoteText"/>
        <w:rPr>
          <w:i/>
        </w:rPr>
      </w:pPr>
      <w:r w:rsidRPr="00997D6C">
        <w:rPr>
          <w:rStyle w:val="FootnoteReference"/>
          <w:sz w:val="20"/>
        </w:rPr>
        <w:footnoteRef/>
      </w:r>
      <w:r w:rsidRPr="00997D6C">
        <w:t xml:space="preserve"> 47 CFR §§ 1.1200 </w:t>
      </w:r>
      <w:r w:rsidRPr="00997D6C">
        <w:rPr>
          <w:i/>
        </w:rPr>
        <w:t>et seq</w:t>
      </w:r>
      <w:r w:rsidRPr="00997D6C">
        <w:rPr>
          <w:iCs/>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31B0E" w14:paraId="2C67F368"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5F01" w14:paraId="25DDFD98" w14:textId="3A1D3404">
    <w:pPr>
      <w:tabs>
        <w:tab w:val="center" w:pos="4680"/>
        <w:tab w:val="right" w:pos="9360"/>
      </w:tabs>
    </w:pPr>
    <w:r>
      <w:rPr>
        <w:b/>
      </w:rPr>
      <w:tab/>
      <w:t>Federal Communications Commission</w:t>
    </w:r>
    <w:r>
      <w:rPr>
        <w:b/>
      </w:rPr>
      <w:tab/>
      <w:t xml:space="preserve">DA </w:t>
    </w:r>
    <w:r w:rsidR="00531B0E">
      <w:rPr>
        <w:b/>
      </w:rPr>
      <w:t>26</w:t>
    </w:r>
    <w:r w:rsidR="00362F76">
      <w:rPr>
        <w:b/>
      </w:rPr>
      <w:t>-517</w:t>
    </w:r>
  </w:p>
  <w:p w:rsidR="00565F01" w14:paraId="505685A3"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65408" behindDoc="1" locked="0" layoutInCell="0" allowOverlap="1">
              <wp:simplePos x="0" y="0"/>
              <wp:positionH relativeFrom="margin">
                <wp:posOffset>0</wp:posOffset>
              </wp:positionH>
              <wp:positionV relativeFrom="paragraph">
                <wp:posOffset>0</wp:posOffset>
              </wp:positionV>
              <wp:extent cx="5943600" cy="12065"/>
              <wp:effectExtent l="0" t="0" r="0" b="0"/>
              <wp:wrapNone/>
              <wp:docPr id="4"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0048" o:allowincell="f" fillcolor="black" stroked="f" strokeweight="0.05pt">
              <w10:wrap anchorx="margin"/>
            </v:rect>
          </w:pict>
        </mc:Fallback>
      </mc:AlternateContent>
    </w:r>
  </w:p>
  <w:p w:rsidR="00565F01" w14:paraId="22519AC1" w14:textId="77777777">
    <w:pPr>
      <w:spacing w:before="40"/>
      <w:rPr>
        <w:rFonts w:ascii="Arial" w:hAnsi="Arial" w:cs="Arial"/>
        <w:b/>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5F01" w14:paraId="2BC249CA" w14:textId="77777777">
    <w:pPr>
      <w:spacing w:before="40"/>
      <w:rPr>
        <w:rFonts w:ascii="Arial" w:hAnsi="Arial" w:cs="Arial"/>
        <w:b/>
        <w:sz w:val="96"/>
      </w:rPr>
    </w:pPr>
    <w:r>
      <w:rPr>
        <w:noProof/>
      </w:rPr>
      <mc:AlternateContent>
        <mc:Choice Requires="wps">
          <w:drawing>
            <wp:anchor distT="0" distB="0" distL="114300" distR="114300" simplePos="0" relativeHeight="251658240" behindDoc="0" locked="0" layoutInCell="0" allowOverlap="1">
              <wp:simplePos x="0" y="0"/>
              <wp:positionH relativeFrom="margin">
                <wp:posOffset>-57150</wp:posOffset>
              </wp:positionH>
              <wp:positionV relativeFrom="paragraph">
                <wp:posOffset>741045</wp:posOffset>
              </wp:positionV>
              <wp:extent cx="3108960" cy="640080"/>
              <wp:effectExtent l="0" t="0" r="0" b="0"/>
              <wp:wrapNone/>
              <wp:docPr id="3" name="Text Box 1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565F01" w14:textId="77777777">
                          <w:pPr>
                            <w:rPr>
                              <w:rFonts w:ascii="Arial" w:hAnsi="Arial"/>
                              <w:b/>
                            </w:rPr>
                          </w:pPr>
                          <w:r>
                            <w:rPr>
                              <w:rFonts w:ascii="Arial" w:hAnsi="Arial"/>
                              <w:b/>
                            </w:rPr>
                            <w:t>Federal Communications Commission</w:t>
                          </w:r>
                        </w:p>
                        <w:p w:rsidR="00565F01" w14:textId="77777777">
                          <w:pPr>
                            <w:rPr>
                              <w:rFonts w:ascii="Arial" w:hAnsi="Arial"/>
                              <w:b/>
                            </w:rPr>
                          </w:pPr>
                          <w:r>
                            <w:rPr>
                              <w:rFonts w:ascii="Arial" w:hAnsi="Arial"/>
                              <w:b/>
                            </w:rPr>
                            <w:t>45 L Street NE</w:t>
                          </w:r>
                        </w:p>
                        <w:p w:rsidR="00565F01" w14:textId="77777777">
                          <w:pPr>
                            <w:rPr>
                              <w:rFonts w:ascii="Arial" w:hAnsi="Arial"/>
                              <w:sz w:val="24"/>
                            </w:rPr>
                          </w:pPr>
                          <w:r>
                            <w:rPr>
                              <w:rFonts w:ascii="Arial" w:hAnsi="Arial"/>
                              <w:b/>
                            </w:rPr>
                            <w:t>Washington, DC 20554</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2050" type="#_x0000_t202" style="width:244.8pt;height:50.4pt;margin-top:58.35pt;margin-left:-4.5pt;mso-height-percent:0;mso-height-relative:page;mso-position-horizontal-relative:margin;mso-width-percent:0;mso-width-relative:page;mso-wrap-distance-bottom:0;mso-wrap-distance-left:9pt;mso-wrap-distance-right:9pt;mso-wrap-distance-top:0;mso-wrap-style:square;position:absolute;visibility:visible;v-text-anchor:top;z-index:251659264" o:allowincell="f" stroked="f">
              <v:textbox>
                <w:txbxContent>
                  <w:p w:rsidR="00565F01" w14:paraId="69B6722B" w14:textId="77777777">
                    <w:pPr>
                      <w:rPr>
                        <w:rFonts w:ascii="Arial" w:hAnsi="Arial"/>
                        <w:b/>
                      </w:rPr>
                    </w:pPr>
                    <w:r>
                      <w:rPr>
                        <w:rFonts w:ascii="Arial" w:hAnsi="Arial"/>
                        <w:b/>
                      </w:rPr>
                      <w:t>Federal Communications Commission</w:t>
                    </w:r>
                  </w:p>
                  <w:p w:rsidR="00565F01" w14:paraId="1746D1DC" w14:textId="77777777">
                    <w:pPr>
                      <w:rPr>
                        <w:rFonts w:ascii="Arial" w:hAnsi="Arial"/>
                        <w:b/>
                      </w:rPr>
                    </w:pPr>
                    <w:r>
                      <w:rPr>
                        <w:rFonts w:ascii="Arial" w:hAnsi="Arial"/>
                        <w:b/>
                      </w:rPr>
                      <w:t>45 L Street NE</w:t>
                    </w:r>
                  </w:p>
                  <w:p w:rsidR="00565F01" w14:paraId="12EDB087" w14:textId="77777777">
                    <w:pPr>
                      <w:rPr>
                        <w:rFonts w:ascii="Arial" w:hAnsi="Arial"/>
                        <w:sz w:val="24"/>
                      </w:rPr>
                    </w:pPr>
                    <w:r>
                      <w:rPr>
                        <w:rFonts w:ascii="Arial" w:hAnsi="Arial"/>
                        <w:b/>
                      </w:rPr>
                      <w:t>Washington, DC 20554</w:t>
                    </w:r>
                  </w:p>
                </w:txbxContent>
              </v:textbox>
              <w10:wrap anchorx="margin"/>
            </v:shape>
          </w:pict>
        </mc:Fallback>
      </mc:AlternateContent>
    </w:r>
    <w:r>
      <w:rPr>
        <w:noProof/>
      </w:rPr>
      <w:drawing>
        <wp:anchor distT="0" distB="0" distL="114300" distR="114300" simplePos="0" relativeHeight="251660288" behindDoc="0" locked="0" layoutInCell="0" allowOverlap="1">
          <wp:simplePos x="0" y="0"/>
          <wp:positionH relativeFrom="column">
            <wp:posOffset>-650875</wp:posOffset>
          </wp:positionH>
          <wp:positionV relativeFrom="paragraph">
            <wp:posOffset>136525</wp:posOffset>
          </wp:positionV>
          <wp:extent cx="530225" cy="530225"/>
          <wp:effectExtent l="0" t="0" r="0" b="0"/>
          <wp:wrapTopAndBottom/>
          <wp:docPr id="1027" name="Picture 11" descr="fc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11" descr="fcc_logo"/>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30225" cy="530225"/>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Arial"/>
        <w:b/>
        <w:bCs/>
        <w:sz w:val="96"/>
        <w:szCs w:val="96"/>
      </w:rPr>
      <w:t>PUBLIC NOTICE</w:t>
    </w:r>
  </w:p>
  <w:p w:rsidR="00565F01" w14:paraId="579585F3" w14:textId="77777777">
    <w:pPr>
      <w:spacing w:before="40"/>
      <w:rPr>
        <w:rFonts w:ascii="Arial" w:hAnsi="Arial" w:cs="Arial"/>
        <w:b/>
        <w:sz w:val="96"/>
      </w:rPr>
    </w:pPr>
    <w:r>
      <w:rPr>
        <w:noProof/>
      </w:rPr>
      <mc:AlternateContent>
        <mc:Choice Requires="wps">
          <w:drawing>
            <wp:anchor distT="0" distB="0" distL="114300" distR="114300" simplePos="0" relativeHeight="251661312" behindDoc="0" locked="0" layoutInCell="0" allowOverlap="1">
              <wp:simplePos x="0" y="0"/>
              <wp:positionH relativeFrom="margin">
                <wp:align>right</wp:align>
              </wp:positionH>
              <wp:positionV relativeFrom="paragraph">
                <wp:posOffset>720090</wp:posOffset>
              </wp:positionV>
              <wp:extent cx="5943600" cy="0"/>
              <wp:effectExtent l="13335" t="5715" r="5715" b="13335"/>
              <wp:wrapNone/>
              <wp:docPr id="2" name="Straight Connector 10"/>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436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 o:spid="_x0000_s2051" style="mso-height-percent:0;mso-height-relative:page;mso-position-horizontal:right;mso-position-horizontal-relative:margin;mso-width-percent:0;mso-width-relative:page;mso-wrap-distance-bottom:0;mso-wrap-distance-left:9pt;mso-wrap-distance-right:9pt;mso-wrap-distance-top:0;mso-wrap-style:square;position:absolute;visibility:visible;z-index:251662336" from="416.8pt,56.7pt" to="884.8pt,56.7pt" o:allowincell="f">
              <w10:wrap anchorx="margin"/>
            </v:line>
          </w:pict>
        </mc:Fallback>
      </mc:AlternateContent>
    </w:r>
    <w:r>
      <w:rPr>
        <w:noProof/>
      </w:rPr>
      <mc:AlternateContent>
        <mc:Choice Requires="wps">
          <w:drawing>
            <wp:anchor distT="0" distB="0" distL="114300" distR="114300" simplePos="0" relativeHeight="251663360" behindDoc="0" locked="0" layoutInCell="0" allowOverlap="1">
              <wp:simplePos x="0" y="0"/>
              <wp:positionH relativeFrom="column">
                <wp:posOffset>3343275</wp:posOffset>
              </wp:positionH>
              <wp:positionV relativeFrom="paragraph">
                <wp:posOffset>178435</wp:posOffset>
              </wp:positionV>
              <wp:extent cx="2640965" cy="447675"/>
              <wp:effectExtent l="0" t="0" r="0" b="2540"/>
              <wp:wrapNone/>
              <wp:docPr id="1" name="Text Box 9"/>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447675"/>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565F01" w14:textId="77777777">
                          <w:pPr>
                            <w:spacing w:before="40"/>
                            <w:jc w:val="right"/>
                            <w:rPr>
                              <w:rFonts w:ascii="Arial" w:hAnsi="Arial"/>
                              <w:b/>
                              <w:sz w:val="16"/>
                            </w:rPr>
                          </w:pPr>
                          <w:r>
                            <w:rPr>
                              <w:rFonts w:ascii="Arial" w:hAnsi="Arial"/>
                              <w:b/>
                              <w:sz w:val="16"/>
                            </w:rPr>
                            <w:t>News Media Information 202 / 418-0500</w:t>
                          </w:r>
                        </w:p>
                        <w:p w:rsidR="00565F01" w14:textId="77777777">
                          <w:pPr>
                            <w:jc w:val="right"/>
                            <w:rPr>
                              <w:rFonts w:ascii="Arial" w:hAnsi="Arial"/>
                              <w:b/>
                              <w:sz w:val="16"/>
                            </w:rPr>
                          </w:pPr>
                          <w:r>
                            <w:rPr>
                              <w:rFonts w:ascii="Arial" w:hAnsi="Arial"/>
                              <w:b/>
                              <w:sz w:val="16"/>
                            </w:rPr>
                            <w:t xml:space="preserve">Internet: </w:t>
                          </w:r>
                          <w:bookmarkStart w:id="0" w:name="_Hlt233824"/>
                          <w:hyperlink r:id="rId2" w:history="1">
                            <w:r>
                              <w:rPr>
                                <w:rStyle w:val="Hyperlink"/>
                                <w:rFonts w:ascii="Arial" w:hAnsi="Arial"/>
                                <w:b/>
                                <w:sz w:val="16"/>
                              </w:rPr>
                              <w:t>h</w:t>
                            </w:r>
                            <w:bookmarkEnd w:id="0"/>
                            <w:r>
                              <w:rPr>
                                <w:rStyle w:val="Hyperlink"/>
                                <w:rFonts w:ascii="Arial" w:hAnsi="Arial"/>
                                <w:b/>
                                <w:sz w:val="16"/>
                              </w:rPr>
                              <w:t>ttps://www.fcc.gov</w:t>
                            </w:r>
                          </w:hyperlink>
                        </w:p>
                        <w:p w:rsidR="00565F01" w14:textId="77777777">
                          <w:pPr>
                            <w:jc w:val="right"/>
                          </w:pP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9" o:spid="_x0000_s2052" type="#_x0000_t202" style="width:207.95pt;height:35.25pt;margin-top:14.05pt;margin-left:263.25pt;mso-height-percent:0;mso-height-relative:page;mso-width-percent:0;mso-width-relative:page;mso-wrap-distance-bottom:0;mso-wrap-distance-left:9pt;mso-wrap-distance-right:9pt;mso-wrap-distance-top:0;mso-wrap-style:square;position:absolute;visibility:visible;v-text-anchor:top;z-index:251664384" o:allowincell="f" stroked="f">
              <v:textbox inset=",0,,0">
                <w:txbxContent>
                  <w:p w:rsidR="00565F01" w14:paraId="028FB3C2" w14:textId="77777777">
                    <w:pPr>
                      <w:spacing w:before="40"/>
                      <w:jc w:val="right"/>
                      <w:rPr>
                        <w:rFonts w:ascii="Arial" w:hAnsi="Arial"/>
                        <w:b/>
                        <w:sz w:val="16"/>
                      </w:rPr>
                    </w:pPr>
                    <w:r>
                      <w:rPr>
                        <w:rFonts w:ascii="Arial" w:hAnsi="Arial"/>
                        <w:b/>
                        <w:sz w:val="16"/>
                      </w:rPr>
                      <w:t>News Media Information 202 / 418-0500</w:t>
                    </w:r>
                  </w:p>
                  <w:p w:rsidR="00565F01" w14:paraId="5DEFC6E2" w14:textId="77777777">
                    <w:pPr>
                      <w:jc w:val="right"/>
                      <w:rPr>
                        <w:rFonts w:ascii="Arial" w:hAnsi="Arial"/>
                        <w:b/>
                        <w:sz w:val="16"/>
                      </w:rPr>
                    </w:pPr>
                    <w:r>
                      <w:rPr>
                        <w:rFonts w:ascii="Arial" w:hAnsi="Arial"/>
                        <w:b/>
                        <w:sz w:val="16"/>
                      </w:rPr>
                      <w:t xml:space="preserve">Internet: </w:t>
                    </w:r>
                    <w:bookmarkStart w:id="0" w:name="_Hlt233824"/>
                    <w:hyperlink r:id="rId2" w:history="1">
                      <w:r>
                        <w:rPr>
                          <w:rStyle w:val="Hyperlink"/>
                          <w:rFonts w:ascii="Arial" w:hAnsi="Arial"/>
                          <w:b/>
                          <w:sz w:val="16"/>
                        </w:rPr>
                        <w:t>h</w:t>
                      </w:r>
                      <w:bookmarkEnd w:id="0"/>
                      <w:r>
                        <w:rPr>
                          <w:rStyle w:val="Hyperlink"/>
                          <w:rFonts w:ascii="Arial" w:hAnsi="Arial"/>
                          <w:b/>
                          <w:sz w:val="16"/>
                        </w:rPr>
                        <w:t>ttps://www.fcc.gov</w:t>
                      </w:r>
                    </w:hyperlink>
                  </w:p>
                  <w:p w:rsidR="00565F01" w14:paraId="52ADA8CA" w14:textId="77777777">
                    <w:pPr>
                      <w:jc w:val="right"/>
                    </w:pP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3DFD637D"/>
    <w:multiLevelType w:val="hybridMultilevel"/>
    <w:tmpl w:val="0F1C2306"/>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5616592E"/>
    <w:multiLevelType w:val="hybridMultilevel"/>
    <w:tmpl w:val="EC18F4BE"/>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7">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518085463">
    <w:abstractNumId w:val="1"/>
  </w:num>
  <w:num w:numId="2" w16cid:durableId="419839695">
    <w:abstractNumId w:val="7"/>
  </w:num>
  <w:num w:numId="3" w16cid:durableId="757561615">
    <w:abstractNumId w:val="3"/>
  </w:num>
  <w:num w:numId="4" w16cid:durableId="60368459">
    <w:abstractNumId w:val="5"/>
  </w:num>
  <w:num w:numId="5" w16cid:durableId="1020474538">
    <w:abstractNumId w:val="2"/>
  </w:num>
  <w:num w:numId="6" w16cid:durableId="1343318661">
    <w:abstractNumId w:val="0"/>
  </w:num>
  <w:num w:numId="7" w16cid:durableId="1973440654">
    <w:abstractNumId w:val="4"/>
  </w:num>
  <w:num w:numId="8" w16cid:durableId="6935318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F01"/>
    <w:rsid w:val="000007F4"/>
    <w:rsid w:val="00006712"/>
    <w:rsid w:val="000073C3"/>
    <w:rsid w:val="00016B35"/>
    <w:rsid w:val="000247BC"/>
    <w:rsid w:val="0002505B"/>
    <w:rsid w:val="000276E9"/>
    <w:rsid w:val="0002783A"/>
    <w:rsid w:val="000331A6"/>
    <w:rsid w:val="000334F6"/>
    <w:rsid w:val="00037A9B"/>
    <w:rsid w:val="00037F0A"/>
    <w:rsid w:val="0004004A"/>
    <w:rsid w:val="00040971"/>
    <w:rsid w:val="00046558"/>
    <w:rsid w:val="000528B6"/>
    <w:rsid w:val="00052F97"/>
    <w:rsid w:val="0005469E"/>
    <w:rsid w:val="0006131F"/>
    <w:rsid w:val="00063CC2"/>
    <w:rsid w:val="00065955"/>
    <w:rsid w:val="00074818"/>
    <w:rsid w:val="00074BA9"/>
    <w:rsid w:val="00074E62"/>
    <w:rsid w:val="00075BEF"/>
    <w:rsid w:val="000761D3"/>
    <w:rsid w:val="00082B58"/>
    <w:rsid w:val="00083A50"/>
    <w:rsid w:val="000951D2"/>
    <w:rsid w:val="000A0910"/>
    <w:rsid w:val="000A6C75"/>
    <w:rsid w:val="000A74D4"/>
    <w:rsid w:val="000B0555"/>
    <w:rsid w:val="000B5F79"/>
    <w:rsid w:val="000B6299"/>
    <w:rsid w:val="000C09EA"/>
    <w:rsid w:val="000C247D"/>
    <w:rsid w:val="000C3611"/>
    <w:rsid w:val="000C74EB"/>
    <w:rsid w:val="000D24C2"/>
    <w:rsid w:val="000E0581"/>
    <w:rsid w:val="000F23B5"/>
    <w:rsid w:val="00102F47"/>
    <w:rsid w:val="0010369A"/>
    <w:rsid w:val="001055DA"/>
    <w:rsid w:val="00107719"/>
    <w:rsid w:val="0011043D"/>
    <w:rsid w:val="00115295"/>
    <w:rsid w:val="00115CAF"/>
    <w:rsid w:val="00121186"/>
    <w:rsid w:val="00126FA1"/>
    <w:rsid w:val="00127F34"/>
    <w:rsid w:val="00132947"/>
    <w:rsid w:val="001352CF"/>
    <w:rsid w:val="00135EAE"/>
    <w:rsid w:val="00137507"/>
    <w:rsid w:val="00140BAD"/>
    <w:rsid w:val="001514BD"/>
    <w:rsid w:val="00155893"/>
    <w:rsid w:val="00155B8D"/>
    <w:rsid w:val="00157836"/>
    <w:rsid w:val="00160853"/>
    <w:rsid w:val="00161D4B"/>
    <w:rsid w:val="00165383"/>
    <w:rsid w:val="001701B9"/>
    <w:rsid w:val="0017368A"/>
    <w:rsid w:val="001775DF"/>
    <w:rsid w:val="00181E72"/>
    <w:rsid w:val="00182679"/>
    <w:rsid w:val="00182758"/>
    <w:rsid w:val="001864BD"/>
    <w:rsid w:val="00192C2D"/>
    <w:rsid w:val="001961DC"/>
    <w:rsid w:val="00196A3D"/>
    <w:rsid w:val="001A355F"/>
    <w:rsid w:val="001A4DD5"/>
    <w:rsid w:val="001B2F69"/>
    <w:rsid w:val="001C0729"/>
    <w:rsid w:val="001C1A0B"/>
    <w:rsid w:val="001C285A"/>
    <w:rsid w:val="001C2887"/>
    <w:rsid w:val="001C37D0"/>
    <w:rsid w:val="001D6E0E"/>
    <w:rsid w:val="001D7F8B"/>
    <w:rsid w:val="001E3AEE"/>
    <w:rsid w:val="002033A4"/>
    <w:rsid w:val="0021456A"/>
    <w:rsid w:val="00216309"/>
    <w:rsid w:val="002223F6"/>
    <w:rsid w:val="002263BE"/>
    <w:rsid w:val="00226E82"/>
    <w:rsid w:val="00233F3A"/>
    <w:rsid w:val="002349AB"/>
    <w:rsid w:val="00234FFA"/>
    <w:rsid w:val="0024225C"/>
    <w:rsid w:val="00244DD7"/>
    <w:rsid w:val="00245413"/>
    <w:rsid w:val="0024607D"/>
    <w:rsid w:val="00246EB1"/>
    <w:rsid w:val="002520B0"/>
    <w:rsid w:val="00252190"/>
    <w:rsid w:val="00253A27"/>
    <w:rsid w:val="00256A5D"/>
    <w:rsid w:val="00262F71"/>
    <w:rsid w:val="00264773"/>
    <w:rsid w:val="002661F0"/>
    <w:rsid w:val="002713C4"/>
    <w:rsid w:val="00271B1F"/>
    <w:rsid w:val="00277AAB"/>
    <w:rsid w:val="00284E5E"/>
    <w:rsid w:val="0028764D"/>
    <w:rsid w:val="002A4803"/>
    <w:rsid w:val="002A6D4B"/>
    <w:rsid w:val="002B03EE"/>
    <w:rsid w:val="002C5D30"/>
    <w:rsid w:val="002C7023"/>
    <w:rsid w:val="002C7D27"/>
    <w:rsid w:val="002D3AD2"/>
    <w:rsid w:val="002D4E5D"/>
    <w:rsid w:val="002D708A"/>
    <w:rsid w:val="002E7263"/>
    <w:rsid w:val="002F2B4F"/>
    <w:rsid w:val="002F6394"/>
    <w:rsid w:val="00304EB4"/>
    <w:rsid w:val="0030634C"/>
    <w:rsid w:val="0030656C"/>
    <w:rsid w:val="00307003"/>
    <w:rsid w:val="0030768E"/>
    <w:rsid w:val="00311268"/>
    <w:rsid w:val="003129B4"/>
    <w:rsid w:val="0031369E"/>
    <w:rsid w:val="0031377D"/>
    <w:rsid w:val="00317F34"/>
    <w:rsid w:val="0032373A"/>
    <w:rsid w:val="0033087C"/>
    <w:rsid w:val="00332536"/>
    <w:rsid w:val="00332BFB"/>
    <w:rsid w:val="00333889"/>
    <w:rsid w:val="00343547"/>
    <w:rsid w:val="0034573D"/>
    <w:rsid w:val="003509E4"/>
    <w:rsid w:val="00350F2E"/>
    <w:rsid w:val="00356A1E"/>
    <w:rsid w:val="00362F76"/>
    <w:rsid w:val="003653AC"/>
    <w:rsid w:val="00365745"/>
    <w:rsid w:val="00365F95"/>
    <w:rsid w:val="00373492"/>
    <w:rsid w:val="00375FBD"/>
    <w:rsid w:val="00377777"/>
    <w:rsid w:val="003811B0"/>
    <w:rsid w:val="00383211"/>
    <w:rsid w:val="00383C8F"/>
    <w:rsid w:val="00391843"/>
    <w:rsid w:val="00391976"/>
    <w:rsid w:val="003A1086"/>
    <w:rsid w:val="003A2FF2"/>
    <w:rsid w:val="003A55B9"/>
    <w:rsid w:val="003B7B70"/>
    <w:rsid w:val="003C3ACC"/>
    <w:rsid w:val="003D3B78"/>
    <w:rsid w:val="003D6B29"/>
    <w:rsid w:val="003E29AB"/>
    <w:rsid w:val="003E4E5C"/>
    <w:rsid w:val="003E7D34"/>
    <w:rsid w:val="003F00DB"/>
    <w:rsid w:val="003F72EC"/>
    <w:rsid w:val="004016F0"/>
    <w:rsid w:val="00403814"/>
    <w:rsid w:val="00405178"/>
    <w:rsid w:val="00405EA6"/>
    <w:rsid w:val="00406509"/>
    <w:rsid w:val="004117D3"/>
    <w:rsid w:val="00412713"/>
    <w:rsid w:val="00414180"/>
    <w:rsid w:val="0041583E"/>
    <w:rsid w:val="00422B74"/>
    <w:rsid w:val="00424811"/>
    <w:rsid w:val="00427371"/>
    <w:rsid w:val="00434D6F"/>
    <w:rsid w:val="00444A6B"/>
    <w:rsid w:val="00461B33"/>
    <w:rsid w:val="00461F0D"/>
    <w:rsid w:val="0047488A"/>
    <w:rsid w:val="00484352"/>
    <w:rsid w:val="00486151"/>
    <w:rsid w:val="00487ED7"/>
    <w:rsid w:val="00490C03"/>
    <w:rsid w:val="00491D67"/>
    <w:rsid w:val="004B06AC"/>
    <w:rsid w:val="004B0D14"/>
    <w:rsid w:val="004B369C"/>
    <w:rsid w:val="004B3AB7"/>
    <w:rsid w:val="004B618A"/>
    <w:rsid w:val="004B6B8A"/>
    <w:rsid w:val="004C0355"/>
    <w:rsid w:val="004D0398"/>
    <w:rsid w:val="004D65FF"/>
    <w:rsid w:val="004D6E9F"/>
    <w:rsid w:val="004D76C9"/>
    <w:rsid w:val="004E1479"/>
    <w:rsid w:val="004E453B"/>
    <w:rsid w:val="004F389A"/>
    <w:rsid w:val="004F792F"/>
    <w:rsid w:val="00500B89"/>
    <w:rsid w:val="00516735"/>
    <w:rsid w:val="005210A0"/>
    <w:rsid w:val="005211EA"/>
    <w:rsid w:val="00524121"/>
    <w:rsid w:val="00526100"/>
    <w:rsid w:val="00531B0E"/>
    <w:rsid w:val="00531EE7"/>
    <w:rsid w:val="00534A57"/>
    <w:rsid w:val="00542312"/>
    <w:rsid w:val="00560C89"/>
    <w:rsid w:val="00565F01"/>
    <w:rsid w:val="0057287A"/>
    <w:rsid w:val="00573310"/>
    <w:rsid w:val="005755E1"/>
    <w:rsid w:val="00582601"/>
    <w:rsid w:val="0058486B"/>
    <w:rsid w:val="00587129"/>
    <w:rsid w:val="00591DAD"/>
    <w:rsid w:val="00592F90"/>
    <w:rsid w:val="00594B82"/>
    <w:rsid w:val="0059721B"/>
    <w:rsid w:val="00597F6B"/>
    <w:rsid w:val="005A2331"/>
    <w:rsid w:val="005B137D"/>
    <w:rsid w:val="005B3FBE"/>
    <w:rsid w:val="005B75AE"/>
    <w:rsid w:val="005C1B41"/>
    <w:rsid w:val="005C2278"/>
    <w:rsid w:val="005C2822"/>
    <w:rsid w:val="005C3204"/>
    <w:rsid w:val="005C4B9C"/>
    <w:rsid w:val="005C58FF"/>
    <w:rsid w:val="005D485A"/>
    <w:rsid w:val="005D53B5"/>
    <w:rsid w:val="005E07CA"/>
    <w:rsid w:val="005E37FE"/>
    <w:rsid w:val="005E3E88"/>
    <w:rsid w:val="005E491E"/>
    <w:rsid w:val="005E5631"/>
    <w:rsid w:val="005F49DC"/>
    <w:rsid w:val="00610FB2"/>
    <w:rsid w:val="00615A45"/>
    <w:rsid w:val="0061712A"/>
    <w:rsid w:val="0062204B"/>
    <w:rsid w:val="00622EC3"/>
    <w:rsid w:val="00623E95"/>
    <w:rsid w:val="00625644"/>
    <w:rsid w:val="006275B1"/>
    <w:rsid w:val="0063036E"/>
    <w:rsid w:val="00635C81"/>
    <w:rsid w:val="00635D69"/>
    <w:rsid w:val="00642EC3"/>
    <w:rsid w:val="00643A16"/>
    <w:rsid w:val="00650E22"/>
    <w:rsid w:val="00651A73"/>
    <w:rsid w:val="006528FB"/>
    <w:rsid w:val="00656535"/>
    <w:rsid w:val="00663CDD"/>
    <w:rsid w:val="00665808"/>
    <w:rsid w:val="00666B4E"/>
    <w:rsid w:val="00667A6C"/>
    <w:rsid w:val="0067574B"/>
    <w:rsid w:val="00676B03"/>
    <w:rsid w:val="00681567"/>
    <w:rsid w:val="006855C8"/>
    <w:rsid w:val="00686EF4"/>
    <w:rsid w:val="006904FE"/>
    <w:rsid w:val="00697A94"/>
    <w:rsid w:val="006A0409"/>
    <w:rsid w:val="006A7383"/>
    <w:rsid w:val="006B2875"/>
    <w:rsid w:val="006B39EA"/>
    <w:rsid w:val="006B6F36"/>
    <w:rsid w:val="006C024F"/>
    <w:rsid w:val="006C5225"/>
    <w:rsid w:val="006C54D7"/>
    <w:rsid w:val="006C63A3"/>
    <w:rsid w:val="006D1B2A"/>
    <w:rsid w:val="006D7E16"/>
    <w:rsid w:val="00703D41"/>
    <w:rsid w:val="00715262"/>
    <w:rsid w:val="007160B0"/>
    <w:rsid w:val="00727C96"/>
    <w:rsid w:val="00742BB6"/>
    <w:rsid w:val="00743299"/>
    <w:rsid w:val="00752B1A"/>
    <w:rsid w:val="007531C8"/>
    <w:rsid w:val="00754384"/>
    <w:rsid w:val="0075486D"/>
    <w:rsid w:val="00762C68"/>
    <w:rsid w:val="00765C60"/>
    <w:rsid w:val="007766E0"/>
    <w:rsid w:val="00776A0A"/>
    <w:rsid w:val="00786C43"/>
    <w:rsid w:val="007903AC"/>
    <w:rsid w:val="00796E96"/>
    <w:rsid w:val="007A7CE0"/>
    <w:rsid w:val="007B3EE9"/>
    <w:rsid w:val="007B4D7C"/>
    <w:rsid w:val="007C1484"/>
    <w:rsid w:val="007C43B5"/>
    <w:rsid w:val="007C7827"/>
    <w:rsid w:val="007D3CFD"/>
    <w:rsid w:val="007D44AF"/>
    <w:rsid w:val="007D4B34"/>
    <w:rsid w:val="007D723C"/>
    <w:rsid w:val="007D7C90"/>
    <w:rsid w:val="007E0F42"/>
    <w:rsid w:val="007E368B"/>
    <w:rsid w:val="007E7999"/>
    <w:rsid w:val="007F1290"/>
    <w:rsid w:val="008007DF"/>
    <w:rsid w:val="00801129"/>
    <w:rsid w:val="00801CE3"/>
    <w:rsid w:val="0080298C"/>
    <w:rsid w:val="008070B4"/>
    <w:rsid w:val="0081042F"/>
    <w:rsid w:val="00810774"/>
    <w:rsid w:val="00810E8D"/>
    <w:rsid w:val="008112CE"/>
    <w:rsid w:val="00812140"/>
    <w:rsid w:val="00816AF0"/>
    <w:rsid w:val="008237F9"/>
    <w:rsid w:val="00825F0A"/>
    <w:rsid w:val="00830A54"/>
    <w:rsid w:val="008372BA"/>
    <w:rsid w:val="0083756B"/>
    <w:rsid w:val="008409A5"/>
    <w:rsid w:val="00844F10"/>
    <w:rsid w:val="00852B13"/>
    <w:rsid w:val="008541E1"/>
    <w:rsid w:val="00863956"/>
    <w:rsid w:val="00864E1F"/>
    <w:rsid w:val="0086596C"/>
    <w:rsid w:val="00867614"/>
    <w:rsid w:val="0086778D"/>
    <w:rsid w:val="00887FC2"/>
    <w:rsid w:val="008919B4"/>
    <w:rsid w:val="00894E9B"/>
    <w:rsid w:val="008975B4"/>
    <w:rsid w:val="008A3E35"/>
    <w:rsid w:val="008A7B50"/>
    <w:rsid w:val="008B56FA"/>
    <w:rsid w:val="008B58BC"/>
    <w:rsid w:val="008B66C5"/>
    <w:rsid w:val="008C4B72"/>
    <w:rsid w:val="008C66D8"/>
    <w:rsid w:val="008C77B6"/>
    <w:rsid w:val="008C7E48"/>
    <w:rsid w:val="008D05A3"/>
    <w:rsid w:val="008D22F1"/>
    <w:rsid w:val="008D35D4"/>
    <w:rsid w:val="008D4ADF"/>
    <w:rsid w:val="008D55B8"/>
    <w:rsid w:val="008E02DF"/>
    <w:rsid w:val="008E0AE5"/>
    <w:rsid w:val="008E1699"/>
    <w:rsid w:val="008E1EEE"/>
    <w:rsid w:val="008E276A"/>
    <w:rsid w:val="008E3F23"/>
    <w:rsid w:val="008F3D8C"/>
    <w:rsid w:val="008F6AE7"/>
    <w:rsid w:val="008F73D2"/>
    <w:rsid w:val="00900BD6"/>
    <w:rsid w:val="00901526"/>
    <w:rsid w:val="00902A2A"/>
    <w:rsid w:val="009061DB"/>
    <w:rsid w:val="00911795"/>
    <w:rsid w:val="00912B49"/>
    <w:rsid w:val="00922CAC"/>
    <w:rsid w:val="009252E6"/>
    <w:rsid w:val="009267A6"/>
    <w:rsid w:val="00931DB0"/>
    <w:rsid w:val="00933453"/>
    <w:rsid w:val="00933875"/>
    <w:rsid w:val="0093528A"/>
    <w:rsid w:val="00940FD4"/>
    <w:rsid w:val="00942196"/>
    <w:rsid w:val="009421FD"/>
    <w:rsid w:val="00943A5F"/>
    <w:rsid w:val="0096377E"/>
    <w:rsid w:val="00963E97"/>
    <w:rsid w:val="00971DBF"/>
    <w:rsid w:val="00983BFA"/>
    <w:rsid w:val="009850F8"/>
    <w:rsid w:val="00985F29"/>
    <w:rsid w:val="00985F68"/>
    <w:rsid w:val="009906D2"/>
    <w:rsid w:val="00990F45"/>
    <w:rsid w:val="0099485D"/>
    <w:rsid w:val="00997D6C"/>
    <w:rsid w:val="009A23C9"/>
    <w:rsid w:val="009A7F1A"/>
    <w:rsid w:val="009B6908"/>
    <w:rsid w:val="009C58AD"/>
    <w:rsid w:val="009E0430"/>
    <w:rsid w:val="009E718B"/>
    <w:rsid w:val="009F2EA0"/>
    <w:rsid w:val="009F4DE7"/>
    <w:rsid w:val="00A0148C"/>
    <w:rsid w:val="00A0165D"/>
    <w:rsid w:val="00A027C0"/>
    <w:rsid w:val="00A1287E"/>
    <w:rsid w:val="00A14FC8"/>
    <w:rsid w:val="00A22FA7"/>
    <w:rsid w:val="00A24802"/>
    <w:rsid w:val="00A3139E"/>
    <w:rsid w:val="00A3241E"/>
    <w:rsid w:val="00A33277"/>
    <w:rsid w:val="00A46BC2"/>
    <w:rsid w:val="00A53E9E"/>
    <w:rsid w:val="00A5448F"/>
    <w:rsid w:val="00A64604"/>
    <w:rsid w:val="00A677AB"/>
    <w:rsid w:val="00A67C81"/>
    <w:rsid w:val="00A716B0"/>
    <w:rsid w:val="00A734BF"/>
    <w:rsid w:val="00A76271"/>
    <w:rsid w:val="00A827A1"/>
    <w:rsid w:val="00A84CE1"/>
    <w:rsid w:val="00A86731"/>
    <w:rsid w:val="00A87F10"/>
    <w:rsid w:val="00AA3707"/>
    <w:rsid w:val="00AA47FB"/>
    <w:rsid w:val="00AB16DE"/>
    <w:rsid w:val="00AC0160"/>
    <w:rsid w:val="00AC7BBC"/>
    <w:rsid w:val="00AD410F"/>
    <w:rsid w:val="00AD78E8"/>
    <w:rsid w:val="00AE18E4"/>
    <w:rsid w:val="00AF70E2"/>
    <w:rsid w:val="00AF71E0"/>
    <w:rsid w:val="00B011E8"/>
    <w:rsid w:val="00B02A30"/>
    <w:rsid w:val="00B0501C"/>
    <w:rsid w:val="00B065F2"/>
    <w:rsid w:val="00B213AB"/>
    <w:rsid w:val="00B21D56"/>
    <w:rsid w:val="00B2346B"/>
    <w:rsid w:val="00B24E0D"/>
    <w:rsid w:val="00B26B88"/>
    <w:rsid w:val="00B27C70"/>
    <w:rsid w:val="00B32186"/>
    <w:rsid w:val="00B325BD"/>
    <w:rsid w:val="00B35B22"/>
    <w:rsid w:val="00B45205"/>
    <w:rsid w:val="00B4578B"/>
    <w:rsid w:val="00B46B6B"/>
    <w:rsid w:val="00B5240C"/>
    <w:rsid w:val="00B533C1"/>
    <w:rsid w:val="00B54411"/>
    <w:rsid w:val="00B635ED"/>
    <w:rsid w:val="00B64B6D"/>
    <w:rsid w:val="00B71209"/>
    <w:rsid w:val="00B72231"/>
    <w:rsid w:val="00B75BA3"/>
    <w:rsid w:val="00B80D90"/>
    <w:rsid w:val="00B82457"/>
    <w:rsid w:val="00BA29FF"/>
    <w:rsid w:val="00BA35BB"/>
    <w:rsid w:val="00BA3797"/>
    <w:rsid w:val="00BA7172"/>
    <w:rsid w:val="00BB6AB1"/>
    <w:rsid w:val="00BC3860"/>
    <w:rsid w:val="00BC3F9B"/>
    <w:rsid w:val="00BD0E53"/>
    <w:rsid w:val="00BD547C"/>
    <w:rsid w:val="00BE12A7"/>
    <w:rsid w:val="00BF0C95"/>
    <w:rsid w:val="00BF1142"/>
    <w:rsid w:val="00BF1E06"/>
    <w:rsid w:val="00BF2705"/>
    <w:rsid w:val="00BF45AB"/>
    <w:rsid w:val="00BF4E9D"/>
    <w:rsid w:val="00BF528F"/>
    <w:rsid w:val="00BF7007"/>
    <w:rsid w:val="00BF760B"/>
    <w:rsid w:val="00C021A1"/>
    <w:rsid w:val="00C100EC"/>
    <w:rsid w:val="00C10DF5"/>
    <w:rsid w:val="00C120FD"/>
    <w:rsid w:val="00C13B20"/>
    <w:rsid w:val="00C279F3"/>
    <w:rsid w:val="00C40BF6"/>
    <w:rsid w:val="00C41A44"/>
    <w:rsid w:val="00C4608B"/>
    <w:rsid w:val="00C54CEB"/>
    <w:rsid w:val="00C5766D"/>
    <w:rsid w:val="00C61BDC"/>
    <w:rsid w:val="00C64FA0"/>
    <w:rsid w:val="00C65ED7"/>
    <w:rsid w:val="00C6635D"/>
    <w:rsid w:val="00C7045D"/>
    <w:rsid w:val="00C7252F"/>
    <w:rsid w:val="00C75FB3"/>
    <w:rsid w:val="00C776E0"/>
    <w:rsid w:val="00C83449"/>
    <w:rsid w:val="00C8444A"/>
    <w:rsid w:val="00C97D6B"/>
    <w:rsid w:val="00CA10FC"/>
    <w:rsid w:val="00CA76BA"/>
    <w:rsid w:val="00CB30A7"/>
    <w:rsid w:val="00CB7B85"/>
    <w:rsid w:val="00CC0EDA"/>
    <w:rsid w:val="00CC58FA"/>
    <w:rsid w:val="00CD683F"/>
    <w:rsid w:val="00CE2FD5"/>
    <w:rsid w:val="00CE443B"/>
    <w:rsid w:val="00CE574C"/>
    <w:rsid w:val="00CE79B5"/>
    <w:rsid w:val="00CF1C4A"/>
    <w:rsid w:val="00CF7A35"/>
    <w:rsid w:val="00CF7B78"/>
    <w:rsid w:val="00D01E05"/>
    <w:rsid w:val="00D0441E"/>
    <w:rsid w:val="00D07C50"/>
    <w:rsid w:val="00D129D0"/>
    <w:rsid w:val="00D12A53"/>
    <w:rsid w:val="00D15B72"/>
    <w:rsid w:val="00D210E4"/>
    <w:rsid w:val="00D26C68"/>
    <w:rsid w:val="00D302B2"/>
    <w:rsid w:val="00D30FE2"/>
    <w:rsid w:val="00D37F89"/>
    <w:rsid w:val="00D401B9"/>
    <w:rsid w:val="00D4074B"/>
    <w:rsid w:val="00D41C4D"/>
    <w:rsid w:val="00D4788D"/>
    <w:rsid w:val="00D514C0"/>
    <w:rsid w:val="00D5241B"/>
    <w:rsid w:val="00D5581D"/>
    <w:rsid w:val="00D566FC"/>
    <w:rsid w:val="00D60383"/>
    <w:rsid w:val="00D6433C"/>
    <w:rsid w:val="00D662FC"/>
    <w:rsid w:val="00D6741F"/>
    <w:rsid w:val="00D67DC2"/>
    <w:rsid w:val="00D71203"/>
    <w:rsid w:val="00D715C8"/>
    <w:rsid w:val="00D7187F"/>
    <w:rsid w:val="00D71C39"/>
    <w:rsid w:val="00D74CA6"/>
    <w:rsid w:val="00D77E0D"/>
    <w:rsid w:val="00D82148"/>
    <w:rsid w:val="00D853B2"/>
    <w:rsid w:val="00D90D7C"/>
    <w:rsid w:val="00D91250"/>
    <w:rsid w:val="00D975AF"/>
    <w:rsid w:val="00DA0E50"/>
    <w:rsid w:val="00DA2CC9"/>
    <w:rsid w:val="00DA2F8A"/>
    <w:rsid w:val="00DA3CBC"/>
    <w:rsid w:val="00DA7541"/>
    <w:rsid w:val="00DB15D6"/>
    <w:rsid w:val="00DB3551"/>
    <w:rsid w:val="00DB37CE"/>
    <w:rsid w:val="00DB7162"/>
    <w:rsid w:val="00DC50DF"/>
    <w:rsid w:val="00DD0964"/>
    <w:rsid w:val="00DD350F"/>
    <w:rsid w:val="00DD6C71"/>
    <w:rsid w:val="00DE0165"/>
    <w:rsid w:val="00DE306F"/>
    <w:rsid w:val="00DE60A5"/>
    <w:rsid w:val="00DF1972"/>
    <w:rsid w:val="00DF3C67"/>
    <w:rsid w:val="00DF6835"/>
    <w:rsid w:val="00DF6F1C"/>
    <w:rsid w:val="00DF7A56"/>
    <w:rsid w:val="00E0485C"/>
    <w:rsid w:val="00E0568C"/>
    <w:rsid w:val="00E06109"/>
    <w:rsid w:val="00E141F7"/>
    <w:rsid w:val="00E14B51"/>
    <w:rsid w:val="00E1786C"/>
    <w:rsid w:val="00E179C9"/>
    <w:rsid w:val="00E20C21"/>
    <w:rsid w:val="00E226F6"/>
    <w:rsid w:val="00E3120D"/>
    <w:rsid w:val="00E32C34"/>
    <w:rsid w:val="00E32D2F"/>
    <w:rsid w:val="00E33044"/>
    <w:rsid w:val="00E368B5"/>
    <w:rsid w:val="00E37374"/>
    <w:rsid w:val="00E4092F"/>
    <w:rsid w:val="00E40C9F"/>
    <w:rsid w:val="00E41542"/>
    <w:rsid w:val="00E43012"/>
    <w:rsid w:val="00E46C52"/>
    <w:rsid w:val="00E51441"/>
    <w:rsid w:val="00E61090"/>
    <w:rsid w:val="00E644CB"/>
    <w:rsid w:val="00E70CFF"/>
    <w:rsid w:val="00E745D8"/>
    <w:rsid w:val="00E80231"/>
    <w:rsid w:val="00E82398"/>
    <w:rsid w:val="00E84C56"/>
    <w:rsid w:val="00E865BA"/>
    <w:rsid w:val="00EA1995"/>
    <w:rsid w:val="00EA1CD0"/>
    <w:rsid w:val="00EB5263"/>
    <w:rsid w:val="00EB52F9"/>
    <w:rsid w:val="00EB6886"/>
    <w:rsid w:val="00EB6EA9"/>
    <w:rsid w:val="00EC00DD"/>
    <w:rsid w:val="00EC2F3F"/>
    <w:rsid w:val="00EE23B8"/>
    <w:rsid w:val="00EE259E"/>
    <w:rsid w:val="00EE37D1"/>
    <w:rsid w:val="00EE5FED"/>
    <w:rsid w:val="00EE61D9"/>
    <w:rsid w:val="00EF00A2"/>
    <w:rsid w:val="00EF37F3"/>
    <w:rsid w:val="00F01EBE"/>
    <w:rsid w:val="00F157C4"/>
    <w:rsid w:val="00F2144A"/>
    <w:rsid w:val="00F22541"/>
    <w:rsid w:val="00F25D10"/>
    <w:rsid w:val="00F27C00"/>
    <w:rsid w:val="00F32042"/>
    <w:rsid w:val="00F37A72"/>
    <w:rsid w:val="00F41CE0"/>
    <w:rsid w:val="00F5221F"/>
    <w:rsid w:val="00F52C74"/>
    <w:rsid w:val="00F548D9"/>
    <w:rsid w:val="00F633D9"/>
    <w:rsid w:val="00F648F9"/>
    <w:rsid w:val="00F743E6"/>
    <w:rsid w:val="00F81424"/>
    <w:rsid w:val="00F84CB2"/>
    <w:rsid w:val="00F90CA3"/>
    <w:rsid w:val="00F90CDF"/>
    <w:rsid w:val="00FB1547"/>
    <w:rsid w:val="00FB48E9"/>
    <w:rsid w:val="00FC02D7"/>
    <w:rsid w:val="00FC3E94"/>
    <w:rsid w:val="00FC65FE"/>
    <w:rsid w:val="00FD6C52"/>
    <w:rsid w:val="00FD6DA3"/>
    <w:rsid w:val="00FE2BFF"/>
    <w:rsid w:val="00FE5FEA"/>
    <w:rsid w:val="00FF0EA8"/>
    <w:rsid w:val="00FF153C"/>
    <w:rsid w:val="00FF290F"/>
    <w:rsid w:val="00FF2B0C"/>
    <w:rsid w:val="00FF4C6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CE6A577"/>
  <w15:chartTrackingRefBased/>
  <w15:docId w15:val="{557017BD-EB3D-4324-AD52-05321EC044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C7E48"/>
    <w:pPr>
      <w:widowControl w:val="0"/>
    </w:pPr>
    <w:rPr>
      <w:snapToGrid w:val="0"/>
      <w:kern w:val="28"/>
      <w:sz w:val="22"/>
    </w:rPr>
  </w:style>
  <w:style w:type="paragraph" w:styleId="Heading1">
    <w:name w:val="heading 1"/>
    <w:basedOn w:val="Normal"/>
    <w:next w:val="ParaNum"/>
    <w:qFormat/>
    <w:rsid w:val="008C7E48"/>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8C7E48"/>
    <w:pPr>
      <w:keepNext/>
      <w:numPr>
        <w:ilvl w:val="1"/>
        <w:numId w:val="3"/>
      </w:numPr>
      <w:spacing w:after="120"/>
      <w:outlineLvl w:val="1"/>
    </w:pPr>
    <w:rPr>
      <w:b/>
    </w:rPr>
  </w:style>
  <w:style w:type="paragraph" w:styleId="Heading3">
    <w:name w:val="heading 3"/>
    <w:basedOn w:val="Normal"/>
    <w:next w:val="ParaNum"/>
    <w:qFormat/>
    <w:rsid w:val="008C7E48"/>
    <w:pPr>
      <w:keepNext/>
      <w:numPr>
        <w:ilvl w:val="2"/>
        <w:numId w:val="3"/>
      </w:numPr>
      <w:tabs>
        <w:tab w:val="left" w:pos="2160"/>
      </w:tabs>
      <w:spacing w:after="120"/>
      <w:outlineLvl w:val="2"/>
    </w:pPr>
    <w:rPr>
      <w:b/>
    </w:rPr>
  </w:style>
  <w:style w:type="paragraph" w:styleId="Heading4">
    <w:name w:val="heading 4"/>
    <w:basedOn w:val="Normal"/>
    <w:next w:val="ParaNum"/>
    <w:qFormat/>
    <w:rsid w:val="008C7E48"/>
    <w:pPr>
      <w:keepNext/>
      <w:numPr>
        <w:ilvl w:val="3"/>
        <w:numId w:val="3"/>
      </w:numPr>
      <w:tabs>
        <w:tab w:val="left" w:pos="2880"/>
      </w:tabs>
      <w:spacing w:after="120"/>
      <w:outlineLvl w:val="3"/>
    </w:pPr>
    <w:rPr>
      <w:b/>
    </w:rPr>
  </w:style>
  <w:style w:type="paragraph" w:styleId="Heading5">
    <w:name w:val="heading 5"/>
    <w:basedOn w:val="Normal"/>
    <w:next w:val="ParaNum"/>
    <w:qFormat/>
    <w:rsid w:val="008C7E4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8C7E48"/>
    <w:pPr>
      <w:numPr>
        <w:ilvl w:val="5"/>
        <w:numId w:val="3"/>
      </w:numPr>
      <w:tabs>
        <w:tab w:val="left" w:pos="4320"/>
      </w:tabs>
      <w:spacing w:after="120"/>
      <w:outlineLvl w:val="5"/>
    </w:pPr>
    <w:rPr>
      <w:b/>
    </w:rPr>
  </w:style>
  <w:style w:type="paragraph" w:styleId="Heading7">
    <w:name w:val="heading 7"/>
    <w:basedOn w:val="Normal"/>
    <w:next w:val="ParaNum"/>
    <w:qFormat/>
    <w:rsid w:val="008C7E48"/>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8C7E48"/>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8C7E48"/>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semiHidden/>
    <w:rsid w:val="008C7E48"/>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semiHidden/>
    <w:rsid w:val="008C7E48"/>
  </w:style>
  <w:style w:type="paragraph" w:customStyle="1" w:styleId="ParaNum">
    <w:name w:val="ParaNum"/>
    <w:basedOn w:val="Normal"/>
    <w:link w:val="ParaNumChar"/>
    <w:rsid w:val="008C7E48"/>
    <w:pPr>
      <w:numPr>
        <w:numId w:val="2"/>
      </w:numPr>
      <w:tabs>
        <w:tab w:val="clear" w:pos="1080"/>
        <w:tab w:val="num" w:pos="1440"/>
      </w:tabs>
      <w:spacing w:after="120"/>
    </w:pPr>
  </w:style>
  <w:style w:type="paragraph" w:styleId="EndnoteText">
    <w:name w:val="endnote text"/>
    <w:basedOn w:val="Normal"/>
    <w:semiHidden/>
    <w:rsid w:val="008C7E48"/>
    <w:rPr>
      <w:sz w:val="20"/>
    </w:rPr>
  </w:style>
  <w:style w:type="character" w:styleId="EndnoteReference">
    <w:name w:val="endnote reference"/>
    <w:semiHidden/>
    <w:rsid w:val="008C7E48"/>
    <w:rPr>
      <w:vertAlign w:val="superscript"/>
    </w:rPr>
  </w:style>
  <w:style w:type="paragraph" w:styleId="FootnoteText">
    <w:name w:val="footnote text"/>
    <w:aliases w:val="ALTS FOOTNOTE,ALTS FOOTNOTE Char,Footnote Text Char,Footnote Text Char Char Char,Footnote Text Char Char Char Char Char Char,Footnote Text Char1 Char,Footnote Text Char1 Char1 Char Char Char,Footnote Text Char2 Char Char Char,f,fn,fn Char"/>
    <w:link w:val="FootnoteTextChar1"/>
    <w:rsid w:val="008C7E48"/>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sid w:val="008C7E48"/>
    <w:rPr>
      <w:rFonts w:ascii="Times New Roman" w:hAnsi="Times New Roman"/>
      <w:dstrike w:val="0"/>
      <w:color w:val="auto"/>
      <w:sz w:val="22"/>
      <w:vertAlign w:val="superscript"/>
    </w:rPr>
  </w:style>
  <w:style w:type="paragraph" w:styleId="TOC1">
    <w:name w:val="toc 1"/>
    <w:basedOn w:val="Normal"/>
    <w:next w:val="Normal"/>
    <w:uiPriority w:val="39"/>
    <w:rsid w:val="008C7E48"/>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8C7E48"/>
    <w:pPr>
      <w:tabs>
        <w:tab w:val="left" w:pos="720"/>
        <w:tab w:val="right" w:leader="dot" w:pos="9360"/>
      </w:tabs>
      <w:suppressAutoHyphens/>
      <w:ind w:left="720" w:right="720" w:hanging="360"/>
    </w:pPr>
    <w:rPr>
      <w:noProof/>
    </w:rPr>
  </w:style>
  <w:style w:type="paragraph" w:styleId="TOC3">
    <w:name w:val="toc 3"/>
    <w:basedOn w:val="Normal"/>
    <w:next w:val="Normal"/>
    <w:semiHidden/>
    <w:rsid w:val="008C7E48"/>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8C7E48"/>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8C7E48"/>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8C7E48"/>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8C7E48"/>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8C7E48"/>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8C7E48"/>
    <w:pPr>
      <w:tabs>
        <w:tab w:val="left" w:pos="3240"/>
        <w:tab w:val="right" w:leader="dot" w:pos="9360"/>
      </w:tabs>
      <w:suppressAutoHyphens/>
      <w:ind w:left="3240" w:hanging="360"/>
    </w:pPr>
    <w:rPr>
      <w:noProof/>
    </w:rPr>
  </w:style>
  <w:style w:type="paragraph" w:styleId="TOAHeading">
    <w:name w:val="toa heading"/>
    <w:basedOn w:val="Normal"/>
    <w:next w:val="Normal"/>
    <w:semiHidden/>
    <w:rsid w:val="008C7E48"/>
    <w:pPr>
      <w:tabs>
        <w:tab w:val="right" w:pos="9360"/>
      </w:tabs>
      <w:suppressAutoHyphens/>
    </w:pPr>
  </w:style>
  <w:style w:type="character" w:customStyle="1" w:styleId="EquationCaption">
    <w:name w:val="_Equation Caption"/>
    <w:rsid w:val="008C7E48"/>
  </w:style>
  <w:style w:type="paragraph" w:styleId="Header">
    <w:name w:val="header"/>
    <w:basedOn w:val="Normal"/>
    <w:autoRedefine/>
    <w:rsid w:val="008C7E48"/>
    <w:pPr>
      <w:tabs>
        <w:tab w:val="center" w:pos="4680"/>
        <w:tab w:val="right" w:pos="9360"/>
      </w:tabs>
    </w:pPr>
    <w:rPr>
      <w:rFonts w:ascii="Arial" w:hAnsi="Arial" w:cs="Arial"/>
      <w:b/>
      <w:sz w:val="96"/>
      <w:szCs w:val="96"/>
    </w:rPr>
  </w:style>
  <w:style w:type="paragraph" w:styleId="Footer">
    <w:name w:val="footer"/>
    <w:basedOn w:val="Normal"/>
    <w:link w:val="FooterChar"/>
    <w:uiPriority w:val="99"/>
    <w:rsid w:val="008C7E48"/>
    <w:pPr>
      <w:tabs>
        <w:tab w:val="center" w:pos="4320"/>
        <w:tab w:val="right" w:pos="8640"/>
      </w:tabs>
    </w:pPr>
  </w:style>
  <w:style w:type="character" w:styleId="PageNumber">
    <w:name w:val="page number"/>
    <w:basedOn w:val="DefaultParagraphFont"/>
    <w:rsid w:val="008C7E48"/>
  </w:style>
  <w:style w:type="paragraph" w:styleId="BlockText">
    <w:name w:val="Block Text"/>
    <w:basedOn w:val="Normal"/>
    <w:rsid w:val="008C7E48"/>
    <w:pPr>
      <w:spacing w:after="240"/>
      <w:ind w:left="1440" w:right="1440"/>
    </w:pPr>
  </w:style>
  <w:style w:type="paragraph" w:customStyle="1" w:styleId="Paratitle">
    <w:name w:val="Para title"/>
    <w:basedOn w:val="Normal"/>
    <w:rsid w:val="008C7E48"/>
    <w:pPr>
      <w:tabs>
        <w:tab w:val="center" w:pos="9270"/>
      </w:tabs>
      <w:spacing w:after="240"/>
    </w:pPr>
    <w:rPr>
      <w:spacing w:val="-2"/>
    </w:rPr>
  </w:style>
  <w:style w:type="paragraph" w:customStyle="1" w:styleId="Bullet">
    <w:name w:val="Bullet"/>
    <w:basedOn w:val="Normal"/>
    <w:rsid w:val="008C7E48"/>
    <w:pPr>
      <w:numPr>
        <w:numId w:val="1"/>
      </w:numPr>
      <w:tabs>
        <w:tab w:val="clear" w:pos="360"/>
        <w:tab w:val="left" w:pos="2160"/>
      </w:tabs>
      <w:spacing w:after="220"/>
      <w:ind w:left="2160" w:hanging="720"/>
    </w:pPr>
  </w:style>
  <w:style w:type="paragraph" w:customStyle="1" w:styleId="TableFormat">
    <w:name w:val="TableFormat"/>
    <w:basedOn w:val="Bullet"/>
    <w:rsid w:val="008C7E48"/>
    <w:pPr>
      <w:numPr>
        <w:numId w:val="0"/>
      </w:numPr>
      <w:tabs>
        <w:tab w:val="clear" w:pos="2160"/>
        <w:tab w:val="left" w:pos="5040"/>
      </w:tabs>
      <w:ind w:left="5040" w:hanging="3600"/>
    </w:pPr>
  </w:style>
  <w:style w:type="paragraph" w:customStyle="1" w:styleId="TOCTitle">
    <w:name w:val="TOC Title"/>
    <w:basedOn w:val="Normal"/>
    <w:rsid w:val="008C7E48"/>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8C7E48"/>
    <w:pPr>
      <w:jc w:val="center"/>
    </w:pPr>
    <w:rPr>
      <w:rFonts w:ascii="Times New Roman Bold" w:hAnsi="Times New Roman Bold"/>
      <w:b/>
      <w:bCs/>
      <w:caps/>
      <w:szCs w:val="22"/>
    </w:rPr>
  </w:style>
  <w:style w:type="character" w:styleId="Hyperlink">
    <w:name w:val="Hyperlink"/>
    <w:rsid w:val="008C7E48"/>
    <w:rPr>
      <w:color w:val="0000FF"/>
      <w:u w:val="single"/>
    </w:rPr>
  </w:style>
  <w:style w:type="character" w:customStyle="1" w:styleId="FooterChar">
    <w:name w:val="Footer Char"/>
    <w:link w:val="Footer"/>
    <w:uiPriority w:val="99"/>
    <w:rsid w:val="008C7E48"/>
    <w:rPr>
      <w:snapToGrid w:val="0"/>
      <w:kern w:val="28"/>
      <w:sz w:val="22"/>
    </w:rPr>
  </w:style>
  <w:style w:type="character" w:customStyle="1" w:styleId="FootnoteTextChar1">
    <w:name w:val="Footnote Text Char1"/>
    <w:aliases w:val="ALTS FOOTNOTE Char1,ALTS FOOTNOTE Char Char,Footnote Text Char Char,Footnote Text Char Char Char Char,Footnote Text Char Char Char Char Char Char Char,Footnote Text Char1 Char Char,Footnote Text Char1 Char1 Char Char Char Char,f Char"/>
    <w:link w:val="FootnoteText"/>
  </w:style>
  <w:style w:type="paragraph" w:styleId="ListParagraph">
    <w:name w:val="List Paragraph"/>
    <w:basedOn w:val="Normal"/>
    <w:uiPriority w:val="34"/>
    <w:qFormat/>
    <w:pPr>
      <w:ind w:left="720"/>
      <w:contextualSpacing/>
    </w:pPr>
  </w:style>
  <w:style w:type="character" w:customStyle="1" w:styleId="UnresolvedMention1">
    <w:name w:val="Unresolved Mention1"/>
    <w:basedOn w:val="DefaultParagraphFont"/>
    <w:uiPriority w:val="99"/>
    <w:rPr>
      <w:color w:val="605E5C"/>
      <w:shd w:val="clear" w:color="auto" w:fill="E1DFDD"/>
    </w:rPr>
  </w:style>
  <w:style w:type="paragraph" w:styleId="BalloonText">
    <w:name w:val="Balloon Text"/>
    <w:basedOn w:val="Normal"/>
    <w:link w:val="BalloonTextChar"/>
    <w:uiPriority w:val="99"/>
    <w:semiHidden/>
    <w:unhideWhenUsed/>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napToGrid w:val="0"/>
      <w:kern w:val="28"/>
      <w:sz w:val="18"/>
      <w:szCs w:val="18"/>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unhideWhenUsed/>
    <w:rPr>
      <w:sz w:val="20"/>
    </w:rPr>
  </w:style>
  <w:style w:type="character" w:customStyle="1" w:styleId="CommentTextChar">
    <w:name w:val="Comment Text Char"/>
    <w:basedOn w:val="DefaultParagraphFont"/>
    <w:link w:val="CommentText"/>
    <w:uiPriority w:val="99"/>
    <w:rPr>
      <w:snapToGrid w:val="0"/>
      <w:kern w:val="28"/>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snapToGrid w:val="0"/>
      <w:kern w:val="28"/>
    </w:rPr>
  </w:style>
  <w:style w:type="character" w:customStyle="1" w:styleId="ParaNumChar">
    <w:name w:val="ParaNum Char"/>
    <w:link w:val="ParaNum"/>
    <w:rsid w:val="0041583E"/>
    <w:rPr>
      <w:snapToGrid w:val="0"/>
      <w:kern w:val="28"/>
      <w:sz w:val="22"/>
    </w:rPr>
  </w:style>
  <w:style w:type="paragraph" w:styleId="Revision">
    <w:name w:val="Revision"/>
    <w:hidden/>
    <w:uiPriority w:val="99"/>
    <w:semiHidden/>
    <w:rsid w:val="00BC3860"/>
    <w:rPr>
      <w:snapToGrid w:val="0"/>
      <w:kern w:val="28"/>
      <w:sz w:val="22"/>
    </w:rPr>
  </w:style>
  <w:style w:type="character" w:customStyle="1" w:styleId="FootnoteTextCharChar1CharCharChar">
    <w:name w:val="Footnote Text Char Char1 Char Char Char"/>
    <w:aliases w:val="Footnote Text Char2 Char Char Char Char Char,Footnote Text Char1 Char Char Char Char Char Char"/>
    <w:rsid w:val="00E06109"/>
  </w:style>
  <w:style w:type="character" w:styleId="UnresolvedMention">
    <w:name w:val="Unresolved Mention"/>
    <w:uiPriority w:val="99"/>
    <w:semiHidden/>
    <w:unhideWhenUsed/>
    <w:rsid w:val="008C7E48"/>
    <w:rPr>
      <w:color w:val="605E5C"/>
      <w:shd w:val="clear" w:color="auto" w:fill="E1DFDD"/>
    </w:rPr>
  </w:style>
  <w:style w:type="character" w:styleId="FollowedHyperlink">
    <w:name w:val="FollowedHyperlink"/>
    <w:basedOn w:val="DefaultParagraphFont"/>
    <w:uiPriority w:val="99"/>
    <w:semiHidden/>
    <w:unhideWhenUsed/>
    <w:rsid w:val="005E3E8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theme" Target="theme/theme1.xml" /><Relationship Id="rId15" Type="http://schemas.openxmlformats.org/officeDocument/2006/relationships/numbering" Target="numbering.xml" /><Relationship Id="rId16"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Maria.Mullarkey@fcc.gov" TargetMode="External" /><Relationship Id="rId7" Type="http://schemas.openxmlformats.org/officeDocument/2006/relationships/hyperlink" Target="mailto:MediaRelations@fcc.gov" TargetMode="External" /><Relationship Id="rId8" Type="http://schemas.openxmlformats.org/officeDocument/2006/relationships/header" Target="header1.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ecfs/search/search-filings/filing/10522087167981" TargetMode="External" /></Relationships>
</file>

<file path=word/_rels/header3.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hyperlink" Target="https://www.fcc.gov"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