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F97114" w:rsidRPr="000924E8" w:rsidP="00F97114" w14:paraId="196EC166" w14:textId="77777777">
      <w:pPr>
        <w:spacing w:after="0" w:line="240" w:lineRule="auto"/>
        <w:jc w:val="right"/>
        <w:rPr>
          <w:rFonts w:ascii="Times New Roman" w:hAnsi="Times New Roman" w:cs="Times New Roman"/>
          <w:b/>
          <w:bCs/>
          <w:sz w:val="22"/>
          <w:szCs w:val="22"/>
        </w:rPr>
      </w:pPr>
      <w:r w:rsidRPr="000924E8">
        <w:rPr>
          <w:rFonts w:ascii="Times New Roman" w:hAnsi="Times New Roman" w:cs="Times New Roman"/>
          <w:b/>
          <w:bCs/>
          <w:sz w:val="22"/>
          <w:szCs w:val="22"/>
        </w:rPr>
        <w:t>DA 26-521</w:t>
      </w:r>
    </w:p>
    <w:p w:rsidR="00F97114" w:rsidRPr="000924E8" w:rsidP="00F97114" w14:paraId="48FE1C4D" w14:textId="77777777">
      <w:pPr>
        <w:spacing w:after="0" w:line="240" w:lineRule="auto"/>
        <w:rPr>
          <w:rFonts w:ascii="Times New Roman" w:hAnsi="Times New Roman" w:cs="Times New Roman"/>
          <w:sz w:val="22"/>
          <w:szCs w:val="22"/>
        </w:rPr>
      </w:pPr>
    </w:p>
    <w:p w:rsidR="00F97114" w:rsidRPr="000924E8" w:rsidP="00F97114" w14:paraId="5790A34B"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Dafna Bacharach</w:t>
      </w:r>
    </w:p>
    <w:p w:rsidR="00F97114" w:rsidRPr="000924E8" w:rsidP="00F97114" w14:paraId="62D54E9C"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General Counsel</w:t>
      </w:r>
    </w:p>
    <w:p w:rsidR="00F97114" w:rsidRPr="000924E8" w:rsidP="00F97114" w14:paraId="2C3592C3"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D-Fend Solutions Ltd.</w:t>
      </w:r>
    </w:p>
    <w:p w:rsidR="00F97114" w:rsidRPr="000924E8" w:rsidP="00F97114" w14:paraId="1E4BFF62"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 xml:space="preserve">13 </w:t>
      </w:r>
      <w:r w:rsidRPr="000924E8">
        <w:rPr>
          <w:rFonts w:ascii="Times New Roman" w:hAnsi="Times New Roman" w:cs="Times New Roman"/>
          <w:sz w:val="22"/>
          <w:szCs w:val="22"/>
        </w:rPr>
        <w:t>Zarchin</w:t>
      </w:r>
      <w:r w:rsidRPr="000924E8">
        <w:rPr>
          <w:rFonts w:ascii="Times New Roman" w:hAnsi="Times New Roman" w:cs="Times New Roman"/>
          <w:sz w:val="22"/>
          <w:szCs w:val="22"/>
        </w:rPr>
        <w:t xml:space="preserve"> Street</w:t>
      </w:r>
    </w:p>
    <w:p w:rsidR="00F97114" w:rsidRPr="000924E8" w:rsidP="00F97114" w14:paraId="64912373"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Ra’anana</w:t>
      </w:r>
      <w:r w:rsidRPr="000924E8">
        <w:rPr>
          <w:rFonts w:ascii="Times New Roman" w:hAnsi="Times New Roman" w:cs="Times New Roman"/>
          <w:sz w:val="22"/>
          <w:szCs w:val="22"/>
        </w:rPr>
        <w:t>, 4366241</w:t>
      </w:r>
    </w:p>
    <w:p w:rsidR="00F97114" w:rsidRPr="000924E8" w:rsidP="00F97114" w14:paraId="2F09CC3E"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Israel</w:t>
      </w:r>
    </w:p>
    <w:p w:rsidR="00F97114" w:rsidRPr="000924E8" w:rsidP="00F97114" w14:paraId="25ED3BB8" w14:textId="77777777">
      <w:pPr>
        <w:spacing w:after="0" w:line="240" w:lineRule="auto"/>
        <w:rPr>
          <w:rFonts w:ascii="Times New Roman" w:hAnsi="Times New Roman" w:cs="Times New Roman"/>
          <w:sz w:val="22"/>
          <w:szCs w:val="22"/>
        </w:rPr>
      </w:pPr>
    </w:p>
    <w:p w:rsidR="00F97114" w:rsidRPr="000924E8" w:rsidP="00F97114" w14:paraId="1918C97A" w14:textId="77777777">
      <w:pPr>
        <w:spacing w:after="0" w:line="240" w:lineRule="auto"/>
        <w:rPr>
          <w:rFonts w:ascii="Times New Roman" w:hAnsi="Times New Roman" w:cs="Times New Roman"/>
          <w:b/>
          <w:bCs/>
          <w:sz w:val="22"/>
          <w:szCs w:val="22"/>
        </w:rPr>
      </w:pPr>
      <w:r w:rsidRPr="000924E8">
        <w:rPr>
          <w:rFonts w:ascii="Times New Roman" w:hAnsi="Times New Roman" w:cs="Times New Roman"/>
          <w:sz w:val="22"/>
          <w:szCs w:val="22"/>
        </w:rPr>
        <w:tab/>
      </w:r>
      <w:r w:rsidRPr="000924E8">
        <w:rPr>
          <w:rFonts w:ascii="Times New Roman" w:hAnsi="Times New Roman" w:cs="Times New Roman"/>
          <w:b/>
          <w:bCs/>
          <w:sz w:val="22"/>
          <w:szCs w:val="22"/>
        </w:rPr>
        <w:t>RE: May 11, 2026 Petition for Waiver</w:t>
      </w:r>
    </w:p>
    <w:p w:rsidR="00F97114" w:rsidRPr="000924E8" w:rsidP="00F97114" w14:paraId="66F619AC" w14:textId="77777777">
      <w:pPr>
        <w:spacing w:after="0" w:line="240" w:lineRule="auto"/>
        <w:rPr>
          <w:rFonts w:ascii="Times New Roman" w:hAnsi="Times New Roman" w:cs="Times New Roman"/>
          <w:b/>
          <w:bCs/>
          <w:sz w:val="22"/>
          <w:szCs w:val="22"/>
        </w:rPr>
      </w:pPr>
    </w:p>
    <w:p w:rsidR="00F97114" w:rsidRPr="000924E8" w:rsidP="00F97114" w14:paraId="0A43B8D9"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Dear Mrs. Bacharach,</w:t>
      </w:r>
    </w:p>
    <w:p w:rsidR="00F97114" w:rsidRPr="000924E8" w:rsidP="00F97114" w14:paraId="63171CBE" w14:textId="77777777">
      <w:pPr>
        <w:spacing w:after="0" w:line="240" w:lineRule="auto"/>
        <w:rPr>
          <w:rFonts w:ascii="Times New Roman" w:hAnsi="Times New Roman" w:cs="Times New Roman"/>
          <w:sz w:val="22"/>
          <w:szCs w:val="22"/>
        </w:rPr>
      </w:pPr>
    </w:p>
    <w:p w:rsidR="00F97114" w:rsidRPr="000924E8" w:rsidP="00F97114" w14:paraId="08B6A2E8"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t xml:space="preserve">We received your May 11, 2026, Petition for Waiver asking for a limited, temporary waiver of sections 2.803(b) and 2.1204(a) of the Federal Communications Commission (“Commission” or “FCC”) rules to permit the importation and marketing of </w:t>
      </w:r>
      <w:r w:rsidRPr="000924E8">
        <w:rPr>
          <w:rFonts w:ascii="Times New Roman" w:hAnsi="Times New Roman" w:cs="Times New Roman"/>
          <w:sz w:val="22"/>
          <w:szCs w:val="22"/>
        </w:rPr>
        <w:t>EnforceAir</w:t>
      </w:r>
      <w:r w:rsidRPr="000924E8">
        <w:rPr>
          <w:rFonts w:ascii="Times New Roman" w:hAnsi="Times New Roman" w:cs="Times New Roman"/>
          <w:sz w:val="22"/>
          <w:szCs w:val="22"/>
        </w:rPr>
        <w:t xml:space="preserve"> counter-uncrewed aircraft systems (“C-UAS”) equipment manufactured by D-Fend Solutions AD Inc. (“D-Fend”).</w:t>
      </w:r>
      <w:r>
        <w:rPr>
          <w:rStyle w:val="FootnoteReference"/>
          <w:rFonts w:ascii="Times New Roman" w:hAnsi="Times New Roman" w:cs="Times New Roman"/>
          <w:sz w:val="22"/>
          <w:szCs w:val="22"/>
        </w:rPr>
        <w:footnoteReference w:id="2"/>
      </w:r>
      <w:r w:rsidRPr="000924E8">
        <w:rPr>
          <w:rFonts w:ascii="Times New Roman" w:hAnsi="Times New Roman" w:cs="Times New Roman"/>
          <w:sz w:val="22"/>
          <w:szCs w:val="22"/>
        </w:rPr>
        <w:t xml:space="preserve">  D-Fend claims that grant of this waiver is required to lawfully equip State, Local, Tribal, and Territorial (“SLTT”) law enforcement and correctional agencies</w:t>
      </w:r>
      <w:r>
        <w:rPr>
          <w:rStyle w:val="FootnoteReference"/>
          <w:rFonts w:ascii="Times New Roman" w:hAnsi="Times New Roman" w:cs="Times New Roman"/>
          <w:sz w:val="22"/>
          <w:szCs w:val="22"/>
        </w:rPr>
        <w:footnoteReference w:id="3"/>
      </w:r>
      <w:r w:rsidRPr="000924E8">
        <w:rPr>
          <w:rFonts w:ascii="Times New Roman" w:hAnsi="Times New Roman" w:cs="Times New Roman"/>
          <w:sz w:val="22"/>
          <w:szCs w:val="22"/>
        </w:rPr>
        <w:t xml:space="preserve"> with C-UAS capabilities as authorized under the SAFER SKIES Act.</w:t>
      </w:r>
      <w:r>
        <w:rPr>
          <w:rStyle w:val="FootnoteReference"/>
          <w:rFonts w:ascii="Times New Roman" w:hAnsi="Times New Roman" w:cs="Times New Roman"/>
          <w:sz w:val="22"/>
          <w:szCs w:val="22"/>
        </w:rPr>
        <w:footnoteReference w:id="4"/>
      </w:r>
      <w:r w:rsidRPr="000924E8">
        <w:rPr>
          <w:rFonts w:ascii="Times New Roman" w:hAnsi="Times New Roman" w:cs="Times New Roman"/>
          <w:sz w:val="22"/>
          <w:szCs w:val="22"/>
        </w:rPr>
        <w:t xml:space="preserve">  D-Fend also claims that grant of this waiver would advance the public interest by supporting security operations at upcoming mass-gathering events in the United States, including the 2026 FIFA World Cup, America’s 250th anniversary celebrations, and the 2028 Olympic and Paralympic Games.</w:t>
      </w:r>
      <w:r>
        <w:rPr>
          <w:rStyle w:val="FootnoteReference"/>
          <w:rFonts w:ascii="Times New Roman" w:hAnsi="Times New Roman" w:cs="Times New Roman"/>
          <w:sz w:val="22"/>
          <w:szCs w:val="22"/>
        </w:rPr>
        <w:footnoteReference w:id="5"/>
      </w:r>
    </w:p>
    <w:p w:rsidR="00F97114" w:rsidRPr="000924E8" w:rsidP="00F97114" w14:paraId="619457C0" w14:textId="77777777">
      <w:pPr>
        <w:spacing w:after="0" w:line="240" w:lineRule="auto"/>
        <w:rPr>
          <w:rFonts w:ascii="Times New Roman" w:hAnsi="Times New Roman" w:cs="Times New Roman"/>
          <w:sz w:val="22"/>
          <w:szCs w:val="22"/>
        </w:rPr>
      </w:pPr>
    </w:p>
    <w:p w:rsidR="00F97114" w:rsidRPr="000924E8" w:rsidP="00F97114" w14:paraId="12F746CE" w14:textId="77777777">
      <w:pPr>
        <w:spacing w:after="0" w:line="240" w:lineRule="auto"/>
        <w:ind w:firstLine="720"/>
        <w:rPr>
          <w:rFonts w:ascii="Times New Roman" w:hAnsi="Times New Roman" w:cs="Times New Roman"/>
          <w:sz w:val="22"/>
          <w:szCs w:val="22"/>
        </w:rPr>
      </w:pPr>
      <w:r w:rsidRPr="000924E8">
        <w:rPr>
          <w:rFonts w:ascii="Times New Roman" w:hAnsi="Times New Roman" w:cs="Times New Roman"/>
          <w:sz w:val="22"/>
          <w:szCs w:val="22"/>
        </w:rPr>
        <w:t>With this letter, we clarify that waiver of sections 2.803(b) and 2.1204(a) of the Commission’s rules is not required for D-Fend to import and market its C-UAS equipment to SLTT law enforcement agencies trained and certified under the SAFER SKIES Act, to the extent the SLTT law enforcement agencies are deputized and overseen by Federal agencies.  Specifically, D-Fend may import their C-UAS equipment that has been authorized under the SAFER SKIES Act,</w:t>
      </w:r>
      <w:r>
        <w:rPr>
          <w:rStyle w:val="FootnoteReference"/>
          <w:rFonts w:ascii="Times New Roman" w:hAnsi="Times New Roman" w:cs="Times New Roman"/>
          <w:sz w:val="22"/>
          <w:szCs w:val="22"/>
        </w:rPr>
        <w:footnoteReference w:id="6"/>
      </w:r>
      <w:r w:rsidRPr="000924E8">
        <w:rPr>
          <w:rFonts w:ascii="Times New Roman" w:hAnsi="Times New Roman" w:cs="Times New Roman"/>
          <w:sz w:val="22"/>
          <w:szCs w:val="22"/>
        </w:rPr>
        <w:t xml:space="preserve"> and D-Fend may market such equipment to SLTT law enforcement agencies that have completed the necessary training and certification required under the SAFER SKIES Act and have been deputized by the Federal government for law enforcement operations during the 2026 FIFA World Cup.</w:t>
      </w:r>
      <w:r>
        <w:rPr>
          <w:rStyle w:val="FootnoteReference"/>
          <w:rFonts w:ascii="Times New Roman" w:hAnsi="Times New Roman" w:cs="Times New Roman"/>
          <w:sz w:val="22"/>
          <w:szCs w:val="22"/>
        </w:rPr>
        <w:footnoteReference w:id="7"/>
      </w:r>
      <w:r w:rsidRPr="000924E8">
        <w:rPr>
          <w:rFonts w:ascii="Times New Roman" w:hAnsi="Times New Roman" w:cs="Times New Roman"/>
          <w:sz w:val="22"/>
          <w:szCs w:val="22"/>
        </w:rPr>
        <w:t xml:space="preserve">  D-Fend must clearly state in its marketing materials that the C-UAS equipment may only be used to the extent and for the duration that SLTT law </w:t>
      </w:r>
      <w:r w:rsidRPr="000924E8">
        <w:rPr>
          <w:rFonts w:ascii="Times New Roman" w:hAnsi="Times New Roman" w:cs="Times New Roman"/>
          <w:sz w:val="22"/>
          <w:szCs w:val="22"/>
        </w:rPr>
        <w:t>enforcement agencies are deputized and overseen by Federal agencies.</w:t>
      </w:r>
      <w:r>
        <w:rPr>
          <w:rStyle w:val="FootnoteReference"/>
          <w:rFonts w:ascii="Times New Roman" w:hAnsi="Times New Roman" w:cs="Times New Roman"/>
          <w:sz w:val="22"/>
          <w:szCs w:val="22"/>
        </w:rPr>
        <w:footnoteReference w:id="8"/>
      </w:r>
      <w:r w:rsidRPr="000924E8">
        <w:rPr>
          <w:rFonts w:ascii="Times New Roman" w:hAnsi="Times New Roman" w:cs="Times New Roman"/>
          <w:sz w:val="22"/>
          <w:szCs w:val="22"/>
        </w:rPr>
        <w:t xml:space="preserve">  The SLTT law enforcement agencies meeting the foregoing requirements must also follow all other requirements specified by the SAFER SKIES Act.</w:t>
      </w:r>
      <w:r>
        <w:rPr>
          <w:rStyle w:val="FootnoteReference"/>
          <w:rFonts w:ascii="Times New Roman" w:hAnsi="Times New Roman" w:cs="Times New Roman"/>
          <w:sz w:val="22"/>
          <w:szCs w:val="22"/>
        </w:rPr>
        <w:footnoteReference w:id="9"/>
      </w:r>
      <w:r w:rsidRPr="000924E8">
        <w:rPr>
          <w:rFonts w:ascii="Times New Roman" w:hAnsi="Times New Roman" w:cs="Times New Roman"/>
          <w:sz w:val="22"/>
          <w:szCs w:val="22"/>
        </w:rPr>
        <w:t xml:space="preserve">  Any importation or marketing by D-Fend, or use of C-UAS equipment by SLTT agencies or other non-Federal entities, outside of these narrow circumstances would constitute a violation of Commission rules</w:t>
      </w:r>
      <w:r>
        <w:rPr>
          <w:rStyle w:val="FootnoteReference"/>
          <w:rFonts w:ascii="Times New Roman" w:hAnsi="Times New Roman" w:cs="Times New Roman"/>
          <w:sz w:val="22"/>
          <w:szCs w:val="22"/>
        </w:rPr>
        <w:footnoteReference w:id="10"/>
      </w:r>
      <w:r w:rsidRPr="000924E8">
        <w:rPr>
          <w:rFonts w:ascii="Times New Roman" w:hAnsi="Times New Roman" w:cs="Times New Roman"/>
          <w:sz w:val="22"/>
          <w:szCs w:val="22"/>
        </w:rPr>
        <w:t xml:space="preserve"> and the Communications Act of 1934.</w:t>
      </w:r>
      <w:r>
        <w:rPr>
          <w:rStyle w:val="FootnoteReference"/>
          <w:rFonts w:ascii="Times New Roman" w:hAnsi="Times New Roman" w:cs="Times New Roman"/>
          <w:sz w:val="22"/>
          <w:szCs w:val="22"/>
        </w:rPr>
        <w:footnoteReference w:id="11"/>
      </w:r>
    </w:p>
    <w:p w:rsidR="00F97114" w:rsidRPr="000924E8" w:rsidP="00F97114" w14:paraId="33640F73" w14:textId="77777777">
      <w:pPr>
        <w:spacing w:after="0" w:line="240" w:lineRule="auto"/>
        <w:ind w:firstLine="720"/>
        <w:rPr>
          <w:rFonts w:ascii="Times New Roman" w:hAnsi="Times New Roman" w:cs="Times New Roman"/>
          <w:sz w:val="22"/>
          <w:szCs w:val="22"/>
        </w:rPr>
      </w:pPr>
    </w:p>
    <w:p w:rsidR="00F97114" w:rsidRPr="000924E8" w:rsidP="00F97114" w14:paraId="20B1749D" w14:textId="77777777">
      <w:pPr>
        <w:spacing w:after="0" w:line="240" w:lineRule="auto"/>
        <w:ind w:firstLine="720"/>
        <w:rPr>
          <w:rFonts w:ascii="Times New Roman" w:hAnsi="Times New Roman" w:cs="Times New Roman"/>
          <w:sz w:val="22"/>
          <w:szCs w:val="22"/>
        </w:rPr>
      </w:pPr>
      <w:r w:rsidRPr="000924E8">
        <w:rPr>
          <w:rFonts w:ascii="Times New Roman" w:hAnsi="Times New Roman" w:cs="Times New Roman"/>
          <w:sz w:val="22"/>
          <w:szCs w:val="22"/>
        </w:rPr>
        <w:t>Section 2.803 of the Commission’s rules sets forth the conditions under which radio frequency (“RF”) devices may be marketed in the United States.</w:t>
      </w:r>
      <w:r>
        <w:rPr>
          <w:rStyle w:val="FootnoteReference"/>
          <w:rFonts w:ascii="Times New Roman" w:hAnsi="Times New Roman" w:cs="Times New Roman"/>
          <w:sz w:val="22"/>
          <w:szCs w:val="22"/>
        </w:rPr>
        <w:footnoteReference w:id="12"/>
      </w:r>
      <w:r w:rsidRPr="000924E8">
        <w:rPr>
          <w:rFonts w:ascii="Times New Roman" w:hAnsi="Times New Roman" w:cs="Times New Roman"/>
          <w:sz w:val="22"/>
          <w:szCs w:val="22"/>
        </w:rPr>
        <w:t xml:space="preserve">  In general, no person may market an RF device unless it has been properly tested and authorized under the Commission’s applicable rules.</w:t>
      </w:r>
      <w:r>
        <w:rPr>
          <w:rStyle w:val="FootnoteReference"/>
          <w:rFonts w:ascii="Times New Roman" w:hAnsi="Times New Roman" w:cs="Times New Roman"/>
          <w:sz w:val="22"/>
          <w:szCs w:val="22"/>
        </w:rPr>
        <w:footnoteReference w:id="13"/>
      </w:r>
      <w:r w:rsidRPr="000924E8">
        <w:rPr>
          <w:rFonts w:ascii="Times New Roman" w:hAnsi="Times New Roman" w:cs="Times New Roman"/>
          <w:sz w:val="22"/>
          <w:szCs w:val="22"/>
        </w:rPr>
        <w:t xml:space="preserve">  Currently, there are no provisions in the Commission’s rules to test or authorize C-UAS equipment of the type D-Fend seeks to import and market, which utilizes RF-based mitigation techniques and lacks an FCC equipment authorization.</w:t>
      </w:r>
      <w:r>
        <w:rPr>
          <w:rStyle w:val="FootnoteReference"/>
          <w:rFonts w:ascii="Times New Roman" w:hAnsi="Times New Roman" w:cs="Times New Roman"/>
          <w:sz w:val="22"/>
          <w:szCs w:val="22"/>
        </w:rPr>
        <w:footnoteReference w:id="14"/>
      </w:r>
      <w:r w:rsidRPr="000924E8">
        <w:rPr>
          <w:rFonts w:ascii="Times New Roman" w:hAnsi="Times New Roman" w:cs="Times New Roman"/>
          <w:sz w:val="22"/>
          <w:szCs w:val="22"/>
        </w:rPr>
        <w:t xml:space="preserve">  Therefore, D-Fend’s </w:t>
      </w:r>
      <w:r w:rsidRPr="000924E8">
        <w:rPr>
          <w:rFonts w:ascii="Times New Roman" w:hAnsi="Times New Roman" w:cs="Times New Roman"/>
          <w:sz w:val="22"/>
          <w:szCs w:val="22"/>
        </w:rPr>
        <w:t>EnforceAir</w:t>
      </w:r>
      <w:r w:rsidRPr="000924E8">
        <w:rPr>
          <w:rFonts w:ascii="Times New Roman" w:hAnsi="Times New Roman" w:cs="Times New Roman"/>
          <w:sz w:val="22"/>
          <w:szCs w:val="22"/>
        </w:rPr>
        <w:t xml:space="preserve"> C-UAS equipment does not satisfy the general condition for marketing set forth in section 2.803 of the Commission’s rules.  However, section 2.807 of the Commission’s rules provides several exceptions to section 2.803, where marketing RF devices prior to the device receiving FCC equipment authorization is permitted in certain circumstances, including where the devices are to be used “by the Government of the United States or any agency thereof[.]”</w:t>
      </w:r>
      <w:r>
        <w:rPr>
          <w:rStyle w:val="FootnoteReference"/>
          <w:rFonts w:ascii="Times New Roman" w:hAnsi="Times New Roman" w:cs="Times New Roman"/>
          <w:sz w:val="22"/>
          <w:szCs w:val="22"/>
        </w:rPr>
        <w:footnoteReference w:id="15"/>
      </w:r>
      <w:r w:rsidRPr="000924E8">
        <w:rPr>
          <w:rFonts w:ascii="Times New Roman" w:hAnsi="Times New Roman" w:cs="Times New Roman"/>
          <w:sz w:val="22"/>
          <w:szCs w:val="22"/>
        </w:rPr>
        <w:t xml:space="preserve">  To the extent that SLTT law enforcement agencies have been trained and certified under the SAFER SKIES Act, and are operating C-UAS equipment under deputation and oversight of a Federal agency,</w:t>
      </w:r>
      <w:r>
        <w:rPr>
          <w:rStyle w:val="FootnoteReference"/>
          <w:rFonts w:ascii="Times New Roman" w:hAnsi="Times New Roman" w:cs="Times New Roman"/>
          <w:sz w:val="22"/>
          <w:szCs w:val="22"/>
        </w:rPr>
        <w:footnoteReference w:id="16"/>
      </w:r>
      <w:r w:rsidRPr="000924E8">
        <w:rPr>
          <w:rFonts w:ascii="Times New Roman" w:hAnsi="Times New Roman" w:cs="Times New Roman"/>
          <w:sz w:val="22"/>
          <w:szCs w:val="22"/>
        </w:rPr>
        <w:t xml:space="preserve"> we find that those SLTT agencies, acting in that capacity, fit within the exception in rule 2.807(d).  In order to satisfy the requirements of the SAFER SKIES Act, SLTT law enforcement agencies performing C-UAS operations for the 2026 FIFA World Cup must have received the necessary training and certification specified under the SAFER SKIES Act and operate C-UAS equipment through deputation by a Federal agency.</w:t>
      </w:r>
      <w:r>
        <w:rPr>
          <w:rStyle w:val="FootnoteReference"/>
          <w:rFonts w:ascii="Times New Roman" w:hAnsi="Times New Roman" w:cs="Times New Roman"/>
          <w:sz w:val="22"/>
          <w:szCs w:val="22"/>
        </w:rPr>
        <w:footnoteReference w:id="17"/>
      </w:r>
      <w:r w:rsidRPr="000924E8">
        <w:rPr>
          <w:rFonts w:ascii="Times New Roman" w:hAnsi="Times New Roman" w:cs="Times New Roman"/>
          <w:sz w:val="22"/>
          <w:szCs w:val="22"/>
        </w:rPr>
        <w:t xml:space="preserve">  Therefore, D-Fend does not require a waiver of rule 2.803(b) to market its </w:t>
      </w:r>
      <w:r w:rsidRPr="000924E8">
        <w:rPr>
          <w:rFonts w:ascii="Times New Roman" w:hAnsi="Times New Roman" w:cs="Times New Roman"/>
          <w:sz w:val="22"/>
          <w:szCs w:val="22"/>
        </w:rPr>
        <w:t>EnforceAir</w:t>
      </w:r>
      <w:r w:rsidRPr="000924E8">
        <w:rPr>
          <w:rFonts w:ascii="Times New Roman" w:hAnsi="Times New Roman" w:cs="Times New Roman"/>
          <w:sz w:val="22"/>
          <w:szCs w:val="22"/>
        </w:rPr>
        <w:t xml:space="preserve"> C-UAS system to those SLTT law enforcement agencies for C-UAS operations during the 2026 FIFA World Cup.  This decision is limited to the facts presented by D-Fend specifically with respect to the 2026 FIFA World Cup.  We do not state or imply anything with respect to any future events or other equipment.</w:t>
      </w:r>
      <w:r>
        <w:rPr>
          <w:rStyle w:val="FootnoteReference"/>
          <w:rFonts w:ascii="Times New Roman" w:hAnsi="Times New Roman" w:cs="Times New Roman"/>
          <w:sz w:val="22"/>
          <w:szCs w:val="22"/>
        </w:rPr>
        <w:footnoteReference w:id="18"/>
      </w:r>
    </w:p>
    <w:p w:rsidR="00F97114" w:rsidRPr="000924E8" w:rsidP="00F97114" w14:paraId="52D36999" w14:textId="77777777">
      <w:pPr>
        <w:spacing w:after="0" w:line="240" w:lineRule="auto"/>
        <w:ind w:firstLine="720"/>
        <w:rPr>
          <w:rFonts w:ascii="Times New Roman" w:hAnsi="Times New Roman" w:cs="Times New Roman"/>
          <w:sz w:val="22"/>
          <w:szCs w:val="22"/>
        </w:rPr>
      </w:pPr>
    </w:p>
    <w:p w:rsidR="00F97114" w:rsidRPr="000924E8" w:rsidP="00F97114" w14:paraId="13870620" w14:textId="77777777">
      <w:pPr>
        <w:spacing w:after="0" w:line="240" w:lineRule="auto"/>
        <w:ind w:firstLine="720"/>
        <w:rPr>
          <w:rFonts w:ascii="Times New Roman" w:hAnsi="Times New Roman" w:cs="Times New Roman"/>
          <w:sz w:val="22"/>
          <w:szCs w:val="22"/>
        </w:rPr>
      </w:pPr>
      <w:r w:rsidRPr="000924E8">
        <w:rPr>
          <w:rFonts w:ascii="Times New Roman" w:hAnsi="Times New Roman" w:cs="Times New Roman"/>
          <w:sz w:val="22"/>
          <w:szCs w:val="22"/>
        </w:rPr>
        <w:t>Section 2.1204 of the Commission’s rules sets forth the conditions under which RF devices may be imported into the United States.</w:t>
      </w:r>
      <w:r>
        <w:rPr>
          <w:rStyle w:val="FootnoteReference"/>
          <w:rFonts w:ascii="Times New Roman" w:hAnsi="Times New Roman" w:cs="Times New Roman"/>
          <w:sz w:val="22"/>
          <w:szCs w:val="22"/>
        </w:rPr>
        <w:footnoteReference w:id="19"/>
      </w:r>
      <w:r w:rsidRPr="000924E8">
        <w:rPr>
          <w:rFonts w:ascii="Times New Roman" w:hAnsi="Times New Roman" w:cs="Times New Roman"/>
          <w:sz w:val="22"/>
          <w:szCs w:val="22"/>
        </w:rPr>
        <w:t xml:space="preserve">  In subsection 2.1204(a), there are eleven conditions under which RF devices may qualify for importation, including the condition that the RF device is being imported for use exclusively by the Federal government.</w:t>
      </w:r>
      <w:r>
        <w:rPr>
          <w:rStyle w:val="FootnoteReference"/>
          <w:rFonts w:ascii="Times New Roman" w:hAnsi="Times New Roman" w:cs="Times New Roman"/>
          <w:sz w:val="22"/>
          <w:szCs w:val="22"/>
        </w:rPr>
        <w:footnoteReference w:id="20"/>
      </w:r>
      <w:r w:rsidRPr="000924E8">
        <w:rPr>
          <w:rFonts w:ascii="Times New Roman" w:hAnsi="Times New Roman" w:cs="Times New Roman"/>
          <w:sz w:val="22"/>
          <w:szCs w:val="22"/>
        </w:rPr>
        <w:t xml:space="preserve">  As detailed above, we find that SLTT law enforcement agencies that have been trained and certified under the SAFER SKIES Act, and are operating C-UAS equipment under deputation and oversight by a Federal agency, would be considered deputized members of the Federal government.  For that reason, D-Fend’s </w:t>
      </w:r>
      <w:r w:rsidRPr="000924E8">
        <w:rPr>
          <w:rFonts w:ascii="Times New Roman" w:hAnsi="Times New Roman" w:cs="Times New Roman"/>
          <w:sz w:val="22"/>
          <w:szCs w:val="22"/>
        </w:rPr>
        <w:t>EnforceAir</w:t>
      </w:r>
      <w:r w:rsidRPr="000924E8">
        <w:rPr>
          <w:rFonts w:ascii="Times New Roman" w:hAnsi="Times New Roman" w:cs="Times New Roman"/>
          <w:sz w:val="22"/>
          <w:szCs w:val="22"/>
        </w:rPr>
        <w:t xml:space="preserve"> C-UAS system qualifies for importation under rule 2.1204(a)(6).  Therefore, D-Fend does not require a waiver of rule 2.1204(a) to import its </w:t>
      </w:r>
      <w:r w:rsidRPr="000924E8">
        <w:rPr>
          <w:rFonts w:ascii="Times New Roman" w:hAnsi="Times New Roman" w:cs="Times New Roman"/>
          <w:sz w:val="22"/>
          <w:szCs w:val="22"/>
        </w:rPr>
        <w:t>EnforceAir</w:t>
      </w:r>
      <w:r w:rsidRPr="000924E8">
        <w:rPr>
          <w:rFonts w:ascii="Times New Roman" w:hAnsi="Times New Roman" w:cs="Times New Roman"/>
          <w:sz w:val="22"/>
          <w:szCs w:val="22"/>
        </w:rPr>
        <w:t xml:space="preserve"> C-UAS system so long as the equipment will be used exclusively by the Federal government or SLTT law enforcement agencies performing security operations during the 2026 FIFA World Cup using the training, certification, and deputization framework under the SAFER SKIES Act.</w:t>
      </w:r>
    </w:p>
    <w:p w:rsidR="00F97114" w:rsidRPr="000924E8" w:rsidP="00F97114" w14:paraId="3E02B08C" w14:textId="77777777">
      <w:pPr>
        <w:spacing w:after="0" w:line="240" w:lineRule="auto"/>
        <w:rPr>
          <w:rFonts w:ascii="Times New Roman" w:hAnsi="Times New Roman" w:cs="Times New Roman"/>
          <w:sz w:val="22"/>
          <w:szCs w:val="22"/>
        </w:rPr>
      </w:pPr>
    </w:p>
    <w:p w:rsidR="00F97114" w:rsidRPr="000924E8" w:rsidP="00F97114" w14:paraId="083BCA2C"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t xml:space="preserve">Thus, D-Fend’s petition for waiver is not necessary to import its </w:t>
      </w:r>
      <w:r w:rsidRPr="000924E8">
        <w:rPr>
          <w:rFonts w:ascii="Times New Roman" w:hAnsi="Times New Roman" w:cs="Times New Roman"/>
          <w:sz w:val="22"/>
          <w:szCs w:val="22"/>
        </w:rPr>
        <w:t>EnforceAir</w:t>
      </w:r>
      <w:r w:rsidRPr="000924E8">
        <w:rPr>
          <w:rFonts w:ascii="Times New Roman" w:hAnsi="Times New Roman" w:cs="Times New Roman"/>
          <w:sz w:val="22"/>
          <w:szCs w:val="22"/>
        </w:rPr>
        <w:t xml:space="preserve"> C-UAS equipment and market such equipment to SLTT law enforcement agencies provided it follows the detailed guidelines set forth in the SAFER SKIES Act and in the Commission’s rules, and the SLTT law enforcement agencies are deputized and overseen by Federal agencies.  Importantly, we emphasize that this C-UAS equipment cannot be used by SLTT agencies or any other non-Federal entities outside the narrow circumstances outlined herein.  D-Fend will be in violation of Commission rules if it imports or markets this equipment (1) to SLTT agencies who either have not completed their required training and certification under the SAFER SKIES Act or are not deputized and overseen by Federal agencies; or (2) to other non-Federal entities.  Similarly, if SLTT agencies or other non-Federal entities use D-Fend’s C-UAS equipment without being properly trained, certified, and deputized by a Federal agency, this will constitute a violation of Commission rules.  D-Fend should make this point clear and conspicuous in its marketing materials to avoid potential confusion about the scope of C-UAS operations allowable under the SAFER SKIES Act.</w:t>
      </w:r>
    </w:p>
    <w:p w:rsidR="00F97114" w:rsidRPr="000924E8" w:rsidP="00F97114" w14:paraId="78C7AF41" w14:textId="77777777">
      <w:pPr>
        <w:spacing w:after="0" w:line="240" w:lineRule="auto"/>
        <w:rPr>
          <w:rFonts w:ascii="Times New Roman" w:hAnsi="Times New Roman" w:cs="Times New Roman"/>
          <w:sz w:val="22"/>
          <w:szCs w:val="22"/>
        </w:rPr>
      </w:pPr>
    </w:p>
    <w:p w:rsidR="00F97114" w:rsidRPr="000924E8" w:rsidP="00F97114" w14:paraId="1F9B5670"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t xml:space="preserve">For the foregoing reasons, we dismiss as moot D-Fend’s Waiver Petition as to the 2026 World Cup FIFA events, dismiss as moot its Petition without prejudice with respect to other events, and to the extent that D-Fend continues to seek guidance with respect to these other events, direct it to file another petition with more specific facts as to why a waiver is necessary for any other such events.  </w:t>
      </w:r>
    </w:p>
    <w:p w:rsidR="00F97114" w:rsidRPr="000924E8" w:rsidP="00F97114" w14:paraId="254FCA0D" w14:textId="77777777">
      <w:pPr>
        <w:spacing w:after="0" w:line="240" w:lineRule="auto"/>
        <w:rPr>
          <w:rFonts w:ascii="Times New Roman" w:hAnsi="Times New Roman" w:cs="Times New Roman"/>
          <w:sz w:val="22"/>
          <w:szCs w:val="22"/>
        </w:rPr>
      </w:pPr>
    </w:p>
    <w:p w:rsidR="00F97114" w:rsidRPr="000924E8" w:rsidP="00F97114" w14:paraId="01071384"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r>
      <w:r w:rsidRPr="000924E8">
        <w:rPr>
          <w:rFonts w:ascii="Times New Roman" w:hAnsi="Times New Roman" w:cs="Times New Roman"/>
          <w:sz w:val="22"/>
          <w:szCs w:val="22"/>
        </w:rPr>
        <w:tab/>
      </w:r>
    </w:p>
    <w:p w:rsidR="00F97114" w:rsidRPr="000924E8" w:rsidP="00F97114" w14:paraId="07846AAD"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t>Sincerely,</w:t>
      </w:r>
    </w:p>
    <w:p w:rsidR="00F97114" w:rsidRPr="000924E8" w:rsidP="00F97114" w14:paraId="7DFD1968" w14:textId="77777777">
      <w:pPr>
        <w:spacing w:after="0" w:line="240" w:lineRule="auto"/>
        <w:rPr>
          <w:rFonts w:ascii="Times New Roman" w:hAnsi="Times New Roman" w:cs="Times New Roman"/>
          <w:sz w:val="22"/>
          <w:szCs w:val="22"/>
        </w:rPr>
      </w:pPr>
    </w:p>
    <w:p w:rsidR="00F97114" w:rsidRPr="000924E8" w:rsidP="00F97114" w14:paraId="71C496B6" w14:textId="77777777">
      <w:pPr>
        <w:spacing w:after="0" w:line="240" w:lineRule="auto"/>
        <w:rPr>
          <w:rFonts w:ascii="Times New Roman" w:hAnsi="Times New Roman" w:cs="Times New Roman"/>
          <w:sz w:val="22"/>
          <w:szCs w:val="22"/>
        </w:rPr>
      </w:pPr>
    </w:p>
    <w:p w:rsidR="00F97114" w:rsidRPr="000924E8" w:rsidP="00F97114" w14:paraId="1DD6CA51" w14:textId="77777777">
      <w:pPr>
        <w:spacing w:after="0" w:line="240" w:lineRule="auto"/>
        <w:rPr>
          <w:rFonts w:ascii="Times New Roman" w:hAnsi="Times New Roman" w:cs="Times New Roman"/>
          <w:sz w:val="22"/>
          <w:szCs w:val="22"/>
        </w:rPr>
      </w:pPr>
    </w:p>
    <w:p w:rsidR="00F97114" w:rsidRPr="000924E8" w:rsidP="00F97114" w14:paraId="541C4530"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t>Andrew C. Hendrickson</w:t>
      </w:r>
    </w:p>
    <w:p w:rsidR="00F97114" w:rsidRPr="000924E8" w:rsidP="00F97114" w14:paraId="5B973261"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t>Chief</w:t>
      </w:r>
    </w:p>
    <w:p w:rsidR="00F97114" w:rsidRPr="000924E8" w:rsidP="00F97114" w14:paraId="52749B50"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t>Office of Engineering and Technology</w:t>
      </w:r>
    </w:p>
    <w:p w:rsidR="00F97114" w:rsidRPr="000924E8" w:rsidP="00F97114" w14:paraId="5E77315D" w14:textId="77777777">
      <w:pPr>
        <w:spacing w:after="0" w:line="240" w:lineRule="auto"/>
        <w:rPr>
          <w:rFonts w:ascii="Times New Roman" w:hAnsi="Times New Roman" w:cs="Times New Roman"/>
          <w:sz w:val="22"/>
          <w:szCs w:val="22"/>
        </w:rPr>
      </w:pP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r>
      <w:r w:rsidRPr="000924E8">
        <w:rPr>
          <w:rFonts w:ascii="Times New Roman" w:hAnsi="Times New Roman" w:cs="Times New Roman"/>
          <w:sz w:val="22"/>
          <w:szCs w:val="22"/>
        </w:rPr>
        <w:tab/>
        <w:t>Federal Communications Commission</w:t>
      </w:r>
    </w:p>
    <w:p w:rsidR="00F97114" w14:paraId="64C6ED41" w14:textId="77777777"/>
    <w:sectPr w:rsidSect="00F97114">
      <w:headerReference w:type="first" r:id="rId5"/>
      <w:pgSz w:w="12240" w:h="15840"/>
      <w:pgMar w:top="1440" w:right="1440" w:bottom="1440" w:left="1440"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footnote w:type="separator" w:id="0">
    <w:p w:rsidR="004B5DBE" w:rsidP="00F97114" w14:paraId="11BF2ECE" w14:textId="77777777">
      <w:pPr>
        <w:spacing w:after="0" w:line="240" w:lineRule="auto"/>
      </w:pPr>
      <w:r>
        <w:separator/>
      </w:r>
    </w:p>
  </w:footnote>
  <w:footnote w:type="continuationSeparator" w:id="1">
    <w:p w:rsidR="004B5DBE" w:rsidP="00F97114" w14:paraId="5A505836" w14:textId="77777777">
      <w:pPr>
        <w:spacing w:after="0" w:line="240" w:lineRule="auto"/>
      </w:pPr>
      <w:r>
        <w:continuationSeparator/>
      </w:r>
    </w:p>
  </w:footnote>
  <w:footnote w:id="2">
    <w:p w:rsidR="00F97114" w:rsidRPr="00026AE1" w:rsidP="00F97114" w14:paraId="1DADACCE"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D-Fend Solutions AD Inc. Petition for Waiver (filed May 11, 2026) (D-Fend Petition), </w:t>
      </w:r>
      <w:hyperlink r:id="rId1" w:history="1">
        <w:r w:rsidRPr="00026AE1">
          <w:rPr>
            <w:rStyle w:val="Hyperlink"/>
            <w:rFonts w:ascii="Times New Roman" w:hAnsi="Times New Roman" w:cs="Times New Roman"/>
          </w:rPr>
          <w:t>https://www.fcc.gov/ecfs/document/10511061814678/1</w:t>
        </w:r>
      </w:hyperlink>
      <w:r w:rsidRPr="00026AE1">
        <w:rPr>
          <w:rFonts w:ascii="Times New Roman" w:hAnsi="Times New Roman" w:cs="Times New Roman"/>
        </w:rPr>
        <w:t xml:space="preserve">. </w:t>
      </w:r>
    </w:p>
  </w:footnote>
  <w:footnote w:id="3">
    <w:p w:rsidR="00F97114" w:rsidRPr="00026AE1" w:rsidP="00F97114" w14:paraId="2ACB2385"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While D-Fend expresses a desire to equip SLTT correctional agencies with C-UAS equipment, our guidance at this time is </w:t>
      </w:r>
      <w:r w:rsidRPr="00026AE1">
        <w:rPr>
          <w:rStyle w:val="FootnoteReference"/>
          <w:rFonts w:ascii="Times New Roman" w:hAnsi="Times New Roman" w:cs="Times New Roman"/>
          <w:vertAlign w:val="baseline"/>
        </w:rPr>
        <w:t>limited</w:t>
      </w:r>
      <w:r w:rsidRPr="00026AE1">
        <w:rPr>
          <w:rFonts w:ascii="Times New Roman" w:hAnsi="Times New Roman" w:cs="Times New Roman"/>
        </w:rPr>
        <w:t xml:space="preserve"> to SLTT law enforcement agencies.</w:t>
      </w:r>
    </w:p>
  </w:footnote>
  <w:footnote w:id="4">
    <w:p w:rsidR="00F97114" w:rsidRPr="00026AE1" w:rsidP="00F97114" w14:paraId="4E1E6022"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D-Fend Petition at 1.  </w:t>
      </w:r>
      <w:r w:rsidRPr="00026AE1">
        <w:rPr>
          <w:rFonts w:ascii="Times New Roman" w:hAnsi="Times New Roman" w:cs="Times New Roman"/>
          <w:i/>
          <w:iCs/>
        </w:rPr>
        <w:t>See also</w:t>
      </w:r>
      <w:r w:rsidRPr="00026AE1">
        <w:rPr>
          <w:rFonts w:ascii="Times New Roman" w:hAnsi="Times New Roman" w:cs="Times New Roman"/>
        </w:rPr>
        <w:t xml:space="preserve"> National Defense Authorization Act for Fiscal Year 2026, Pub. L. 119-60, §§ 8601-07, 139 Stat. 1938-45 (Dec. 18, 2025) (codified at 6 U.S.C. § 124n).</w:t>
      </w:r>
    </w:p>
  </w:footnote>
  <w:footnote w:id="5">
    <w:p w:rsidR="00F97114" w:rsidRPr="00026AE1" w:rsidP="00F97114" w14:paraId="7E5AE8BE"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D-Fend Petition at 1.</w:t>
      </w:r>
    </w:p>
  </w:footnote>
  <w:footnote w:id="6">
    <w:p w:rsidR="00F97114" w:rsidRPr="00026AE1" w:rsidP="00F97114" w14:paraId="009FAC8D"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t>
      </w:r>
      <w:r w:rsidRPr="00026AE1">
        <w:rPr>
          <w:rFonts w:ascii="Times New Roman" w:hAnsi="Times New Roman" w:cs="Times New Roman"/>
          <w:i/>
          <w:iCs/>
        </w:rPr>
        <w:t xml:space="preserve">See </w:t>
      </w:r>
      <w:r w:rsidRPr="00026AE1">
        <w:rPr>
          <w:rFonts w:ascii="Times New Roman" w:hAnsi="Times New Roman" w:cs="Times New Roman"/>
        </w:rPr>
        <w:t>6 U.S.C. § 124n(d)(2)(A)(iii) (</w:t>
      </w:r>
      <w:r w:rsidRPr="00026AE1">
        <w:rPr>
          <w:rStyle w:val="FootnoteReference"/>
          <w:rFonts w:ascii="Times New Roman" w:hAnsi="Times New Roman" w:cs="Times New Roman"/>
          <w:vertAlign w:val="baseline"/>
        </w:rPr>
        <w:t>noting</w:t>
      </w:r>
      <w:r w:rsidRPr="00026AE1">
        <w:rPr>
          <w:rFonts w:ascii="Times New Roman" w:hAnsi="Times New Roman" w:cs="Times New Roman"/>
        </w:rPr>
        <w:t xml:space="preserve"> that SLTT law enforcement and correctional agencies may only use C-UAS systems included on the list of authorized technologies maintained jointly by the Department of Justice, the Department of Homeland Security, the Department of War, the Department of Transportation, the FCC, and the National Telecommunications and Information Administration).</w:t>
      </w:r>
    </w:p>
  </w:footnote>
  <w:footnote w:id="7">
    <w:p w:rsidR="00F97114" w:rsidRPr="00026AE1" w:rsidP="00F97114" w14:paraId="08AB4384" w14:textId="77777777">
      <w:pPr>
        <w:pStyle w:val="FootnoteText"/>
        <w:spacing w:after="120"/>
        <w:rPr>
          <w:rFonts w:ascii="Times New Roman" w:hAnsi="Times New Roman" w:cs="Times New Roman"/>
          <w:lang w:val="pt-BR"/>
        </w:rPr>
      </w:pPr>
      <w:r w:rsidRPr="00026AE1">
        <w:rPr>
          <w:rStyle w:val="FootnoteReference"/>
          <w:rFonts w:ascii="Times New Roman" w:hAnsi="Times New Roman" w:cs="Times New Roman"/>
        </w:rPr>
        <w:footnoteRef/>
      </w:r>
      <w:r w:rsidRPr="00026AE1">
        <w:rPr>
          <w:rFonts w:ascii="Times New Roman" w:hAnsi="Times New Roman" w:cs="Times New Roman"/>
          <w:lang w:val="pt-BR"/>
        </w:rPr>
        <w:t xml:space="preserve"> </w:t>
      </w:r>
      <w:r w:rsidRPr="00026AE1">
        <w:rPr>
          <w:rFonts w:ascii="Times New Roman" w:hAnsi="Times New Roman" w:cs="Times New Roman"/>
          <w:lang w:val="pt-BR"/>
        </w:rPr>
        <w:t>6 U.S.C. § 124n(d)(2)(A).</w:t>
      </w:r>
    </w:p>
  </w:footnote>
  <w:footnote w:id="8">
    <w:p w:rsidR="00F97114" w:rsidRPr="00026AE1" w:rsidP="00F97114" w14:paraId="2D49CB77" w14:textId="77777777">
      <w:pPr>
        <w:pStyle w:val="FootnoteText"/>
        <w:spacing w:after="120"/>
        <w:rPr>
          <w:rFonts w:ascii="Times New Roman" w:hAnsi="Times New Roman" w:cs="Times New Roman"/>
          <w:lang w:val="pt-BR"/>
        </w:rPr>
      </w:pPr>
      <w:r w:rsidRPr="00026AE1">
        <w:rPr>
          <w:rStyle w:val="FootnoteReference"/>
          <w:rFonts w:ascii="Times New Roman" w:hAnsi="Times New Roman" w:cs="Times New Roman"/>
        </w:rPr>
        <w:footnoteRef/>
      </w:r>
      <w:r w:rsidRPr="00026AE1">
        <w:rPr>
          <w:rFonts w:ascii="Times New Roman" w:hAnsi="Times New Roman" w:cs="Times New Roman"/>
          <w:lang w:val="pt-BR"/>
        </w:rPr>
        <w:t xml:space="preserve"> 6 </w:t>
      </w:r>
      <w:r w:rsidRPr="00026AE1">
        <w:rPr>
          <w:rFonts w:ascii="Times New Roman" w:hAnsi="Times New Roman" w:cs="Times New Roman"/>
          <w:lang w:val="pt-BR"/>
        </w:rPr>
        <w:t>U.S.C. § 124n(d)(2)(</w:t>
      </w:r>
      <w:r w:rsidRPr="00026AE1">
        <w:rPr>
          <w:rFonts w:ascii="Times New Roman" w:eastAsia="Segoe UI Emoji" w:hAnsi="Times New Roman" w:cs="Times New Roman"/>
          <w:lang w:val="pt-BR"/>
        </w:rPr>
        <w:t>B)</w:t>
      </w:r>
      <w:r w:rsidRPr="00026AE1">
        <w:rPr>
          <w:rFonts w:ascii="Times New Roman" w:hAnsi="Times New Roman" w:cs="Times New Roman"/>
          <w:lang w:val="pt-BR"/>
        </w:rPr>
        <w:t>.</w:t>
      </w:r>
    </w:p>
  </w:footnote>
  <w:footnote w:id="9">
    <w:p w:rsidR="00F97114" w:rsidRPr="00026AE1" w:rsidP="00F97114" w14:paraId="030F4F2A"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t>
      </w:r>
      <w:r w:rsidRPr="00026AE1">
        <w:rPr>
          <w:rFonts w:ascii="Times New Roman" w:hAnsi="Times New Roman" w:cs="Times New Roman"/>
          <w:i/>
          <w:iCs/>
        </w:rPr>
        <w:t>See, e.g.</w:t>
      </w:r>
      <w:r w:rsidRPr="00026AE1">
        <w:rPr>
          <w:rFonts w:ascii="Times New Roman" w:hAnsi="Times New Roman" w:cs="Times New Roman"/>
        </w:rPr>
        <w:t>, 6 U.S.C. § 124n(d)(2)(C).</w:t>
      </w:r>
    </w:p>
  </w:footnote>
  <w:footnote w:id="10">
    <w:p w:rsidR="00F97114" w:rsidRPr="00026AE1" w:rsidP="00F97114" w14:paraId="7D5CBF8E"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47 CFR §§ 2.803(b), 2.807(d), 2.1204(a).</w:t>
      </w:r>
    </w:p>
  </w:footnote>
  <w:footnote w:id="11">
    <w:p w:rsidR="00F97114" w:rsidRPr="00026AE1" w:rsidP="00F97114" w14:paraId="6A2DA31C"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47 U.S.C. §§ 302a(b), 333.</w:t>
      </w:r>
    </w:p>
  </w:footnote>
  <w:footnote w:id="12">
    <w:p w:rsidR="00F97114" w:rsidRPr="00026AE1" w:rsidP="00F97114" w14:paraId="73D74D59"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47 CFR § 2.803.  “Marketing” includes sale, lease, offering for sale or lease, and advertising for sale or lease. </w:t>
      </w:r>
      <w:r w:rsidRPr="00026AE1">
        <w:rPr>
          <w:rFonts w:ascii="Times New Roman" w:hAnsi="Times New Roman" w:cs="Times New Roman"/>
          <w:i/>
          <w:iCs/>
        </w:rPr>
        <w:t>Id.</w:t>
      </w:r>
      <w:r w:rsidRPr="00026AE1">
        <w:rPr>
          <w:rFonts w:ascii="Times New Roman" w:hAnsi="Times New Roman" w:cs="Times New Roman"/>
        </w:rPr>
        <w:t xml:space="preserve"> § 2.803(a).</w:t>
      </w:r>
    </w:p>
  </w:footnote>
  <w:footnote w:id="13">
    <w:p w:rsidR="00F97114" w:rsidRPr="00026AE1" w:rsidP="00F97114" w14:paraId="25BF49EB"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t>
      </w:r>
      <w:r w:rsidRPr="00026AE1">
        <w:rPr>
          <w:rFonts w:ascii="Times New Roman" w:hAnsi="Times New Roman" w:cs="Times New Roman"/>
          <w:i/>
          <w:iCs/>
        </w:rPr>
        <w:t xml:space="preserve">Id. </w:t>
      </w:r>
      <w:r w:rsidRPr="00026AE1">
        <w:rPr>
          <w:rFonts w:ascii="Times New Roman" w:hAnsi="Times New Roman" w:cs="Times New Roman"/>
        </w:rPr>
        <w:t>§ 2.803(b).</w:t>
      </w:r>
    </w:p>
  </w:footnote>
  <w:footnote w:id="14">
    <w:p w:rsidR="00F97114" w:rsidRPr="00026AE1" w:rsidP="00F97114" w14:paraId="36837624"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t>
      </w:r>
      <w:r w:rsidRPr="00026AE1">
        <w:rPr>
          <w:rFonts w:ascii="Times New Roman" w:hAnsi="Times New Roman" w:cs="Times New Roman"/>
          <w:i/>
          <w:iCs/>
        </w:rPr>
        <w:t xml:space="preserve">See </w:t>
      </w:r>
      <w:r w:rsidRPr="00026AE1">
        <w:rPr>
          <w:rFonts w:ascii="Times New Roman" w:hAnsi="Times New Roman" w:cs="Times New Roman"/>
        </w:rPr>
        <w:t>D-Fend Petition at 1.</w:t>
      </w:r>
    </w:p>
  </w:footnote>
  <w:footnote w:id="15">
    <w:p w:rsidR="00F97114" w:rsidRPr="00026AE1" w:rsidP="00F97114" w14:paraId="6C581EA3"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47 CFR § 2.807(d).</w:t>
      </w:r>
    </w:p>
  </w:footnote>
  <w:footnote w:id="16">
    <w:p w:rsidR="00F97114" w:rsidRPr="00026AE1" w:rsidP="00F97114" w14:paraId="0B9C5212"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t>
      </w:r>
      <w:r w:rsidRPr="00026AE1">
        <w:rPr>
          <w:rFonts w:ascii="Times New Roman" w:hAnsi="Times New Roman" w:cs="Times New Roman"/>
          <w:i/>
          <w:iCs/>
        </w:rPr>
        <w:t>See, e.g.</w:t>
      </w:r>
      <w:r w:rsidRPr="00026AE1">
        <w:rPr>
          <w:rFonts w:ascii="Times New Roman" w:hAnsi="Times New Roman" w:cs="Times New Roman"/>
        </w:rPr>
        <w:t>, 28 CFR § 0.112(b) (</w:t>
      </w:r>
      <w:r w:rsidRPr="00026AE1">
        <w:rPr>
          <w:rStyle w:val="FootnoteReference"/>
          <w:rFonts w:ascii="Times New Roman" w:hAnsi="Times New Roman" w:cs="Times New Roman"/>
          <w:vertAlign w:val="baseline"/>
        </w:rPr>
        <w:t>detailing</w:t>
      </w:r>
      <w:r w:rsidRPr="00026AE1">
        <w:rPr>
          <w:rFonts w:ascii="Times New Roman" w:hAnsi="Times New Roman" w:cs="Times New Roman"/>
        </w:rPr>
        <w:t xml:space="preserve"> the authority of the United States Marshals Service to deputize selected SLTT law enforcement officers when the law enforcement needs of the United States Marshal Service so require).</w:t>
      </w:r>
    </w:p>
  </w:footnote>
  <w:footnote w:id="17">
    <w:p w:rsidR="00F97114" w:rsidRPr="00026AE1" w:rsidP="00F97114" w14:paraId="070543F3"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t>
      </w:r>
      <w:r w:rsidRPr="00026AE1">
        <w:rPr>
          <w:rFonts w:ascii="Times New Roman" w:hAnsi="Times New Roman" w:cs="Times New Roman"/>
          <w:i/>
          <w:iCs/>
        </w:rPr>
        <w:t xml:space="preserve">See </w:t>
      </w:r>
      <w:r w:rsidRPr="00026AE1">
        <w:rPr>
          <w:rFonts w:ascii="Times New Roman" w:hAnsi="Times New Roman" w:cs="Times New Roman"/>
        </w:rPr>
        <w:t xml:space="preserve">Douglas Olson, Special Agent in Charge, FBI Portland, </w:t>
      </w:r>
      <w:r w:rsidRPr="00026AE1">
        <w:rPr>
          <w:rFonts w:ascii="Times New Roman" w:hAnsi="Times New Roman" w:cs="Times New Roman"/>
          <w:i/>
          <w:iCs/>
        </w:rPr>
        <w:t>Statement of Special Agent in Charge Douglas Olson to the Senate Appropriations Committee</w:t>
      </w:r>
      <w:r w:rsidRPr="00026AE1">
        <w:rPr>
          <w:rFonts w:ascii="Times New Roman" w:hAnsi="Times New Roman" w:cs="Times New Roman"/>
        </w:rPr>
        <w:t xml:space="preserve"> (Apr. 15, 2026), </w:t>
      </w:r>
      <w:hyperlink r:id="rId2" w:history="1">
        <w:r w:rsidRPr="00026AE1">
          <w:rPr>
            <w:rStyle w:val="Hyperlink"/>
            <w:rFonts w:ascii="Times New Roman" w:hAnsi="Times New Roman" w:cs="Times New Roman"/>
          </w:rPr>
          <w:t>https://www.fbi.gov/news/speeches-and-testimony/statement-of-special-agent-in-charge-douglas-olson-to-senate-appropriations</w:t>
        </w:r>
      </w:hyperlink>
      <w:r w:rsidRPr="00026AE1">
        <w:rPr>
          <w:rFonts w:ascii="Times New Roman" w:hAnsi="Times New Roman" w:cs="Times New Roman"/>
        </w:rPr>
        <w:t xml:space="preserve"> (</w:t>
      </w:r>
      <w:r>
        <w:rPr>
          <w:rFonts w:ascii="Times New Roman" w:hAnsi="Times New Roman" w:cs="Times New Roman"/>
        </w:rPr>
        <w:t>explaining the FBI’s plan to train, certify, and deputize SLTT law enforcement officials to conduct C-UAS operations during the 2026 FIFA World Cup</w:t>
      </w:r>
      <w:r w:rsidRPr="00026AE1">
        <w:rPr>
          <w:rFonts w:ascii="Times New Roman" w:hAnsi="Times New Roman" w:cs="Times New Roman"/>
        </w:rPr>
        <w:t>).</w:t>
      </w:r>
    </w:p>
  </w:footnote>
  <w:footnote w:id="18">
    <w:p w:rsidR="00F97114" w:rsidRPr="00026AE1" w:rsidP="00F97114" w14:paraId="700C78B9"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We note that in the recent FBI testimony, they acknowledge that this “task force model” of deputization is being used while the Attorney General finalizes guidelines and issues joint regulations to govern SLTT C-UAS operations conducted under the agencies’ own statutory authority. </w:t>
      </w:r>
      <w:r w:rsidRPr="00026AE1">
        <w:rPr>
          <w:rFonts w:ascii="Times New Roman" w:hAnsi="Times New Roman" w:cs="Times New Roman"/>
          <w:i/>
          <w:iCs/>
        </w:rPr>
        <w:t>Id.</w:t>
      </w:r>
      <w:r w:rsidRPr="00026AE1">
        <w:rPr>
          <w:rFonts w:ascii="Times New Roman" w:hAnsi="Times New Roman" w:cs="Times New Roman"/>
        </w:rPr>
        <w:t xml:space="preserve">  Once those guidelines and regulations are issued, C-UAS manufacturers and SLTT agencies may seek additional guidance on how the Commission’s rules apply to their operations going forward.</w:t>
      </w:r>
    </w:p>
  </w:footnote>
  <w:footnote w:id="19">
    <w:p w:rsidR="00F97114" w:rsidRPr="00026AE1" w:rsidP="00F97114" w14:paraId="29803AEF"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47 CFR § 2.1204.</w:t>
      </w:r>
    </w:p>
  </w:footnote>
  <w:footnote w:id="20">
    <w:p w:rsidR="00F97114" w:rsidRPr="00026AE1" w:rsidP="00F97114" w14:paraId="3761A1B1" w14:textId="77777777">
      <w:pPr>
        <w:pStyle w:val="FootnoteText"/>
        <w:spacing w:after="120"/>
        <w:rPr>
          <w:rFonts w:ascii="Times New Roman" w:hAnsi="Times New Roman" w:cs="Times New Roman"/>
        </w:rPr>
      </w:pPr>
      <w:r w:rsidRPr="00026AE1">
        <w:rPr>
          <w:rStyle w:val="FootnoteReference"/>
          <w:rFonts w:ascii="Times New Roman" w:hAnsi="Times New Roman" w:cs="Times New Roman"/>
        </w:rPr>
        <w:footnoteRef/>
      </w:r>
      <w:r w:rsidRPr="00026AE1">
        <w:rPr>
          <w:rFonts w:ascii="Times New Roman" w:hAnsi="Times New Roman" w:cs="Times New Roman"/>
        </w:rPr>
        <w:t xml:space="preserve"> </w:t>
      </w:r>
      <w:r w:rsidRPr="00026AE1">
        <w:rPr>
          <w:rFonts w:ascii="Times New Roman" w:hAnsi="Times New Roman" w:cs="Times New Roman"/>
          <w:i/>
          <w:iCs/>
        </w:rPr>
        <w:t>Id.</w:t>
      </w:r>
      <w:r w:rsidRPr="00026AE1">
        <w:rPr>
          <w:rFonts w:ascii="Times New Roman" w:hAnsi="Times New Roman" w:cs="Times New Roman"/>
        </w:rPr>
        <w:t xml:space="preserve"> 2.1204(a)(6).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97114" w:rsidRPr="00DA2BFC" w:rsidP="00F97114" w14:paraId="3784C5FD" w14:textId="77777777">
    <w:pPr>
      <w:spacing w:before="360" w:after="0" w:line="228" w:lineRule="auto"/>
      <w:ind w:left="2160" w:firstLine="720"/>
      <w:rPr>
        <w:rFonts w:ascii="Times New Roman" w:eastAsia="Times New Roman" w:hAnsi="Times New Roman" w:cs="Times New Roman"/>
        <w:kern w:val="0"/>
        <w:sz w:val="20"/>
        <w:szCs w:val="20"/>
        <w14:ligatures w14:val="none"/>
      </w:rPr>
    </w:pPr>
    <w:r w:rsidRPr="00DA2BFC">
      <w:rPr>
        <w:rFonts w:ascii="Times New Roman" w:eastAsia="Times New Roman" w:hAnsi="Times New Roman" w:cs="Times New Roman"/>
        <w:noProof/>
        <w:kern w:val="0"/>
        <w:sz w:val="20"/>
        <w:szCs w:val="20"/>
        <w14:ligatures w14:val="none"/>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9525" b="9525"/>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846983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98314" name="Picture 4"/>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2BFC">
      <w:rPr>
        <w:rFonts w:ascii="CG Times (W1)" w:eastAsia="Times New Roman" w:hAnsi="CG Times (W1)" w:cs="Times New Roman"/>
        <w:kern w:val="0"/>
        <w:sz w:val="28"/>
        <w:szCs w:val="20"/>
        <w14:ligatures w14:val="none"/>
      </w:rPr>
      <w:t>Federal Communications Commission</w:t>
    </w:r>
  </w:p>
  <w:p w:rsidR="00F97114" w:rsidRPr="00DA2BFC" w:rsidP="00F97114" w14:paraId="7BAC47B5" w14:textId="3878BF8B">
    <w:pPr>
      <w:tabs>
        <w:tab w:val="center" w:pos="4680"/>
        <w:tab w:val="left" w:pos="8400"/>
      </w:tabs>
      <w:spacing w:after="0" w:line="240" w:lineRule="auto"/>
      <w:jc w:val="center"/>
      <w:rPr>
        <w:rFonts w:ascii="Times New Roman" w:eastAsia="Times New Roman" w:hAnsi="Times New Roman" w:cs="Times New Roman"/>
        <w:kern w:val="0"/>
        <w:sz w:val="20"/>
        <w:szCs w:val="20"/>
        <w14:ligatures w14:val="none"/>
      </w:rPr>
    </w:pPr>
    <w:r w:rsidRPr="00DA2BFC">
      <w:rPr>
        <w:rFonts w:ascii="CG Times (W1)" w:eastAsia="Times New Roman" w:hAnsi="CG Times (W1)" w:cs="Times New Roman"/>
        <w:kern w:val="0"/>
        <w:sz w:val="28"/>
        <w:szCs w:val="20"/>
        <w14:ligatures w14:val="none"/>
      </w:rPr>
      <w:t>Washington, D.C. 20554</w:t>
    </w:r>
  </w:p>
  <w:p w:rsidR="00F97114" w:rsidRPr="00DA2BFC" w:rsidP="00F97114" w14:paraId="3218DEA6" w14:textId="77777777">
    <w:pPr>
      <w:tabs>
        <w:tab w:val="right" w:pos="8640"/>
      </w:tabs>
      <w:spacing w:after="0" w:line="240" w:lineRule="auto"/>
      <w:rPr>
        <w:rFonts w:ascii="Times New Roman" w:eastAsia="Times New Roman" w:hAnsi="Times New Roman" w:cs="Times New Roman"/>
        <w:kern w:val="0"/>
        <w:sz w:val="22"/>
        <w:szCs w:val="20"/>
        <w14:ligatures w14:val="none"/>
      </w:rPr>
    </w:pPr>
  </w:p>
  <w:p w:rsidR="00F97114" w:rsidRPr="000F4965" w:rsidP="00DA2BFC" w14:paraId="7F226011" w14:textId="77777777">
    <w:pPr>
      <w:tabs>
        <w:tab w:val="right" w:pos="8640"/>
      </w:tabs>
      <w:spacing w:after="0" w:line="240" w:lineRule="auto"/>
      <w:jc w:val="center"/>
      <w:rPr>
        <w:rFonts w:ascii="Times New Roman" w:eastAsia="Times New Roman" w:hAnsi="Times New Roman" w:cs="Times New Roman"/>
        <w:kern w:val="0"/>
        <w:sz w:val="22"/>
        <w:szCs w:val="22"/>
        <w14:ligatures w14:val="none"/>
      </w:rPr>
    </w:pPr>
    <w:r w:rsidRPr="000F4965">
      <w:rPr>
        <w:rFonts w:ascii="Times New Roman" w:eastAsia="Times New Roman" w:hAnsi="Times New Roman" w:cs="Times New Roman"/>
        <w:kern w:val="0"/>
        <w:sz w:val="22"/>
        <w:szCs w:val="22"/>
        <w14:ligatures w14:val="none"/>
      </w:rPr>
      <w:fldChar w:fldCharType="begin"/>
    </w:r>
    <w:r w:rsidRPr="000F4965">
      <w:rPr>
        <w:rFonts w:ascii="Times New Roman" w:eastAsia="Times New Roman" w:hAnsi="Times New Roman" w:cs="Times New Roman"/>
        <w:kern w:val="0"/>
        <w:sz w:val="22"/>
        <w:szCs w:val="22"/>
        <w14:ligatures w14:val="none"/>
      </w:rPr>
      <w:instrText xml:space="preserve"> TIME \@ "MMMM d, yyyy" </w:instrText>
    </w:r>
    <w:r w:rsidRPr="000F4965">
      <w:rPr>
        <w:rFonts w:ascii="Times New Roman" w:eastAsia="Times New Roman" w:hAnsi="Times New Roman" w:cs="Times New Roman"/>
        <w:kern w:val="0"/>
        <w:sz w:val="22"/>
        <w:szCs w:val="22"/>
        <w14:ligatures w14:val="none"/>
      </w:rPr>
      <w:fldChar w:fldCharType="separate"/>
    </w:r>
    <w:r>
      <w:rPr>
        <w:rFonts w:ascii="Times New Roman" w:eastAsia="Times New Roman" w:hAnsi="Times New Roman" w:cs="Times New Roman"/>
        <w:noProof/>
        <w:kern w:val="0"/>
        <w:sz w:val="22"/>
        <w:szCs w:val="22"/>
        <w14:ligatures w14:val="none"/>
      </w:rPr>
      <w:t>May 22, 2026</w:t>
    </w:r>
    <w:r w:rsidRPr="000F4965">
      <w:rPr>
        <w:rFonts w:ascii="Times New Roman" w:eastAsia="Times New Roman" w:hAnsi="Times New Roman" w:cs="Times New Roman"/>
        <w:kern w:val="0"/>
        <w:sz w:val="22"/>
        <w:szCs w:val="22"/>
        <w14:ligatures w14:val="none"/>
      </w:rPr>
      <w:fldChar w:fldCharType="end"/>
    </w:r>
  </w:p>
  <w:p w:rsidR="00F97114" w:rsidRPr="000F4965" w14:paraId="64CC5D3E" w14:textId="77777777">
    <w:pPr>
      <w:pStyle w:val="Header"/>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7114"/>
    <w:rsid w:val="00026AE1"/>
    <w:rsid w:val="000924E8"/>
    <w:rsid w:val="000F4965"/>
    <w:rsid w:val="004B5DBE"/>
    <w:rsid w:val="00DA2BFC"/>
    <w:rsid w:val="00DD424D"/>
    <w:rsid w:val="00F9711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452A1D5A"/>
  <w15:chartTrackingRefBased/>
  <w15:docId w15:val="{630E8295-8BBC-48D1-90B5-3C29CD7F2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97114"/>
  </w:style>
  <w:style w:type="paragraph" w:styleId="Heading1">
    <w:name w:val="heading 1"/>
    <w:basedOn w:val="Normal"/>
    <w:next w:val="Normal"/>
    <w:link w:val="Heading1Char"/>
    <w:uiPriority w:val="9"/>
    <w:qFormat/>
    <w:rsid w:val="00F971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971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9711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9711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9711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9711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711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711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711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711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9711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9711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9711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9711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9711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711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711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7114"/>
    <w:rPr>
      <w:rFonts w:eastAsiaTheme="majorEastAsia" w:cstheme="majorBidi"/>
      <w:color w:val="272727" w:themeColor="text1" w:themeTint="D8"/>
    </w:rPr>
  </w:style>
  <w:style w:type="paragraph" w:styleId="Title">
    <w:name w:val="Title"/>
    <w:basedOn w:val="Normal"/>
    <w:next w:val="Normal"/>
    <w:link w:val="TitleChar"/>
    <w:uiPriority w:val="10"/>
    <w:qFormat/>
    <w:rsid w:val="00F9711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71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711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711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7114"/>
    <w:pPr>
      <w:spacing w:before="160"/>
      <w:jc w:val="center"/>
    </w:pPr>
    <w:rPr>
      <w:i/>
      <w:iCs/>
      <w:color w:val="404040" w:themeColor="text1" w:themeTint="BF"/>
    </w:rPr>
  </w:style>
  <w:style w:type="character" w:customStyle="1" w:styleId="QuoteChar">
    <w:name w:val="Quote Char"/>
    <w:basedOn w:val="DefaultParagraphFont"/>
    <w:link w:val="Quote"/>
    <w:uiPriority w:val="29"/>
    <w:rsid w:val="00F97114"/>
    <w:rPr>
      <w:i/>
      <w:iCs/>
      <w:color w:val="404040" w:themeColor="text1" w:themeTint="BF"/>
    </w:rPr>
  </w:style>
  <w:style w:type="paragraph" w:styleId="ListParagraph">
    <w:name w:val="List Paragraph"/>
    <w:basedOn w:val="Normal"/>
    <w:uiPriority w:val="34"/>
    <w:qFormat/>
    <w:rsid w:val="00F97114"/>
    <w:pPr>
      <w:ind w:left="720"/>
      <w:contextualSpacing/>
    </w:pPr>
  </w:style>
  <w:style w:type="character" w:styleId="IntenseEmphasis">
    <w:name w:val="Intense Emphasis"/>
    <w:basedOn w:val="DefaultParagraphFont"/>
    <w:uiPriority w:val="21"/>
    <w:qFormat/>
    <w:rsid w:val="00F97114"/>
    <w:rPr>
      <w:i/>
      <w:iCs/>
      <w:color w:val="0F4761" w:themeColor="accent1" w:themeShade="BF"/>
    </w:rPr>
  </w:style>
  <w:style w:type="paragraph" w:styleId="IntenseQuote">
    <w:name w:val="Intense Quote"/>
    <w:basedOn w:val="Normal"/>
    <w:next w:val="Normal"/>
    <w:link w:val="IntenseQuoteChar"/>
    <w:uiPriority w:val="30"/>
    <w:qFormat/>
    <w:rsid w:val="00F971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97114"/>
    <w:rPr>
      <w:i/>
      <w:iCs/>
      <w:color w:val="0F4761" w:themeColor="accent1" w:themeShade="BF"/>
    </w:rPr>
  </w:style>
  <w:style w:type="character" w:styleId="IntenseReference">
    <w:name w:val="Intense Reference"/>
    <w:basedOn w:val="DefaultParagraphFont"/>
    <w:uiPriority w:val="32"/>
    <w:qFormat/>
    <w:rsid w:val="00F97114"/>
    <w:rPr>
      <w:b/>
      <w:bCs/>
      <w:smallCaps/>
      <w:color w:val="0F4761" w:themeColor="accent1" w:themeShade="BF"/>
      <w:spacing w:val="5"/>
    </w:rPr>
  </w:style>
  <w:style w:type="paragraph" w:styleId="FootnoteText">
    <w:name w:val="footnote text"/>
    <w:basedOn w:val="Normal"/>
    <w:link w:val="FootnoteTextChar"/>
    <w:uiPriority w:val="99"/>
    <w:semiHidden/>
    <w:unhideWhenUsed/>
    <w:rsid w:val="00F971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97114"/>
    <w:rPr>
      <w:sz w:val="20"/>
      <w:szCs w:val="20"/>
    </w:rPr>
  </w:style>
  <w:style w:type="character" w:styleId="FootnoteReference">
    <w:name w:val="footnote reference"/>
    <w:basedOn w:val="DefaultParagraphFont"/>
    <w:uiPriority w:val="99"/>
    <w:semiHidden/>
    <w:unhideWhenUsed/>
    <w:rsid w:val="00F97114"/>
    <w:rPr>
      <w:vertAlign w:val="superscript"/>
    </w:rPr>
  </w:style>
  <w:style w:type="character" w:styleId="Hyperlink">
    <w:name w:val="Hyperlink"/>
    <w:basedOn w:val="DefaultParagraphFont"/>
    <w:uiPriority w:val="99"/>
    <w:unhideWhenUsed/>
    <w:rsid w:val="00F97114"/>
    <w:rPr>
      <w:color w:val="467886" w:themeColor="hyperlink"/>
      <w:u w:val="single"/>
    </w:rPr>
  </w:style>
  <w:style w:type="paragraph" w:styleId="Header">
    <w:name w:val="header"/>
    <w:basedOn w:val="Normal"/>
    <w:link w:val="HeaderChar"/>
    <w:uiPriority w:val="99"/>
    <w:unhideWhenUsed/>
    <w:rsid w:val="00F971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7114"/>
  </w:style>
  <w:style w:type="paragraph" w:styleId="Footer">
    <w:name w:val="footer"/>
    <w:basedOn w:val="Normal"/>
    <w:link w:val="FooterChar"/>
    <w:uiPriority w:val="99"/>
    <w:unhideWhenUsed/>
    <w:rsid w:val="00F971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71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theme" Target="theme/theme1.xml" /><Relationship Id="rId7" Type="http://schemas.openxmlformats.org/officeDocument/2006/relationships/styles" Target="styles.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0511061814678/1" TargetMode="External" /><Relationship Id="rId2" Type="http://schemas.openxmlformats.org/officeDocument/2006/relationships/hyperlink" Target="https://www.fbi.gov/news/speeches-and-testimony/statement-of-special-agent-in-charge-douglas-olson-to-senate-appropriation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