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rsidRPr="00DB3CBC" w14:paraId="3CC028A1" w14:textId="4AFC34B0">
      <w:pPr>
        <w:jc w:val="right"/>
        <w:rPr>
          <w:b/>
          <w:szCs w:val="22"/>
        </w:rPr>
      </w:pPr>
      <w:r w:rsidRPr="00DB3CBC">
        <w:rPr>
          <w:b/>
          <w:szCs w:val="22"/>
        </w:rPr>
        <w:t>DA 2</w:t>
      </w:r>
      <w:r w:rsidR="00F85296">
        <w:rPr>
          <w:b/>
          <w:szCs w:val="22"/>
        </w:rPr>
        <w:t>6</w:t>
      </w:r>
      <w:r w:rsidRPr="00DB3CBC">
        <w:rPr>
          <w:b/>
          <w:szCs w:val="22"/>
        </w:rPr>
        <w:t>-</w:t>
      </w:r>
      <w:r w:rsidR="00272119">
        <w:rPr>
          <w:b/>
          <w:szCs w:val="22"/>
        </w:rPr>
        <w:t>52</w:t>
      </w:r>
    </w:p>
    <w:p w:rsidR="00BA3BA8" w:rsidRPr="00DB3CBC" w:rsidP="007B22DE" w14:paraId="32E38D31" w14:textId="0D54E4A8">
      <w:pPr>
        <w:spacing w:before="60"/>
        <w:jc w:val="right"/>
        <w:rPr>
          <w:b/>
          <w:szCs w:val="22"/>
        </w:rPr>
      </w:pPr>
      <w:r w:rsidRPr="00DB3CBC">
        <w:rPr>
          <w:b/>
          <w:szCs w:val="22"/>
        </w:rPr>
        <w:t xml:space="preserve">Released:  </w:t>
      </w:r>
      <w:r w:rsidR="006C2438">
        <w:rPr>
          <w:b/>
          <w:szCs w:val="22"/>
        </w:rPr>
        <w:t xml:space="preserve">January </w:t>
      </w:r>
      <w:r w:rsidR="00D83DAB">
        <w:rPr>
          <w:b/>
          <w:szCs w:val="22"/>
        </w:rPr>
        <w:t>15</w:t>
      </w:r>
      <w:r w:rsidRPr="00DB3CBC" w:rsidR="001A5115">
        <w:rPr>
          <w:b/>
          <w:szCs w:val="22"/>
        </w:rPr>
        <w:t>, 202</w:t>
      </w:r>
      <w:r w:rsidR="006C2438">
        <w:rPr>
          <w:b/>
          <w:szCs w:val="22"/>
        </w:rPr>
        <w:t>6</w:t>
      </w:r>
    </w:p>
    <w:p w:rsidR="00881759" w:rsidP="00881759" w14:paraId="5EAC6F6F" w14:textId="77777777">
      <w:pPr>
        <w:jc w:val="center"/>
        <w:rPr>
          <w:b/>
          <w:bCs/>
          <w:szCs w:val="22"/>
        </w:rPr>
      </w:pPr>
      <w:bookmarkStart w:id="0" w:name="_Hlk166229554"/>
    </w:p>
    <w:p w:rsidR="00881759" w:rsidP="00362B42" w14:paraId="183BDEFA" w14:textId="04C4FDEA">
      <w:pPr>
        <w:jc w:val="center"/>
        <w:rPr>
          <w:b/>
          <w:bCs/>
          <w:szCs w:val="22"/>
        </w:rPr>
      </w:pPr>
      <w:bookmarkStart w:id="1" w:name="_Hlk214289292"/>
      <w:r w:rsidRPr="00DB3CBC">
        <w:rPr>
          <w:b/>
          <w:bCs/>
          <w:szCs w:val="22"/>
        </w:rPr>
        <w:t xml:space="preserve">DOMESTIC </w:t>
      </w:r>
      <w:r w:rsidRPr="00DB3CBC">
        <w:rPr>
          <w:b/>
          <w:bCs/>
          <w:caps/>
          <w:szCs w:val="22"/>
        </w:rPr>
        <w:t>SECTION</w:t>
      </w:r>
      <w:r w:rsidRPr="00DB3CBC">
        <w:rPr>
          <w:b/>
          <w:bCs/>
          <w:szCs w:val="22"/>
        </w:rPr>
        <w:t xml:space="preserve"> 214 APPLICATION FILED FOR THE TRANSFER OF CONTROL OF</w:t>
      </w:r>
      <w:bookmarkEnd w:id="0"/>
      <w:r w:rsidR="00D3124A">
        <w:rPr>
          <w:b/>
          <w:bCs/>
          <w:szCs w:val="22"/>
        </w:rPr>
        <w:t xml:space="preserve"> </w:t>
      </w:r>
      <w:bookmarkStart w:id="2" w:name="_Hlk214008329"/>
      <w:r w:rsidR="00104248">
        <w:rPr>
          <w:b/>
          <w:bCs/>
          <w:szCs w:val="22"/>
        </w:rPr>
        <w:t>HAYNEVILLE HOLDING COMPANY, INC.</w:t>
      </w:r>
      <w:bookmarkEnd w:id="2"/>
      <w:r w:rsidR="006F7AD2">
        <w:rPr>
          <w:b/>
          <w:bCs/>
          <w:szCs w:val="22"/>
        </w:rPr>
        <w:t xml:space="preserve"> </w:t>
      </w:r>
      <w:r w:rsidR="00104248">
        <w:rPr>
          <w:b/>
          <w:bCs/>
          <w:szCs w:val="22"/>
        </w:rPr>
        <w:t xml:space="preserve">TO SYNERGY TECHNOLOGY PARTNERS, INC. </w:t>
      </w:r>
    </w:p>
    <w:bookmarkEnd w:id="1"/>
    <w:p w:rsidR="00275AFD" w:rsidRPr="00DB3CBC" w:rsidP="00881759" w14:paraId="4BE5D4A4" w14:textId="77777777">
      <w:pPr>
        <w:jc w:val="center"/>
        <w:rPr>
          <w:b/>
          <w:bCs/>
          <w:szCs w:val="22"/>
        </w:rPr>
      </w:pPr>
    </w:p>
    <w:p w:rsidR="00BA3BA8" w:rsidP="00F723A8" w14:paraId="4B1B7DC8" w14:textId="77777777">
      <w:pPr>
        <w:jc w:val="center"/>
        <w:rPr>
          <w:b/>
          <w:bCs/>
          <w:szCs w:val="22"/>
        </w:rPr>
      </w:pPr>
      <w:r>
        <w:rPr>
          <w:b/>
          <w:szCs w:val="22"/>
        </w:rPr>
        <w:t>NON-</w:t>
      </w:r>
      <w:r w:rsidRPr="00DB3CBC" w:rsidR="005704A8">
        <w:rPr>
          <w:b/>
          <w:szCs w:val="22"/>
        </w:rPr>
        <w:t>STREAMLINED PLEADING CYCLE ESTABLISHED</w:t>
      </w:r>
    </w:p>
    <w:p w:rsidR="00F723A8" w:rsidRPr="00F723A8" w:rsidP="00F723A8" w14:paraId="78B53233" w14:textId="77777777">
      <w:pPr>
        <w:jc w:val="center"/>
        <w:rPr>
          <w:b/>
          <w:bCs/>
          <w:szCs w:val="22"/>
        </w:rPr>
      </w:pPr>
    </w:p>
    <w:p w:rsidR="00BA3BA8" w:rsidRPr="00DB3CBC" w14:paraId="5A53D8D8" w14:textId="5D9001BA">
      <w:pPr>
        <w:jc w:val="center"/>
        <w:rPr>
          <w:b/>
          <w:szCs w:val="22"/>
        </w:rPr>
      </w:pPr>
      <w:r w:rsidRPr="00DB3CBC">
        <w:rPr>
          <w:b/>
          <w:szCs w:val="22"/>
        </w:rPr>
        <w:t>WC Docket No. 2</w:t>
      </w:r>
      <w:r w:rsidR="00D3124A">
        <w:rPr>
          <w:b/>
          <w:szCs w:val="22"/>
        </w:rPr>
        <w:t>5</w:t>
      </w:r>
      <w:r w:rsidR="00E37BFA">
        <w:rPr>
          <w:b/>
          <w:szCs w:val="22"/>
        </w:rPr>
        <w:t>-</w:t>
      </w:r>
      <w:r w:rsidR="00BB6E3D">
        <w:rPr>
          <w:b/>
          <w:szCs w:val="22"/>
        </w:rPr>
        <w:t>312</w:t>
      </w:r>
    </w:p>
    <w:p w:rsidR="00881759" w:rsidP="00881759" w14:paraId="5DB2BC4B" w14:textId="77777777">
      <w:pPr>
        <w:rPr>
          <w:b/>
          <w:szCs w:val="22"/>
        </w:rPr>
      </w:pPr>
      <w:bookmarkStart w:id="3" w:name="TOChere"/>
    </w:p>
    <w:p w:rsidR="00881759" w:rsidRPr="00AD440B" w:rsidP="00881759" w14:paraId="2CEE83AE" w14:textId="28EDB9E2">
      <w:pPr>
        <w:rPr>
          <w:b/>
          <w:szCs w:val="22"/>
        </w:rPr>
      </w:pPr>
      <w:r w:rsidRPr="00AD440B">
        <w:rPr>
          <w:b/>
          <w:szCs w:val="22"/>
        </w:rPr>
        <w:t xml:space="preserve">Comments Due:  </w:t>
      </w:r>
      <w:r w:rsidR="00BB6E3D">
        <w:rPr>
          <w:b/>
          <w:szCs w:val="22"/>
        </w:rPr>
        <w:t>January</w:t>
      </w:r>
      <w:r w:rsidR="007A05FB">
        <w:rPr>
          <w:b/>
          <w:szCs w:val="22"/>
        </w:rPr>
        <w:t xml:space="preserve"> </w:t>
      </w:r>
      <w:r w:rsidR="00D83DAB">
        <w:rPr>
          <w:b/>
          <w:szCs w:val="22"/>
        </w:rPr>
        <w:t>29</w:t>
      </w:r>
      <w:r w:rsidRPr="00AD440B">
        <w:rPr>
          <w:b/>
          <w:szCs w:val="22"/>
        </w:rPr>
        <w:t>, 202</w:t>
      </w:r>
      <w:r w:rsidR="006C2438">
        <w:rPr>
          <w:b/>
          <w:szCs w:val="22"/>
        </w:rPr>
        <w:t>6</w:t>
      </w:r>
      <w:r w:rsidRPr="00AD440B">
        <w:rPr>
          <w:b/>
          <w:szCs w:val="22"/>
        </w:rPr>
        <w:t xml:space="preserve"> </w:t>
      </w:r>
    </w:p>
    <w:p w:rsidR="00881759" w:rsidRPr="00AD440B" w:rsidP="00881759" w14:paraId="553E7C68" w14:textId="63FA0321">
      <w:pPr>
        <w:tabs>
          <w:tab w:val="left" w:pos="6366"/>
        </w:tabs>
        <w:rPr>
          <w:b/>
          <w:szCs w:val="22"/>
        </w:rPr>
      </w:pPr>
      <w:r w:rsidRPr="00AD440B">
        <w:rPr>
          <w:b/>
          <w:szCs w:val="22"/>
        </w:rPr>
        <w:t>Reply Comment</w:t>
      </w:r>
      <w:r>
        <w:rPr>
          <w:b/>
          <w:szCs w:val="22"/>
        </w:rPr>
        <w:t>s</w:t>
      </w:r>
      <w:r w:rsidRPr="00AD440B">
        <w:rPr>
          <w:b/>
          <w:szCs w:val="22"/>
        </w:rPr>
        <w:t xml:space="preserve"> Due:  </w:t>
      </w:r>
      <w:r w:rsidR="00156BF9">
        <w:rPr>
          <w:b/>
          <w:szCs w:val="22"/>
        </w:rPr>
        <w:t>February 5</w:t>
      </w:r>
      <w:r w:rsidRPr="00AD440B">
        <w:rPr>
          <w:b/>
          <w:szCs w:val="22"/>
        </w:rPr>
        <w:t>, 202</w:t>
      </w:r>
      <w:r w:rsidR="006C2438">
        <w:rPr>
          <w:b/>
          <w:szCs w:val="22"/>
        </w:rPr>
        <w:t>6</w:t>
      </w:r>
    </w:p>
    <w:p w:rsidR="00881759" w:rsidRPr="00AD440B" w:rsidP="00881759" w14:paraId="59378596" w14:textId="77777777">
      <w:pPr>
        <w:rPr>
          <w:b/>
          <w:szCs w:val="22"/>
        </w:rPr>
      </w:pPr>
    </w:p>
    <w:p w:rsidR="009B127F" w:rsidP="009B127F" w14:paraId="203CF143" w14:textId="59A2B0A6">
      <w:pPr>
        <w:autoSpaceDE w:val="0"/>
        <w:autoSpaceDN w:val="0"/>
        <w:adjustRightInd w:val="0"/>
        <w:spacing w:after="120"/>
        <w:ind w:firstLine="720"/>
      </w:pPr>
      <w:r w:rsidRPr="52D3F29C">
        <w:t xml:space="preserve">By this Public Notice, the Wireline Competition Bureau seeks comment from interested parties on an application filed by </w:t>
      </w:r>
      <w:bookmarkStart w:id="4" w:name="_Hlk187678845"/>
      <w:bookmarkStart w:id="5" w:name="_Hlk73713070"/>
      <w:bookmarkStart w:id="6" w:name="_Hlk67917977"/>
      <w:r w:rsidR="0056142F">
        <w:t>T</w:t>
      </w:r>
      <w:r w:rsidR="00821639">
        <w:t>he Stockholders of Hayneville Holding Company, Inc. (Hayneville Stockholders)</w:t>
      </w:r>
      <w:r w:rsidR="0056142F">
        <w:t xml:space="preserve"> </w:t>
      </w:r>
      <w:r w:rsidR="00821639">
        <w:t>and Synergy Technology Partners, Inc.</w:t>
      </w:r>
      <w:r w:rsidR="007F5C60">
        <w:t xml:space="preserve"> </w:t>
      </w:r>
      <w:r w:rsidR="00821639">
        <w:t>(Synergy)</w:t>
      </w:r>
      <w:bookmarkEnd w:id="4"/>
      <w:r w:rsidR="00821639">
        <w:t xml:space="preserve"> </w:t>
      </w:r>
      <w:r w:rsidR="00986FB9">
        <w:t>(</w:t>
      </w:r>
      <w:r w:rsidR="0056142F">
        <w:t>together</w:t>
      </w:r>
      <w:r>
        <w:t xml:space="preserve">, </w:t>
      </w:r>
      <w:r w:rsidRPr="52D3F29C">
        <w:t>Applicant</w:t>
      </w:r>
      <w:r>
        <w:t>s</w:t>
      </w:r>
      <w:r>
        <w:rPr>
          <w:szCs w:val="22"/>
        </w:rPr>
        <w:t>),</w:t>
      </w:r>
      <w:r w:rsidRPr="52D3F29C">
        <w:t xml:space="preserve"> pursuant to section 214(a) of the Communications Act of 1934, as amended, and section 63.04 of the Commission’s rules,</w:t>
      </w:r>
      <w:r>
        <w:rPr>
          <w:rStyle w:val="FootnoteReference"/>
        </w:rPr>
        <w:footnoteReference w:id="3"/>
      </w:r>
      <w:r w:rsidRPr="00523F87">
        <w:rPr>
          <w:szCs w:val="22"/>
        </w:rPr>
        <w:t xml:space="preserve"> </w:t>
      </w:r>
      <w:r w:rsidRPr="52D3F29C">
        <w:t>requesting</w:t>
      </w:r>
      <w:r w:rsidR="00C70BF0">
        <w:t xml:space="preserve"> </w:t>
      </w:r>
      <w:r w:rsidRPr="00C70BF0" w:rsidR="00C70BF0">
        <w:t xml:space="preserve">Commission </w:t>
      </w:r>
      <w:r w:rsidR="00922730">
        <w:t>consent</w:t>
      </w:r>
      <w:r w:rsidRPr="00642BB6" w:rsidR="00642BB6">
        <w:t xml:space="preserve"> </w:t>
      </w:r>
      <w:r w:rsidR="00745776">
        <w:t xml:space="preserve">for the </w:t>
      </w:r>
      <w:r w:rsidRPr="00642BB6" w:rsidR="00642BB6">
        <w:t xml:space="preserve">transfer </w:t>
      </w:r>
      <w:r w:rsidR="00745776">
        <w:t xml:space="preserve">of </w:t>
      </w:r>
      <w:r w:rsidRPr="00642BB6" w:rsidR="00642BB6">
        <w:t>control</w:t>
      </w:r>
      <w:r w:rsidR="0056142F">
        <w:t xml:space="preserve"> of Hayneville Holding Company, Inc. (Hayneville Holding) and its subsidiaries</w:t>
      </w:r>
      <w:r w:rsidR="00801532">
        <w:t xml:space="preserve">, </w:t>
      </w:r>
      <w:r w:rsidR="0056142F">
        <w:t xml:space="preserve">Hayneville Telephone Company, Inc. (Hayneville Telephone) and Hayneville Fiber Transport, Inc., d/b/a Camellia Communications (Hayneville Fiber), </w:t>
      </w:r>
      <w:bookmarkEnd w:id="5"/>
      <w:bookmarkEnd w:id="6"/>
      <w:r w:rsidR="00CD2110">
        <w:t xml:space="preserve">from </w:t>
      </w:r>
      <w:r w:rsidR="00192E72">
        <w:t>Hayneville Stockholders</w:t>
      </w:r>
      <w:r w:rsidR="00CD2110">
        <w:t xml:space="preserve"> to </w:t>
      </w:r>
      <w:r w:rsidR="003702B2">
        <w:t>Synergy</w:t>
      </w:r>
      <w:r w:rsidR="00CD2110">
        <w:t>.</w:t>
      </w:r>
      <w:r>
        <w:rPr>
          <w:vertAlign w:val="superscript"/>
        </w:rPr>
        <w:footnoteReference w:id="4"/>
      </w:r>
    </w:p>
    <w:p w:rsidR="008C5339" w:rsidP="00014A53" w14:paraId="6F69EECD" w14:textId="7719299F">
      <w:pPr>
        <w:autoSpaceDE w:val="0"/>
        <w:autoSpaceDN w:val="0"/>
        <w:adjustRightInd w:val="0"/>
        <w:spacing w:after="120"/>
        <w:ind w:firstLine="720"/>
      </w:pPr>
      <w:r>
        <w:t>Hayneville Holding</w:t>
      </w:r>
      <w:r w:rsidR="008F3B79">
        <w:t>, an Alabama corporation,</w:t>
      </w:r>
      <w:r>
        <w:t xml:space="preserve"> is the parent company that holds Hayneville Fiber and Hayneville Telephone.</w:t>
      </w:r>
      <w:r>
        <w:rPr>
          <w:rStyle w:val="FootnoteReference"/>
        </w:rPr>
        <w:footnoteReference w:id="5"/>
      </w:r>
      <w:r>
        <w:t xml:space="preserve">  Hayneville Telephone</w:t>
      </w:r>
      <w:r w:rsidR="002E3B67">
        <w:t>, an Alabama corporation,</w:t>
      </w:r>
      <w:r>
        <w:t xml:space="preserve"> is an incumbent local exchange carrier (LEC) provid</w:t>
      </w:r>
      <w:r w:rsidR="007635A4">
        <w:t xml:space="preserve">ing </w:t>
      </w:r>
      <w:r>
        <w:t>traditional voice service, long-distance, and broadband services to rural customers in</w:t>
      </w:r>
      <w:r w:rsidRPr="009C22E4" w:rsidR="009C22E4">
        <w:t xml:space="preserve"> </w:t>
      </w:r>
      <w:r w:rsidR="007B7DF2">
        <w:t xml:space="preserve">central Alabama across </w:t>
      </w:r>
      <w:r w:rsidR="009C22E4">
        <w:t xml:space="preserve">the </w:t>
      </w:r>
      <w:r w:rsidRPr="009C22E4" w:rsidR="009C22E4">
        <w:t xml:space="preserve">Hayneville, </w:t>
      </w:r>
      <w:r w:rsidRPr="009C22E4" w:rsidR="009C22E4">
        <w:t>Lowndesboro</w:t>
      </w:r>
      <w:r w:rsidRPr="009C22E4" w:rsidR="009C22E4">
        <w:t xml:space="preserve">, and Gordonsville exchanges in </w:t>
      </w:r>
      <w:r w:rsidRPr="009C22E4" w:rsidR="009C22E4">
        <w:t>Loundes</w:t>
      </w:r>
      <w:r w:rsidRPr="009C22E4" w:rsidR="009C22E4">
        <w:t xml:space="preserve"> County</w:t>
      </w:r>
      <w:r>
        <w:t>.</w:t>
      </w:r>
      <w:r>
        <w:rPr>
          <w:rStyle w:val="FootnoteReference"/>
        </w:rPr>
        <w:footnoteReference w:id="6"/>
      </w:r>
      <w:r w:rsidR="007635A4">
        <w:t xml:space="preserve"> </w:t>
      </w:r>
      <w:r>
        <w:t xml:space="preserve"> Hayneville Telephone</w:t>
      </w:r>
      <w:r w:rsidR="00507129">
        <w:t>, a designated Eligible Telecommunications Carrier (ETC),</w:t>
      </w:r>
      <w:r>
        <w:t xml:space="preserve"> receives Connect America Fund – Broadband Loop Support (CAF</w:t>
      </w:r>
      <w:r w:rsidR="008F24D4">
        <w:t>-</w:t>
      </w:r>
      <w:r>
        <w:t>BLS).</w:t>
      </w:r>
      <w:r>
        <w:rPr>
          <w:rStyle w:val="FootnoteReference"/>
        </w:rPr>
        <w:footnoteReference w:id="7"/>
      </w:r>
      <w:r w:rsidR="00507129">
        <w:t xml:space="preserve">  </w:t>
      </w:r>
      <w:r w:rsidR="00A50A28">
        <w:t>Hayneville Fiber</w:t>
      </w:r>
      <w:r w:rsidR="002E3B67">
        <w:t>, an Alabama corporation</w:t>
      </w:r>
      <w:r w:rsidR="00EF17CA">
        <w:t xml:space="preserve"> and designated ETC</w:t>
      </w:r>
      <w:r w:rsidR="0099174E">
        <w:t>,</w:t>
      </w:r>
      <w:r w:rsidR="00A50A28">
        <w:t xml:space="preserve"> is a wholesale telecommunications company that specializes in fiber-</w:t>
      </w:r>
      <w:r w:rsidR="00A50A28">
        <w:t>based wholesale interconnectivity and transport services.</w:t>
      </w:r>
      <w:r>
        <w:rPr>
          <w:rStyle w:val="FootnoteReference"/>
        </w:rPr>
        <w:footnoteReference w:id="8"/>
      </w:r>
      <w:r w:rsidR="00A50A28">
        <w:t xml:space="preserve">  Hayneville Fiber operates a fiber network spanning over 500 miles primarily along the I-65 corridor between Montgomery and Mobile, Alabama.</w:t>
      </w:r>
      <w:r>
        <w:rPr>
          <w:rStyle w:val="FootnoteReference"/>
        </w:rPr>
        <w:footnoteReference w:id="9"/>
      </w:r>
      <w:r w:rsidR="00A50A28">
        <w:t xml:space="preserve">  </w:t>
      </w:r>
    </w:p>
    <w:p w:rsidR="0092649A" w:rsidP="009C22E4" w14:paraId="0623421C" w14:textId="1034CEA7">
      <w:pPr>
        <w:autoSpaceDE w:val="0"/>
        <w:autoSpaceDN w:val="0"/>
        <w:adjustRightInd w:val="0"/>
        <w:spacing w:after="120"/>
        <w:ind w:firstLine="720"/>
      </w:pPr>
      <w:r>
        <w:t>Synergy</w:t>
      </w:r>
      <w:r w:rsidR="000C61FB">
        <w:t>,</w:t>
      </w:r>
      <w:r>
        <w:t xml:space="preserve"> a Tennessee corporation,</w:t>
      </w:r>
      <w:r>
        <w:t xml:space="preserve"> provides telecommunications and information services through its subsidiary, A</w:t>
      </w:r>
      <w:r w:rsidR="00362064">
        <w:t xml:space="preserve">rdmore Telephone Company </w:t>
      </w:r>
      <w:r w:rsidR="001E3C15">
        <w:t xml:space="preserve">Inc. </w:t>
      </w:r>
      <w:r w:rsidR="00362064">
        <w:t>(ATC)</w:t>
      </w:r>
      <w:r>
        <w:t>.</w:t>
      </w:r>
      <w:r>
        <w:rPr>
          <w:rStyle w:val="FootnoteReference"/>
        </w:rPr>
        <w:footnoteReference w:id="10"/>
      </w:r>
      <w:r>
        <w:t xml:space="preserve">  ATC</w:t>
      </w:r>
      <w:r w:rsidR="001E3C15">
        <w:t>, an incumbent LEC in norther</w:t>
      </w:r>
      <w:r w:rsidR="009C22E4">
        <w:t>n</w:t>
      </w:r>
      <w:r w:rsidR="001E3C15">
        <w:t xml:space="preserve"> </w:t>
      </w:r>
      <w:r w:rsidR="009C22E4">
        <w:t>Alabama</w:t>
      </w:r>
      <w:r w:rsidR="001E3C15">
        <w:t>,</w:t>
      </w:r>
      <w:r>
        <w:t xml:space="preserve"> serves more than 8,000 customers in Alabama and Tennessee across Giles, Limestone, Lincoln</w:t>
      </w:r>
      <w:r w:rsidR="00081C89">
        <w:t>,</w:t>
      </w:r>
      <w:r>
        <w:t xml:space="preserve"> and Madison counties with </w:t>
      </w:r>
      <w:r w:rsidR="00081C89">
        <w:t>I</w:t>
      </w:r>
      <w:r>
        <w:t>nternet, security, and voice services.</w:t>
      </w:r>
      <w:r>
        <w:rPr>
          <w:rStyle w:val="FootnoteReference"/>
        </w:rPr>
        <w:footnoteReference w:id="11"/>
      </w:r>
      <w:r>
        <w:t xml:space="preserve">  ATC serves more than 15,000 locations and has expanded its fiber infrastructure in </w:t>
      </w:r>
      <w:r w:rsidR="00D96601">
        <w:t xml:space="preserve">the </w:t>
      </w:r>
      <w:r>
        <w:t xml:space="preserve">New Market, Elkmont, Ardmore, </w:t>
      </w:r>
      <w:r>
        <w:t>McBurg</w:t>
      </w:r>
      <w:r>
        <w:t>, and Minor Hill exchanges.</w:t>
      </w:r>
      <w:r>
        <w:rPr>
          <w:rStyle w:val="FootnoteReference"/>
        </w:rPr>
        <w:footnoteReference w:id="12"/>
      </w:r>
      <w:r>
        <w:t xml:space="preserve">  ATC</w:t>
      </w:r>
      <w:r w:rsidR="00CC0AD0">
        <w:t xml:space="preserve">, a </w:t>
      </w:r>
      <w:r w:rsidR="009C22E4">
        <w:t>designated</w:t>
      </w:r>
      <w:r w:rsidR="00CC0AD0">
        <w:t xml:space="preserve"> E</w:t>
      </w:r>
      <w:r w:rsidR="009C22E4">
        <w:t>T</w:t>
      </w:r>
      <w:r w:rsidR="00CC0AD0">
        <w:t>C,</w:t>
      </w:r>
      <w:r>
        <w:t xml:space="preserve"> receives CAF-BLS support </w:t>
      </w:r>
      <w:r w:rsidR="002131A3">
        <w:t>in Alabama</w:t>
      </w:r>
      <w:r>
        <w:t>.</w:t>
      </w:r>
      <w:r>
        <w:rPr>
          <w:rStyle w:val="FootnoteReference"/>
        </w:rPr>
        <w:footnoteReference w:id="13"/>
      </w:r>
    </w:p>
    <w:p w:rsidR="00A46BB7" w:rsidP="001E3C15" w14:paraId="33108BE8" w14:textId="6390C3FF">
      <w:pPr>
        <w:autoSpaceDE w:val="0"/>
        <w:autoSpaceDN w:val="0"/>
        <w:adjustRightInd w:val="0"/>
        <w:spacing w:after="120"/>
        <w:ind w:firstLine="720"/>
      </w:pPr>
      <w:r>
        <w:t>Synergy</w:t>
      </w:r>
      <w:r w:rsidR="00611AAB">
        <w:t xml:space="preserve"> is a wholly owned subsidiary of W</w:t>
      </w:r>
      <w:r w:rsidR="00373B71">
        <w:t xml:space="preserve">estern </w:t>
      </w:r>
      <w:r w:rsidR="00611AAB">
        <w:t>K</w:t>
      </w:r>
      <w:r w:rsidR="00373B71">
        <w:t xml:space="preserve">entucky </w:t>
      </w:r>
      <w:r w:rsidR="008D323C">
        <w:t xml:space="preserve">Rural </w:t>
      </w:r>
      <w:r w:rsidR="00EB48BF">
        <w:t>Telephone</w:t>
      </w:r>
      <w:r w:rsidR="008D323C">
        <w:t xml:space="preserve"> Cooperative</w:t>
      </w:r>
      <w:r w:rsidR="00E31849">
        <w:t xml:space="preserve"> Corporation, Inc.</w:t>
      </w:r>
      <w:r w:rsidR="008D323C">
        <w:t xml:space="preserve"> (WK&amp;T)</w:t>
      </w:r>
      <w:r w:rsidR="00D435D6">
        <w:t>,</w:t>
      </w:r>
      <w:r w:rsidR="00611AAB">
        <w:t xml:space="preserve"> a member-owned telecommunications cooperative</w:t>
      </w:r>
      <w:r w:rsidR="00B864EE">
        <w:t>.</w:t>
      </w:r>
      <w:r w:rsidRPr="00B864EE" w:rsidR="00B864EE">
        <w:rPr>
          <w:rStyle w:val="FootnoteReference"/>
        </w:rPr>
        <w:t xml:space="preserve"> </w:t>
      </w:r>
      <w:r>
        <w:rPr>
          <w:rStyle w:val="FootnoteReference"/>
        </w:rPr>
        <w:footnoteReference w:id="14"/>
      </w:r>
      <w:r w:rsidR="00B864EE">
        <w:t xml:space="preserve">  WK&amp;T</w:t>
      </w:r>
      <w:r w:rsidR="00611AAB">
        <w:t xml:space="preserve"> </w:t>
      </w:r>
      <w:r w:rsidR="00EB48BF">
        <w:t>operat</w:t>
      </w:r>
      <w:r w:rsidR="00B864EE">
        <w:t>es</w:t>
      </w:r>
      <w:r w:rsidR="00EB48BF">
        <w:t xml:space="preserve"> </w:t>
      </w:r>
      <w:r w:rsidR="00611AAB">
        <w:t xml:space="preserve">as an </w:t>
      </w:r>
      <w:r w:rsidR="00D435D6">
        <w:t xml:space="preserve">incumbent </w:t>
      </w:r>
      <w:r w:rsidR="00611AAB">
        <w:t>LEC in Kentucky</w:t>
      </w:r>
      <w:r w:rsidR="00B864EE">
        <w:t xml:space="preserve"> and </w:t>
      </w:r>
      <w:r w:rsidR="00611AAB">
        <w:t xml:space="preserve">receives Enhanced Alternative Connect America Cost Model </w:t>
      </w:r>
      <w:r w:rsidR="00B864EE">
        <w:t xml:space="preserve">support for its incumbent </w:t>
      </w:r>
      <w:r w:rsidR="00611AAB">
        <w:t>LEC operations in that state.</w:t>
      </w:r>
      <w:r>
        <w:rPr>
          <w:rStyle w:val="FootnoteReference"/>
        </w:rPr>
        <w:footnoteReference w:id="15"/>
      </w:r>
      <w:r w:rsidR="00611AAB">
        <w:t xml:space="preserve">  WK&amp;T also operates as an </w:t>
      </w:r>
      <w:r w:rsidR="00075D7B">
        <w:t xml:space="preserve">incumbent </w:t>
      </w:r>
      <w:r w:rsidR="00611AAB">
        <w:t xml:space="preserve">LEC in Tennessee and receives CAF-BLS for its </w:t>
      </w:r>
      <w:r w:rsidR="00A20B9D">
        <w:t>i</w:t>
      </w:r>
      <w:r w:rsidR="00FD4DEF">
        <w:t xml:space="preserve">ncumbent </w:t>
      </w:r>
      <w:r w:rsidR="00611AAB">
        <w:t>LEC operations in that state.</w:t>
      </w:r>
      <w:r>
        <w:rPr>
          <w:rStyle w:val="FootnoteReference"/>
        </w:rPr>
        <w:footnoteReference w:id="16"/>
      </w:r>
      <w:r w:rsidR="00611AAB">
        <w:t xml:space="preserve">  Additionally, WK&amp;T has competitiv</w:t>
      </w:r>
      <w:r w:rsidR="00B864EE">
        <w:t xml:space="preserve">e LEC </w:t>
      </w:r>
      <w:r w:rsidR="00507BBB">
        <w:t>opera</w:t>
      </w:r>
      <w:r w:rsidR="00AD4EC0">
        <w:t>tions</w:t>
      </w:r>
      <w:r w:rsidR="00611AAB">
        <w:t xml:space="preserve"> in the states </w:t>
      </w:r>
      <w:r w:rsidR="00AA34E1">
        <w:t xml:space="preserve">of </w:t>
      </w:r>
      <w:r w:rsidR="00B864EE">
        <w:t xml:space="preserve">Kentucky, </w:t>
      </w:r>
      <w:r w:rsidR="00611AAB">
        <w:t xml:space="preserve">Tennessee, and Illinois and receives Rural Digital Opportunity Fund support in portions of its </w:t>
      </w:r>
      <w:r w:rsidR="00A20B9D">
        <w:t xml:space="preserve">competitive </w:t>
      </w:r>
      <w:r w:rsidR="00611AAB">
        <w:t xml:space="preserve">LEC service territories </w:t>
      </w:r>
      <w:r>
        <w:t>in those states.</w:t>
      </w:r>
      <w:r>
        <w:rPr>
          <w:rStyle w:val="FootnoteReference"/>
        </w:rPr>
        <w:footnoteReference w:id="17"/>
      </w:r>
      <w:r>
        <w:t xml:space="preserve"> </w:t>
      </w:r>
      <w:r w:rsidR="003E0498">
        <w:t xml:space="preserve"> Applicants state that there</w:t>
      </w:r>
      <w:r w:rsidR="00BF1A76">
        <w:t xml:space="preserve"> is no overlap of service areas </w:t>
      </w:r>
      <w:r w:rsidR="003E0498">
        <w:t xml:space="preserve">between Applicants </w:t>
      </w:r>
      <w:r w:rsidR="00BF1A76">
        <w:t xml:space="preserve">and their </w:t>
      </w:r>
      <w:r w:rsidR="00B349C9">
        <w:t>affiliates.</w:t>
      </w:r>
      <w:r>
        <w:rPr>
          <w:rStyle w:val="FootnoteReference"/>
        </w:rPr>
        <w:footnoteReference w:id="18"/>
      </w:r>
    </w:p>
    <w:p w:rsidR="00434059" w:rsidP="00EF158A" w14:paraId="6834C389" w14:textId="546A036D">
      <w:pPr>
        <w:autoSpaceDE w:val="0"/>
        <w:autoSpaceDN w:val="0"/>
        <w:adjustRightInd w:val="0"/>
        <w:spacing w:after="120"/>
      </w:pPr>
      <w:r>
        <w:tab/>
      </w:r>
      <w:r w:rsidR="00446222">
        <w:t xml:space="preserve">Pursuant to the terms of the </w:t>
      </w:r>
      <w:r w:rsidR="00085CF2">
        <w:t xml:space="preserve">proposed transaction, </w:t>
      </w:r>
      <w:r w:rsidR="009A4CC5">
        <w:t>the Hayneville Stockholders and Synergy entered into a purchase agreement</w:t>
      </w:r>
      <w:r w:rsidR="00D614EC">
        <w:t xml:space="preserve"> where, subject to regulatory approvals, </w:t>
      </w:r>
      <w:r w:rsidR="009A4CC5">
        <w:t xml:space="preserve">Synergy agreed to acquire </w:t>
      </w:r>
      <w:r w:rsidR="00677553">
        <w:t xml:space="preserve">a </w:t>
      </w:r>
      <w:r w:rsidR="009A4CC5">
        <w:t>100% interest in Hayneville Holding, including all ownership interest</w:t>
      </w:r>
      <w:r w:rsidR="00677553">
        <w:t>s</w:t>
      </w:r>
      <w:r w:rsidR="009A4CC5">
        <w:t xml:space="preserve"> in Hayneville Telephone and Hayneville Fiber.</w:t>
      </w:r>
      <w:r>
        <w:rPr>
          <w:rStyle w:val="FootnoteReference"/>
        </w:rPr>
        <w:footnoteReference w:id="19"/>
      </w:r>
      <w:r w:rsidR="009A4CC5">
        <w:t xml:space="preserve">  </w:t>
      </w:r>
      <w:r w:rsidR="00EF158A">
        <w:t xml:space="preserve">Applicants state, upon consummation of the proposed transaction, </w:t>
      </w:r>
      <w:r w:rsidR="00814880">
        <w:t xml:space="preserve">Hayneville Holding </w:t>
      </w:r>
      <w:r w:rsidR="00C3668B">
        <w:t xml:space="preserve">and its subsidiaries </w:t>
      </w:r>
      <w:r w:rsidR="00814880">
        <w:t>will continue to exist and operate under the same name</w:t>
      </w:r>
      <w:r w:rsidR="00724642">
        <w:t xml:space="preserve"> and </w:t>
      </w:r>
      <w:r w:rsidR="00814880">
        <w:t xml:space="preserve">will continue to provide service in their respective </w:t>
      </w:r>
      <w:r w:rsidR="001A6B2E">
        <w:t>service areas</w:t>
      </w:r>
      <w:r w:rsidR="00814880">
        <w:t>.</w:t>
      </w:r>
      <w:r w:rsidRPr="00D614EC" w:rsidR="00D614EC">
        <w:rPr>
          <w:rStyle w:val="FootnoteReference"/>
        </w:rPr>
        <w:t xml:space="preserve"> </w:t>
      </w:r>
      <w:r>
        <w:rPr>
          <w:rStyle w:val="FootnoteReference"/>
        </w:rPr>
        <w:footnoteReference w:id="20"/>
      </w:r>
      <w:r w:rsidR="00D614EC">
        <w:t xml:space="preserve">  </w:t>
      </w:r>
      <w:r w:rsidR="00814880">
        <w:t xml:space="preserve"> </w:t>
      </w:r>
      <w:bookmarkStart w:id="8" w:name="_Hlk190430453"/>
    </w:p>
    <w:p w:rsidR="00F11D23" w:rsidRPr="00C10FD9" w:rsidP="00F11D23" w14:paraId="2849B3F4" w14:textId="0AC62699">
      <w:pPr>
        <w:autoSpaceDE w:val="0"/>
        <w:autoSpaceDN w:val="0"/>
        <w:adjustRightInd w:val="0"/>
        <w:spacing w:after="120"/>
        <w:ind w:firstLine="720"/>
        <w:rPr>
          <w:color w:val="000000"/>
        </w:rPr>
      </w:pPr>
      <w:r w:rsidRPr="0022700C">
        <w:t>Applicants assert that a grant of the Application would serve the public interest, convenience, and necessity.</w:t>
      </w:r>
      <w:r>
        <w:rPr>
          <w:rStyle w:val="FootnoteReference"/>
        </w:rPr>
        <w:footnoteReference w:id="21"/>
      </w:r>
      <w:r>
        <w:t xml:space="preserve">  </w:t>
      </w:r>
      <w:r w:rsidRPr="35B2D715">
        <w:rPr>
          <w:color w:val="000000"/>
        </w:rPr>
        <w:t xml:space="preserve">Because the proposed </w:t>
      </w:r>
      <w:r>
        <w:rPr>
          <w:color w:val="000000"/>
        </w:rPr>
        <w:t xml:space="preserve">transaction </w:t>
      </w:r>
      <w:r w:rsidRPr="35B2D715">
        <w:rPr>
          <w:color w:val="000000"/>
        </w:rPr>
        <w:t xml:space="preserve">would involve the exchange and assumption of Universal Service Fund high-cost mechanism obligations, in order to analyze whether the proposed transaction </w:t>
      </w:r>
      <w:r w:rsidRPr="35B2D715">
        <w:rPr>
          <w:color w:val="000000"/>
        </w:rPr>
        <w:t>would serve the public interest, we accept the Application for non-streamlined processing.</w:t>
      </w:r>
      <w:r>
        <w:rPr>
          <w:color w:val="000000"/>
          <w:vertAlign w:val="superscript"/>
        </w:rPr>
        <w:footnoteReference w:id="22"/>
      </w:r>
    </w:p>
    <w:bookmarkEnd w:id="8"/>
    <w:p w:rsidR="005F45B1" w:rsidP="00E7216E" w14:paraId="0DE96ED3" w14:textId="23E5B7A6">
      <w:pPr>
        <w:ind w:left="720"/>
        <w:rPr>
          <w:szCs w:val="22"/>
        </w:rPr>
      </w:pPr>
      <w:r w:rsidRPr="008B1A0B">
        <w:rPr>
          <w:szCs w:val="22"/>
        </w:rPr>
        <w:t xml:space="preserve">Domestic Section 214 Filed for the Transfer of Control of </w:t>
      </w:r>
      <w:r w:rsidR="00F11D23">
        <w:rPr>
          <w:szCs w:val="22"/>
        </w:rPr>
        <w:t xml:space="preserve">Hayneville Holding Company, Inc. to Synergy Technology Partners, Inc., </w:t>
      </w:r>
      <w:r>
        <w:rPr>
          <w:szCs w:val="22"/>
        </w:rPr>
        <w:t>W</w:t>
      </w:r>
      <w:r w:rsidRPr="008B1A0B" w:rsidR="00DA5151">
        <w:rPr>
          <w:szCs w:val="22"/>
        </w:rPr>
        <w:t>C Docket No. 2</w:t>
      </w:r>
      <w:r w:rsidRPr="008B1A0B" w:rsidR="005B55A0">
        <w:rPr>
          <w:szCs w:val="22"/>
        </w:rPr>
        <w:t>5</w:t>
      </w:r>
      <w:r w:rsidRPr="008B1A0B" w:rsidR="00DA5151">
        <w:rPr>
          <w:szCs w:val="22"/>
        </w:rPr>
        <w:t>-</w:t>
      </w:r>
      <w:r w:rsidR="00233D8C">
        <w:rPr>
          <w:szCs w:val="22"/>
        </w:rPr>
        <w:t>312</w:t>
      </w:r>
      <w:r w:rsidRPr="008B1A0B" w:rsidR="00DA5151">
        <w:rPr>
          <w:szCs w:val="22"/>
        </w:rPr>
        <w:t xml:space="preserve"> (filed </w:t>
      </w:r>
      <w:r w:rsidR="00C10FD9">
        <w:rPr>
          <w:szCs w:val="22"/>
        </w:rPr>
        <w:t>Nov</w:t>
      </w:r>
      <w:r w:rsidRPr="008B1A0B" w:rsidR="00DA5151">
        <w:rPr>
          <w:szCs w:val="22"/>
        </w:rPr>
        <w:t xml:space="preserve">. </w:t>
      </w:r>
      <w:r w:rsidR="00773A3F">
        <w:rPr>
          <w:szCs w:val="22"/>
        </w:rPr>
        <w:t>1</w:t>
      </w:r>
      <w:r w:rsidR="00F11D23">
        <w:rPr>
          <w:szCs w:val="22"/>
        </w:rPr>
        <w:t>4</w:t>
      </w:r>
      <w:r w:rsidRPr="008B1A0B" w:rsidR="00DA5151">
        <w:rPr>
          <w:szCs w:val="22"/>
        </w:rPr>
        <w:t>, 202</w:t>
      </w:r>
      <w:r w:rsidRPr="008B1A0B" w:rsidR="00B945B4">
        <w:rPr>
          <w:szCs w:val="22"/>
        </w:rPr>
        <w:t>5</w:t>
      </w:r>
      <w:r w:rsidRPr="008B1A0B" w:rsidR="00DA5151">
        <w:rPr>
          <w:szCs w:val="22"/>
        </w:rPr>
        <w:t>).</w:t>
      </w:r>
    </w:p>
    <w:p w:rsidR="00085CF2" w:rsidRPr="008B1A0B" w:rsidP="00085CF2" w14:paraId="4F4D43EE" w14:textId="77777777">
      <w:pPr>
        <w:rPr>
          <w:szCs w:val="22"/>
        </w:rPr>
      </w:pPr>
    </w:p>
    <w:p w:rsidR="00D33631" w:rsidRPr="003B1C20" w:rsidP="00D33631" w14:paraId="6233F2E7" w14:textId="77777777">
      <w:pPr>
        <w:keepNext/>
        <w:autoSpaceDE w:val="0"/>
        <w:autoSpaceDN w:val="0"/>
        <w:adjustRightInd w:val="0"/>
        <w:spacing w:after="120"/>
        <w:rPr>
          <w:szCs w:val="22"/>
        </w:rPr>
      </w:pPr>
      <w:r w:rsidRPr="003B1C20">
        <w:rPr>
          <w:b/>
          <w:szCs w:val="22"/>
          <w:u w:val="single"/>
        </w:rPr>
        <w:t>GENERAL INFORMATION</w:t>
      </w:r>
    </w:p>
    <w:p w:rsidR="00D33631" w:rsidRPr="003B1C20" w:rsidP="00D33631" w14:paraId="7DFA61E7" w14:textId="77777777">
      <w:pPr>
        <w:autoSpaceDE w:val="0"/>
        <w:autoSpaceDN w:val="0"/>
        <w:adjustRightInd w:val="0"/>
        <w:spacing w:after="120"/>
        <w:ind w:firstLine="720"/>
        <w:rPr>
          <w:szCs w:val="22"/>
        </w:rPr>
      </w:pPr>
      <w:r w:rsidRPr="003B1C20">
        <w:rPr>
          <w:szCs w:val="22"/>
        </w:rPr>
        <w:t>The application identified herein has been found, upon initial review, to be acceptable for filing.  The Commission reserves the right to return any application if, upon further examination, it is determined to be defective and not in conformance with the Commission’s rules and policies.</w:t>
      </w:r>
    </w:p>
    <w:p w:rsidR="00D33631" w:rsidRPr="003B1C20" w:rsidP="00D33631" w14:paraId="098AE0E5" w14:textId="77777777">
      <w:pPr>
        <w:autoSpaceDE w:val="0"/>
        <w:autoSpaceDN w:val="0"/>
        <w:adjustRightInd w:val="0"/>
        <w:spacing w:after="120"/>
        <w:ind w:firstLine="720"/>
        <w:rPr>
          <w:szCs w:val="22"/>
        </w:rPr>
      </w:pPr>
      <w:r w:rsidRPr="003B1C20">
        <w:rPr>
          <w:szCs w:val="22"/>
        </w:rPr>
        <w:t>Interested parties may file comments</w:t>
      </w:r>
      <w:r w:rsidRPr="003B1C20">
        <w:rPr>
          <w:bCs/>
          <w:szCs w:val="22"/>
        </w:rPr>
        <w:t xml:space="preserve"> and reply comments on or before the dates indicated on the first page of this document.</w:t>
      </w:r>
      <w:r w:rsidRPr="003B1C20">
        <w:rPr>
          <w:szCs w:val="22"/>
        </w:rPr>
        <w:t xml:space="preserve">  Comments may be filed using the Commission’s Electronic Comment Filing System (ECFS).</w:t>
      </w:r>
    </w:p>
    <w:p w:rsidR="00D33631" w:rsidRPr="003B1C20" w:rsidP="00D33631" w14:paraId="2FE25BFA" w14:textId="77777777">
      <w:pPr>
        <w:numPr>
          <w:ilvl w:val="0"/>
          <w:numId w:val="8"/>
        </w:numPr>
        <w:autoSpaceDE w:val="0"/>
        <w:autoSpaceDN w:val="0"/>
        <w:adjustRightInd w:val="0"/>
        <w:spacing w:after="120"/>
        <w:rPr>
          <w:szCs w:val="22"/>
        </w:rPr>
      </w:pPr>
      <w:r w:rsidRPr="003B1C20">
        <w:rPr>
          <w:szCs w:val="22"/>
        </w:rPr>
        <w:t>Electronic Filers:</w:t>
      </w:r>
      <w:r w:rsidR="00793443">
        <w:rPr>
          <w:szCs w:val="22"/>
        </w:rPr>
        <w:t xml:space="preserve"> </w:t>
      </w:r>
      <w:r w:rsidRPr="003B1C20">
        <w:rPr>
          <w:szCs w:val="22"/>
        </w:rPr>
        <w:t xml:space="preserve"> Comments may be filed electronically using the Internet by accessing the ECFS:</w:t>
      </w:r>
      <w:r>
        <w:rPr>
          <w:szCs w:val="22"/>
        </w:rPr>
        <w:t xml:space="preserve"> </w:t>
      </w:r>
      <w:r w:rsidRPr="003B1C20">
        <w:rPr>
          <w:szCs w:val="22"/>
        </w:rPr>
        <w:t xml:space="preserve"> </w:t>
      </w:r>
      <w:hyperlink r:id="rId6" w:history="1">
        <w:r w:rsidRPr="003B1C20">
          <w:rPr>
            <w:color w:val="0000FF"/>
            <w:szCs w:val="22"/>
            <w:u w:val="single"/>
          </w:rPr>
          <w:t>https://www.fcc.gov/ecfs/</w:t>
        </w:r>
      </w:hyperlink>
      <w:r w:rsidRPr="003B1C20">
        <w:rPr>
          <w:szCs w:val="22"/>
        </w:rPr>
        <w:t>.</w:t>
      </w:r>
    </w:p>
    <w:p w:rsidR="00D33631" w:rsidRPr="003B1C20" w:rsidP="00D33631" w14:paraId="19EF54CC" w14:textId="77777777">
      <w:pPr>
        <w:numPr>
          <w:ilvl w:val="0"/>
          <w:numId w:val="9"/>
        </w:numPr>
        <w:autoSpaceDE w:val="0"/>
        <w:autoSpaceDN w:val="0"/>
        <w:adjustRightInd w:val="0"/>
        <w:spacing w:after="120"/>
        <w:rPr>
          <w:szCs w:val="22"/>
        </w:rPr>
      </w:pPr>
      <w:r w:rsidRPr="003B1C20">
        <w:rPr>
          <w:szCs w:val="22"/>
        </w:rPr>
        <w:t>Paper Filers: Parties who choose to file by paper must file an original and one copy of each filing.</w:t>
      </w:r>
    </w:p>
    <w:p w:rsidR="00D33631" w:rsidRPr="003B1C20" w:rsidP="00D33631" w14:paraId="0D94DAD2" w14:textId="77777777">
      <w:pPr>
        <w:numPr>
          <w:ilvl w:val="1"/>
          <w:numId w:val="9"/>
        </w:numPr>
        <w:autoSpaceDE w:val="0"/>
        <w:autoSpaceDN w:val="0"/>
        <w:adjustRightInd w:val="0"/>
        <w:spacing w:after="120"/>
        <w:rPr>
          <w:b/>
          <w:bCs/>
          <w:szCs w:val="22"/>
        </w:rPr>
      </w:pPr>
      <w:r w:rsidRPr="003B1C20">
        <w:rPr>
          <w:szCs w:val="22"/>
        </w:rPr>
        <w:t xml:space="preserve">Filings can be sent by hand or messenger delivery, by commercial courier, or by the U.S. Postal Service.  </w:t>
      </w:r>
      <w:r w:rsidRPr="003B1C20">
        <w:rPr>
          <w:b/>
          <w:bCs/>
          <w:szCs w:val="22"/>
        </w:rPr>
        <w:t>All filings must be addressed to the Secretary, Federal Communications Commission.</w:t>
      </w:r>
    </w:p>
    <w:p w:rsidR="00D33631" w:rsidRPr="003B1C20" w:rsidP="00D33631" w14:paraId="229B736C" w14:textId="77777777">
      <w:pPr>
        <w:numPr>
          <w:ilvl w:val="1"/>
          <w:numId w:val="9"/>
        </w:numPr>
        <w:autoSpaceDE w:val="0"/>
        <w:autoSpaceDN w:val="0"/>
        <w:adjustRightInd w:val="0"/>
        <w:spacing w:after="120"/>
        <w:rPr>
          <w:szCs w:val="22"/>
        </w:rPr>
      </w:pPr>
      <w:r w:rsidRPr="003B1C20">
        <w:rPr>
          <w:szCs w:val="22"/>
        </w:rPr>
        <w:t xml:space="preserve">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  </w:t>
      </w:r>
    </w:p>
    <w:p w:rsidR="00D33631" w:rsidRPr="003B1C20" w:rsidP="00D33631" w14:paraId="40A7B480" w14:textId="77777777">
      <w:pPr>
        <w:numPr>
          <w:ilvl w:val="1"/>
          <w:numId w:val="9"/>
        </w:numPr>
        <w:autoSpaceDE w:val="0"/>
        <w:autoSpaceDN w:val="0"/>
        <w:adjustRightInd w:val="0"/>
        <w:spacing w:after="120"/>
        <w:rPr>
          <w:szCs w:val="22"/>
        </w:rPr>
      </w:pPr>
      <w:r w:rsidRPr="003B1C20">
        <w:rPr>
          <w:szCs w:val="22"/>
        </w:rPr>
        <w:t>Commercial courier deliveries (any deliveries not by the U.S. Postal Service) must be sent to 9050 Junction Drive, Annapolis Junction, MD 20701.</w:t>
      </w:r>
    </w:p>
    <w:p w:rsidR="00D33631" w:rsidRPr="003B1C20" w:rsidP="00D33631" w14:paraId="7CC46A2A" w14:textId="77777777">
      <w:pPr>
        <w:numPr>
          <w:ilvl w:val="1"/>
          <w:numId w:val="9"/>
        </w:numPr>
        <w:autoSpaceDE w:val="0"/>
        <w:autoSpaceDN w:val="0"/>
        <w:adjustRightInd w:val="0"/>
        <w:spacing w:after="120"/>
        <w:rPr>
          <w:szCs w:val="22"/>
        </w:rPr>
      </w:pPr>
      <w:r w:rsidRPr="003B1C20">
        <w:rPr>
          <w:szCs w:val="22"/>
        </w:rPr>
        <w:t>Filings sent by U.S. Postal Service First-Class Mail, Priority Mail, and Priority Mail Express must be sent to 45 L Street NE, Washington, DC 20554.</w:t>
      </w:r>
    </w:p>
    <w:p w:rsidR="00D33631" w:rsidRPr="003B1C20" w:rsidP="00D33631" w14:paraId="1629BB08" w14:textId="77777777">
      <w:pPr>
        <w:autoSpaceDE w:val="0"/>
        <w:autoSpaceDN w:val="0"/>
        <w:adjustRightInd w:val="0"/>
        <w:spacing w:after="120"/>
        <w:ind w:firstLine="720"/>
        <w:rPr>
          <w:szCs w:val="22"/>
        </w:rPr>
      </w:pPr>
      <w:r w:rsidRPr="003B1C20">
        <w:rPr>
          <w:szCs w:val="22"/>
        </w:rPr>
        <w:t>People with</w:t>
      </w:r>
      <w:r>
        <w:rPr>
          <w:szCs w:val="22"/>
        </w:rPr>
        <w:t xml:space="preserve"> </w:t>
      </w:r>
      <w:r w:rsidRPr="003B1C20">
        <w:rPr>
          <w:szCs w:val="22"/>
        </w:rPr>
        <w:t>Disabilities:</w:t>
      </w:r>
      <w:r>
        <w:rPr>
          <w:szCs w:val="22"/>
        </w:rPr>
        <w:t xml:space="preserve">  </w:t>
      </w:r>
      <w:r w:rsidRPr="003B1C20">
        <w:rPr>
          <w:szCs w:val="22"/>
        </w:rPr>
        <w:t xml:space="preserve">To request materials in accessible formats for people with disabilities (braille, large print, electronic files, audio format), send an e-mail to </w:t>
      </w:r>
      <w:hyperlink r:id="rId7" w:history="1">
        <w:r w:rsidRPr="003B1C20">
          <w:rPr>
            <w:color w:val="0000FF"/>
            <w:szCs w:val="22"/>
            <w:u w:val="single"/>
          </w:rPr>
          <w:t>fcc504@fcc.gov</w:t>
        </w:r>
      </w:hyperlink>
      <w:r w:rsidRPr="003B1C20">
        <w:rPr>
          <w:szCs w:val="22"/>
        </w:rPr>
        <w:t xml:space="preserve"> or call the Consumer &amp; Governmental Affairs Bureau at 202-418-0530.</w:t>
      </w:r>
    </w:p>
    <w:p w:rsidR="00D33631" w:rsidRPr="00F411D7" w:rsidP="00D33631" w14:paraId="59F8D96D" w14:textId="77777777">
      <w:pPr>
        <w:autoSpaceDE w:val="0"/>
        <w:autoSpaceDN w:val="0"/>
        <w:adjustRightInd w:val="0"/>
        <w:spacing w:after="120"/>
        <w:ind w:firstLine="720"/>
        <w:rPr>
          <w:b/>
          <w:szCs w:val="22"/>
        </w:rPr>
      </w:pPr>
      <w:r w:rsidRPr="003B1C20">
        <w:rPr>
          <w:b/>
          <w:szCs w:val="22"/>
        </w:rPr>
        <w:t>In addition, e-mail one copy of each pleading to each of the following:</w:t>
      </w:r>
    </w:p>
    <w:p w:rsidR="00AC6C48" w:rsidP="00D33631" w14:paraId="3ABA1B4A" w14:textId="2D2F4D26">
      <w:pPr>
        <w:numPr>
          <w:ilvl w:val="0"/>
          <w:numId w:val="7"/>
        </w:numPr>
        <w:autoSpaceDE w:val="0"/>
        <w:autoSpaceDN w:val="0"/>
        <w:adjustRightInd w:val="0"/>
        <w:spacing w:after="120"/>
        <w:rPr>
          <w:szCs w:val="22"/>
        </w:rPr>
      </w:pPr>
      <w:r>
        <w:rPr>
          <w:szCs w:val="22"/>
        </w:rPr>
        <w:t>Megan Danner</w:t>
      </w:r>
      <w:r w:rsidRPr="003B1C20" w:rsidR="00DA5151">
        <w:rPr>
          <w:szCs w:val="22"/>
        </w:rPr>
        <w:t>, Competition Policy Division, Wireline Competition Bureau</w:t>
      </w:r>
      <w:r w:rsidR="00DA5151">
        <w:rPr>
          <w:szCs w:val="22"/>
        </w:rPr>
        <w:t xml:space="preserve">, </w:t>
      </w:r>
      <w:hyperlink r:id="rId8" w:history="1">
        <w:r w:rsidRPr="00F125FA">
          <w:rPr>
            <w:rStyle w:val="Hyperlink"/>
            <w:szCs w:val="22"/>
          </w:rPr>
          <w:t>megan.danner@fcc.gov</w:t>
        </w:r>
      </w:hyperlink>
      <w:r w:rsidR="00DA5151">
        <w:rPr>
          <w:szCs w:val="22"/>
        </w:rPr>
        <w:t>;</w:t>
      </w:r>
      <w:r w:rsidRPr="003B1C20" w:rsidR="00DA5151">
        <w:rPr>
          <w:szCs w:val="22"/>
        </w:rPr>
        <w:t xml:space="preserve"> </w:t>
      </w:r>
    </w:p>
    <w:p w:rsidR="00794F54" w:rsidP="00D33631" w14:paraId="4F13479B" w14:textId="77777777">
      <w:pPr>
        <w:numPr>
          <w:ilvl w:val="0"/>
          <w:numId w:val="7"/>
        </w:numPr>
        <w:autoSpaceDE w:val="0"/>
        <w:autoSpaceDN w:val="0"/>
        <w:adjustRightInd w:val="0"/>
        <w:spacing w:after="120"/>
        <w:rPr>
          <w:szCs w:val="22"/>
        </w:rPr>
      </w:pPr>
      <w:r w:rsidRPr="00794F54">
        <w:rPr>
          <w:szCs w:val="22"/>
        </w:rPr>
        <w:t xml:space="preserve">Nissa Laughner, Telecommunications Access Policy Division, Wireline Competition Bureau, </w:t>
      </w:r>
      <w:hyperlink r:id="rId9" w:history="1">
        <w:r w:rsidRPr="00794F54">
          <w:rPr>
            <w:rStyle w:val="Hyperlink"/>
            <w:szCs w:val="22"/>
          </w:rPr>
          <w:t>nissa.laughner@fcc.gov</w:t>
        </w:r>
      </w:hyperlink>
      <w:r>
        <w:rPr>
          <w:szCs w:val="22"/>
        </w:rPr>
        <w:t>;</w:t>
      </w:r>
    </w:p>
    <w:p w:rsidR="00D33631" w:rsidRPr="00BB2C4F" w:rsidP="00D33631" w14:paraId="10B5C6EB" w14:textId="07BF4052">
      <w:pPr>
        <w:numPr>
          <w:ilvl w:val="0"/>
          <w:numId w:val="7"/>
        </w:numPr>
        <w:autoSpaceDE w:val="0"/>
        <w:autoSpaceDN w:val="0"/>
        <w:adjustRightInd w:val="0"/>
        <w:spacing w:after="120"/>
        <w:rPr>
          <w:szCs w:val="22"/>
        </w:rPr>
      </w:pPr>
      <w:r>
        <w:rPr>
          <w:szCs w:val="22"/>
        </w:rPr>
        <w:t>Karen Johnson</w:t>
      </w:r>
      <w:r w:rsidR="00AC6C48">
        <w:rPr>
          <w:szCs w:val="22"/>
        </w:rPr>
        <w:t xml:space="preserve">, Office of International Affairs, </w:t>
      </w:r>
      <w:hyperlink r:id="rId10" w:history="1">
        <w:r w:rsidRPr="00F125FA" w:rsidR="00B94B41">
          <w:rPr>
            <w:rStyle w:val="Hyperlink"/>
            <w:szCs w:val="22"/>
          </w:rPr>
          <w:t>karen.johnson@fcc.gov</w:t>
        </w:r>
      </w:hyperlink>
      <w:r>
        <w:t>;</w:t>
      </w:r>
      <w:r w:rsidR="00AC6C48">
        <w:rPr>
          <w:szCs w:val="22"/>
        </w:rPr>
        <w:t xml:space="preserve"> </w:t>
      </w:r>
      <w:r w:rsidRPr="00BB2C4F" w:rsidR="00DA5151">
        <w:rPr>
          <w:szCs w:val="22"/>
        </w:rPr>
        <w:t>and</w:t>
      </w:r>
    </w:p>
    <w:p w:rsidR="00D33631" w:rsidRPr="003B1C20" w:rsidP="00D33631" w14:paraId="289CE177" w14:textId="77777777">
      <w:pPr>
        <w:numPr>
          <w:ilvl w:val="0"/>
          <w:numId w:val="7"/>
        </w:numPr>
        <w:autoSpaceDE w:val="0"/>
        <w:autoSpaceDN w:val="0"/>
        <w:adjustRightInd w:val="0"/>
        <w:spacing w:after="120"/>
        <w:rPr>
          <w:szCs w:val="22"/>
        </w:rPr>
      </w:pPr>
      <w:r w:rsidRPr="003B1C20">
        <w:rPr>
          <w:szCs w:val="22"/>
        </w:rPr>
        <w:t xml:space="preserve">Jim Bird, Office of General Counsel, </w:t>
      </w:r>
      <w:hyperlink r:id="rId11">
        <w:r w:rsidRPr="003B1C20">
          <w:rPr>
            <w:color w:val="0000FF"/>
            <w:szCs w:val="22"/>
            <w:u w:val="single"/>
          </w:rPr>
          <w:t>jim.bird@fcc.gov</w:t>
        </w:r>
      </w:hyperlink>
      <w:r w:rsidRPr="003B1C20">
        <w:rPr>
          <w:szCs w:val="22"/>
        </w:rPr>
        <w:t>.</w:t>
      </w:r>
    </w:p>
    <w:p w:rsidR="00D33631" w:rsidRPr="003B1C20" w:rsidP="00D33631" w14:paraId="25825FA2" w14:textId="77777777">
      <w:pPr>
        <w:autoSpaceDE w:val="0"/>
        <w:autoSpaceDN w:val="0"/>
        <w:adjustRightInd w:val="0"/>
        <w:spacing w:after="120"/>
        <w:ind w:firstLine="720"/>
        <w:rPr>
          <w:szCs w:val="22"/>
        </w:rPr>
      </w:pPr>
      <w:r w:rsidRPr="003B1C20">
        <w:rPr>
          <w:szCs w:val="22"/>
        </w:rPr>
        <w:t xml:space="preserve">The proceeding in this Notice shall be treated as a “permit-but-disclose” proceeding in accordance with the Commission’s </w:t>
      </w:r>
      <w:r w:rsidRPr="003B1C20">
        <w:rPr>
          <w:i/>
          <w:szCs w:val="22"/>
        </w:rPr>
        <w:t xml:space="preserve">ex </w:t>
      </w:r>
      <w:r w:rsidRPr="003B1C20">
        <w:rPr>
          <w:i/>
          <w:szCs w:val="22"/>
        </w:rPr>
        <w:t>parte</w:t>
      </w:r>
      <w:r w:rsidRPr="003B1C20">
        <w:rPr>
          <w:szCs w:val="22"/>
        </w:rPr>
        <w:t xml:space="preserve"> rules.  Persons making </w:t>
      </w:r>
      <w:r w:rsidRPr="003B1C20">
        <w:rPr>
          <w:i/>
          <w:szCs w:val="22"/>
        </w:rPr>
        <w:t xml:space="preserve">ex </w:t>
      </w:r>
      <w:r w:rsidRPr="003B1C20">
        <w:rPr>
          <w:i/>
          <w:szCs w:val="22"/>
        </w:rPr>
        <w:t>parte</w:t>
      </w:r>
      <w:r w:rsidRPr="003B1C20">
        <w:rPr>
          <w:szCs w:val="22"/>
        </w:rPr>
        <w:t xml:space="preserve"> presentations must file a copy of any written presentation or a memorandum summarizing any oral presentation within two business days after the presentation (unless a different deadline applicable to the Sunshine period applies).  Persons making oral </w:t>
      </w:r>
      <w:r w:rsidRPr="003B1C20">
        <w:rPr>
          <w:i/>
          <w:szCs w:val="22"/>
        </w:rPr>
        <w:t xml:space="preserve">ex </w:t>
      </w:r>
      <w:r w:rsidRPr="003B1C20">
        <w:rPr>
          <w:i/>
          <w:szCs w:val="22"/>
        </w:rPr>
        <w:t>parte</w:t>
      </w:r>
      <w:r w:rsidRPr="003B1C20">
        <w:rPr>
          <w:szCs w:val="22"/>
        </w:rPr>
        <w:t xml:space="preserve"> presentations are reminded that memoranda summarizing the presentation must (1) list all persons attending or otherwise participating in the meeting at which the </w:t>
      </w:r>
      <w:r w:rsidRPr="003B1C20">
        <w:rPr>
          <w:i/>
          <w:szCs w:val="22"/>
        </w:rPr>
        <w:t xml:space="preserve">ex </w:t>
      </w:r>
      <w:r w:rsidRPr="003B1C20">
        <w:rPr>
          <w:i/>
          <w:szCs w:val="22"/>
        </w:rPr>
        <w:t>parte</w:t>
      </w:r>
      <w:r w:rsidRPr="003B1C20">
        <w:rPr>
          <w:szCs w:val="22"/>
        </w:rPr>
        <w:t xml:space="preserve"> presentation was made, and (2) summarize all data presented and arguments made during the presentation.  If the </w:t>
      </w:r>
      <w:r w:rsidRPr="003B1C20">
        <w:rPr>
          <w:szCs w:val="22"/>
        </w:rPr>
        <w:t xml:space="preserve">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003B1C20">
        <w:rPr>
          <w:i/>
          <w:szCs w:val="22"/>
        </w:rPr>
        <w:t xml:space="preserve">ex </w:t>
      </w:r>
      <w:r w:rsidRPr="003B1C20">
        <w:rPr>
          <w:i/>
          <w:szCs w:val="22"/>
        </w:rPr>
        <w:t>parte</w:t>
      </w:r>
      <w:r w:rsidRPr="003B1C20">
        <w:rPr>
          <w:szCs w:val="22"/>
        </w:rPr>
        <w:t xml:space="preserve"> meetings are deemed to be written </w:t>
      </w:r>
      <w:r w:rsidRPr="003B1C20">
        <w:rPr>
          <w:i/>
          <w:szCs w:val="22"/>
        </w:rPr>
        <w:t xml:space="preserve">ex </w:t>
      </w:r>
      <w:r w:rsidRPr="003B1C20">
        <w:rPr>
          <w:i/>
          <w:szCs w:val="22"/>
        </w:rPr>
        <w:t>parte</w:t>
      </w:r>
      <w:r w:rsidRPr="003B1C20">
        <w:rPr>
          <w:szCs w:val="22"/>
        </w:rPr>
        <w:t xml:space="preserve"> presentations and must be filed consistent with rule 1.1206(b), 47 CFR § 1.1206(b).  Participants in this proceeding should familiarize themselves with the Commission’s </w:t>
      </w:r>
      <w:r w:rsidRPr="003B1C20">
        <w:rPr>
          <w:i/>
          <w:szCs w:val="22"/>
        </w:rPr>
        <w:t xml:space="preserve">ex </w:t>
      </w:r>
      <w:r w:rsidRPr="003B1C20">
        <w:rPr>
          <w:i/>
          <w:szCs w:val="22"/>
        </w:rPr>
        <w:t>parte</w:t>
      </w:r>
      <w:r w:rsidRPr="003B1C20">
        <w:rPr>
          <w:szCs w:val="22"/>
        </w:rPr>
        <w:t xml:space="preserve"> rules.</w:t>
      </w:r>
    </w:p>
    <w:p w:rsidR="00384074" w:rsidP="00B07C84" w14:paraId="159B95AF" w14:textId="77777777">
      <w:pPr>
        <w:autoSpaceDE w:val="0"/>
        <w:autoSpaceDN w:val="0"/>
        <w:adjustRightInd w:val="0"/>
        <w:spacing w:after="120"/>
        <w:ind w:firstLine="720"/>
        <w:rPr>
          <w:szCs w:val="22"/>
        </w:rPr>
      </w:pPr>
      <w:r w:rsidRPr="003B1C20">
        <w:rPr>
          <w:szCs w:val="22"/>
        </w:rPr>
        <w:t>To allow the Commission to consider fully all substantive issues regarding the application in as timely and efficient a manner as possible, petitioners and commenters should raise all issues in their initial filings.  New issues may not be raised in responses or replies.</w:t>
      </w:r>
      <w:r>
        <w:rPr>
          <w:szCs w:val="22"/>
          <w:vertAlign w:val="superscript"/>
        </w:rPr>
        <w:footnoteReference w:id="23"/>
      </w:r>
      <w:r w:rsidRPr="003B1C20">
        <w:rPr>
          <w:szCs w:val="22"/>
        </w:rPr>
        <w:t xml:space="preserve">  A party or interested person seeking to raise a new issue after the pleading cycle has closed must show good cause why it was not possible for it to have raised the issue previously.  Submissions after the pleading cycle has closed that seek to raise new issues based on new facts or newly discovered facts should be filed within 15 days after such facts are discovered.  Absent such a showing of good cause, any issues not timely raised may be disregarded by the Commission.</w:t>
      </w:r>
    </w:p>
    <w:p w:rsidR="00DF0BCD" w:rsidP="00B07C84" w14:paraId="0CCA0729" w14:textId="767BC515">
      <w:pPr>
        <w:autoSpaceDE w:val="0"/>
        <w:autoSpaceDN w:val="0"/>
        <w:adjustRightInd w:val="0"/>
        <w:spacing w:after="120"/>
        <w:ind w:firstLine="720"/>
      </w:pPr>
      <w:r w:rsidRPr="003B1C20">
        <w:rPr>
          <w:szCs w:val="22"/>
        </w:rPr>
        <w:t>For further information, please contact</w:t>
      </w:r>
      <w:r w:rsidR="0061190D">
        <w:rPr>
          <w:szCs w:val="22"/>
        </w:rPr>
        <w:t xml:space="preserve"> </w:t>
      </w:r>
      <w:r w:rsidR="000A024F">
        <w:rPr>
          <w:szCs w:val="22"/>
        </w:rPr>
        <w:t>Megan Danner</w:t>
      </w:r>
      <w:r w:rsidR="0061190D">
        <w:rPr>
          <w:szCs w:val="22"/>
        </w:rPr>
        <w:t xml:space="preserve">, </w:t>
      </w:r>
      <w:r>
        <w:rPr>
          <w:szCs w:val="22"/>
        </w:rPr>
        <w:t>Competition Policy Division, Wireline Competition Bureau,</w:t>
      </w:r>
      <w:r w:rsidRPr="003B1C20">
        <w:rPr>
          <w:szCs w:val="22"/>
        </w:rPr>
        <w:t xml:space="preserve"> at </w:t>
      </w:r>
      <w:r w:rsidRPr="003B1C20">
        <w:t>(202) 41</w:t>
      </w:r>
      <w:r w:rsidR="004B5C54">
        <w:t>8-</w:t>
      </w:r>
      <w:r w:rsidR="00716A1B">
        <w:t xml:space="preserve">1151 </w:t>
      </w:r>
      <w:r w:rsidR="00BD71EB">
        <w:t>or</w:t>
      </w:r>
      <w:r w:rsidR="0061190D">
        <w:t xml:space="preserve"> </w:t>
      </w:r>
      <w:hyperlink r:id="rId8" w:history="1">
        <w:r w:rsidRPr="00603E0E" w:rsidR="00716A1B">
          <w:rPr>
            <w:rStyle w:val="Hyperlink"/>
          </w:rPr>
          <w:t>megan.danner@fcc.gov</w:t>
        </w:r>
      </w:hyperlink>
      <w:r w:rsidR="0061190D">
        <w:t>.</w:t>
      </w:r>
    </w:p>
    <w:p w:rsidR="003063B6" w:rsidP="0061190D" w14:paraId="3D81664B" w14:textId="77777777">
      <w:pPr>
        <w:autoSpaceDE w:val="0"/>
        <w:autoSpaceDN w:val="0"/>
        <w:adjustRightInd w:val="0"/>
        <w:spacing w:after="120"/>
        <w:ind w:firstLine="720"/>
      </w:pPr>
    </w:p>
    <w:p w:rsidR="003063B6" w:rsidRPr="0061190D" w:rsidP="0061190D" w14:paraId="283E2024" w14:textId="77777777">
      <w:pPr>
        <w:autoSpaceDE w:val="0"/>
        <w:autoSpaceDN w:val="0"/>
        <w:adjustRightInd w:val="0"/>
        <w:spacing w:after="120"/>
        <w:ind w:firstLine="720"/>
      </w:pPr>
    </w:p>
    <w:p w:rsidR="00BA3BA8" w:rsidRPr="00DF0BCD" w:rsidP="00DF0BCD" w14:paraId="7263D732" w14:textId="77777777">
      <w:pPr>
        <w:autoSpaceDE w:val="0"/>
        <w:autoSpaceDN w:val="0"/>
        <w:adjustRightInd w:val="0"/>
        <w:jc w:val="center"/>
        <w:rPr>
          <w:color w:val="000000"/>
          <w:szCs w:val="22"/>
        </w:rPr>
      </w:pPr>
      <w:r w:rsidRPr="007D6E06">
        <w:rPr>
          <w:b/>
          <w:szCs w:val="22"/>
        </w:rPr>
        <w:t>-FCC-</w:t>
      </w:r>
      <w:bookmarkEnd w:id="3"/>
    </w:p>
    <w:sectPr>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506E6" w14:paraId="02CBB56B" w14:textId="77777777">
      <w:pPr>
        <w:spacing w:line="20" w:lineRule="exact"/>
      </w:pPr>
    </w:p>
  </w:endnote>
  <w:endnote w:type="continuationSeparator" w:id="1">
    <w:p w:rsidR="004506E6" w14:paraId="5C6E9533" w14:textId="77777777">
      <w:r>
        <w:t xml:space="preserve"> </w:t>
      </w:r>
    </w:p>
  </w:endnote>
  <w:endnote w:type="continuationNotice" w:id="2">
    <w:p w:rsidR="004506E6" w14:paraId="60E90A3A"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45603E9B"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184EA67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8CF78C7"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1FC80F4A"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506E6" w14:paraId="5F08152C" w14:textId="77777777">
      <w:r>
        <w:separator/>
      </w:r>
    </w:p>
  </w:footnote>
  <w:footnote w:type="continuationSeparator" w:id="1">
    <w:p w:rsidR="004506E6" w14:paraId="186DE5B1" w14:textId="77777777">
      <w:pPr>
        <w:rPr>
          <w:sz w:val="20"/>
        </w:rPr>
      </w:pPr>
      <w:r>
        <w:rPr>
          <w:sz w:val="20"/>
        </w:rPr>
        <w:t xml:space="preserve">(Continued from previous page)  </w:t>
      </w:r>
      <w:r>
        <w:rPr>
          <w:sz w:val="20"/>
        </w:rPr>
        <w:separator/>
      </w:r>
    </w:p>
  </w:footnote>
  <w:footnote w:type="continuationNotice" w:id="2">
    <w:p w:rsidR="004506E6" w14:paraId="77C3F43E" w14:textId="77777777">
      <w:pPr>
        <w:jc w:val="right"/>
        <w:rPr>
          <w:sz w:val="20"/>
        </w:rPr>
      </w:pPr>
      <w:r>
        <w:rPr>
          <w:sz w:val="20"/>
        </w:rPr>
        <w:t>(continued….)</w:t>
      </w:r>
    </w:p>
  </w:footnote>
  <w:footnote w:id="3">
    <w:p w:rsidR="00881759" w:rsidRPr="007415D0" w:rsidP="007415D0" w14:paraId="26CCB4B9" w14:textId="77777777">
      <w:pPr>
        <w:pStyle w:val="FootnoteText"/>
      </w:pPr>
      <w:r w:rsidRPr="007415D0">
        <w:rPr>
          <w:rStyle w:val="FootnoteReference"/>
          <w:sz w:val="20"/>
        </w:rPr>
        <w:footnoteRef/>
      </w:r>
      <w:r w:rsidRPr="007415D0">
        <w:t xml:space="preserve"> </w:t>
      </w:r>
      <w:r w:rsidRPr="007415D0">
        <w:rPr>
          <w:i/>
        </w:rPr>
        <w:t>See</w:t>
      </w:r>
      <w:r w:rsidRPr="007415D0">
        <w:t xml:space="preserve"> 47 U.S.C. § 214(a); 47 CFR § 63.04.</w:t>
      </w:r>
    </w:p>
  </w:footnote>
  <w:footnote w:id="4">
    <w:p w:rsidR="00881759" w:rsidRPr="007415D0" w:rsidP="006E20B6" w14:paraId="163DEBCF" w14:textId="4C84DE6F">
      <w:pPr>
        <w:autoSpaceDE w:val="0"/>
        <w:autoSpaceDN w:val="0"/>
        <w:adjustRightInd w:val="0"/>
        <w:spacing w:after="120"/>
        <w:rPr>
          <w:sz w:val="20"/>
        </w:rPr>
      </w:pPr>
      <w:r w:rsidRPr="007415D0">
        <w:rPr>
          <w:rStyle w:val="FootnoteReference"/>
          <w:sz w:val="20"/>
        </w:rPr>
        <w:footnoteRef/>
      </w:r>
      <w:r w:rsidRPr="007415D0">
        <w:rPr>
          <w:sz w:val="20"/>
        </w:rPr>
        <w:t xml:space="preserve"> Domestic Section 214 Application for the Transfer of Control of </w:t>
      </w:r>
      <w:bookmarkStart w:id="7" w:name="_Hlk206416663"/>
      <w:r w:rsidR="0067583D">
        <w:rPr>
          <w:sz w:val="20"/>
        </w:rPr>
        <w:t>Hayneville Holding Company, Inc.</w:t>
      </w:r>
      <w:r w:rsidR="006F7AD2">
        <w:rPr>
          <w:sz w:val="20"/>
        </w:rPr>
        <w:t xml:space="preserve"> </w:t>
      </w:r>
      <w:r w:rsidR="0067583D">
        <w:rPr>
          <w:sz w:val="20"/>
        </w:rPr>
        <w:t xml:space="preserve">to Synergy Technology Partners, Inc., </w:t>
      </w:r>
      <w:bookmarkEnd w:id="7"/>
      <w:r w:rsidRPr="007415D0" w:rsidR="000A0F72">
        <w:rPr>
          <w:sz w:val="20"/>
        </w:rPr>
        <w:t xml:space="preserve">WC </w:t>
      </w:r>
      <w:r w:rsidRPr="007415D0">
        <w:rPr>
          <w:sz w:val="20"/>
        </w:rPr>
        <w:t xml:space="preserve">Docket </w:t>
      </w:r>
      <w:r w:rsidRPr="00A849B3">
        <w:rPr>
          <w:sz w:val="20"/>
        </w:rPr>
        <w:t>No. 2</w:t>
      </w:r>
      <w:r w:rsidRPr="00A849B3" w:rsidR="00642BB6">
        <w:rPr>
          <w:sz w:val="20"/>
        </w:rPr>
        <w:t>5</w:t>
      </w:r>
      <w:r w:rsidRPr="00A849B3">
        <w:rPr>
          <w:sz w:val="20"/>
        </w:rPr>
        <w:t>-</w:t>
      </w:r>
      <w:r w:rsidRPr="00A849B3" w:rsidR="00C51A6E">
        <w:rPr>
          <w:sz w:val="20"/>
        </w:rPr>
        <w:t>312</w:t>
      </w:r>
      <w:r w:rsidRPr="00A849B3">
        <w:rPr>
          <w:sz w:val="20"/>
        </w:rPr>
        <w:t xml:space="preserve"> (filed </w:t>
      </w:r>
      <w:r w:rsidRPr="00A849B3" w:rsidR="00986FB9">
        <w:rPr>
          <w:sz w:val="20"/>
        </w:rPr>
        <w:t>Nov</w:t>
      </w:r>
      <w:r w:rsidRPr="00A849B3">
        <w:rPr>
          <w:sz w:val="20"/>
        </w:rPr>
        <w:t>.</w:t>
      </w:r>
      <w:r w:rsidRPr="00A849B3" w:rsidR="00F03D70">
        <w:rPr>
          <w:sz w:val="20"/>
        </w:rPr>
        <w:t xml:space="preserve"> </w:t>
      </w:r>
      <w:r w:rsidRPr="00A849B3" w:rsidR="006D53B4">
        <w:rPr>
          <w:sz w:val="20"/>
        </w:rPr>
        <w:t>1</w:t>
      </w:r>
      <w:r w:rsidRPr="00A849B3" w:rsidR="00E46B0D">
        <w:rPr>
          <w:sz w:val="20"/>
        </w:rPr>
        <w:t>4</w:t>
      </w:r>
      <w:r w:rsidRPr="00A849B3">
        <w:rPr>
          <w:sz w:val="20"/>
        </w:rPr>
        <w:t>, 202</w:t>
      </w:r>
      <w:r w:rsidRPr="00A849B3" w:rsidR="005347B2">
        <w:rPr>
          <w:sz w:val="20"/>
        </w:rPr>
        <w:t>5</w:t>
      </w:r>
      <w:r w:rsidRPr="00A849B3">
        <w:rPr>
          <w:sz w:val="20"/>
        </w:rPr>
        <w:t>) (Application).</w:t>
      </w:r>
      <w:r w:rsidRPr="00A849B3" w:rsidR="00737A51">
        <w:rPr>
          <w:sz w:val="20"/>
        </w:rPr>
        <w:t xml:space="preserve">  </w:t>
      </w:r>
      <w:r w:rsidRPr="00A849B3" w:rsidR="00C51A6E">
        <w:rPr>
          <w:sz w:val="20"/>
        </w:rPr>
        <w:t>Applicants filed</w:t>
      </w:r>
      <w:r w:rsidRPr="00A849B3" w:rsidR="005B5F3D">
        <w:rPr>
          <w:sz w:val="20"/>
        </w:rPr>
        <w:t xml:space="preserve"> a supplement to the Application on </w:t>
      </w:r>
      <w:r w:rsidRPr="0031234B" w:rsidR="005B5F3D">
        <w:rPr>
          <w:sz w:val="20"/>
        </w:rPr>
        <w:t xml:space="preserve">December </w:t>
      </w:r>
      <w:r w:rsidRPr="0031234B" w:rsidR="002E2515">
        <w:rPr>
          <w:sz w:val="20"/>
        </w:rPr>
        <w:t>1</w:t>
      </w:r>
      <w:r w:rsidRPr="0031234B" w:rsidR="0031234B">
        <w:rPr>
          <w:sz w:val="20"/>
        </w:rPr>
        <w:t>7</w:t>
      </w:r>
      <w:r w:rsidRPr="0031234B" w:rsidR="005B5F3D">
        <w:rPr>
          <w:sz w:val="20"/>
        </w:rPr>
        <w:t xml:space="preserve">, 2025.  Letter from </w:t>
      </w:r>
      <w:r w:rsidRPr="0031234B" w:rsidR="000209D7">
        <w:rPr>
          <w:sz w:val="20"/>
        </w:rPr>
        <w:t>John Kuykendall</w:t>
      </w:r>
      <w:r w:rsidRPr="0031234B" w:rsidR="00EE7DBD">
        <w:rPr>
          <w:sz w:val="20"/>
        </w:rPr>
        <w:t xml:space="preserve">, </w:t>
      </w:r>
      <w:r w:rsidRPr="0031234B" w:rsidR="00326075">
        <w:rPr>
          <w:sz w:val="20"/>
        </w:rPr>
        <w:t>Regulatory Advisor</w:t>
      </w:r>
      <w:r w:rsidRPr="0031234B" w:rsidR="005B5F3D">
        <w:rPr>
          <w:sz w:val="20"/>
        </w:rPr>
        <w:t xml:space="preserve"> for </w:t>
      </w:r>
      <w:r w:rsidRPr="0031234B" w:rsidR="000209D7">
        <w:rPr>
          <w:sz w:val="20"/>
        </w:rPr>
        <w:t>Applicants</w:t>
      </w:r>
      <w:r w:rsidRPr="0031234B" w:rsidR="005B5F3D">
        <w:rPr>
          <w:sz w:val="20"/>
        </w:rPr>
        <w:t>, to Marlene H. Dortch, Secretary, FCC, WC Docket No.</w:t>
      </w:r>
      <w:r w:rsidRPr="0031234B" w:rsidR="00541351">
        <w:rPr>
          <w:sz w:val="20"/>
        </w:rPr>
        <w:t xml:space="preserve"> 25-312 (filed Dec. </w:t>
      </w:r>
      <w:r w:rsidRPr="0031234B" w:rsidR="002E2515">
        <w:rPr>
          <w:sz w:val="20"/>
        </w:rPr>
        <w:t>1</w:t>
      </w:r>
      <w:r w:rsidRPr="0031234B" w:rsidR="0031234B">
        <w:rPr>
          <w:sz w:val="20"/>
        </w:rPr>
        <w:t>7</w:t>
      </w:r>
      <w:r w:rsidRPr="0031234B" w:rsidR="00541351">
        <w:rPr>
          <w:sz w:val="20"/>
        </w:rPr>
        <w:t>, 2025)</w:t>
      </w:r>
      <w:r w:rsidRPr="00A849B3" w:rsidR="00541351">
        <w:rPr>
          <w:sz w:val="20"/>
        </w:rPr>
        <w:t xml:space="preserve"> (Supplement).  </w:t>
      </w:r>
      <w:r w:rsidRPr="00A849B3" w:rsidR="003E39CC">
        <w:rPr>
          <w:sz w:val="20"/>
        </w:rPr>
        <w:t>Applicants also filed applications for the transfer of authorizations associated with international services</w:t>
      </w:r>
      <w:r w:rsidRPr="003E39CC" w:rsidR="003E39CC">
        <w:rPr>
          <w:sz w:val="20"/>
        </w:rPr>
        <w:t xml:space="preserve">.  </w:t>
      </w:r>
      <w:r w:rsidRPr="004B0B75" w:rsidR="007C5751">
        <w:rPr>
          <w:sz w:val="20"/>
        </w:rPr>
        <w:t xml:space="preserve">Any action on the domestic 214 application is without prejudice to Commission action on </w:t>
      </w:r>
      <w:r w:rsidRPr="004B0B75" w:rsidR="00E13708">
        <w:rPr>
          <w:sz w:val="20"/>
        </w:rPr>
        <w:t xml:space="preserve">other </w:t>
      </w:r>
      <w:r w:rsidRPr="004B0B75" w:rsidR="005969CF">
        <w:rPr>
          <w:sz w:val="20"/>
        </w:rPr>
        <w:t>related</w:t>
      </w:r>
      <w:r w:rsidR="00C51A6E">
        <w:rPr>
          <w:sz w:val="20"/>
        </w:rPr>
        <w:t>, pending</w:t>
      </w:r>
      <w:r w:rsidRPr="004B0B75" w:rsidR="005969CF">
        <w:rPr>
          <w:sz w:val="20"/>
        </w:rPr>
        <w:t xml:space="preserve"> applications</w:t>
      </w:r>
      <w:r w:rsidRPr="004B0B75" w:rsidR="00E13708">
        <w:rPr>
          <w:sz w:val="20"/>
        </w:rPr>
        <w:t>.</w:t>
      </w:r>
      <w:r w:rsidR="00E13708">
        <w:rPr>
          <w:sz w:val="20"/>
        </w:rPr>
        <w:t xml:space="preserve"> </w:t>
      </w:r>
    </w:p>
  </w:footnote>
  <w:footnote w:id="5">
    <w:p w:rsidR="00476E21" w14:paraId="6CFDFE5B" w14:textId="558755F3">
      <w:pPr>
        <w:pStyle w:val="FootnoteText"/>
      </w:pPr>
      <w:r>
        <w:rPr>
          <w:rStyle w:val="FootnoteReference"/>
        </w:rPr>
        <w:footnoteRef/>
      </w:r>
      <w:r>
        <w:t xml:space="preserve"> Application at </w:t>
      </w:r>
      <w:r w:rsidR="00E34668">
        <w:t>4-</w:t>
      </w:r>
      <w:r w:rsidR="00721A33">
        <w:t xml:space="preserve">5, </w:t>
      </w:r>
      <w:r w:rsidR="002E3B67">
        <w:t>1</w:t>
      </w:r>
      <w:r w:rsidR="00721A33">
        <w:t>1</w:t>
      </w:r>
      <w:r>
        <w:t xml:space="preserve">. </w:t>
      </w:r>
    </w:p>
  </w:footnote>
  <w:footnote w:id="6">
    <w:p w:rsidR="007635A4" w:rsidRPr="0099174E" w:rsidP="007635A4" w14:paraId="1D190661" w14:textId="56EA7EAE">
      <w:pPr>
        <w:pStyle w:val="FootnoteText"/>
      </w:pPr>
      <w:r>
        <w:rPr>
          <w:rStyle w:val="FootnoteReference"/>
        </w:rPr>
        <w:footnoteRef/>
      </w:r>
      <w:r>
        <w:t xml:space="preserve"> </w:t>
      </w:r>
      <w:r>
        <w:rPr>
          <w:i/>
          <w:iCs/>
        </w:rPr>
        <w:t>Id</w:t>
      </w:r>
      <w:r>
        <w:t xml:space="preserve">. at 5, 13. </w:t>
      </w:r>
      <w:r w:rsidRPr="007635A4">
        <w:t xml:space="preserve"> </w:t>
      </w:r>
    </w:p>
  </w:footnote>
  <w:footnote w:id="7">
    <w:p w:rsidR="00476E21" w:rsidRPr="00476E21" w:rsidP="00476E21" w14:paraId="164E5476" w14:textId="76F563D0">
      <w:pPr>
        <w:pStyle w:val="FootnoteText"/>
      </w:pPr>
      <w:r>
        <w:rPr>
          <w:rStyle w:val="FootnoteReference"/>
        </w:rPr>
        <w:footnoteRef/>
      </w:r>
      <w:r>
        <w:t xml:space="preserve"> </w:t>
      </w:r>
      <w:r>
        <w:rPr>
          <w:i/>
          <w:iCs/>
        </w:rPr>
        <w:t>Id</w:t>
      </w:r>
      <w:r>
        <w:t xml:space="preserve">. at </w:t>
      </w:r>
      <w:r w:rsidR="007635A4">
        <w:t xml:space="preserve">5, </w:t>
      </w:r>
      <w:r w:rsidR="006C725B">
        <w:t>7-8</w:t>
      </w:r>
      <w:r>
        <w:t xml:space="preserve">.  </w:t>
      </w:r>
      <w:r w:rsidRPr="00476E21">
        <w:t xml:space="preserve">Hayneville Telephone </w:t>
      </w:r>
      <w:r>
        <w:t>also participates in the Lifeline program</w:t>
      </w:r>
      <w:r w:rsidR="00E61C31">
        <w:t xml:space="preserve"> and will continue to do so post-consummation of the transaction.</w:t>
      </w:r>
      <w:r>
        <w:t xml:space="preserve">  </w:t>
      </w:r>
      <w:r>
        <w:rPr>
          <w:i/>
          <w:iCs/>
        </w:rPr>
        <w:t>Id</w:t>
      </w:r>
      <w:r>
        <w:t xml:space="preserve">. </w:t>
      </w:r>
      <w:r w:rsidRPr="00476E21">
        <w:t xml:space="preserve">  </w:t>
      </w:r>
    </w:p>
    <w:p w:rsidR="00507129" w:rsidRPr="00476E21" w14:paraId="23353382" w14:textId="560AF8D9">
      <w:pPr>
        <w:pStyle w:val="FootnoteText"/>
      </w:pPr>
    </w:p>
  </w:footnote>
  <w:footnote w:id="8">
    <w:p w:rsidR="0075624D" w:rsidRPr="00E61C31" w14:paraId="2BB230B7" w14:textId="032348E2">
      <w:pPr>
        <w:pStyle w:val="FootnoteText"/>
      </w:pPr>
      <w:r>
        <w:rPr>
          <w:rStyle w:val="FootnoteReference"/>
        </w:rPr>
        <w:footnoteRef/>
      </w:r>
      <w:r>
        <w:t xml:space="preserve"> </w:t>
      </w:r>
      <w:r>
        <w:rPr>
          <w:i/>
          <w:iCs/>
        </w:rPr>
        <w:t>Id</w:t>
      </w:r>
      <w:r>
        <w:t>. at 5</w:t>
      </w:r>
      <w:r w:rsidR="00EF17CA">
        <w:t>-6</w:t>
      </w:r>
      <w:r>
        <w:t>, 13.</w:t>
      </w:r>
      <w:r w:rsidR="00EF17CA">
        <w:t xml:space="preserve">  Hayneville Fiber participates in the Lifeline program</w:t>
      </w:r>
      <w:r w:rsidR="00E61C31">
        <w:t xml:space="preserve"> and will continue to do so post-consummation of the transaction</w:t>
      </w:r>
      <w:r w:rsidR="00EF17CA">
        <w:t xml:space="preserve">. </w:t>
      </w:r>
      <w:r w:rsidR="00E61C31">
        <w:t xml:space="preserve"> </w:t>
      </w:r>
      <w:r w:rsidR="00E61C31">
        <w:rPr>
          <w:i/>
          <w:iCs/>
        </w:rPr>
        <w:t>Id</w:t>
      </w:r>
      <w:r w:rsidR="00E61C31">
        <w:t>. at 6-8.</w:t>
      </w:r>
    </w:p>
  </w:footnote>
  <w:footnote w:id="9">
    <w:p w:rsidR="0075624D" w:rsidRPr="00935E6A" w14:paraId="26A5A3D9" w14:textId="71962C01">
      <w:pPr>
        <w:pStyle w:val="FootnoteText"/>
      </w:pPr>
      <w:r>
        <w:rPr>
          <w:rStyle w:val="FootnoteReference"/>
        </w:rPr>
        <w:footnoteRef/>
      </w:r>
      <w:r>
        <w:t xml:space="preserve"> </w:t>
      </w:r>
      <w:r w:rsidR="00935E6A">
        <w:rPr>
          <w:i/>
          <w:iCs/>
        </w:rPr>
        <w:t>Id</w:t>
      </w:r>
      <w:r w:rsidR="00935E6A">
        <w:t>. at 5-6.</w:t>
      </w:r>
    </w:p>
  </w:footnote>
  <w:footnote w:id="10">
    <w:p w:rsidR="000C61FB" w:rsidRPr="000C61FB" w14:paraId="15CF1845" w14:textId="38B9E8B6">
      <w:pPr>
        <w:pStyle w:val="FootnoteText"/>
      </w:pPr>
      <w:r>
        <w:rPr>
          <w:rStyle w:val="FootnoteReference"/>
        </w:rPr>
        <w:footnoteRef/>
      </w:r>
      <w:r>
        <w:t xml:space="preserve"> </w:t>
      </w:r>
      <w:r>
        <w:rPr>
          <w:i/>
          <w:iCs/>
        </w:rPr>
        <w:t>Id</w:t>
      </w:r>
      <w:r>
        <w:t xml:space="preserve">. at </w:t>
      </w:r>
      <w:r w:rsidR="00362064">
        <w:t>3-4</w:t>
      </w:r>
      <w:r>
        <w:t xml:space="preserve">, 11. </w:t>
      </w:r>
    </w:p>
  </w:footnote>
  <w:footnote w:id="11">
    <w:p w:rsidR="00F624ED" w:rsidRPr="00F624ED" w14:paraId="13ED7BF6" w14:textId="312172A7">
      <w:pPr>
        <w:pStyle w:val="FootnoteText"/>
      </w:pPr>
      <w:r>
        <w:rPr>
          <w:rStyle w:val="FootnoteReference"/>
        </w:rPr>
        <w:footnoteRef/>
      </w:r>
      <w:r>
        <w:t xml:space="preserve"> </w:t>
      </w:r>
      <w:r>
        <w:rPr>
          <w:i/>
          <w:iCs/>
        </w:rPr>
        <w:t>Id</w:t>
      </w:r>
      <w:r>
        <w:t xml:space="preserve">. at 4. </w:t>
      </w:r>
    </w:p>
  </w:footnote>
  <w:footnote w:id="12">
    <w:p w:rsidR="002C40F0" w:rsidRPr="002C40F0" w14:paraId="69DF69C0" w14:textId="6F49B57F">
      <w:pPr>
        <w:pStyle w:val="FootnoteText"/>
      </w:pPr>
      <w:r>
        <w:rPr>
          <w:rStyle w:val="FootnoteReference"/>
        </w:rPr>
        <w:footnoteRef/>
      </w:r>
      <w:r>
        <w:t xml:space="preserve"> </w:t>
      </w:r>
      <w:r>
        <w:rPr>
          <w:i/>
          <w:iCs/>
        </w:rPr>
        <w:t>Id</w:t>
      </w:r>
      <w:r w:rsidR="00CC0AD0">
        <w:t>.</w:t>
      </w:r>
    </w:p>
  </w:footnote>
  <w:footnote w:id="13">
    <w:p w:rsidR="00CC0AD0" w:rsidRPr="00CC0AD0" w14:paraId="732A2D31" w14:textId="58A84F4E">
      <w:pPr>
        <w:pStyle w:val="FootnoteText"/>
      </w:pPr>
      <w:r>
        <w:rPr>
          <w:rStyle w:val="FootnoteReference"/>
        </w:rPr>
        <w:footnoteRef/>
      </w:r>
      <w:r>
        <w:t xml:space="preserve"> </w:t>
      </w:r>
      <w:r>
        <w:rPr>
          <w:i/>
          <w:iCs/>
        </w:rPr>
        <w:t>Id</w:t>
      </w:r>
      <w:r>
        <w:t xml:space="preserve">. at 4, </w:t>
      </w:r>
      <w:r w:rsidR="001F012C">
        <w:t xml:space="preserve">7. </w:t>
      </w:r>
      <w:r w:rsidR="00C76738">
        <w:t xml:space="preserve"> ATC also participates in the Lifeline program.  </w:t>
      </w:r>
      <w:r w:rsidR="00C76738">
        <w:rPr>
          <w:i/>
          <w:iCs/>
        </w:rPr>
        <w:t>Id</w:t>
      </w:r>
      <w:r w:rsidR="00C76738">
        <w:t xml:space="preserve">. </w:t>
      </w:r>
      <w:r w:rsidR="001F012C">
        <w:t xml:space="preserve"> </w:t>
      </w:r>
    </w:p>
  </w:footnote>
  <w:footnote w:id="14">
    <w:p w:rsidR="00B864EE" w:rsidRPr="00F624ED" w:rsidP="00B864EE" w14:paraId="6BF542C3" w14:textId="77777777">
      <w:pPr>
        <w:pStyle w:val="FootnoteText"/>
      </w:pPr>
      <w:r>
        <w:rPr>
          <w:rStyle w:val="FootnoteReference"/>
        </w:rPr>
        <w:footnoteRef/>
      </w:r>
      <w:r>
        <w:t xml:space="preserve"> </w:t>
      </w:r>
      <w:r>
        <w:rPr>
          <w:i/>
          <w:iCs/>
        </w:rPr>
        <w:t>Id</w:t>
      </w:r>
      <w:r>
        <w:t xml:space="preserve">. at 3-4. </w:t>
      </w:r>
    </w:p>
  </w:footnote>
  <w:footnote w:id="15">
    <w:p w:rsidR="00B864EE" w:rsidRPr="00F624ED" w:rsidP="00B864EE" w14:paraId="244B0C23" w14:textId="4CDC7A13">
      <w:pPr>
        <w:pStyle w:val="FootnoteText"/>
      </w:pPr>
      <w:r>
        <w:rPr>
          <w:rStyle w:val="FootnoteReference"/>
        </w:rPr>
        <w:footnoteRef/>
      </w:r>
      <w:r>
        <w:t xml:space="preserve"> </w:t>
      </w:r>
      <w:r>
        <w:rPr>
          <w:i/>
          <w:iCs/>
        </w:rPr>
        <w:t>Id</w:t>
      </w:r>
      <w:r>
        <w:t xml:space="preserve">. at 4, 7. </w:t>
      </w:r>
      <w:r w:rsidR="00CB6772">
        <w:t xml:space="preserve"> </w:t>
      </w:r>
    </w:p>
  </w:footnote>
  <w:footnote w:id="16">
    <w:p w:rsidR="00FD4DEF" w14:paraId="52711A67" w14:textId="7B71AA0B">
      <w:pPr>
        <w:pStyle w:val="FootnoteText"/>
      </w:pPr>
      <w:r>
        <w:rPr>
          <w:rStyle w:val="FootnoteReference"/>
        </w:rPr>
        <w:footnoteRef/>
      </w:r>
      <w:r>
        <w:t xml:space="preserve"> </w:t>
      </w:r>
      <w:r>
        <w:rPr>
          <w:i/>
          <w:iCs/>
        </w:rPr>
        <w:t>Id</w:t>
      </w:r>
      <w:r>
        <w:t xml:space="preserve">.  </w:t>
      </w:r>
    </w:p>
  </w:footnote>
  <w:footnote w:id="17">
    <w:p w:rsidR="00A20B9D" w:rsidRPr="00A20B9D" w14:paraId="3DD4A601" w14:textId="43913E7E">
      <w:pPr>
        <w:pStyle w:val="FootnoteText"/>
        <w:rPr>
          <w:iCs/>
        </w:rPr>
      </w:pPr>
      <w:r>
        <w:rPr>
          <w:rStyle w:val="FootnoteReference"/>
        </w:rPr>
        <w:footnoteRef/>
      </w:r>
      <w:r>
        <w:t xml:space="preserve"> </w:t>
      </w:r>
      <w:r>
        <w:rPr>
          <w:i/>
        </w:rPr>
        <w:t xml:space="preserve">Id.  </w:t>
      </w:r>
      <w:r>
        <w:t>WK&amp;T also participates in the Lifeline program in the</w:t>
      </w:r>
      <w:r w:rsidR="007A456D">
        <w:t xml:space="preserve"> areas where it receives high-cost </w:t>
      </w:r>
      <w:r w:rsidR="00B46567">
        <w:t xml:space="preserve">universal service </w:t>
      </w:r>
      <w:r w:rsidR="007A456D">
        <w:t>support</w:t>
      </w:r>
      <w:r>
        <w:t xml:space="preserve">.  </w:t>
      </w:r>
      <w:r>
        <w:rPr>
          <w:i/>
          <w:iCs/>
        </w:rPr>
        <w:t>Id</w:t>
      </w:r>
      <w:r>
        <w:t>. at 7.</w:t>
      </w:r>
    </w:p>
  </w:footnote>
  <w:footnote w:id="18">
    <w:p w:rsidR="00B349C9" w:rsidRPr="00B349C9" w14:paraId="345676DD" w14:textId="1F9067E2">
      <w:pPr>
        <w:pStyle w:val="FootnoteText"/>
        <w:rPr>
          <w:u w:val="single"/>
        </w:rPr>
      </w:pPr>
      <w:r>
        <w:rPr>
          <w:rStyle w:val="FootnoteReference"/>
        </w:rPr>
        <w:footnoteRef/>
      </w:r>
      <w:r>
        <w:t xml:space="preserve"> Supplement at 1.</w:t>
      </w:r>
    </w:p>
  </w:footnote>
  <w:footnote w:id="19">
    <w:p w:rsidR="002C45B5" w:rsidRPr="002C45B5" w14:paraId="438D291C" w14:textId="5211AECD">
      <w:pPr>
        <w:pStyle w:val="FootnoteText"/>
      </w:pPr>
      <w:r>
        <w:rPr>
          <w:rStyle w:val="FootnoteReference"/>
        </w:rPr>
        <w:footnoteRef/>
      </w:r>
      <w:r>
        <w:t xml:space="preserve"> </w:t>
      </w:r>
      <w:r w:rsidR="00B349C9">
        <w:t>Application</w:t>
      </w:r>
      <w:r>
        <w:t xml:space="preserve"> at</w:t>
      </w:r>
      <w:r w:rsidR="002D303C">
        <w:t xml:space="preserve"> 6. </w:t>
      </w:r>
    </w:p>
  </w:footnote>
  <w:footnote w:id="20">
    <w:p w:rsidR="00D614EC" w:rsidRPr="00D614EC" w:rsidP="00D614EC" w14:paraId="3A9950E3" w14:textId="77777777">
      <w:pPr>
        <w:pStyle w:val="FootnoteText"/>
      </w:pPr>
      <w:r>
        <w:rPr>
          <w:rStyle w:val="FootnoteReference"/>
        </w:rPr>
        <w:footnoteRef/>
      </w:r>
      <w:r>
        <w:t xml:space="preserve"> </w:t>
      </w:r>
      <w:r>
        <w:rPr>
          <w:i/>
          <w:iCs/>
        </w:rPr>
        <w:t>Id</w:t>
      </w:r>
      <w:r>
        <w:t>.</w:t>
      </w:r>
    </w:p>
  </w:footnote>
  <w:footnote w:id="21">
    <w:p w:rsidR="00D92A33" w:rsidRPr="00794F54" w:rsidP="00D92A33" w14:paraId="608C2C6E" w14:textId="0EC43452">
      <w:pPr>
        <w:pStyle w:val="FootnoteText"/>
      </w:pPr>
      <w:r w:rsidRPr="00541829">
        <w:rPr>
          <w:rStyle w:val="FootnoteReference"/>
        </w:rPr>
        <w:footnoteRef/>
      </w:r>
      <w:r w:rsidRPr="00541829">
        <w:t xml:space="preserve"> </w:t>
      </w:r>
      <w:r w:rsidR="00794F54">
        <w:rPr>
          <w:i/>
          <w:iCs/>
        </w:rPr>
        <w:t>Id</w:t>
      </w:r>
      <w:r w:rsidR="00794F54">
        <w:t xml:space="preserve">. at </w:t>
      </w:r>
      <w:r w:rsidR="0069248D">
        <w:t>9-10.</w:t>
      </w:r>
    </w:p>
  </w:footnote>
  <w:footnote w:id="22">
    <w:p w:rsidR="00D13E86" w:rsidRPr="002F58F1" w:rsidP="00D13E86" w14:paraId="7C9155B1" w14:textId="77777777">
      <w:pPr>
        <w:pStyle w:val="FootnoteText"/>
      </w:pPr>
      <w:r w:rsidRPr="002F58F1">
        <w:rPr>
          <w:rStyle w:val="FootnoteReference"/>
          <w:sz w:val="20"/>
        </w:rPr>
        <w:footnoteRef/>
      </w:r>
      <w:r w:rsidRPr="002F58F1">
        <w:t xml:space="preserve"> 47 CFR § 63.03(c)(1)(v).</w:t>
      </w:r>
    </w:p>
  </w:footnote>
  <w:footnote w:id="23">
    <w:p w:rsidR="00D33631" w:rsidRPr="005D6116" w:rsidP="007415D0" w14:paraId="6E91706B" w14:textId="77777777">
      <w:pPr>
        <w:pStyle w:val="FootnoteText"/>
      </w:pPr>
      <w:r w:rsidRPr="007415D0">
        <w:rPr>
          <w:rStyle w:val="FootnoteReference"/>
          <w:sz w:val="20"/>
        </w:rPr>
        <w:footnoteRef/>
      </w:r>
      <w:r w:rsidRPr="007415D0">
        <w:t xml:space="preserve"> </w:t>
      </w:r>
      <w:r w:rsidRPr="007415D0">
        <w:rPr>
          <w:i/>
        </w:rPr>
        <w:t>See</w:t>
      </w:r>
      <w:r w:rsidRPr="007415D0">
        <w:t xml:space="preserve"> 47 CFR § 1.45(c).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716FA3A7" w14:textId="3F35603B">
    <w:pPr>
      <w:tabs>
        <w:tab w:val="center" w:pos="4680"/>
        <w:tab w:val="right" w:pos="9360"/>
      </w:tabs>
    </w:pPr>
    <w:r>
      <w:rPr>
        <w:b/>
      </w:rPr>
      <w:tab/>
      <w:t>Federal Communications Commission</w:t>
    </w:r>
    <w:r>
      <w:rPr>
        <w:b/>
      </w:rPr>
      <w:tab/>
    </w:r>
    <w:r w:rsidR="00227BA1">
      <w:rPr>
        <w:b/>
      </w:rPr>
      <w:t>DA 2</w:t>
    </w:r>
    <w:r w:rsidR="00272119">
      <w:rPr>
        <w:b/>
      </w:rPr>
      <w:t>6</w:t>
    </w:r>
    <w:r w:rsidR="00227BA1">
      <w:rPr>
        <w:b/>
      </w:rPr>
      <w:t>-</w:t>
    </w:r>
    <w:r w:rsidR="00272119">
      <w:rPr>
        <w:b/>
      </w:rPr>
      <w:t>52</w:t>
    </w:r>
  </w:p>
  <w:p w:rsidR="00BA3BA8" w14:paraId="62E64237" w14:textId="7777777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36871E42"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3F4F6A3D" w14:textId="77777777">
    <w:pPr>
      <w:pStyle w:val="Header"/>
    </w:pPr>
    <w:r>
      <w:rPr>
        <w:noProof/>
      </w:rPr>
      <w:drawing>
        <wp:inline distT="0" distB="0" distL="0" distR="0">
          <wp:extent cx="595630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6300"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059305A"/>
    <w:multiLevelType w:val="multilevel"/>
    <w:tmpl w:val="57A4B5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7">
    <w:nsid w:val="6A614CCE"/>
    <w:multiLevelType w:val="hybridMultilevel"/>
    <w:tmpl w:val="0F98B5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BE20A48"/>
    <w:multiLevelType w:val="multilevel"/>
    <w:tmpl w:val="584238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223528">
    <w:abstractNumId w:val="2"/>
  </w:num>
  <w:num w:numId="2" w16cid:durableId="890339313">
    <w:abstractNumId w:val="6"/>
  </w:num>
  <w:num w:numId="3" w16cid:durableId="528419151">
    <w:abstractNumId w:val="4"/>
  </w:num>
  <w:num w:numId="4" w16cid:durableId="1245721454">
    <w:abstractNumId w:val="5"/>
  </w:num>
  <w:num w:numId="5" w16cid:durableId="1255556118">
    <w:abstractNumId w:val="3"/>
  </w:num>
  <w:num w:numId="6" w16cid:durableId="1286346123">
    <w:abstractNumId w:val="0"/>
  </w:num>
  <w:num w:numId="7" w16cid:durableId="2096245613">
    <w:abstractNumId w:val="7"/>
  </w:num>
  <w:num w:numId="8" w16cid:durableId="823476080">
    <w:abstractNumId w:val="1"/>
  </w:num>
  <w:num w:numId="9" w16cid:durableId="18316030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15"/>
    <w:rsid w:val="00001ED4"/>
    <w:rsid w:val="00002E10"/>
    <w:rsid w:val="00011507"/>
    <w:rsid w:val="00014786"/>
    <w:rsid w:val="00014A53"/>
    <w:rsid w:val="000209D7"/>
    <w:rsid w:val="00020D51"/>
    <w:rsid w:val="00024DE5"/>
    <w:rsid w:val="00027C50"/>
    <w:rsid w:val="000322BB"/>
    <w:rsid w:val="0003236E"/>
    <w:rsid w:val="000330AA"/>
    <w:rsid w:val="00034155"/>
    <w:rsid w:val="000360F7"/>
    <w:rsid w:val="000418CB"/>
    <w:rsid w:val="0004692B"/>
    <w:rsid w:val="0004701B"/>
    <w:rsid w:val="000532D2"/>
    <w:rsid w:val="0005433C"/>
    <w:rsid w:val="00054D61"/>
    <w:rsid w:val="00054EBC"/>
    <w:rsid w:val="00060B78"/>
    <w:rsid w:val="000639C2"/>
    <w:rsid w:val="0006557E"/>
    <w:rsid w:val="00066108"/>
    <w:rsid w:val="00066ED5"/>
    <w:rsid w:val="00070716"/>
    <w:rsid w:val="000754F1"/>
    <w:rsid w:val="00075B56"/>
    <w:rsid w:val="00075D7B"/>
    <w:rsid w:val="00077571"/>
    <w:rsid w:val="00077C93"/>
    <w:rsid w:val="00081C89"/>
    <w:rsid w:val="00081FD5"/>
    <w:rsid w:val="00085CF2"/>
    <w:rsid w:val="00085D6F"/>
    <w:rsid w:val="0009395A"/>
    <w:rsid w:val="000A024F"/>
    <w:rsid w:val="000A0D26"/>
    <w:rsid w:val="000A0F72"/>
    <w:rsid w:val="000A1A7D"/>
    <w:rsid w:val="000A1F02"/>
    <w:rsid w:val="000A2FF6"/>
    <w:rsid w:val="000A4EE1"/>
    <w:rsid w:val="000A55F0"/>
    <w:rsid w:val="000A5FC8"/>
    <w:rsid w:val="000A61D7"/>
    <w:rsid w:val="000B3B42"/>
    <w:rsid w:val="000B3C96"/>
    <w:rsid w:val="000B4994"/>
    <w:rsid w:val="000B4B3C"/>
    <w:rsid w:val="000C1A37"/>
    <w:rsid w:val="000C27B4"/>
    <w:rsid w:val="000C5FB4"/>
    <w:rsid w:val="000C61FB"/>
    <w:rsid w:val="000C644C"/>
    <w:rsid w:val="000D1DA9"/>
    <w:rsid w:val="000D2703"/>
    <w:rsid w:val="000D4D8D"/>
    <w:rsid w:val="000D5998"/>
    <w:rsid w:val="000E0455"/>
    <w:rsid w:val="000E082F"/>
    <w:rsid w:val="000E1CD3"/>
    <w:rsid w:val="000E5B0D"/>
    <w:rsid w:val="000E61D6"/>
    <w:rsid w:val="000E7447"/>
    <w:rsid w:val="000E7AEB"/>
    <w:rsid w:val="000F0BBF"/>
    <w:rsid w:val="00100576"/>
    <w:rsid w:val="00101CC6"/>
    <w:rsid w:val="00102E61"/>
    <w:rsid w:val="00104248"/>
    <w:rsid w:val="00113279"/>
    <w:rsid w:val="00113566"/>
    <w:rsid w:val="00115F81"/>
    <w:rsid w:val="00116E4B"/>
    <w:rsid w:val="00122469"/>
    <w:rsid w:val="00124029"/>
    <w:rsid w:val="00124CC1"/>
    <w:rsid w:val="0012673A"/>
    <w:rsid w:val="00131D92"/>
    <w:rsid w:val="001335C3"/>
    <w:rsid w:val="00143CBF"/>
    <w:rsid w:val="00153541"/>
    <w:rsid w:val="0015367E"/>
    <w:rsid w:val="001563A7"/>
    <w:rsid w:val="00156BF9"/>
    <w:rsid w:val="00164C49"/>
    <w:rsid w:val="00166E2C"/>
    <w:rsid w:val="00167AF7"/>
    <w:rsid w:val="00170FF4"/>
    <w:rsid w:val="00171702"/>
    <w:rsid w:val="00177B23"/>
    <w:rsid w:val="00180846"/>
    <w:rsid w:val="00181AB5"/>
    <w:rsid w:val="001829D4"/>
    <w:rsid w:val="001830F6"/>
    <w:rsid w:val="00184D48"/>
    <w:rsid w:val="0018541B"/>
    <w:rsid w:val="001870BE"/>
    <w:rsid w:val="00190576"/>
    <w:rsid w:val="00191A47"/>
    <w:rsid w:val="00192E72"/>
    <w:rsid w:val="001A035D"/>
    <w:rsid w:val="001A5115"/>
    <w:rsid w:val="001A6998"/>
    <w:rsid w:val="001A6B2E"/>
    <w:rsid w:val="001A7110"/>
    <w:rsid w:val="001B1547"/>
    <w:rsid w:val="001B3492"/>
    <w:rsid w:val="001B4E0C"/>
    <w:rsid w:val="001C02DF"/>
    <w:rsid w:val="001C13FC"/>
    <w:rsid w:val="001C7A5D"/>
    <w:rsid w:val="001E0B61"/>
    <w:rsid w:val="001E35D3"/>
    <w:rsid w:val="001E3C15"/>
    <w:rsid w:val="001E46CE"/>
    <w:rsid w:val="001F012C"/>
    <w:rsid w:val="001F0641"/>
    <w:rsid w:val="001F5F9D"/>
    <w:rsid w:val="001F649E"/>
    <w:rsid w:val="001F6B5F"/>
    <w:rsid w:val="001F77B0"/>
    <w:rsid w:val="00204109"/>
    <w:rsid w:val="00204C75"/>
    <w:rsid w:val="002078E0"/>
    <w:rsid w:val="002105B8"/>
    <w:rsid w:val="0021147D"/>
    <w:rsid w:val="002131A3"/>
    <w:rsid w:val="00215491"/>
    <w:rsid w:val="00215635"/>
    <w:rsid w:val="002177D5"/>
    <w:rsid w:val="002212BF"/>
    <w:rsid w:val="00223A6B"/>
    <w:rsid w:val="0022700C"/>
    <w:rsid w:val="00227BA1"/>
    <w:rsid w:val="00231F18"/>
    <w:rsid w:val="00232B3C"/>
    <w:rsid w:val="00233D8C"/>
    <w:rsid w:val="002350DE"/>
    <w:rsid w:val="0023603C"/>
    <w:rsid w:val="00237F00"/>
    <w:rsid w:val="002404D5"/>
    <w:rsid w:val="00250417"/>
    <w:rsid w:val="00250A94"/>
    <w:rsid w:val="002610F6"/>
    <w:rsid w:val="00261106"/>
    <w:rsid w:val="00261219"/>
    <w:rsid w:val="00261EFB"/>
    <w:rsid w:val="00266968"/>
    <w:rsid w:val="00266D80"/>
    <w:rsid w:val="00272119"/>
    <w:rsid w:val="00272AF4"/>
    <w:rsid w:val="00273779"/>
    <w:rsid w:val="00275AFD"/>
    <w:rsid w:val="00283618"/>
    <w:rsid w:val="0029592C"/>
    <w:rsid w:val="002A00F6"/>
    <w:rsid w:val="002A43D4"/>
    <w:rsid w:val="002B0AFA"/>
    <w:rsid w:val="002B1B89"/>
    <w:rsid w:val="002B3117"/>
    <w:rsid w:val="002B31BE"/>
    <w:rsid w:val="002B7374"/>
    <w:rsid w:val="002B7DA7"/>
    <w:rsid w:val="002C0D1D"/>
    <w:rsid w:val="002C29B5"/>
    <w:rsid w:val="002C40F0"/>
    <w:rsid w:val="002C45B5"/>
    <w:rsid w:val="002C4ABC"/>
    <w:rsid w:val="002C5784"/>
    <w:rsid w:val="002D28E6"/>
    <w:rsid w:val="002D2CE0"/>
    <w:rsid w:val="002D303C"/>
    <w:rsid w:val="002D6026"/>
    <w:rsid w:val="002D6248"/>
    <w:rsid w:val="002D6456"/>
    <w:rsid w:val="002E2515"/>
    <w:rsid w:val="002E3B67"/>
    <w:rsid w:val="002F0B44"/>
    <w:rsid w:val="002F13F6"/>
    <w:rsid w:val="002F58F1"/>
    <w:rsid w:val="00304B5D"/>
    <w:rsid w:val="003063B6"/>
    <w:rsid w:val="0031169F"/>
    <w:rsid w:val="0031199B"/>
    <w:rsid w:val="0031234B"/>
    <w:rsid w:val="0031512D"/>
    <w:rsid w:val="00322897"/>
    <w:rsid w:val="00325279"/>
    <w:rsid w:val="00326075"/>
    <w:rsid w:val="00326DF2"/>
    <w:rsid w:val="00330500"/>
    <w:rsid w:val="0033190F"/>
    <w:rsid w:val="003326C9"/>
    <w:rsid w:val="00333766"/>
    <w:rsid w:val="0033584E"/>
    <w:rsid w:val="003358A8"/>
    <w:rsid w:val="00342C15"/>
    <w:rsid w:val="003447CE"/>
    <w:rsid w:val="00344869"/>
    <w:rsid w:val="003476C4"/>
    <w:rsid w:val="00351D10"/>
    <w:rsid w:val="00356B06"/>
    <w:rsid w:val="003576BB"/>
    <w:rsid w:val="00361EA0"/>
    <w:rsid w:val="00362064"/>
    <w:rsid w:val="003620EA"/>
    <w:rsid w:val="00362B42"/>
    <w:rsid w:val="003702B2"/>
    <w:rsid w:val="003729DF"/>
    <w:rsid w:val="00373506"/>
    <w:rsid w:val="00373B71"/>
    <w:rsid w:val="00374AA3"/>
    <w:rsid w:val="00382CF2"/>
    <w:rsid w:val="00384074"/>
    <w:rsid w:val="0038537E"/>
    <w:rsid w:val="00385BFD"/>
    <w:rsid w:val="00386085"/>
    <w:rsid w:val="00390C4A"/>
    <w:rsid w:val="00392A66"/>
    <w:rsid w:val="003934BC"/>
    <w:rsid w:val="00393E33"/>
    <w:rsid w:val="003A28F1"/>
    <w:rsid w:val="003A46CE"/>
    <w:rsid w:val="003A5E4D"/>
    <w:rsid w:val="003A6C0B"/>
    <w:rsid w:val="003B07B8"/>
    <w:rsid w:val="003B1C20"/>
    <w:rsid w:val="003B3AFF"/>
    <w:rsid w:val="003B4968"/>
    <w:rsid w:val="003B4C13"/>
    <w:rsid w:val="003B5C0C"/>
    <w:rsid w:val="003C2C09"/>
    <w:rsid w:val="003C38DE"/>
    <w:rsid w:val="003C74CB"/>
    <w:rsid w:val="003D1982"/>
    <w:rsid w:val="003D5071"/>
    <w:rsid w:val="003E0498"/>
    <w:rsid w:val="003E31BF"/>
    <w:rsid w:val="003E39CC"/>
    <w:rsid w:val="003E6BA3"/>
    <w:rsid w:val="003F18E7"/>
    <w:rsid w:val="003F21DF"/>
    <w:rsid w:val="003F241A"/>
    <w:rsid w:val="00401576"/>
    <w:rsid w:val="0040551F"/>
    <w:rsid w:val="00406650"/>
    <w:rsid w:val="00406C77"/>
    <w:rsid w:val="00411297"/>
    <w:rsid w:val="00411B54"/>
    <w:rsid w:val="00414CF7"/>
    <w:rsid w:val="004204F3"/>
    <w:rsid w:val="004212F5"/>
    <w:rsid w:val="00421A17"/>
    <w:rsid w:val="00430183"/>
    <w:rsid w:val="00430ECB"/>
    <w:rsid w:val="004325F7"/>
    <w:rsid w:val="00434059"/>
    <w:rsid w:val="00440FFD"/>
    <w:rsid w:val="004425DA"/>
    <w:rsid w:val="00442677"/>
    <w:rsid w:val="00446158"/>
    <w:rsid w:val="00446222"/>
    <w:rsid w:val="00447595"/>
    <w:rsid w:val="0044761E"/>
    <w:rsid w:val="004506E6"/>
    <w:rsid w:val="00450F7B"/>
    <w:rsid w:val="00451DBB"/>
    <w:rsid w:val="00453303"/>
    <w:rsid w:val="0045429D"/>
    <w:rsid w:val="004554A5"/>
    <w:rsid w:val="00457269"/>
    <w:rsid w:val="00461808"/>
    <w:rsid w:val="0046267A"/>
    <w:rsid w:val="00470585"/>
    <w:rsid w:val="00470F31"/>
    <w:rsid w:val="00476E21"/>
    <w:rsid w:val="00477B18"/>
    <w:rsid w:val="0048006D"/>
    <w:rsid w:val="004856C1"/>
    <w:rsid w:val="00486DAE"/>
    <w:rsid w:val="00487B80"/>
    <w:rsid w:val="00491364"/>
    <w:rsid w:val="0049567C"/>
    <w:rsid w:val="004A3383"/>
    <w:rsid w:val="004A6313"/>
    <w:rsid w:val="004B0B75"/>
    <w:rsid w:val="004B28A1"/>
    <w:rsid w:val="004B5C54"/>
    <w:rsid w:val="004B7D18"/>
    <w:rsid w:val="004B7E2D"/>
    <w:rsid w:val="004C1DD9"/>
    <w:rsid w:val="004C3770"/>
    <w:rsid w:val="004C43C2"/>
    <w:rsid w:val="004C4B6C"/>
    <w:rsid w:val="004C4FB3"/>
    <w:rsid w:val="004D1728"/>
    <w:rsid w:val="004D1D6B"/>
    <w:rsid w:val="004D60A3"/>
    <w:rsid w:val="004E0548"/>
    <w:rsid w:val="004E2D93"/>
    <w:rsid w:val="004E50B0"/>
    <w:rsid w:val="004E5451"/>
    <w:rsid w:val="004F2276"/>
    <w:rsid w:val="004F3017"/>
    <w:rsid w:val="00504A6F"/>
    <w:rsid w:val="00507129"/>
    <w:rsid w:val="00507BBB"/>
    <w:rsid w:val="00511247"/>
    <w:rsid w:val="005125D3"/>
    <w:rsid w:val="005135C2"/>
    <w:rsid w:val="00521470"/>
    <w:rsid w:val="00523F87"/>
    <w:rsid w:val="00524467"/>
    <w:rsid w:val="005347B2"/>
    <w:rsid w:val="00537E06"/>
    <w:rsid w:val="00540F82"/>
    <w:rsid w:val="00541050"/>
    <w:rsid w:val="00541351"/>
    <w:rsid w:val="00541829"/>
    <w:rsid w:val="00543CBE"/>
    <w:rsid w:val="00544106"/>
    <w:rsid w:val="0054466D"/>
    <w:rsid w:val="005528FC"/>
    <w:rsid w:val="00560F78"/>
    <w:rsid w:val="0056142F"/>
    <w:rsid w:val="00563D7E"/>
    <w:rsid w:val="0056472C"/>
    <w:rsid w:val="00565000"/>
    <w:rsid w:val="0056560A"/>
    <w:rsid w:val="005661D2"/>
    <w:rsid w:val="005704A8"/>
    <w:rsid w:val="00570B39"/>
    <w:rsid w:val="00570F2C"/>
    <w:rsid w:val="00574547"/>
    <w:rsid w:val="00576CF4"/>
    <w:rsid w:val="00580D6D"/>
    <w:rsid w:val="00583688"/>
    <w:rsid w:val="005854C0"/>
    <w:rsid w:val="00585642"/>
    <w:rsid w:val="00593839"/>
    <w:rsid w:val="0059572C"/>
    <w:rsid w:val="005969CF"/>
    <w:rsid w:val="005969DE"/>
    <w:rsid w:val="005A3E0B"/>
    <w:rsid w:val="005A5F6D"/>
    <w:rsid w:val="005A6AD3"/>
    <w:rsid w:val="005A6CD3"/>
    <w:rsid w:val="005A6DD0"/>
    <w:rsid w:val="005A7E08"/>
    <w:rsid w:val="005B28CD"/>
    <w:rsid w:val="005B3354"/>
    <w:rsid w:val="005B3707"/>
    <w:rsid w:val="005B40F9"/>
    <w:rsid w:val="005B4A33"/>
    <w:rsid w:val="005B55A0"/>
    <w:rsid w:val="005B5F3D"/>
    <w:rsid w:val="005B7E28"/>
    <w:rsid w:val="005C07E8"/>
    <w:rsid w:val="005D34F0"/>
    <w:rsid w:val="005D6116"/>
    <w:rsid w:val="005D7CFA"/>
    <w:rsid w:val="005E3D69"/>
    <w:rsid w:val="005F1406"/>
    <w:rsid w:val="005F1ABD"/>
    <w:rsid w:val="005F45B1"/>
    <w:rsid w:val="006015E2"/>
    <w:rsid w:val="006019B6"/>
    <w:rsid w:val="00603E0E"/>
    <w:rsid w:val="00610073"/>
    <w:rsid w:val="006103EA"/>
    <w:rsid w:val="0061190D"/>
    <w:rsid w:val="00611AAB"/>
    <w:rsid w:val="00614449"/>
    <w:rsid w:val="006156D3"/>
    <w:rsid w:val="006247C1"/>
    <w:rsid w:val="006255D8"/>
    <w:rsid w:val="006264D9"/>
    <w:rsid w:val="006266DF"/>
    <w:rsid w:val="0063001D"/>
    <w:rsid w:val="00630549"/>
    <w:rsid w:val="00636A0F"/>
    <w:rsid w:val="00640C97"/>
    <w:rsid w:val="006425CC"/>
    <w:rsid w:val="00642BB6"/>
    <w:rsid w:val="0064379C"/>
    <w:rsid w:val="00647C47"/>
    <w:rsid w:val="00653A9F"/>
    <w:rsid w:val="00654C35"/>
    <w:rsid w:val="006553AC"/>
    <w:rsid w:val="0065672B"/>
    <w:rsid w:val="00657C02"/>
    <w:rsid w:val="0066064F"/>
    <w:rsid w:val="006628BA"/>
    <w:rsid w:val="00662E42"/>
    <w:rsid w:val="0066592E"/>
    <w:rsid w:val="00672674"/>
    <w:rsid w:val="00674EF0"/>
    <w:rsid w:val="0067583D"/>
    <w:rsid w:val="00675DA6"/>
    <w:rsid w:val="006764D0"/>
    <w:rsid w:val="00677553"/>
    <w:rsid w:val="00680155"/>
    <w:rsid w:val="00680D61"/>
    <w:rsid w:val="00681B5D"/>
    <w:rsid w:val="006845F2"/>
    <w:rsid w:val="00687E5B"/>
    <w:rsid w:val="0069248D"/>
    <w:rsid w:val="0069270A"/>
    <w:rsid w:val="00693D49"/>
    <w:rsid w:val="00694233"/>
    <w:rsid w:val="006A31D3"/>
    <w:rsid w:val="006A3988"/>
    <w:rsid w:val="006A5216"/>
    <w:rsid w:val="006B054F"/>
    <w:rsid w:val="006B05CE"/>
    <w:rsid w:val="006B32FD"/>
    <w:rsid w:val="006B37BD"/>
    <w:rsid w:val="006B4E5C"/>
    <w:rsid w:val="006B7869"/>
    <w:rsid w:val="006C2438"/>
    <w:rsid w:val="006C26A8"/>
    <w:rsid w:val="006C2A2A"/>
    <w:rsid w:val="006C2E8B"/>
    <w:rsid w:val="006C68D4"/>
    <w:rsid w:val="006C725B"/>
    <w:rsid w:val="006D30C4"/>
    <w:rsid w:val="006D53B4"/>
    <w:rsid w:val="006D56C3"/>
    <w:rsid w:val="006D6158"/>
    <w:rsid w:val="006D73DE"/>
    <w:rsid w:val="006D7D49"/>
    <w:rsid w:val="006E20B6"/>
    <w:rsid w:val="006E32E5"/>
    <w:rsid w:val="006E683A"/>
    <w:rsid w:val="006F1BEE"/>
    <w:rsid w:val="006F7AD2"/>
    <w:rsid w:val="0070151E"/>
    <w:rsid w:val="00704754"/>
    <w:rsid w:val="00704A7A"/>
    <w:rsid w:val="00705CC1"/>
    <w:rsid w:val="00706C9B"/>
    <w:rsid w:val="00706FA0"/>
    <w:rsid w:val="007111D1"/>
    <w:rsid w:val="00714176"/>
    <w:rsid w:val="007141EF"/>
    <w:rsid w:val="00715082"/>
    <w:rsid w:val="00716A1B"/>
    <w:rsid w:val="00721A33"/>
    <w:rsid w:val="007238D7"/>
    <w:rsid w:val="00724642"/>
    <w:rsid w:val="007248AA"/>
    <w:rsid w:val="00725CF1"/>
    <w:rsid w:val="00730A79"/>
    <w:rsid w:val="00730F4A"/>
    <w:rsid w:val="00732C53"/>
    <w:rsid w:val="00737A51"/>
    <w:rsid w:val="007414D0"/>
    <w:rsid w:val="007415D0"/>
    <w:rsid w:val="0074288F"/>
    <w:rsid w:val="00745776"/>
    <w:rsid w:val="0075141B"/>
    <w:rsid w:val="00753914"/>
    <w:rsid w:val="007561E9"/>
    <w:rsid w:val="0075624D"/>
    <w:rsid w:val="00757BA1"/>
    <w:rsid w:val="007635A4"/>
    <w:rsid w:val="007642C3"/>
    <w:rsid w:val="007646F8"/>
    <w:rsid w:val="00765163"/>
    <w:rsid w:val="0076575B"/>
    <w:rsid w:val="00767D49"/>
    <w:rsid w:val="00771DC2"/>
    <w:rsid w:val="00772958"/>
    <w:rsid w:val="00773A3F"/>
    <w:rsid w:val="00774883"/>
    <w:rsid w:val="00777F5A"/>
    <w:rsid w:val="007818AD"/>
    <w:rsid w:val="007821A7"/>
    <w:rsid w:val="00783A0A"/>
    <w:rsid w:val="00786869"/>
    <w:rsid w:val="00792CE7"/>
    <w:rsid w:val="00793443"/>
    <w:rsid w:val="00794C05"/>
    <w:rsid w:val="00794F54"/>
    <w:rsid w:val="007950CC"/>
    <w:rsid w:val="00795128"/>
    <w:rsid w:val="007962C3"/>
    <w:rsid w:val="00797BB7"/>
    <w:rsid w:val="007A05FB"/>
    <w:rsid w:val="007A272C"/>
    <w:rsid w:val="007A456D"/>
    <w:rsid w:val="007A554F"/>
    <w:rsid w:val="007A56BA"/>
    <w:rsid w:val="007B0148"/>
    <w:rsid w:val="007B1FB8"/>
    <w:rsid w:val="007B22DE"/>
    <w:rsid w:val="007B4D14"/>
    <w:rsid w:val="007B6D48"/>
    <w:rsid w:val="007B7658"/>
    <w:rsid w:val="007B7DF2"/>
    <w:rsid w:val="007C19FC"/>
    <w:rsid w:val="007C5751"/>
    <w:rsid w:val="007D4242"/>
    <w:rsid w:val="007D6B45"/>
    <w:rsid w:val="007D6E06"/>
    <w:rsid w:val="007E0001"/>
    <w:rsid w:val="007E25B3"/>
    <w:rsid w:val="007E5364"/>
    <w:rsid w:val="007E5A18"/>
    <w:rsid w:val="007E6960"/>
    <w:rsid w:val="007F099B"/>
    <w:rsid w:val="007F3A44"/>
    <w:rsid w:val="007F43EA"/>
    <w:rsid w:val="007F5541"/>
    <w:rsid w:val="007F59E2"/>
    <w:rsid w:val="007F5C60"/>
    <w:rsid w:val="007F6A9D"/>
    <w:rsid w:val="00801532"/>
    <w:rsid w:val="0080582E"/>
    <w:rsid w:val="008060BC"/>
    <w:rsid w:val="00814880"/>
    <w:rsid w:val="008154D8"/>
    <w:rsid w:val="00817AEE"/>
    <w:rsid w:val="00821639"/>
    <w:rsid w:val="00830008"/>
    <w:rsid w:val="00830B4A"/>
    <w:rsid w:val="008320DF"/>
    <w:rsid w:val="00833429"/>
    <w:rsid w:val="00833FF7"/>
    <w:rsid w:val="008350C4"/>
    <w:rsid w:val="008366A1"/>
    <w:rsid w:val="00840D03"/>
    <w:rsid w:val="00845A6F"/>
    <w:rsid w:val="00850B32"/>
    <w:rsid w:val="00851D43"/>
    <w:rsid w:val="00851F90"/>
    <w:rsid w:val="00855064"/>
    <w:rsid w:val="008559C9"/>
    <w:rsid w:val="00857452"/>
    <w:rsid w:val="00863A6D"/>
    <w:rsid w:val="00864FE5"/>
    <w:rsid w:val="00865461"/>
    <w:rsid w:val="00867133"/>
    <w:rsid w:val="008674AC"/>
    <w:rsid w:val="00867E86"/>
    <w:rsid w:val="00870A97"/>
    <w:rsid w:val="0087121E"/>
    <w:rsid w:val="0087210E"/>
    <w:rsid w:val="00875C54"/>
    <w:rsid w:val="008770B4"/>
    <w:rsid w:val="00881759"/>
    <w:rsid w:val="00882D56"/>
    <w:rsid w:val="00885C6D"/>
    <w:rsid w:val="00895408"/>
    <w:rsid w:val="008A605C"/>
    <w:rsid w:val="008B1A0B"/>
    <w:rsid w:val="008B1B61"/>
    <w:rsid w:val="008B20E0"/>
    <w:rsid w:val="008B3295"/>
    <w:rsid w:val="008C1FF5"/>
    <w:rsid w:val="008C24E2"/>
    <w:rsid w:val="008C5339"/>
    <w:rsid w:val="008C580F"/>
    <w:rsid w:val="008C77D0"/>
    <w:rsid w:val="008D0642"/>
    <w:rsid w:val="008D323C"/>
    <w:rsid w:val="008D3855"/>
    <w:rsid w:val="008D5EEB"/>
    <w:rsid w:val="008D72A4"/>
    <w:rsid w:val="008E217D"/>
    <w:rsid w:val="008E29AF"/>
    <w:rsid w:val="008E57B2"/>
    <w:rsid w:val="008E5D2E"/>
    <w:rsid w:val="008F1BDB"/>
    <w:rsid w:val="008F24D4"/>
    <w:rsid w:val="008F327C"/>
    <w:rsid w:val="008F3B5D"/>
    <w:rsid w:val="008F3B79"/>
    <w:rsid w:val="008F40E4"/>
    <w:rsid w:val="008F7977"/>
    <w:rsid w:val="00900548"/>
    <w:rsid w:val="00904AB8"/>
    <w:rsid w:val="00906245"/>
    <w:rsid w:val="00907633"/>
    <w:rsid w:val="00907999"/>
    <w:rsid w:val="00913FFD"/>
    <w:rsid w:val="00915D89"/>
    <w:rsid w:val="0091609D"/>
    <w:rsid w:val="009160BB"/>
    <w:rsid w:val="00917723"/>
    <w:rsid w:val="00920509"/>
    <w:rsid w:val="00922171"/>
    <w:rsid w:val="00922730"/>
    <w:rsid w:val="00922C25"/>
    <w:rsid w:val="009237AE"/>
    <w:rsid w:val="009262E3"/>
    <w:rsid w:val="0092649A"/>
    <w:rsid w:val="009270F6"/>
    <w:rsid w:val="00932163"/>
    <w:rsid w:val="00934589"/>
    <w:rsid w:val="009349AB"/>
    <w:rsid w:val="00935E6A"/>
    <w:rsid w:val="009365AD"/>
    <w:rsid w:val="00937CA3"/>
    <w:rsid w:val="00953F33"/>
    <w:rsid w:val="009719C6"/>
    <w:rsid w:val="00975CD6"/>
    <w:rsid w:val="009777D3"/>
    <w:rsid w:val="00981120"/>
    <w:rsid w:val="009839BE"/>
    <w:rsid w:val="00983FA0"/>
    <w:rsid w:val="00986FB9"/>
    <w:rsid w:val="00990C73"/>
    <w:rsid w:val="0099127A"/>
    <w:rsid w:val="0099174E"/>
    <w:rsid w:val="00991B7D"/>
    <w:rsid w:val="009939E8"/>
    <w:rsid w:val="009A233E"/>
    <w:rsid w:val="009A443B"/>
    <w:rsid w:val="009A4CC5"/>
    <w:rsid w:val="009A5332"/>
    <w:rsid w:val="009A57A6"/>
    <w:rsid w:val="009B127F"/>
    <w:rsid w:val="009B45D8"/>
    <w:rsid w:val="009B4F9C"/>
    <w:rsid w:val="009C12C2"/>
    <w:rsid w:val="009C13B3"/>
    <w:rsid w:val="009C22E4"/>
    <w:rsid w:val="009C242E"/>
    <w:rsid w:val="009C6240"/>
    <w:rsid w:val="009D0992"/>
    <w:rsid w:val="009D12DB"/>
    <w:rsid w:val="009D5EA8"/>
    <w:rsid w:val="009D7898"/>
    <w:rsid w:val="009E0297"/>
    <w:rsid w:val="009E424E"/>
    <w:rsid w:val="009F6175"/>
    <w:rsid w:val="00A003DB"/>
    <w:rsid w:val="00A12D33"/>
    <w:rsid w:val="00A14CA5"/>
    <w:rsid w:val="00A174E2"/>
    <w:rsid w:val="00A20679"/>
    <w:rsid w:val="00A20A69"/>
    <w:rsid w:val="00A20B9D"/>
    <w:rsid w:val="00A229B3"/>
    <w:rsid w:val="00A266CF"/>
    <w:rsid w:val="00A2796B"/>
    <w:rsid w:val="00A32790"/>
    <w:rsid w:val="00A3439D"/>
    <w:rsid w:val="00A353C7"/>
    <w:rsid w:val="00A40DF8"/>
    <w:rsid w:val="00A4118C"/>
    <w:rsid w:val="00A44654"/>
    <w:rsid w:val="00A44D09"/>
    <w:rsid w:val="00A456FE"/>
    <w:rsid w:val="00A46BB7"/>
    <w:rsid w:val="00A50A28"/>
    <w:rsid w:val="00A543B1"/>
    <w:rsid w:val="00A57918"/>
    <w:rsid w:val="00A57D60"/>
    <w:rsid w:val="00A7014E"/>
    <w:rsid w:val="00A702BE"/>
    <w:rsid w:val="00A70986"/>
    <w:rsid w:val="00A731D6"/>
    <w:rsid w:val="00A751BD"/>
    <w:rsid w:val="00A752C7"/>
    <w:rsid w:val="00A77DBF"/>
    <w:rsid w:val="00A81306"/>
    <w:rsid w:val="00A849B3"/>
    <w:rsid w:val="00A87BBB"/>
    <w:rsid w:val="00A9361A"/>
    <w:rsid w:val="00A94E33"/>
    <w:rsid w:val="00A974EA"/>
    <w:rsid w:val="00AA34E1"/>
    <w:rsid w:val="00AA489A"/>
    <w:rsid w:val="00AA5B14"/>
    <w:rsid w:val="00AA66FF"/>
    <w:rsid w:val="00AB5788"/>
    <w:rsid w:val="00AB73A6"/>
    <w:rsid w:val="00AB76ED"/>
    <w:rsid w:val="00AB7CAC"/>
    <w:rsid w:val="00AC0E51"/>
    <w:rsid w:val="00AC519A"/>
    <w:rsid w:val="00AC68B2"/>
    <w:rsid w:val="00AC6C48"/>
    <w:rsid w:val="00AD2606"/>
    <w:rsid w:val="00AD28A3"/>
    <w:rsid w:val="00AD2907"/>
    <w:rsid w:val="00AD3F93"/>
    <w:rsid w:val="00AD440B"/>
    <w:rsid w:val="00AD4EC0"/>
    <w:rsid w:val="00AF1DD4"/>
    <w:rsid w:val="00AF6576"/>
    <w:rsid w:val="00AF7364"/>
    <w:rsid w:val="00B07C84"/>
    <w:rsid w:val="00B1096B"/>
    <w:rsid w:val="00B12AD5"/>
    <w:rsid w:val="00B160E2"/>
    <w:rsid w:val="00B17670"/>
    <w:rsid w:val="00B17998"/>
    <w:rsid w:val="00B264D7"/>
    <w:rsid w:val="00B31269"/>
    <w:rsid w:val="00B31B20"/>
    <w:rsid w:val="00B349C9"/>
    <w:rsid w:val="00B37FA0"/>
    <w:rsid w:val="00B42A14"/>
    <w:rsid w:val="00B46567"/>
    <w:rsid w:val="00B51F0C"/>
    <w:rsid w:val="00B5486D"/>
    <w:rsid w:val="00B568E2"/>
    <w:rsid w:val="00B6018F"/>
    <w:rsid w:val="00B60CFF"/>
    <w:rsid w:val="00B612D2"/>
    <w:rsid w:val="00B63501"/>
    <w:rsid w:val="00B63D0E"/>
    <w:rsid w:val="00B715B8"/>
    <w:rsid w:val="00B72CFB"/>
    <w:rsid w:val="00B73730"/>
    <w:rsid w:val="00B73D3A"/>
    <w:rsid w:val="00B73D75"/>
    <w:rsid w:val="00B751AE"/>
    <w:rsid w:val="00B823D3"/>
    <w:rsid w:val="00B848FF"/>
    <w:rsid w:val="00B8649F"/>
    <w:rsid w:val="00B864EE"/>
    <w:rsid w:val="00B922A0"/>
    <w:rsid w:val="00B9265B"/>
    <w:rsid w:val="00B945B4"/>
    <w:rsid w:val="00B94B41"/>
    <w:rsid w:val="00B95055"/>
    <w:rsid w:val="00BA068C"/>
    <w:rsid w:val="00BA3BA8"/>
    <w:rsid w:val="00BA52D5"/>
    <w:rsid w:val="00BA689A"/>
    <w:rsid w:val="00BB05A6"/>
    <w:rsid w:val="00BB2C4F"/>
    <w:rsid w:val="00BB6E3D"/>
    <w:rsid w:val="00BC07BD"/>
    <w:rsid w:val="00BC21D8"/>
    <w:rsid w:val="00BC3EE4"/>
    <w:rsid w:val="00BC55D0"/>
    <w:rsid w:val="00BD3F0D"/>
    <w:rsid w:val="00BD71EB"/>
    <w:rsid w:val="00BD7960"/>
    <w:rsid w:val="00BE7B13"/>
    <w:rsid w:val="00BF0A95"/>
    <w:rsid w:val="00BF1A76"/>
    <w:rsid w:val="00BF3786"/>
    <w:rsid w:val="00BF4229"/>
    <w:rsid w:val="00BF462D"/>
    <w:rsid w:val="00BF5F35"/>
    <w:rsid w:val="00BF65EA"/>
    <w:rsid w:val="00BF6AF2"/>
    <w:rsid w:val="00BF7DD9"/>
    <w:rsid w:val="00C019D4"/>
    <w:rsid w:val="00C10FD9"/>
    <w:rsid w:val="00C14E06"/>
    <w:rsid w:val="00C15B23"/>
    <w:rsid w:val="00C1777B"/>
    <w:rsid w:val="00C201FF"/>
    <w:rsid w:val="00C203BF"/>
    <w:rsid w:val="00C302E4"/>
    <w:rsid w:val="00C327FE"/>
    <w:rsid w:val="00C32D86"/>
    <w:rsid w:val="00C3306C"/>
    <w:rsid w:val="00C3458A"/>
    <w:rsid w:val="00C35919"/>
    <w:rsid w:val="00C3663C"/>
    <w:rsid w:val="00C3668B"/>
    <w:rsid w:val="00C36E43"/>
    <w:rsid w:val="00C42A4B"/>
    <w:rsid w:val="00C43069"/>
    <w:rsid w:val="00C43745"/>
    <w:rsid w:val="00C4406C"/>
    <w:rsid w:val="00C447EC"/>
    <w:rsid w:val="00C463A8"/>
    <w:rsid w:val="00C470EC"/>
    <w:rsid w:val="00C506B0"/>
    <w:rsid w:val="00C51A6E"/>
    <w:rsid w:val="00C51AC2"/>
    <w:rsid w:val="00C57DF3"/>
    <w:rsid w:val="00C62A2C"/>
    <w:rsid w:val="00C645A4"/>
    <w:rsid w:val="00C65657"/>
    <w:rsid w:val="00C65BE4"/>
    <w:rsid w:val="00C70BF0"/>
    <w:rsid w:val="00C733D9"/>
    <w:rsid w:val="00C745A0"/>
    <w:rsid w:val="00C7487D"/>
    <w:rsid w:val="00C74C1C"/>
    <w:rsid w:val="00C76738"/>
    <w:rsid w:val="00C81363"/>
    <w:rsid w:val="00C84F3D"/>
    <w:rsid w:val="00C85012"/>
    <w:rsid w:val="00C85326"/>
    <w:rsid w:val="00C92164"/>
    <w:rsid w:val="00C936CD"/>
    <w:rsid w:val="00C946F9"/>
    <w:rsid w:val="00C9590A"/>
    <w:rsid w:val="00C97D11"/>
    <w:rsid w:val="00CA1F8D"/>
    <w:rsid w:val="00CA2D75"/>
    <w:rsid w:val="00CA6FB9"/>
    <w:rsid w:val="00CB22BE"/>
    <w:rsid w:val="00CB34C1"/>
    <w:rsid w:val="00CB6772"/>
    <w:rsid w:val="00CC0AD0"/>
    <w:rsid w:val="00CC474B"/>
    <w:rsid w:val="00CC7B67"/>
    <w:rsid w:val="00CD1AA6"/>
    <w:rsid w:val="00CD2110"/>
    <w:rsid w:val="00CD255F"/>
    <w:rsid w:val="00CD2D8E"/>
    <w:rsid w:val="00CD5E12"/>
    <w:rsid w:val="00CD6E5B"/>
    <w:rsid w:val="00CF20B6"/>
    <w:rsid w:val="00CF2D15"/>
    <w:rsid w:val="00CF64E1"/>
    <w:rsid w:val="00CF7191"/>
    <w:rsid w:val="00D01AA0"/>
    <w:rsid w:val="00D02694"/>
    <w:rsid w:val="00D039A0"/>
    <w:rsid w:val="00D03A45"/>
    <w:rsid w:val="00D03AA4"/>
    <w:rsid w:val="00D11212"/>
    <w:rsid w:val="00D1307F"/>
    <w:rsid w:val="00D13E86"/>
    <w:rsid w:val="00D25139"/>
    <w:rsid w:val="00D26A89"/>
    <w:rsid w:val="00D27A7F"/>
    <w:rsid w:val="00D3124A"/>
    <w:rsid w:val="00D3277B"/>
    <w:rsid w:val="00D33631"/>
    <w:rsid w:val="00D369EC"/>
    <w:rsid w:val="00D43278"/>
    <w:rsid w:val="00D432D8"/>
    <w:rsid w:val="00D435D6"/>
    <w:rsid w:val="00D43D02"/>
    <w:rsid w:val="00D45CCD"/>
    <w:rsid w:val="00D46706"/>
    <w:rsid w:val="00D47317"/>
    <w:rsid w:val="00D4775F"/>
    <w:rsid w:val="00D52187"/>
    <w:rsid w:val="00D550DD"/>
    <w:rsid w:val="00D56394"/>
    <w:rsid w:val="00D57BBE"/>
    <w:rsid w:val="00D614EC"/>
    <w:rsid w:val="00D63041"/>
    <w:rsid w:val="00D66980"/>
    <w:rsid w:val="00D67C8B"/>
    <w:rsid w:val="00D67E75"/>
    <w:rsid w:val="00D72090"/>
    <w:rsid w:val="00D727F2"/>
    <w:rsid w:val="00D7571E"/>
    <w:rsid w:val="00D83DAB"/>
    <w:rsid w:val="00D86121"/>
    <w:rsid w:val="00D92A33"/>
    <w:rsid w:val="00D96601"/>
    <w:rsid w:val="00DA218D"/>
    <w:rsid w:val="00DA3340"/>
    <w:rsid w:val="00DA43E1"/>
    <w:rsid w:val="00DA4D80"/>
    <w:rsid w:val="00DA5151"/>
    <w:rsid w:val="00DA5602"/>
    <w:rsid w:val="00DA66EB"/>
    <w:rsid w:val="00DA6BF8"/>
    <w:rsid w:val="00DB3CBC"/>
    <w:rsid w:val="00DC0431"/>
    <w:rsid w:val="00DC2AC9"/>
    <w:rsid w:val="00DC46FB"/>
    <w:rsid w:val="00DC4E8A"/>
    <w:rsid w:val="00DC5C76"/>
    <w:rsid w:val="00DC74C3"/>
    <w:rsid w:val="00DD2461"/>
    <w:rsid w:val="00DD3035"/>
    <w:rsid w:val="00DD32E3"/>
    <w:rsid w:val="00DD39EA"/>
    <w:rsid w:val="00DD55CF"/>
    <w:rsid w:val="00DE4224"/>
    <w:rsid w:val="00DF06E2"/>
    <w:rsid w:val="00DF08AA"/>
    <w:rsid w:val="00DF0BCD"/>
    <w:rsid w:val="00DF0CFA"/>
    <w:rsid w:val="00DF3828"/>
    <w:rsid w:val="00DF55CF"/>
    <w:rsid w:val="00DF596F"/>
    <w:rsid w:val="00E00E85"/>
    <w:rsid w:val="00E01DCF"/>
    <w:rsid w:val="00E068EF"/>
    <w:rsid w:val="00E0697B"/>
    <w:rsid w:val="00E123C2"/>
    <w:rsid w:val="00E130E6"/>
    <w:rsid w:val="00E134C4"/>
    <w:rsid w:val="00E13708"/>
    <w:rsid w:val="00E13DBA"/>
    <w:rsid w:val="00E15901"/>
    <w:rsid w:val="00E215CB"/>
    <w:rsid w:val="00E217E2"/>
    <w:rsid w:val="00E21C0E"/>
    <w:rsid w:val="00E2333F"/>
    <w:rsid w:val="00E31849"/>
    <w:rsid w:val="00E332D8"/>
    <w:rsid w:val="00E3437D"/>
    <w:rsid w:val="00E34668"/>
    <w:rsid w:val="00E37BFA"/>
    <w:rsid w:val="00E431D9"/>
    <w:rsid w:val="00E446E8"/>
    <w:rsid w:val="00E44C06"/>
    <w:rsid w:val="00E46968"/>
    <w:rsid w:val="00E46B0D"/>
    <w:rsid w:val="00E46BAF"/>
    <w:rsid w:val="00E4783B"/>
    <w:rsid w:val="00E5134E"/>
    <w:rsid w:val="00E51A58"/>
    <w:rsid w:val="00E5242C"/>
    <w:rsid w:val="00E542A7"/>
    <w:rsid w:val="00E557E5"/>
    <w:rsid w:val="00E574B5"/>
    <w:rsid w:val="00E61C31"/>
    <w:rsid w:val="00E62D2A"/>
    <w:rsid w:val="00E64E14"/>
    <w:rsid w:val="00E654E2"/>
    <w:rsid w:val="00E6590A"/>
    <w:rsid w:val="00E71561"/>
    <w:rsid w:val="00E7216E"/>
    <w:rsid w:val="00E75CED"/>
    <w:rsid w:val="00E75D8D"/>
    <w:rsid w:val="00E83866"/>
    <w:rsid w:val="00E86F9F"/>
    <w:rsid w:val="00E96F40"/>
    <w:rsid w:val="00EA1E91"/>
    <w:rsid w:val="00EA2C28"/>
    <w:rsid w:val="00EA358B"/>
    <w:rsid w:val="00EA5272"/>
    <w:rsid w:val="00EA57C2"/>
    <w:rsid w:val="00EB0686"/>
    <w:rsid w:val="00EB0B7B"/>
    <w:rsid w:val="00EB48BF"/>
    <w:rsid w:val="00EB5B78"/>
    <w:rsid w:val="00EB6772"/>
    <w:rsid w:val="00EB6DF7"/>
    <w:rsid w:val="00EC033E"/>
    <w:rsid w:val="00EC4E42"/>
    <w:rsid w:val="00EC58F9"/>
    <w:rsid w:val="00EC75B5"/>
    <w:rsid w:val="00EC760E"/>
    <w:rsid w:val="00ED3F07"/>
    <w:rsid w:val="00ED4AD1"/>
    <w:rsid w:val="00ED6D95"/>
    <w:rsid w:val="00EE01EC"/>
    <w:rsid w:val="00EE0642"/>
    <w:rsid w:val="00EE1669"/>
    <w:rsid w:val="00EE2F45"/>
    <w:rsid w:val="00EE531D"/>
    <w:rsid w:val="00EE5661"/>
    <w:rsid w:val="00EE7DBD"/>
    <w:rsid w:val="00EF158A"/>
    <w:rsid w:val="00EF17CA"/>
    <w:rsid w:val="00EF466B"/>
    <w:rsid w:val="00F00215"/>
    <w:rsid w:val="00F004C1"/>
    <w:rsid w:val="00F00C55"/>
    <w:rsid w:val="00F03085"/>
    <w:rsid w:val="00F03D70"/>
    <w:rsid w:val="00F03EA1"/>
    <w:rsid w:val="00F04762"/>
    <w:rsid w:val="00F049DA"/>
    <w:rsid w:val="00F0518B"/>
    <w:rsid w:val="00F056F5"/>
    <w:rsid w:val="00F10913"/>
    <w:rsid w:val="00F11975"/>
    <w:rsid w:val="00F11D23"/>
    <w:rsid w:val="00F125FA"/>
    <w:rsid w:val="00F23B1A"/>
    <w:rsid w:val="00F245C1"/>
    <w:rsid w:val="00F25C1F"/>
    <w:rsid w:val="00F26217"/>
    <w:rsid w:val="00F26568"/>
    <w:rsid w:val="00F27691"/>
    <w:rsid w:val="00F311DC"/>
    <w:rsid w:val="00F320BF"/>
    <w:rsid w:val="00F348C3"/>
    <w:rsid w:val="00F34F75"/>
    <w:rsid w:val="00F35FA1"/>
    <w:rsid w:val="00F407EE"/>
    <w:rsid w:val="00F41062"/>
    <w:rsid w:val="00F411D7"/>
    <w:rsid w:val="00F41832"/>
    <w:rsid w:val="00F42E61"/>
    <w:rsid w:val="00F4350A"/>
    <w:rsid w:val="00F52EB2"/>
    <w:rsid w:val="00F624ED"/>
    <w:rsid w:val="00F657B0"/>
    <w:rsid w:val="00F6705C"/>
    <w:rsid w:val="00F676C8"/>
    <w:rsid w:val="00F723A8"/>
    <w:rsid w:val="00F73F7A"/>
    <w:rsid w:val="00F73FE6"/>
    <w:rsid w:val="00F74981"/>
    <w:rsid w:val="00F7588F"/>
    <w:rsid w:val="00F758F7"/>
    <w:rsid w:val="00F83C29"/>
    <w:rsid w:val="00F84B9C"/>
    <w:rsid w:val="00F84CE6"/>
    <w:rsid w:val="00F85296"/>
    <w:rsid w:val="00F91267"/>
    <w:rsid w:val="00F915F9"/>
    <w:rsid w:val="00F92524"/>
    <w:rsid w:val="00FA256A"/>
    <w:rsid w:val="00FA49E9"/>
    <w:rsid w:val="00FA55F5"/>
    <w:rsid w:val="00FA6869"/>
    <w:rsid w:val="00FB27A5"/>
    <w:rsid w:val="00FB51CC"/>
    <w:rsid w:val="00FC0B82"/>
    <w:rsid w:val="00FC1793"/>
    <w:rsid w:val="00FC180D"/>
    <w:rsid w:val="00FC1BE8"/>
    <w:rsid w:val="00FC4234"/>
    <w:rsid w:val="00FC4A2A"/>
    <w:rsid w:val="00FC61EE"/>
    <w:rsid w:val="00FD1A27"/>
    <w:rsid w:val="00FD4DEF"/>
    <w:rsid w:val="00FD5434"/>
    <w:rsid w:val="00FE15BE"/>
    <w:rsid w:val="00FE4970"/>
    <w:rsid w:val="00FE4B50"/>
    <w:rsid w:val="00FE52AD"/>
    <w:rsid w:val="00FE72C9"/>
    <w:rsid w:val="00FF0794"/>
    <w:rsid w:val="00FF6441"/>
    <w:rsid w:val="00FF6F7A"/>
    <w:rsid w:val="35B2D715"/>
    <w:rsid w:val="52D3F2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3D04E6"/>
  <w15:chartTrackingRefBased/>
  <w15:docId w15:val="{AAC56ACB-7A60-4476-BC1C-EC088AC3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Footnote Text Char Char Char1 Char Char Char,Footnote Text Char Char Char2 Char Char,Footnote Text Char1 Char1 Char Char Char,Footnote Text Char2 Char,Footnote Text Char2 Char Char Char,Footnote Text Char3 Char Char,f,fn"/>
    <w:link w:val="FootnoteTextChar1"/>
    <w:qFormat/>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uiPriority w:val="99"/>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1">
    <w:name w:val="Footnote Text Char1"/>
    <w:aliases w:val="Footnote Text Char Char,Footnote Text Char Char Char1 Char Char Char Char,Footnote Text Char Char Char2 Char Char Char,Footnote Text Char1 Char1 Char Char Char Char,Footnote Text Char2 Char Char,Footnote Text Char3 Char Char Char"/>
    <w:link w:val="FootnoteText"/>
    <w:rsid w:val="00881759"/>
  </w:style>
  <w:style w:type="character" w:customStyle="1" w:styleId="xcontentpasted0">
    <w:name w:val="x_contentpasted0"/>
    <w:basedOn w:val="DefaultParagraphFont"/>
    <w:rsid w:val="00693D49"/>
  </w:style>
  <w:style w:type="paragraph" w:styleId="Revision">
    <w:name w:val="Revision"/>
    <w:hidden/>
    <w:uiPriority w:val="99"/>
    <w:semiHidden/>
    <w:rsid w:val="00D45CCD"/>
    <w:rPr>
      <w:snapToGrid w:val="0"/>
      <w:kern w:val="28"/>
      <w:sz w:val="22"/>
    </w:rPr>
  </w:style>
  <w:style w:type="paragraph" w:styleId="ListParagraph">
    <w:name w:val="List Paragraph"/>
    <w:basedOn w:val="Normal"/>
    <w:uiPriority w:val="34"/>
    <w:qFormat/>
    <w:rsid w:val="00DF0BCD"/>
    <w:pPr>
      <w:ind w:left="720"/>
      <w:contextualSpacing/>
    </w:pPr>
  </w:style>
  <w:style w:type="character" w:styleId="CommentReference">
    <w:name w:val="annotation reference"/>
    <w:basedOn w:val="DefaultParagraphFont"/>
    <w:uiPriority w:val="99"/>
    <w:semiHidden/>
    <w:unhideWhenUsed/>
    <w:rsid w:val="00373506"/>
    <w:rPr>
      <w:sz w:val="16"/>
      <w:szCs w:val="16"/>
    </w:rPr>
  </w:style>
  <w:style w:type="paragraph" w:styleId="CommentText">
    <w:name w:val="annotation text"/>
    <w:basedOn w:val="Normal"/>
    <w:link w:val="CommentTextChar"/>
    <w:uiPriority w:val="99"/>
    <w:unhideWhenUsed/>
    <w:rsid w:val="00373506"/>
    <w:rPr>
      <w:sz w:val="20"/>
    </w:rPr>
  </w:style>
  <w:style w:type="character" w:customStyle="1" w:styleId="CommentTextChar">
    <w:name w:val="Comment Text Char"/>
    <w:basedOn w:val="DefaultParagraphFont"/>
    <w:link w:val="CommentText"/>
    <w:uiPriority w:val="99"/>
    <w:rsid w:val="00373506"/>
    <w:rPr>
      <w:snapToGrid w:val="0"/>
      <w:kern w:val="28"/>
    </w:rPr>
  </w:style>
  <w:style w:type="paragraph" w:styleId="CommentSubject">
    <w:name w:val="annotation subject"/>
    <w:basedOn w:val="CommentText"/>
    <w:next w:val="CommentText"/>
    <w:link w:val="CommentSubjectChar"/>
    <w:uiPriority w:val="99"/>
    <w:semiHidden/>
    <w:unhideWhenUsed/>
    <w:rsid w:val="00373506"/>
    <w:rPr>
      <w:b/>
      <w:bCs/>
    </w:rPr>
  </w:style>
  <w:style w:type="character" w:customStyle="1" w:styleId="CommentSubjectChar">
    <w:name w:val="Comment Subject Char"/>
    <w:basedOn w:val="CommentTextChar"/>
    <w:link w:val="CommentSubject"/>
    <w:uiPriority w:val="99"/>
    <w:semiHidden/>
    <w:rsid w:val="00373506"/>
    <w:rPr>
      <w:b/>
      <w:bCs/>
      <w:snapToGrid w:val="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karen.johnson@fcc.gov" TargetMode="External" /><Relationship Id="rId11" Type="http://schemas.openxmlformats.org/officeDocument/2006/relationships/hyperlink" Target="mailto:jim.bird@fcc.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ecfs/" TargetMode="External" /><Relationship Id="rId7" Type="http://schemas.openxmlformats.org/officeDocument/2006/relationships/hyperlink" Target="mailto:fcc504@fcc.gov" TargetMode="External" /><Relationship Id="rId8" Type="http://schemas.openxmlformats.org/officeDocument/2006/relationships/hyperlink" Target="mailto:megan.danner@fcc.gov" TargetMode="External" /><Relationship Id="rId9" Type="http://schemas.openxmlformats.org/officeDocument/2006/relationships/hyperlink" Target="mailto:nissa.laughner@fcc.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