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E45604" w:rsidRPr="005500BA" w14:paraId="219A05EF" w14:textId="77777777">
      <w:pPr>
        <w:tabs>
          <w:tab w:val="center" w:pos="4770"/>
        </w:tabs>
        <w:spacing w:line="226" w:lineRule="auto"/>
        <w:jc w:val="center"/>
        <w:rPr>
          <w:b/>
          <w:sz w:val="22"/>
        </w:rPr>
      </w:pPr>
      <w:r w:rsidRPr="005500BA">
        <w:rPr>
          <w:b/>
          <w:sz w:val="22"/>
        </w:rPr>
        <w:t>Before the</w:t>
      </w:r>
    </w:p>
    <w:p w:rsidR="00E45604" w:rsidRPr="005500BA" w14:paraId="2CE25D9E" w14:textId="77777777">
      <w:pPr>
        <w:pStyle w:val="Heading2"/>
        <w:widowControl/>
        <w:tabs>
          <w:tab w:val="clear" w:pos="5040"/>
          <w:tab w:val="clear" w:pos="5760"/>
          <w:tab w:val="clear" w:pos="6480"/>
          <w:tab w:val="clear" w:pos="7200"/>
          <w:tab w:val="clear" w:pos="7920"/>
          <w:tab w:val="clear" w:pos="8640"/>
          <w:tab w:val="clear" w:pos="9360"/>
        </w:tabs>
        <w:spacing w:line="226" w:lineRule="auto"/>
      </w:pPr>
      <w:r w:rsidRPr="005500BA">
        <w:t>Federal Communications Commission</w:t>
      </w:r>
    </w:p>
    <w:p w:rsidR="00E45604" w:rsidRPr="005500BA" w14:paraId="032E4E4B" w14:textId="77777777">
      <w:pPr>
        <w:pStyle w:val="Heading2"/>
        <w:widowControl/>
        <w:tabs>
          <w:tab w:val="clear" w:pos="5040"/>
          <w:tab w:val="clear" w:pos="5760"/>
          <w:tab w:val="clear" w:pos="6480"/>
          <w:tab w:val="clear" w:pos="7200"/>
          <w:tab w:val="clear" w:pos="7920"/>
          <w:tab w:val="clear" w:pos="8640"/>
          <w:tab w:val="clear" w:pos="9360"/>
        </w:tabs>
        <w:spacing w:line="226" w:lineRule="auto"/>
      </w:pPr>
      <w:smartTag w:uri="urn:schemas-microsoft-com:office:smarttags" w:element="place">
        <w:smartTag w:uri="urn:schemas-microsoft-com:office:smarttags" w:element="City">
          <w:r w:rsidRPr="005500BA">
            <w:t>Washington</w:t>
          </w:r>
        </w:smartTag>
        <w:r w:rsidRPr="005500BA">
          <w:t xml:space="preserve">, </w:t>
        </w:r>
        <w:smartTag w:uri="urn:schemas-microsoft-com:office:smarttags" w:element="State">
          <w:r w:rsidRPr="005500BA">
            <w:t>D.C.</w:t>
          </w:r>
        </w:smartTag>
        <w:r w:rsidRPr="005500BA">
          <w:t xml:space="preserve"> </w:t>
        </w:r>
        <w:smartTag w:uri="urn:schemas-microsoft-com:office:smarttags" w:element="PostalCode">
          <w:r w:rsidRPr="005500BA">
            <w:t>20554</w:t>
          </w:r>
        </w:smartTag>
      </w:smartTag>
    </w:p>
    <w:p w:rsidR="00E45604" w:rsidRPr="005500BA" w14:paraId="227E4932" w14:textId="77777777">
      <w:pPr>
        <w:tabs>
          <w:tab w:val="left" w:pos="4680"/>
        </w:tabs>
        <w:spacing w:line="226" w:lineRule="auto"/>
        <w:jc w:val="center"/>
        <w:rPr>
          <w:sz w:val="22"/>
        </w:rPr>
      </w:pP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4591"/>
        <w:gridCol w:w="615"/>
        <w:gridCol w:w="4154"/>
      </w:tblGrid>
      <w:tr w14:paraId="66B401C1" w14:textId="77777777" w:rsidTr="00DF1DDC">
        <w:tblPrEx>
          <w:tblW w:w="0" w:type="dxa"/>
          <w:tblLook w:val="04A0"/>
        </w:tblPrEx>
        <w:trPr>
          <w:trHeight w:val="2565"/>
        </w:trPr>
        <w:tc>
          <w:tcPr>
            <w:tcW w:w="4695" w:type="dxa"/>
            <w:tcBorders>
              <w:top w:val="nil"/>
              <w:left w:val="nil"/>
              <w:bottom w:val="nil"/>
              <w:right w:val="nil"/>
            </w:tcBorders>
            <w:hideMark/>
          </w:tcPr>
          <w:p w:rsidR="00562FF1" w:rsidRPr="00562FF1" w:rsidP="00562FF1" w14:paraId="799DA7C5" w14:textId="77777777">
            <w:pPr>
              <w:textAlignment w:val="baseline"/>
              <w:rPr>
                <w:rFonts w:ascii="Segoe UI" w:hAnsi="Segoe UI" w:cs="Segoe UI"/>
                <w:sz w:val="18"/>
                <w:szCs w:val="18"/>
              </w:rPr>
            </w:pPr>
            <w:r w:rsidRPr="00562FF1">
              <w:rPr>
                <w:sz w:val="22"/>
                <w:szCs w:val="22"/>
              </w:rPr>
              <w:t>In the Matter of </w:t>
            </w:r>
          </w:p>
          <w:p w:rsidR="00562FF1" w:rsidRPr="00562FF1" w:rsidP="00562FF1" w14:paraId="303A315F" w14:textId="77777777">
            <w:pPr>
              <w:textAlignment w:val="baseline"/>
              <w:rPr>
                <w:rFonts w:ascii="Segoe UI" w:hAnsi="Segoe UI" w:cs="Segoe UI"/>
                <w:sz w:val="18"/>
                <w:szCs w:val="18"/>
              </w:rPr>
            </w:pPr>
            <w:r w:rsidRPr="00562FF1">
              <w:rPr>
                <w:sz w:val="22"/>
                <w:szCs w:val="22"/>
              </w:rPr>
              <w:t> </w:t>
            </w:r>
          </w:p>
          <w:p w:rsidR="00562FF1" w:rsidP="00562FF1" w14:paraId="76C0EC05" w14:textId="77777777">
            <w:pPr>
              <w:textAlignment w:val="baseline"/>
              <w:rPr>
                <w:sz w:val="22"/>
                <w:szCs w:val="22"/>
              </w:rPr>
            </w:pPr>
            <w:r>
              <w:rPr>
                <w:sz w:val="22"/>
                <w:szCs w:val="22"/>
              </w:rPr>
              <w:t>Benjamin Stratemeyer,</w:t>
            </w:r>
          </w:p>
          <w:p w:rsidR="00562FF1" w:rsidP="00562FF1" w14:paraId="4D2F5466" w14:textId="51A47629">
            <w:pPr>
              <w:textAlignment w:val="baseline"/>
              <w:rPr>
                <w:sz w:val="22"/>
                <w:szCs w:val="22"/>
              </w:rPr>
            </w:pPr>
            <w:r w:rsidRPr="00562FF1">
              <w:rPr>
                <w:sz w:val="22"/>
                <w:szCs w:val="22"/>
              </w:rPr>
              <w:t>Licensee of </w:t>
            </w:r>
            <w:r>
              <w:rPr>
                <w:sz w:val="22"/>
                <w:szCs w:val="22"/>
              </w:rPr>
              <w:t>WIBV</w:t>
            </w:r>
            <w:r w:rsidR="00E806A2">
              <w:rPr>
                <w:sz w:val="22"/>
                <w:szCs w:val="22"/>
              </w:rPr>
              <w:t>-</w:t>
            </w:r>
            <w:r>
              <w:rPr>
                <w:sz w:val="22"/>
                <w:szCs w:val="22"/>
              </w:rPr>
              <w:t>FM,</w:t>
            </w:r>
          </w:p>
          <w:p w:rsidR="00562FF1" w:rsidP="00562FF1" w14:paraId="14C5D2DE" w14:textId="77777777">
            <w:pPr>
              <w:textAlignment w:val="baseline"/>
              <w:rPr>
                <w:sz w:val="22"/>
                <w:szCs w:val="22"/>
              </w:rPr>
            </w:pPr>
          </w:p>
          <w:p w:rsidR="00562FF1" w:rsidP="00562FF1" w14:paraId="42BAC15A" w14:textId="77777777">
            <w:pPr>
              <w:textAlignment w:val="baseline"/>
              <w:rPr>
                <w:sz w:val="22"/>
                <w:szCs w:val="22"/>
              </w:rPr>
            </w:pPr>
            <w:r>
              <w:rPr>
                <w:sz w:val="22"/>
                <w:szCs w:val="22"/>
              </w:rPr>
              <w:t xml:space="preserve">and </w:t>
            </w:r>
            <w:r w:rsidRPr="003F706E">
              <w:rPr>
                <w:sz w:val="22"/>
                <w:szCs w:val="22"/>
              </w:rPr>
              <w:t>Sun Industries</w:t>
            </w:r>
            <w:r>
              <w:rPr>
                <w:sz w:val="22"/>
                <w:szCs w:val="22"/>
              </w:rPr>
              <w:t>, Inc.</w:t>
            </w:r>
            <w:r>
              <w:rPr>
                <w:sz w:val="22"/>
                <w:szCs w:val="22"/>
              </w:rPr>
              <w:t xml:space="preserve"> </w:t>
            </w:r>
          </w:p>
          <w:p w:rsidR="00562FF1" w:rsidP="00562FF1" w14:paraId="3DC0C059" w14:textId="77777777">
            <w:pPr>
              <w:textAlignment w:val="baseline"/>
              <w:rPr>
                <w:sz w:val="22"/>
                <w:szCs w:val="22"/>
              </w:rPr>
            </w:pPr>
            <w:r>
              <w:rPr>
                <w:sz w:val="22"/>
                <w:szCs w:val="22"/>
              </w:rPr>
              <w:t>and Samuel Stratemeyer</w:t>
            </w:r>
          </w:p>
          <w:p w:rsidR="00562FF1" w:rsidRPr="00562FF1" w:rsidP="00562FF1" w14:paraId="57B7778B" w14:textId="60A58D0F">
            <w:pPr>
              <w:textAlignment w:val="baseline"/>
              <w:rPr>
                <w:rFonts w:ascii="Segoe UI" w:hAnsi="Segoe UI" w:cs="Segoe UI"/>
                <w:sz w:val="18"/>
                <w:szCs w:val="18"/>
              </w:rPr>
            </w:pPr>
            <w:r>
              <w:rPr>
                <w:sz w:val="22"/>
                <w:szCs w:val="22"/>
              </w:rPr>
              <w:t xml:space="preserve">Reputed Owner(s) of Antenna Structure 1028168 </w:t>
            </w:r>
          </w:p>
          <w:p w:rsidR="00562FF1" w:rsidRPr="00562FF1" w:rsidP="00562FF1" w14:paraId="347202F6" w14:textId="77777777">
            <w:pPr>
              <w:textAlignment w:val="baseline"/>
              <w:rPr>
                <w:rFonts w:ascii="Segoe UI" w:hAnsi="Segoe UI" w:cs="Segoe UI"/>
                <w:sz w:val="18"/>
                <w:szCs w:val="18"/>
              </w:rPr>
            </w:pPr>
            <w:r w:rsidRPr="00562FF1">
              <w:rPr>
                <w:sz w:val="22"/>
                <w:szCs w:val="22"/>
              </w:rPr>
              <w:t> </w:t>
            </w:r>
          </w:p>
          <w:p w:rsidR="00562FF1" w:rsidRPr="00562FF1" w:rsidP="00562FF1" w14:paraId="14E86DB0" w14:textId="4FE8D963">
            <w:pPr>
              <w:textAlignment w:val="baseline"/>
              <w:rPr>
                <w:rFonts w:ascii="Segoe UI" w:hAnsi="Segoe UI" w:cs="Segoe UI"/>
                <w:sz w:val="18"/>
                <w:szCs w:val="18"/>
              </w:rPr>
            </w:pPr>
            <w:r w:rsidRPr="00AA3FAC">
              <w:rPr>
                <w:sz w:val="22"/>
                <w:szCs w:val="22"/>
              </w:rPr>
              <w:t>Grand Prairie, Illinois</w:t>
            </w:r>
            <w:r>
              <w:rPr>
                <w:rStyle w:val="FootnoteReference"/>
                <w:sz w:val="22"/>
                <w:szCs w:val="22"/>
              </w:rPr>
              <w:footnoteReference w:id="2"/>
            </w:r>
          </w:p>
        </w:tc>
        <w:tc>
          <w:tcPr>
            <w:tcW w:w="630" w:type="dxa"/>
            <w:tcBorders>
              <w:top w:val="nil"/>
              <w:left w:val="nil"/>
              <w:bottom w:val="nil"/>
              <w:right w:val="nil"/>
            </w:tcBorders>
            <w:hideMark/>
          </w:tcPr>
          <w:p w:rsidR="00562FF1" w:rsidRPr="00562FF1" w:rsidP="00562FF1" w14:paraId="33C4B601" w14:textId="77777777">
            <w:pPr>
              <w:textAlignment w:val="baseline"/>
              <w:rPr>
                <w:rFonts w:ascii="Segoe UI" w:hAnsi="Segoe UI" w:cs="Segoe UI"/>
                <w:sz w:val="18"/>
                <w:szCs w:val="18"/>
              </w:rPr>
            </w:pPr>
            <w:r w:rsidRPr="00562FF1">
              <w:rPr>
                <w:b/>
                <w:bCs/>
                <w:sz w:val="22"/>
                <w:szCs w:val="22"/>
              </w:rPr>
              <w:t>)</w:t>
            </w:r>
            <w:r w:rsidRPr="00562FF1">
              <w:rPr>
                <w:sz w:val="22"/>
                <w:szCs w:val="22"/>
              </w:rPr>
              <w:t> </w:t>
            </w:r>
          </w:p>
          <w:p w:rsidR="00562FF1" w:rsidRPr="00562FF1" w:rsidP="00562FF1" w14:paraId="1C871FA1" w14:textId="77777777">
            <w:pPr>
              <w:textAlignment w:val="baseline"/>
              <w:rPr>
                <w:rFonts w:ascii="Segoe UI" w:hAnsi="Segoe UI" w:cs="Segoe UI"/>
                <w:sz w:val="18"/>
                <w:szCs w:val="18"/>
              </w:rPr>
            </w:pPr>
            <w:r w:rsidRPr="00562FF1">
              <w:rPr>
                <w:b/>
                <w:bCs/>
                <w:sz w:val="22"/>
                <w:szCs w:val="22"/>
              </w:rPr>
              <w:t>)</w:t>
            </w:r>
            <w:r w:rsidRPr="00562FF1">
              <w:rPr>
                <w:sz w:val="22"/>
                <w:szCs w:val="22"/>
              </w:rPr>
              <w:t> </w:t>
            </w:r>
          </w:p>
          <w:p w:rsidR="00562FF1" w:rsidRPr="00562FF1" w:rsidP="00562FF1" w14:paraId="06D5201C" w14:textId="77777777">
            <w:pPr>
              <w:textAlignment w:val="baseline"/>
              <w:rPr>
                <w:rFonts w:ascii="Segoe UI" w:hAnsi="Segoe UI" w:cs="Segoe UI"/>
                <w:sz w:val="18"/>
                <w:szCs w:val="18"/>
              </w:rPr>
            </w:pPr>
            <w:r w:rsidRPr="00562FF1">
              <w:rPr>
                <w:b/>
                <w:bCs/>
                <w:sz w:val="22"/>
                <w:szCs w:val="22"/>
              </w:rPr>
              <w:t>)</w:t>
            </w:r>
            <w:r w:rsidRPr="00562FF1">
              <w:rPr>
                <w:sz w:val="22"/>
                <w:szCs w:val="22"/>
              </w:rPr>
              <w:t> </w:t>
            </w:r>
          </w:p>
          <w:p w:rsidR="00562FF1" w:rsidRPr="00562FF1" w:rsidP="00562FF1" w14:paraId="393D83A0" w14:textId="77777777">
            <w:pPr>
              <w:textAlignment w:val="baseline"/>
              <w:rPr>
                <w:rFonts w:ascii="Segoe UI" w:hAnsi="Segoe UI" w:cs="Segoe UI"/>
                <w:sz w:val="18"/>
                <w:szCs w:val="18"/>
              </w:rPr>
            </w:pPr>
            <w:r w:rsidRPr="00562FF1">
              <w:rPr>
                <w:b/>
                <w:bCs/>
                <w:sz w:val="22"/>
                <w:szCs w:val="22"/>
              </w:rPr>
              <w:t>)</w:t>
            </w:r>
            <w:r w:rsidRPr="00562FF1">
              <w:rPr>
                <w:sz w:val="22"/>
                <w:szCs w:val="22"/>
              </w:rPr>
              <w:t> </w:t>
            </w:r>
          </w:p>
          <w:p w:rsidR="00562FF1" w:rsidRPr="00562FF1" w:rsidP="00562FF1" w14:paraId="07EF6679" w14:textId="77777777">
            <w:pPr>
              <w:textAlignment w:val="baseline"/>
              <w:rPr>
                <w:rFonts w:ascii="Segoe UI" w:hAnsi="Segoe UI" w:cs="Segoe UI"/>
                <w:sz w:val="18"/>
                <w:szCs w:val="18"/>
              </w:rPr>
            </w:pPr>
            <w:r w:rsidRPr="00562FF1">
              <w:rPr>
                <w:b/>
                <w:bCs/>
                <w:sz w:val="22"/>
                <w:szCs w:val="22"/>
              </w:rPr>
              <w:t>)</w:t>
            </w:r>
            <w:r w:rsidRPr="00562FF1">
              <w:rPr>
                <w:sz w:val="22"/>
                <w:szCs w:val="22"/>
              </w:rPr>
              <w:t> </w:t>
            </w:r>
          </w:p>
          <w:p w:rsidR="00562FF1" w:rsidRPr="00562FF1" w:rsidP="00562FF1" w14:paraId="063ADF2A" w14:textId="77777777">
            <w:pPr>
              <w:textAlignment w:val="baseline"/>
              <w:rPr>
                <w:rFonts w:ascii="Segoe UI" w:hAnsi="Segoe UI" w:cs="Segoe UI"/>
                <w:sz w:val="18"/>
                <w:szCs w:val="18"/>
              </w:rPr>
            </w:pPr>
            <w:r w:rsidRPr="00562FF1">
              <w:rPr>
                <w:b/>
                <w:bCs/>
                <w:sz w:val="22"/>
                <w:szCs w:val="22"/>
              </w:rPr>
              <w:t>)</w:t>
            </w:r>
            <w:r w:rsidRPr="00562FF1">
              <w:rPr>
                <w:sz w:val="22"/>
                <w:szCs w:val="22"/>
              </w:rPr>
              <w:t> </w:t>
            </w:r>
          </w:p>
          <w:p w:rsidR="00562FF1" w:rsidRPr="00562FF1" w:rsidP="00562FF1" w14:paraId="1B90125F" w14:textId="77777777">
            <w:pPr>
              <w:textAlignment w:val="baseline"/>
              <w:rPr>
                <w:rFonts w:ascii="Segoe UI" w:hAnsi="Segoe UI" w:cs="Segoe UI"/>
                <w:sz w:val="18"/>
                <w:szCs w:val="18"/>
              </w:rPr>
            </w:pPr>
            <w:r w:rsidRPr="00562FF1">
              <w:rPr>
                <w:b/>
                <w:bCs/>
                <w:sz w:val="22"/>
                <w:szCs w:val="22"/>
              </w:rPr>
              <w:t>)</w:t>
            </w:r>
            <w:r w:rsidRPr="00562FF1">
              <w:rPr>
                <w:sz w:val="22"/>
                <w:szCs w:val="22"/>
              </w:rPr>
              <w:t> </w:t>
            </w:r>
          </w:p>
          <w:p w:rsidR="00562FF1" w:rsidRPr="00562FF1" w:rsidP="00562FF1" w14:paraId="011D7E43" w14:textId="77777777">
            <w:pPr>
              <w:textAlignment w:val="baseline"/>
              <w:rPr>
                <w:rFonts w:ascii="Segoe UI" w:hAnsi="Segoe UI" w:cs="Segoe UI"/>
                <w:sz w:val="18"/>
                <w:szCs w:val="18"/>
              </w:rPr>
            </w:pPr>
            <w:r w:rsidRPr="00562FF1">
              <w:rPr>
                <w:b/>
                <w:bCs/>
                <w:sz w:val="22"/>
                <w:szCs w:val="22"/>
              </w:rPr>
              <w:t>)</w:t>
            </w:r>
            <w:r w:rsidRPr="00562FF1">
              <w:rPr>
                <w:sz w:val="22"/>
                <w:szCs w:val="22"/>
              </w:rPr>
              <w:t> </w:t>
            </w:r>
          </w:p>
          <w:p w:rsidR="00562FF1" w:rsidP="00562FF1" w14:paraId="6B26EDC3" w14:textId="77777777">
            <w:pPr>
              <w:textAlignment w:val="baseline"/>
              <w:rPr>
                <w:b/>
                <w:bCs/>
                <w:sz w:val="22"/>
                <w:szCs w:val="22"/>
              </w:rPr>
            </w:pPr>
            <w:r w:rsidRPr="00562FF1">
              <w:rPr>
                <w:b/>
                <w:bCs/>
                <w:sz w:val="22"/>
                <w:szCs w:val="22"/>
              </w:rPr>
              <w:t>)</w:t>
            </w:r>
            <w:r w:rsidRPr="00562FF1">
              <w:rPr>
                <w:sz w:val="22"/>
                <w:szCs w:val="22"/>
              </w:rPr>
              <w:t> </w:t>
            </w:r>
          </w:p>
          <w:p w:rsidR="00D060FC" w:rsidP="00D060FC" w14:paraId="6E0E310E" w14:textId="42DCB871">
            <w:pPr>
              <w:rPr>
                <w:b/>
                <w:bCs/>
                <w:sz w:val="22"/>
                <w:szCs w:val="22"/>
              </w:rPr>
            </w:pPr>
            <w:r>
              <w:rPr>
                <w:b/>
                <w:bCs/>
                <w:sz w:val="22"/>
                <w:szCs w:val="22"/>
              </w:rPr>
              <w:t>)</w:t>
            </w:r>
          </w:p>
          <w:p w:rsidR="00D060FC" w:rsidRPr="00D060FC" w:rsidP="00DF1DDC" w14:paraId="63818935" w14:textId="77777777">
            <w:pPr>
              <w:rPr>
                <w:rFonts w:ascii="Segoe UI" w:hAnsi="Segoe UI" w:cs="Segoe UI"/>
                <w:sz w:val="18"/>
                <w:szCs w:val="18"/>
              </w:rPr>
            </w:pPr>
          </w:p>
        </w:tc>
        <w:tc>
          <w:tcPr>
            <w:tcW w:w="4245" w:type="dxa"/>
            <w:tcBorders>
              <w:top w:val="nil"/>
              <w:left w:val="nil"/>
              <w:bottom w:val="nil"/>
              <w:right w:val="nil"/>
            </w:tcBorders>
            <w:hideMark/>
          </w:tcPr>
          <w:p w:rsidR="00562FF1" w:rsidRPr="00562FF1" w:rsidP="00562FF1" w14:paraId="7B79B149" w14:textId="77777777">
            <w:pPr>
              <w:textAlignment w:val="baseline"/>
              <w:rPr>
                <w:rFonts w:ascii="Segoe UI" w:hAnsi="Segoe UI" w:cs="Segoe UI"/>
                <w:sz w:val="18"/>
                <w:szCs w:val="18"/>
              </w:rPr>
            </w:pPr>
            <w:r w:rsidRPr="00562FF1">
              <w:rPr>
                <w:sz w:val="22"/>
                <w:szCs w:val="22"/>
              </w:rPr>
              <w:t> </w:t>
            </w:r>
          </w:p>
          <w:p w:rsidR="00562FF1" w:rsidRPr="00562FF1" w:rsidP="00562FF1" w14:paraId="06932C91" w14:textId="77777777">
            <w:pPr>
              <w:textAlignment w:val="baseline"/>
              <w:rPr>
                <w:rFonts w:ascii="Segoe UI" w:hAnsi="Segoe UI" w:cs="Segoe UI"/>
                <w:sz w:val="18"/>
                <w:szCs w:val="18"/>
              </w:rPr>
            </w:pPr>
            <w:r w:rsidRPr="00562FF1">
              <w:rPr>
                <w:sz w:val="22"/>
                <w:szCs w:val="22"/>
              </w:rPr>
              <w:t> </w:t>
            </w:r>
          </w:p>
          <w:p w:rsidR="00562FF1" w:rsidRPr="00562FF1" w:rsidP="00562FF1" w14:paraId="572171A5" w14:textId="7323AB62">
            <w:pPr>
              <w:textAlignment w:val="baseline"/>
              <w:rPr>
                <w:rFonts w:ascii="Segoe UI" w:hAnsi="Segoe UI" w:cs="Segoe UI"/>
                <w:sz w:val="18"/>
                <w:szCs w:val="18"/>
              </w:rPr>
            </w:pPr>
            <w:r w:rsidRPr="00562FF1">
              <w:rPr>
                <w:sz w:val="22"/>
                <w:szCs w:val="22"/>
              </w:rPr>
              <w:t>File No.: </w:t>
            </w:r>
            <w:r>
              <w:rPr>
                <w:sz w:val="22"/>
                <w:szCs w:val="22"/>
              </w:rPr>
              <w:t>EB-FIELDNER-23-00035463</w:t>
            </w:r>
          </w:p>
          <w:p w:rsidR="00562FF1" w:rsidRPr="00562FF1" w:rsidP="00562FF1" w14:paraId="4B85CA70" w14:textId="0C528E1F">
            <w:pPr>
              <w:textAlignment w:val="baseline"/>
              <w:rPr>
                <w:rFonts w:ascii="Segoe UI" w:hAnsi="Segoe UI" w:cs="Segoe UI"/>
                <w:sz w:val="18"/>
                <w:szCs w:val="18"/>
              </w:rPr>
            </w:pPr>
          </w:p>
        </w:tc>
      </w:tr>
    </w:tbl>
    <w:p w:rsidR="00E45604" w:rsidRPr="005500BA" w:rsidP="00CA644C" w14:paraId="61CAD49D" w14:textId="77777777">
      <w:pPr>
        <w:pStyle w:val="BodyText2"/>
        <w:tabs>
          <w:tab w:val="left" w:pos="4680"/>
        </w:tabs>
        <w:spacing w:line="226" w:lineRule="auto"/>
        <w:jc w:val="center"/>
      </w:pPr>
    </w:p>
    <w:p w:rsidR="001B33D2" w:rsidRPr="00CF1244" w:rsidP="002B1A58" w14:paraId="53BBD418" w14:textId="7ADEE95F">
      <w:pPr>
        <w:pStyle w:val="BodyText2"/>
        <w:tabs>
          <w:tab w:val="left" w:pos="4680"/>
          <w:tab w:val="left" w:pos="5760"/>
          <w:tab w:val="left" w:pos="6300"/>
        </w:tabs>
        <w:spacing w:line="226" w:lineRule="auto"/>
        <w:rPr>
          <w:szCs w:val="22"/>
        </w:rPr>
      </w:pPr>
      <w:r>
        <w:rPr>
          <w:szCs w:val="22"/>
        </w:rPr>
        <w:tab/>
      </w:r>
    </w:p>
    <w:p w:rsidR="00E45604" w:rsidRPr="00CF1244" w14:paraId="1C5984B5" w14:textId="77777777">
      <w:pPr>
        <w:pStyle w:val="Title"/>
        <w:tabs>
          <w:tab w:val="left" w:pos="5760"/>
        </w:tabs>
        <w:rPr>
          <w:sz w:val="22"/>
          <w:szCs w:val="22"/>
        </w:rPr>
      </w:pPr>
      <w:r w:rsidRPr="00CF1244">
        <w:rPr>
          <w:sz w:val="22"/>
          <w:szCs w:val="22"/>
        </w:rPr>
        <w:t>NOTICE OF VIOLATION</w:t>
      </w:r>
    </w:p>
    <w:p w:rsidR="00E45604" w:rsidRPr="00CF1244" w:rsidP="00F72912" w14:paraId="3144DF82" w14:textId="77777777">
      <w:pPr>
        <w:pStyle w:val="Subtitle"/>
        <w:jc w:val="left"/>
        <w:rPr>
          <w:szCs w:val="22"/>
        </w:rPr>
      </w:pPr>
    </w:p>
    <w:p w:rsidR="00E45604" w:rsidRPr="00EA6A8D" w:rsidP="00FB73E9" w14:paraId="3A3F4A34" w14:textId="026D437F">
      <w:pPr>
        <w:pStyle w:val="Subtitle"/>
        <w:rPr>
          <w:szCs w:val="22"/>
        </w:rPr>
      </w:pPr>
      <w:r w:rsidRPr="00EA6A8D">
        <w:rPr>
          <w:szCs w:val="22"/>
        </w:rPr>
        <w:t>Released:</w:t>
      </w:r>
      <w:r w:rsidR="008405C7">
        <w:rPr>
          <w:szCs w:val="22"/>
        </w:rPr>
        <w:t xml:space="preserve"> </w:t>
      </w:r>
      <w:r w:rsidR="009E0140">
        <w:rPr>
          <w:szCs w:val="22"/>
        </w:rPr>
        <w:t>May 29, 2026</w:t>
      </w:r>
      <w:r w:rsidRPr="00EA6A8D">
        <w:rPr>
          <w:szCs w:val="22"/>
        </w:rPr>
        <w:t xml:space="preserve"> </w:t>
      </w:r>
      <w:r w:rsidRPr="00EA6A8D" w:rsidR="00FD17F6">
        <w:rPr>
          <w:szCs w:val="22"/>
        </w:rPr>
        <w:t xml:space="preserve"> </w:t>
      </w:r>
    </w:p>
    <w:p w:rsidR="00E45604" w:rsidRPr="00CF1244" w14:paraId="290E8DC6" w14:textId="77777777">
      <w:pPr>
        <w:tabs>
          <w:tab w:val="left" w:pos="5760"/>
        </w:tabs>
        <w:rPr>
          <w:sz w:val="22"/>
          <w:szCs w:val="22"/>
        </w:rPr>
      </w:pPr>
    </w:p>
    <w:p w:rsidR="00E45604" w:rsidRPr="00CF1244" w:rsidP="00FD17F6" w14:paraId="2E61B973" w14:textId="6B4F6CD6">
      <w:pPr>
        <w:jc w:val="both"/>
        <w:rPr>
          <w:sz w:val="22"/>
          <w:szCs w:val="22"/>
        </w:rPr>
      </w:pPr>
      <w:r w:rsidRPr="00CF1244">
        <w:rPr>
          <w:sz w:val="22"/>
          <w:szCs w:val="22"/>
        </w:rPr>
        <w:t xml:space="preserve">By the </w:t>
      </w:r>
      <w:r w:rsidR="002E72B1">
        <w:rPr>
          <w:sz w:val="22"/>
          <w:szCs w:val="22"/>
        </w:rPr>
        <w:t xml:space="preserve">Regional </w:t>
      </w:r>
      <w:r w:rsidRPr="00CF1244">
        <w:rPr>
          <w:sz w:val="22"/>
          <w:szCs w:val="22"/>
        </w:rPr>
        <w:t xml:space="preserve">Director, </w:t>
      </w:r>
      <w:r w:rsidRPr="00CF1244" w:rsidR="006A59C0">
        <w:rPr>
          <w:sz w:val="22"/>
          <w:szCs w:val="22"/>
        </w:rPr>
        <w:t xml:space="preserve">Region </w:t>
      </w:r>
      <w:r w:rsidR="00FD17F6">
        <w:rPr>
          <w:sz w:val="22"/>
          <w:szCs w:val="22"/>
        </w:rPr>
        <w:t>One</w:t>
      </w:r>
      <w:r w:rsidRPr="00CF1244" w:rsidR="006A59C0">
        <w:rPr>
          <w:sz w:val="22"/>
          <w:szCs w:val="22"/>
        </w:rPr>
        <w:t xml:space="preserve">, </w:t>
      </w:r>
      <w:r w:rsidRPr="00CF1244">
        <w:rPr>
          <w:sz w:val="22"/>
          <w:szCs w:val="22"/>
        </w:rPr>
        <w:t>Enforcement Bureau:</w:t>
      </w:r>
    </w:p>
    <w:p w:rsidR="00E45604" w:rsidRPr="00CF1244" w:rsidP="00FD17F6" w14:paraId="7614466B" w14:textId="77777777">
      <w:pPr>
        <w:jc w:val="both"/>
        <w:rPr>
          <w:sz w:val="22"/>
          <w:szCs w:val="22"/>
        </w:rPr>
      </w:pPr>
    </w:p>
    <w:p w:rsidR="00E45604" w:rsidRPr="00DA3DC9" w:rsidP="00CB69C7" w14:paraId="02DE6851" w14:textId="479CAB7E">
      <w:pPr>
        <w:pStyle w:val="BodyTextIndent"/>
        <w:numPr>
          <w:ilvl w:val="0"/>
          <w:numId w:val="10"/>
        </w:numPr>
        <w:tabs>
          <w:tab w:val="clear" w:pos="720"/>
        </w:tabs>
        <w:ind w:left="0" w:firstLine="720"/>
        <w:rPr>
          <w:rFonts w:ascii="Times New Roman" w:hAnsi="Times New Roman"/>
          <w:sz w:val="22"/>
          <w:szCs w:val="22"/>
        </w:rPr>
      </w:pPr>
      <w:r w:rsidRPr="00DA3DC9">
        <w:rPr>
          <w:rFonts w:ascii="Times New Roman" w:hAnsi="Times New Roman"/>
          <w:sz w:val="22"/>
          <w:szCs w:val="22"/>
        </w:rPr>
        <w:t>This is a Notice of Violation (Notice) issued pursuant to Section 1.89 of the Commission’s rules</w:t>
      </w:r>
      <w:r>
        <w:rPr>
          <w:rStyle w:val="FootnoteReference"/>
          <w:sz w:val="22"/>
          <w:szCs w:val="22"/>
        </w:rPr>
        <w:footnoteReference w:id="3"/>
      </w:r>
      <w:r w:rsidRPr="00DA3DC9">
        <w:rPr>
          <w:rFonts w:ascii="Times New Roman" w:hAnsi="Times New Roman"/>
          <w:sz w:val="22"/>
          <w:szCs w:val="22"/>
        </w:rPr>
        <w:t xml:space="preserve"> to </w:t>
      </w:r>
      <w:r w:rsidR="005B63DC">
        <w:rPr>
          <w:rFonts w:ascii="Times New Roman" w:hAnsi="Times New Roman"/>
          <w:sz w:val="22"/>
          <w:szCs w:val="22"/>
        </w:rPr>
        <w:t>Benjamin</w:t>
      </w:r>
      <w:r w:rsidRPr="00DA3DC9" w:rsidR="00DA3DC9">
        <w:rPr>
          <w:rFonts w:ascii="Times New Roman" w:hAnsi="Times New Roman"/>
          <w:sz w:val="22"/>
          <w:szCs w:val="22"/>
        </w:rPr>
        <w:t xml:space="preserve"> Stratemeyer</w:t>
      </w:r>
      <w:r w:rsidR="002720B3">
        <w:rPr>
          <w:rFonts w:ascii="Times New Roman" w:hAnsi="Times New Roman"/>
          <w:sz w:val="22"/>
          <w:szCs w:val="22"/>
        </w:rPr>
        <w:t>,</w:t>
      </w:r>
      <w:r w:rsidRPr="00DA3DC9" w:rsidR="00DA3DC9">
        <w:rPr>
          <w:rFonts w:ascii="Times New Roman" w:hAnsi="Times New Roman"/>
          <w:sz w:val="22"/>
          <w:szCs w:val="22"/>
        </w:rPr>
        <w:t xml:space="preserve"> </w:t>
      </w:r>
      <w:r w:rsidR="00BA7C16">
        <w:rPr>
          <w:rFonts w:ascii="Times New Roman" w:hAnsi="Times New Roman"/>
          <w:sz w:val="22"/>
          <w:szCs w:val="22"/>
        </w:rPr>
        <w:t>l</w:t>
      </w:r>
      <w:r w:rsidR="00BA7C16">
        <w:rPr>
          <w:sz w:val="22"/>
          <w:szCs w:val="22"/>
        </w:rPr>
        <w:t>icensee of WIBV</w:t>
      </w:r>
      <w:r w:rsidR="00E806A2">
        <w:rPr>
          <w:sz w:val="22"/>
          <w:szCs w:val="22"/>
        </w:rPr>
        <w:t>-</w:t>
      </w:r>
      <w:r w:rsidR="00BA7C16">
        <w:rPr>
          <w:sz w:val="22"/>
          <w:szCs w:val="22"/>
        </w:rPr>
        <w:t>FM (Station),</w:t>
      </w:r>
      <w:r w:rsidRPr="00DA3DC9" w:rsidR="00BA7C16">
        <w:rPr>
          <w:rFonts w:ascii="Times New Roman" w:hAnsi="Times New Roman"/>
          <w:sz w:val="22"/>
          <w:szCs w:val="22"/>
        </w:rPr>
        <w:t xml:space="preserve"> </w:t>
      </w:r>
      <w:r w:rsidRPr="00DA3DC9" w:rsidR="00DA3DC9">
        <w:rPr>
          <w:rFonts w:ascii="Times New Roman" w:hAnsi="Times New Roman"/>
          <w:sz w:val="22"/>
          <w:szCs w:val="22"/>
        </w:rPr>
        <w:t xml:space="preserve">and </w:t>
      </w:r>
      <w:r w:rsidR="00BA7C16">
        <w:rPr>
          <w:rFonts w:ascii="Times New Roman" w:hAnsi="Times New Roman"/>
          <w:sz w:val="22"/>
          <w:szCs w:val="22"/>
        </w:rPr>
        <w:t xml:space="preserve">to </w:t>
      </w:r>
      <w:r w:rsidRPr="00DA3DC9" w:rsidR="003F706E">
        <w:rPr>
          <w:rFonts w:ascii="Times New Roman" w:hAnsi="Times New Roman"/>
          <w:sz w:val="22"/>
          <w:szCs w:val="22"/>
        </w:rPr>
        <w:t>Sun Industries</w:t>
      </w:r>
      <w:r w:rsidRPr="00DA3DC9" w:rsidR="00336211">
        <w:rPr>
          <w:rFonts w:ascii="Times New Roman" w:hAnsi="Times New Roman"/>
          <w:sz w:val="22"/>
          <w:szCs w:val="22"/>
        </w:rPr>
        <w:t>,</w:t>
      </w:r>
      <w:r w:rsidR="00DA3DC9">
        <w:rPr>
          <w:rFonts w:ascii="Times New Roman" w:hAnsi="Times New Roman"/>
          <w:sz w:val="22"/>
          <w:szCs w:val="22"/>
        </w:rPr>
        <w:t xml:space="preserve"> Inc.</w:t>
      </w:r>
      <w:r w:rsidR="004D33CB">
        <w:rPr>
          <w:rFonts w:ascii="Times New Roman" w:hAnsi="Times New Roman"/>
          <w:sz w:val="22"/>
          <w:szCs w:val="22"/>
        </w:rPr>
        <w:t xml:space="preserve"> (Sun)</w:t>
      </w:r>
      <w:r w:rsidR="003F65C6">
        <w:rPr>
          <w:rFonts w:ascii="Times New Roman" w:hAnsi="Times New Roman"/>
          <w:sz w:val="22"/>
          <w:szCs w:val="22"/>
        </w:rPr>
        <w:t xml:space="preserve"> and Samuel Stratemeyer</w:t>
      </w:r>
      <w:r w:rsidR="004D33CB">
        <w:rPr>
          <w:rFonts w:ascii="Times New Roman" w:hAnsi="Times New Roman"/>
          <w:sz w:val="22"/>
          <w:szCs w:val="22"/>
        </w:rPr>
        <w:t>.</w:t>
      </w:r>
      <w:r w:rsidR="00DB5320">
        <w:rPr>
          <w:rFonts w:ascii="Times New Roman" w:hAnsi="Times New Roman"/>
          <w:sz w:val="22"/>
          <w:szCs w:val="22"/>
        </w:rPr>
        <w:t xml:space="preserve">  </w:t>
      </w:r>
      <w:r w:rsidR="00BA7C16">
        <w:rPr>
          <w:rFonts w:ascii="Times New Roman" w:hAnsi="Times New Roman"/>
          <w:sz w:val="22"/>
          <w:szCs w:val="22"/>
        </w:rPr>
        <w:t xml:space="preserve">Sun is </w:t>
      </w:r>
      <w:r w:rsidR="00DB5320">
        <w:rPr>
          <w:rFonts w:ascii="Times New Roman" w:hAnsi="Times New Roman"/>
          <w:sz w:val="22"/>
          <w:szCs w:val="22"/>
        </w:rPr>
        <w:t xml:space="preserve">the </w:t>
      </w:r>
      <w:r w:rsidR="00DA3DC9">
        <w:rPr>
          <w:rFonts w:ascii="Times New Roman" w:hAnsi="Times New Roman"/>
          <w:sz w:val="22"/>
          <w:szCs w:val="22"/>
        </w:rPr>
        <w:t xml:space="preserve">reputed </w:t>
      </w:r>
      <w:r w:rsidRPr="00DA3DC9" w:rsidR="003F706E">
        <w:rPr>
          <w:rFonts w:ascii="Times New Roman" w:hAnsi="Times New Roman"/>
          <w:sz w:val="22"/>
          <w:szCs w:val="22"/>
        </w:rPr>
        <w:t xml:space="preserve">owner </w:t>
      </w:r>
      <w:r w:rsidRPr="00DA3DC9" w:rsidR="00336211">
        <w:rPr>
          <w:rFonts w:ascii="Times New Roman" w:hAnsi="Times New Roman"/>
          <w:sz w:val="22"/>
          <w:szCs w:val="22"/>
        </w:rPr>
        <w:t xml:space="preserve">of antenna structure </w:t>
      </w:r>
      <w:r w:rsidRPr="00DA3DC9" w:rsidR="00FB29D5">
        <w:rPr>
          <w:rFonts w:ascii="Times New Roman" w:hAnsi="Times New Roman"/>
          <w:sz w:val="22"/>
          <w:szCs w:val="22"/>
        </w:rPr>
        <w:t>number</w:t>
      </w:r>
      <w:r w:rsidRPr="00DA3DC9" w:rsidR="00336211">
        <w:rPr>
          <w:rFonts w:ascii="Times New Roman" w:hAnsi="Times New Roman"/>
          <w:sz w:val="22"/>
          <w:szCs w:val="22"/>
        </w:rPr>
        <w:t xml:space="preserve"> 10</w:t>
      </w:r>
      <w:r w:rsidRPr="00DA3DC9" w:rsidR="00E2423A">
        <w:rPr>
          <w:rFonts w:ascii="Times New Roman" w:hAnsi="Times New Roman"/>
          <w:sz w:val="22"/>
          <w:szCs w:val="22"/>
        </w:rPr>
        <w:t>28168</w:t>
      </w:r>
      <w:r w:rsidRPr="00DA3DC9" w:rsidR="00336211">
        <w:rPr>
          <w:rFonts w:ascii="Times New Roman" w:hAnsi="Times New Roman"/>
          <w:sz w:val="22"/>
          <w:szCs w:val="22"/>
        </w:rPr>
        <w:t xml:space="preserve"> </w:t>
      </w:r>
      <w:r w:rsidR="0027306C">
        <w:rPr>
          <w:rFonts w:ascii="Times New Roman" w:hAnsi="Times New Roman"/>
          <w:sz w:val="22"/>
          <w:szCs w:val="22"/>
        </w:rPr>
        <w:t xml:space="preserve">(Structure) </w:t>
      </w:r>
      <w:r w:rsidR="00DB5320">
        <w:rPr>
          <w:rFonts w:ascii="Times New Roman" w:hAnsi="Times New Roman"/>
          <w:sz w:val="22"/>
          <w:szCs w:val="22"/>
        </w:rPr>
        <w:t xml:space="preserve">located </w:t>
      </w:r>
      <w:r w:rsidRPr="00DA3DC9" w:rsidR="00336211">
        <w:rPr>
          <w:rFonts w:ascii="Times New Roman" w:hAnsi="Times New Roman"/>
          <w:sz w:val="22"/>
          <w:szCs w:val="22"/>
        </w:rPr>
        <w:t xml:space="preserve">in </w:t>
      </w:r>
      <w:r w:rsidR="00DB5320">
        <w:rPr>
          <w:rFonts w:ascii="Times New Roman" w:hAnsi="Times New Roman"/>
          <w:sz w:val="22"/>
          <w:szCs w:val="22"/>
        </w:rPr>
        <w:t>Grand Prairie</w:t>
      </w:r>
      <w:r w:rsidRPr="00DA3DC9" w:rsidR="00336211">
        <w:rPr>
          <w:rFonts w:ascii="Times New Roman" w:hAnsi="Times New Roman"/>
          <w:sz w:val="22"/>
          <w:szCs w:val="22"/>
        </w:rPr>
        <w:t xml:space="preserve">, </w:t>
      </w:r>
      <w:r w:rsidRPr="00DA3DC9" w:rsidR="00DB4F88">
        <w:rPr>
          <w:rFonts w:ascii="Times New Roman" w:hAnsi="Times New Roman"/>
          <w:sz w:val="22"/>
          <w:szCs w:val="22"/>
        </w:rPr>
        <w:t>Illinois</w:t>
      </w:r>
      <w:r w:rsidR="00BA7C16">
        <w:rPr>
          <w:rFonts w:ascii="Times New Roman" w:hAnsi="Times New Roman"/>
          <w:sz w:val="22"/>
          <w:szCs w:val="22"/>
        </w:rPr>
        <w:t xml:space="preserve">, and </w:t>
      </w:r>
      <w:r w:rsidR="00ED7668">
        <w:rPr>
          <w:rFonts w:ascii="Times New Roman" w:hAnsi="Times New Roman"/>
          <w:sz w:val="22"/>
          <w:szCs w:val="22"/>
        </w:rPr>
        <w:t>Samuel Stratemeyer is listed as Sun’s President, Secretary and sole Director.</w:t>
      </w:r>
      <w:r>
        <w:rPr>
          <w:rStyle w:val="FootnoteReference"/>
          <w:szCs w:val="22"/>
        </w:rPr>
        <w:footnoteReference w:id="4"/>
      </w:r>
      <w:r w:rsidR="00ED7668">
        <w:rPr>
          <w:rFonts w:ascii="Times New Roman" w:hAnsi="Times New Roman"/>
          <w:sz w:val="22"/>
          <w:szCs w:val="22"/>
        </w:rPr>
        <w:t xml:space="preserve">  </w:t>
      </w:r>
      <w:r w:rsidR="00B7330C">
        <w:rPr>
          <w:rFonts w:ascii="Times New Roman" w:hAnsi="Times New Roman"/>
          <w:sz w:val="22"/>
          <w:szCs w:val="22"/>
        </w:rPr>
        <w:t>The</w:t>
      </w:r>
      <w:r w:rsidR="00BA7C16">
        <w:rPr>
          <w:rFonts w:ascii="Times New Roman" w:hAnsi="Times New Roman"/>
          <w:sz w:val="22"/>
          <w:szCs w:val="22"/>
        </w:rPr>
        <w:t xml:space="preserve"> Station </w:t>
      </w:r>
      <w:r w:rsidR="00133ED0">
        <w:rPr>
          <w:rFonts w:ascii="Times New Roman" w:hAnsi="Times New Roman"/>
          <w:sz w:val="22"/>
          <w:szCs w:val="22"/>
        </w:rPr>
        <w:t xml:space="preserve">has </w:t>
      </w:r>
      <w:r w:rsidR="00BA7C16">
        <w:rPr>
          <w:rFonts w:ascii="Times New Roman" w:hAnsi="Times New Roman"/>
          <w:sz w:val="22"/>
          <w:szCs w:val="22"/>
        </w:rPr>
        <w:t>broadcast from the Structure</w:t>
      </w:r>
      <w:r w:rsidR="00133ED0">
        <w:rPr>
          <w:rFonts w:ascii="Times New Roman" w:hAnsi="Times New Roman"/>
          <w:sz w:val="22"/>
          <w:szCs w:val="22"/>
        </w:rPr>
        <w:t xml:space="preserve"> at all relevant times</w:t>
      </w:r>
      <w:r w:rsidR="003D1EB4">
        <w:rPr>
          <w:rFonts w:ascii="Times New Roman" w:hAnsi="Times New Roman"/>
          <w:sz w:val="22"/>
          <w:szCs w:val="22"/>
        </w:rPr>
        <w:t xml:space="preserve"> to this Notice</w:t>
      </w:r>
      <w:r w:rsidRPr="00DA3DC9" w:rsidR="00DB4F88">
        <w:rPr>
          <w:rFonts w:ascii="Times New Roman" w:hAnsi="Times New Roman"/>
          <w:sz w:val="22"/>
          <w:szCs w:val="22"/>
        </w:rPr>
        <w:t xml:space="preserve">.  </w:t>
      </w:r>
      <w:r w:rsidRPr="00DA3DC9">
        <w:rPr>
          <w:rFonts w:ascii="Times New Roman" w:hAnsi="Times New Roman"/>
          <w:sz w:val="22"/>
          <w:szCs w:val="22"/>
        </w:rPr>
        <w:t xml:space="preserve">Pursuant to Section 1.89(a) of the </w:t>
      </w:r>
      <w:r w:rsidRPr="00DA3DC9" w:rsidR="00D94E59">
        <w:rPr>
          <w:rFonts w:ascii="Times New Roman" w:hAnsi="Times New Roman"/>
          <w:sz w:val="22"/>
          <w:szCs w:val="22"/>
        </w:rPr>
        <w:t>Commission’s r</w:t>
      </w:r>
      <w:r w:rsidRPr="00DA3DC9">
        <w:rPr>
          <w:rFonts w:ascii="Times New Roman" w:hAnsi="Times New Roman"/>
          <w:sz w:val="22"/>
          <w:szCs w:val="22"/>
        </w:rPr>
        <w:t xml:space="preserve">ules, issuance of this Notice does not preclude the Enforcement Bureau </w:t>
      </w:r>
      <w:r w:rsidR="00A133EB">
        <w:rPr>
          <w:rFonts w:ascii="Times New Roman" w:hAnsi="Times New Roman"/>
          <w:sz w:val="22"/>
          <w:szCs w:val="22"/>
        </w:rPr>
        <w:t xml:space="preserve">(EB) </w:t>
      </w:r>
      <w:r w:rsidRPr="00DA3DC9">
        <w:rPr>
          <w:rFonts w:ascii="Times New Roman" w:hAnsi="Times New Roman"/>
          <w:sz w:val="22"/>
          <w:szCs w:val="22"/>
        </w:rPr>
        <w:t>from further action if warranted, including issuing a Notice of Apparent Liability for Forfeiture for the violation</w:t>
      </w:r>
      <w:r w:rsidRPr="00DA3DC9" w:rsidR="00595C99">
        <w:rPr>
          <w:rFonts w:ascii="Times New Roman" w:hAnsi="Times New Roman"/>
          <w:sz w:val="22"/>
          <w:szCs w:val="22"/>
        </w:rPr>
        <w:t>s</w:t>
      </w:r>
      <w:r w:rsidRPr="00DA3DC9">
        <w:rPr>
          <w:rFonts w:ascii="Times New Roman" w:hAnsi="Times New Roman"/>
          <w:sz w:val="22"/>
          <w:szCs w:val="22"/>
        </w:rPr>
        <w:t xml:space="preserve"> noted herein.</w:t>
      </w:r>
      <w:r>
        <w:rPr>
          <w:rStyle w:val="FootnoteReference"/>
          <w:sz w:val="22"/>
          <w:szCs w:val="22"/>
        </w:rPr>
        <w:footnoteReference w:id="5"/>
      </w:r>
    </w:p>
    <w:p w:rsidR="00E45604" w:rsidRPr="001E3C08" w:rsidP="005163F5" w14:paraId="29549F34" w14:textId="77777777">
      <w:pPr>
        <w:rPr>
          <w:sz w:val="22"/>
          <w:szCs w:val="22"/>
        </w:rPr>
      </w:pPr>
    </w:p>
    <w:p w:rsidR="00212367" w:rsidRPr="007A45DD" w:rsidP="00212367" w14:paraId="1B14A120" w14:textId="7F6004D2">
      <w:pPr>
        <w:pStyle w:val="BodyTextIndent"/>
        <w:numPr>
          <w:ilvl w:val="0"/>
          <w:numId w:val="10"/>
        </w:numPr>
        <w:tabs>
          <w:tab w:val="clear" w:pos="720"/>
        </w:tabs>
        <w:ind w:left="0" w:firstLine="720"/>
        <w:rPr>
          <w:rFonts w:ascii="Times New Roman" w:hAnsi="Times New Roman"/>
          <w:sz w:val="22"/>
          <w:szCs w:val="22"/>
        </w:rPr>
      </w:pPr>
      <w:r w:rsidRPr="001E3C08">
        <w:rPr>
          <w:rFonts w:ascii="Times New Roman" w:hAnsi="Times New Roman"/>
          <w:sz w:val="22"/>
          <w:szCs w:val="22"/>
        </w:rPr>
        <w:t xml:space="preserve">On </w:t>
      </w:r>
      <w:r w:rsidR="00E2423A">
        <w:rPr>
          <w:rFonts w:ascii="Times New Roman" w:hAnsi="Times New Roman"/>
          <w:sz w:val="22"/>
          <w:szCs w:val="22"/>
        </w:rPr>
        <w:t>January</w:t>
      </w:r>
      <w:r w:rsidRPr="001E3C08" w:rsidR="001360EF">
        <w:rPr>
          <w:rFonts w:ascii="Times New Roman" w:hAnsi="Times New Roman"/>
          <w:sz w:val="22"/>
          <w:szCs w:val="22"/>
        </w:rPr>
        <w:t xml:space="preserve"> </w:t>
      </w:r>
      <w:r w:rsidR="00E2423A">
        <w:rPr>
          <w:rFonts w:ascii="Times New Roman" w:hAnsi="Times New Roman"/>
          <w:sz w:val="22"/>
          <w:szCs w:val="22"/>
        </w:rPr>
        <w:t>27</w:t>
      </w:r>
      <w:r w:rsidR="00C236D6">
        <w:rPr>
          <w:rFonts w:ascii="Times New Roman" w:hAnsi="Times New Roman"/>
          <w:sz w:val="22"/>
          <w:szCs w:val="22"/>
        </w:rPr>
        <w:t xml:space="preserve"> and </w:t>
      </w:r>
      <w:r w:rsidR="00D17DA1">
        <w:rPr>
          <w:rFonts w:ascii="Times New Roman" w:hAnsi="Times New Roman"/>
          <w:sz w:val="22"/>
          <w:szCs w:val="22"/>
        </w:rPr>
        <w:t>28</w:t>
      </w:r>
      <w:r w:rsidR="00E2423A">
        <w:rPr>
          <w:rFonts w:ascii="Times New Roman" w:hAnsi="Times New Roman"/>
          <w:sz w:val="22"/>
          <w:szCs w:val="22"/>
        </w:rPr>
        <w:t xml:space="preserve">, 2025, </w:t>
      </w:r>
      <w:r w:rsidRPr="001E3C08" w:rsidR="006A3503">
        <w:rPr>
          <w:rFonts w:ascii="Times New Roman" w:hAnsi="Times New Roman"/>
          <w:sz w:val="22"/>
          <w:szCs w:val="22"/>
        </w:rPr>
        <w:t>an A</w:t>
      </w:r>
      <w:r w:rsidRPr="001E3C08">
        <w:rPr>
          <w:rFonts w:ascii="Times New Roman" w:hAnsi="Times New Roman"/>
          <w:sz w:val="22"/>
          <w:szCs w:val="22"/>
        </w:rPr>
        <w:t xml:space="preserve">gent of </w:t>
      </w:r>
      <w:r w:rsidR="00A133EB">
        <w:rPr>
          <w:rFonts w:ascii="Times New Roman" w:hAnsi="Times New Roman"/>
          <w:sz w:val="22"/>
          <w:szCs w:val="22"/>
        </w:rPr>
        <w:t>EB’s</w:t>
      </w:r>
      <w:r w:rsidRPr="001E3C08">
        <w:rPr>
          <w:rFonts w:ascii="Times New Roman" w:hAnsi="Times New Roman"/>
          <w:sz w:val="22"/>
          <w:szCs w:val="22"/>
        </w:rPr>
        <w:t xml:space="preserve"> </w:t>
      </w:r>
      <w:r w:rsidRPr="001E3C08" w:rsidR="006A3503">
        <w:rPr>
          <w:rFonts w:ascii="Times New Roman" w:hAnsi="Times New Roman"/>
          <w:sz w:val="22"/>
          <w:szCs w:val="22"/>
        </w:rPr>
        <w:t>Chicago</w:t>
      </w:r>
      <w:r w:rsidRPr="001E3C08">
        <w:rPr>
          <w:rFonts w:ascii="Times New Roman" w:hAnsi="Times New Roman"/>
          <w:sz w:val="22"/>
          <w:szCs w:val="22"/>
        </w:rPr>
        <w:t xml:space="preserve"> Office </w:t>
      </w:r>
      <w:r w:rsidR="00882C9B">
        <w:rPr>
          <w:rFonts w:ascii="Times New Roman" w:hAnsi="Times New Roman"/>
          <w:sz w:val="22"/>
          <w:szCs w:val="22"/>
        </w:rPr>
        <w:t xml:space="preserve">inspected </w:t>
      </w:r>
      <w:r w:rsidR="004B2F13">
        <w:rPr>
          <w:rFonts w:ascii="Times New Roman" w:hAnsi="Times New Roman"/>
          <w:sz w:val="22"/>
          <w:szCs w:val="22"/>
        </w:rPr>
        <w:t>the Structure</w:t>
      </w:r>
      <w:r w:rsidR="00B83209">
        <w:rPr>
          <w:rFonts w:ascii="Times New Roman" w:hAnsi="Times New Roman"/>
          <w:sz w:val="22"/>
          <w:szCs w:val="22"/>
        </w:rPr>
        <w:t>,</w:t>
      </w:r>
      <w:r w:rsidR="00882C9B">
        <w:rPr>
          <w:rFonts w:ascii="Times New Roman" w:hAnsi="Times New Roman"/>
          <w:sz w:val="22"/>
          <w:szCs w:val="22"/>
        </w:rPr>
        <w:t xml:space="preserve"> </w:t>
      </w:r>
      <w:r w:rsidR="00725DE9">
        <w:rPr>
          <w:rFonts w:ascii="Times New Roman" w:hAnsi="Times New Roman"/>
          <w:sz w:val="22"/>
          <w:szCs w:val="22"/>
        </w:rPr>
        <w:t>located at</w:t>
      </w:r>
      <w:r w:rsidR="00DA3DC9">
        <w:rPr>
          <w:rFonts w:ascii="Times New Roman" w:hAnsi="Times New Roman"/>
          <w:sz w:val="22"/>
          <w:szCs w:val="22"/>
        </w:rPr>
        <w:t xml:space="preserve"> 498 East Brink Rd., Grand Prairie, Illinois</w:t>
      </w:r>
      <w:r w:rsidR="00B83209">
        <w:rPr>
          <w:rFonts w:ascii="Times New Roman" w:hAnsi="Times New Roman"/>
          <w:sz w:val="22"/>
          <w:szCs w:val="22"/>
        </w:rPr>
        <w:t>,</w:t>
      </w:r>
      <w:r w:rsidR="00DA3DC9">
        <w:rPr>
          <w:rFonts w:ascii="Times New Roman" w:hAnsi="Times New Roman"/>
          <w:sz w:val="22"/>
          <w:szCs w:val="22"/>
        </w:rPr>
        <w:t xml:space="preserve"> </w:t>
      </w:r>
      <w:r w:rsidR="00882C9B">
        <w:rPr>
          <w:rFonts w:ascii="Times New Roman" w:hAnsi="Times New Roman"/>
          <w:sz w:val="22"/>
          <w:szCs w:val="22"/>
        </w:rPr>
        <w:t xml:space="preserve">and </w:t>
      </w:r>
      <w:r w:rsidRPr="001E3C08">
        <w:rPr>
          <w:rFonts w:ascii="Times New Roman" w:hAnsi="Times New Roman"/>
          <w:sz w:val="22"/>
          <w:szCs w:val="22"/>
        </w:rPr>
        <w:t xml:space="preserve">observed </w:t>
      </w:r>
      <w:r w:rsidRPr="001E3C08">
        <w:rPr>
          <w:rFonts w:ascii="Times New Roman" w:hAnsi="Times New Roman"/>
          <w:sz w:val="22"/>
          <w:szCs w:val="22"/>
        </w:rPr>
        <w:t>the following violation</w:t>
      </w:r>
      <w:r w:rsidR="001E3C08">
        <w:rPr>
          <w:rFonts w:ascii="Times New Roman" w:hAnsi="Times New Roman"/>
          <w:sz w:val="22"/>
          <w:szCs w:val="22"/>
        </w:rPr>
        <w:t>s</w:t>
      </w:r>
      <w:r w:rsidR="00720703">
        <w:rPr>
          <w:rFonts w:ascii="Times New Roman" w:hAnsi="Times New Roman"/>
          <w:sz w:val="22"/>
          <w:szCs w:val="22"/>
        </w:rPr>
        <w:t xml:space="preserve"> by the </w:t>
      </w:r>
      <w:r w:rsidR="00720703">
        <w:rPr>
          <w:rFonts w:ascii="Times New Roman" w:hAnsi="Times New Roman"/>
          <w:sz w:val="22"/>
          <w:szCs w:val="22"/>
        </w:rPr>
        <w:t>Structure’s owner</w:t>
      </w:r>
      <w:r w:rsidRPr="001E3C08">
        <w:rPr>
          <w:rFonts w:ascii="Times New Roman" w:hAnsi="Times New Roman"/>
          <w:sz w:val="22"/>
          <w:szCs w:val="22"/>
        </w:rPr>
        <w:t>:</w:t>
      </w:r>
    </w:p>
    <w:p w:rsidR="0074538E" w:rsidRPr="0074538E" w:rsidP="0074538E" w14:paraId="3AABFDED" w14:textId="77777777">
      <w:pPr>
        <w:pStyle w:val="ListParagraph"/>
        <w:ind w:left="1440" w:right="540"/>
        <w:rPr>
          <w:sz w:val="22"/>
          <w:szCs w:val="22"/>
        </w:rPr>
      </w:pPr>
    </w:p>
    <w:p w:rsidR="006D22F7" w:rsidRPr="00DF1DDC" w:rsidP="00DF1DDC" w14:paraId="22797560" w14:textId="7A72C701">
      <w:pPr>
        <w:pStyle w:val="ListParagraph"/>
        <w:numPr>
          <w:ilvl w:val="1"/>
          <w:numId w:val="10"/>
        </w:numPr>
        <w:tabs>
          <w:tab w:val="clear" w:pos="2520"/>
          <w:tab w:val="num" w:pos="2610"/>
        </w:tabs>
        <w:ind w:left="1440" w:right="540" w:hanging="720"/>
        <w:rPr>
          <w:sz w:val="22"/>
          <w:szCs w:val="22"/>
        </w:rPr>
      </w:pPr>
      <w:r w:rsidRPr="0081344A">
        <w:rPr>
          <w:bCs/>
          <w:color w:val="000000"/>
          <w:sz w:val="22"/>
          <w:szCs w:val="22"/>
        </w:rPr>
        <w:t>47 CFR § 17.23</w:t>
      </w:r>
      <w:r w:rsidRPr="0081344A">
        <w:rPr>
          <w:sz w:val="22"/>
          <w:szCs w:val="22"/>
        </w:rPr>
        <w:t>:</w:t>
      </w:r>
      <w:r w:rsidRPr="0081344A">
        <w:rPr>
          <w:color w:val="000000"/>
          <w:sz w:val="22"/>
          <w:szCs w:val="22"/>
          <w:shd w:val="clear" w:color="auto" w:fill="FFFFFF"/>
        </w:rPr>
        <w:t xml:space="preserve"> “[E]ach antenna structure must be painted and lighted in accordance with any painting and lighting requirements prescribed on the antenna structure's registration, or in accordance with any other specifications provided by the Commission.” </w:t>
      </w:r>
      <w:r w:rsidR="003F65C6">
        <w:rPr>
          <w:color w:val="000000"/>
          <w:sz w:val="22"/>
          <w:szCs w:val="22"/>
          <w:shd w:val="clear" w:color="auto" w:fill="FFFFFF"/>
        </w:rPr>
        <w:t xml:space="preserve"> </w:t>
      </w:r>
      <w:r w:rsidRPr="0081344A">
        <w:rPr>
          <w:rStyle w:val="NOVBodyindented"/>
          <w:rFonts w:eastAsiaTheme="majorEastAsia"/>
        </w:rPr>
        <w:t>The FCC’s Antenna Structure Registration (ASR) database currently indicates that</w:t>
      </w:r>
      <w:r w:rsidR="00C2433F">
        <w:rPr>
          <w:rStyle w:val="NOVBodyindented"/>
          <w:rFonts w:eastAsiaTheme="majorEastAsia"/>
        </w:rPr>
        <w:t xml:space="preserve"> the Structure owner must light the Structure under chapters 4, 6, and 13 of </w:t>
      </w:r>
      <w:r w:rsidRPr="00C2433F" w:rsidR="00C2433F">
        <w:rPr>
          <w:rFonts w:eastAsiaTheme="majorEastAsia"/>
          <w:sz w:val="22"/>
          <w:szCs w:val="22"/>
        </w:rPr>
        <w:t>FAA </w:t>
      </w:r>
      <w:r w:rsidR="00C2433F">
        <w:rPr>
          <w:rFonts w:eastAsiaTheme="majorEastAsia"/>
          <w:sz w:val="22"/>
          <w:szCs w:val="22"/>
        </w:rPr>
        <w:t xml:space="preserve">Advisory </w:t>
      </w:r>
      <w:r w:rsidRPr="00C2433F" w:rsidR="00C2433F">
        <w:rPr>
          <w:rFonts w:eastAsiaTheme="majorEastAsia"/>
          <w:sz w:val="22"/>
          <w:szCs w:val="22"/>
        </w:rPr>
        <w:t>Circular Number </w:t>
      </w:r>
      <w:r w:rsidRPr="00DF1DDC" w:rsidR="00FD568A">
        <w:rPr>
          <w:rFonts w:eastAsiaTheme="majorEastAsia"/>
        </w:rPr>
        <w:t>70/7460-1J</w:t>
      </w:r>
      <w:r w:rsidRPr="0081344A">
        <w:rPr>
          <w:rStyle w:val="NOVBodyindented"/>
          <w:rFonts w:eastAsiaTheme="majorEastAsia"/>
        </w:rPr>
        <w:t xml:space="preserve"> </w:t>
      </w:r>
      <w:r w:rsidR="00C2433F">
        <w:rPr>
          <w:rStyle w:val="NOVBodyindented"/>
          <w:rFonts w:eastAsiaTheme="majorEastAsia"/>
        </w:rPr>
        <w:t xml:space="preserve">which, among other provisions, </w:t>
      </w:r>
      <w:r w:rsidRPr="0081344A">
        <w:rPr>
          <w:rStyle w:val="NOVBodyindented"/>
          <w:rFonts w:eastAsiaTheme="majorEastAsia"/>
        </w:rPr>
        <w:t>require</w:t>
      </w:r>
      <w:r w:rsidRPr="0081344A" w:rsidR="0081344A">
        <w:rPr>
          <w:rStyle w:val="NOVBodyindented"/>
          <w:rFonts w:eastAsiaTheme="majorEastAsia"/>
        </w:rPr>
        <w:t>s</w:t>
      </w:r>
      <w:r w:rsidRPr="0081344A">
        <w:rPr>
          <w:rStyle w:val="NOVBodyindented"/>
          <w:rFonts w:eastAsiaTheme="majorEastAsia"/>
        </w:rPr>
        <w:t xml:space="preserve"> medium intensity </w:t>
      </w:r>
      <w:r w:rsidRPr="0081344A" w:rsidR="0081344A">
        <w:rPr>
          <w:rStyle w:val="NOVBodyindented"/>
          <w:rFonts w:eastAsiaTheme="majorEastAsia"/>
        </w:rPr>
        <w:t xml:space="preserve">flashing white </w:t>
      </w:r>
      <w:r w:rsidRPr="0081344A">
        <w:rPr>
          <w:rStyle w:val="NOVBodyindented"/>
          <w:rFonts w:eastAsiaTheme="majorEastAsia"/>
        </w:rPr>
        <w:t>(L-865</w:t>
      </w:r>
      <w:r w:rsidRPr="0081344A" w:rsidR="0081344A">
        <w:rPr>
          <w:rStyle w:val="NOVBodyindented"/>
          <w:rFonts w:eastAsiaTheme="majorEastAsia"/>
        </w:rPr>
        <w:t xml:space="preserve">) obstruction lights </w:t>
      </w:r>
      <w:r w:rsidRPr="0081344A">
        <w:rPr>
          <w:rStyle w:val="NOVBodyindented"/>
          <w:rFonts w:eastAsiaTheme="majorEastAsia"/>
        </w:rPr>
        <w:t>at the top level and mid-level of the antenna structure</w:t>
      </w:r>
      <w:r w:rsidR="00A4123D">
        <w:rPr>
          <w:rStyle w:val="NOVBodyindented"/>
          <w:rFonts w:eastAsiaTheme="majorEastAsia"/>
        </w:rPr>
        <w:t>, operating during daytime and nighttime</w:t>
      </w:r>
      <w:r w:rsidRPr="0081344A">
        <w:rPr>
          <w:rStyle w:val="NOVBodyindented"/>
          <w:rFonts w:eastAsiaTheme="majorEastAsia"/>
        </w:rPr>
        <w:t>.</w:t>
      </w:r>
      <w:r>
        <w:rPr>
          <w:rStyle w:val="FootnoteReference"/>
          <w:rFonts w:eastAsiaTheme="majorEastAsia"/>
          <w:szCs w:val="22"/>
        </w:rPr>
        <w:footnoteReference w:id="6"/>
      </w:r>
      <w:r w:rsidRPr="0081344A">
        <w:rPr>
          <w:rStyle w:val="NOVBodyindented"/>
          <w:rFonts w:eastAsiaTheme="majorEastAsia"/>
        </w:rPr>
        <w:t xml:space="preserve">  </w:t>
      </w:r>
      <w:r w:rsidR="00D73F1C">
        <w:rPr>
          <w:rStyle w:val="NOVBodyindented"/>
          <w:rFonts w:eastAsiaTheme="majorEastAsia"/>
        </w:rPr>
        <w:t xml:space="preserve">During the inspection, </w:t>
      </w:r>
      <w:r w:rsidRPr="0081344A">
        <w:rPr>
          <w:color w:val="000000"/>
          <w:sz w:val="22"/>
          <w:szCs w:val="22"/>
          <w:shd w:val="clear" w:color="auto" w:fill="FFFFFF"/>
        </w:rPr>
        <w:t xml:space="preserve">the Agent observed that </w:t>
      </w:r>
      <w:r w:rsidR="0081344A">
        <w:rPr>
          <w:color w:val="000000"/>
          <w:sz w:val="22"/>
          <w:szCs w:val="22"/>
          <w:shd w:val="clear" w:color="auto" w:fill="FFFFFF"/>
        </w:rPr>
        <w:t xml:space="preserve">the </w:t>
      </w:r>
      <w:r w:rsidR="004B2F13">
        <w:rPr>
          <w:color w:val="000000"/>
          <w:sz w:val="22"/>
          <w:szCs w:val="22"/>
          <w:shd w:val="clear" w:color="auto" w:fill="FFFFFF"/>
        </w:rPr>
        <w:t>S</w:t>
      </w:r>
      <w:r w:rsidR="0081344A">
        <w:rPr>
          <w:color w:val="000000"/>
          <w:sz w:val="22"/>
          <w:szCs w:val="22"/>
          <w:shd w:val="clear" w:color="auto" w:fill="FFFFFF"/>
        </w:rPr>
        <w:t xml:space="preserve">tructure was </w:t>
      </w:r>
      <w:r w:rsidR="00A4123D">
        <w:rPr>
          <w:color w:val="000000"/>
          <w:sz w:val="22"/>
          <w:szCs w:val="22"/>
          <w:shd w:val="clear" w:color="auto" w:fill="FFFFFF"/>
        </w:rPr>
        <w:t>not equipped with the required white obstruction lighting</w:t>
      </w:r>
      <w:r w:rsidR="00E87A50">
        <w:rPr>
          <w:color w:val="000000"/>
          <w:sz w:val="22"/>
          <w:szCs w:val="22"/>
          <w:shd w:val="clear" w:color="auto" w:fill="FFFFFF"/>
        </w:rPr>
        <w:t>.</w:t>
      </w:r>
      <w:r>
        <w:rPr>
          <w:rStyle w:val="FootnoteReference"/>
          <w:color w:val="000000"/>
          <w:szCs w:val="22"/>
          <w:shd w:val="clear" w:color="auto" w:fill="FFFFFF"/>
        </w:rPr>
        <w:footnoteReference w:id="7"/>
      </w:r>
      <w:r w:rsidRPr="0081344A">
        <w:rPr>
          <w:color w:val="000000"/>
          <w:sz w:val="22"/>
          <w:szCs w:val="22"/>
          <w:shd w:val="clear" w:color="auto" w:fill="FFFFFF"/>
        </w:rPr>
        <w:t xml:space="preserve">  </w:t>
      </w:r>
    </w:p>
    <w:p w:rsidR="00E87A50" w:rsidRPr="003F706E" w:rsidP="00E87A50" w14:paraId="457520F5" w14:textId="77777777">
      <w:pPr>
        <w:pStyle w:val="ListParagraph"/>
        <w:ind w:left="1440" w:right="540"/>
        <w:rPr>
          <w:sz w:val="22"/>
          <w:szCs w:val="22"/>
        </w:rPr>
      </w:pPr>
    </w:p>
    <w:p w:rsidR="006D22F7" w:rsidRPr="003F706E" w14:paraId="68989D53" w14:textId="56D52535">
      <w:pPr>
        <w:pStyle w:val="ListParagraph"/>
        <w:numPr>
          <w:ilvl w:val="1"/>
          <w:numId w:val="10"/>
        </w:numPr>
        <w:tabs>
          <w:tab w:val="clear" w:pos="2520"/>
          <w:tab w:val="num" w:pos="2610"/>
        </w:tabs>
        <w:ind w:left="1440" w:right="540" w:hanging="720"/>
        <w:rPr>
          <w:sz w:val="22"/>
          <w:szCs w:val="22"/>
        </w:rPr>
      </w:pPr>
      <w:r w:rsidRPr="003F706E">
        <w:rPr>
          <w:sz w:val="22"/>
          <w:szCs w:val="22"/>
        </w:rPr>
        <w:t xml:space="preserve">47 C.F.R. § 17.57: “The owner </w:t>
      </w:r>
      <w:r w:rsidRPr="003F706E">
        <w:rPr>
          <w:rStyle w:val="ptext-0"/>
          <w:rFonts w:eastAsiaTheme="majorEastAsia"/>
          <w:sz w:val="22"/>
          <w:szCs w:val="22"/>
        </w:rPr>
        <w:t xml:space="preserve">of an antenna structure for which an Antenna Structure Registration Number has been obtained must notify the Commission within 5 days of completion of construction (FCC Form 854-R) and/or dismantlement (FCC Form 854). </w:t>
      </w:r>
      <w:r w:rsidR="00582F01">
        <w:rPr>
          <w:rStyle w:val="ptext-0"/>
          <w:rFonts w:eastAsiaTheme="majorEastAsia"/>
          <w:sz w:val="22"/>
          <w:szCs w:val="22"/>
        </w:rPr>
        <w:t xml:space="preserve"> </w:t>
      </w:r>
      <w:r w:rsidRPr="003F706E">
        <w:rPr>
          <w:rStyle w:val="ptext-0"/>
          <w:rFonts w:eastAsiaTheme="majorEastAsia"/>
          <w:sz w:val="22"/>
          <w:szCs w:val="22"/>
        </w:rPr>
        <w:t xml:space="preserve">The owner must also notify the Commission within 5 days of any change in structure height or change in ownership information (FCC Form 854).” </w:t>
      </w:r>
      <w:r w:rsidRPr="003F706E" w:rsidR="00E87A50">
        <w:rPr>
          <w:rStyle w:val="ptext-0"/>
          <w:rFonts w:eastAsiaTheme="majorEastAsia"/>
          <w:sz w:val="22"/>
          <w:szCs w:val="22"/>
        </w:rPr>
        <w:t xml:space="preserve"> </w:t>
      </w:r>
      <w:r w:rsidR="0043124B">
        <w:rPr>
          <w:rStyle w:val="ptext-0"/>
          <w:rFonts w:eastAsiaTheme="majorEastAsia"/>
          <w:sz w:val="22"/>
          <w:szCs w:val="22"/>
        </w:rPr>
        <w:t xml:space="preserve">On June 27, 2025, </w:t>
      </w:r>
      <w:r w:rsidR="008274C3">
        <w:rPr>
          <w:rStyle w:val="ptext-0"/>
          <w:rFonts w:eastAsiaTheme="majorEastAsia"/>
          <w:sz w:val="22"/>
          <w:szCs w:val="22"/>
        </w:rPr>
        <w:t xml:space="preserve">Benjamin Stratemeyer admitted to an Agent that the </w:t>
      </w:r>
      <w:r w:rsidR="00652434">
        <w:rPr>
          <w:rStyle w:val="ptext-0"/>
          <w:rFonts w:eastAsiaTheme="majorEastAsia"/>
          <w:sz w:val="22"/>
          <w:szCs w:val="22"/>
        </w:rPr>
        <w:t xml:space="preserve">Structure’s </w:t>
      </w:r>
      <w:r w:rsidR="008274C3">
        <w:rPr>
          <w:rStyle w:val="ptext-0"/>
          <w:rFonts w:eastAsiaTheme="majorEastAsia"/>
          <w:sz w:val="22"/>
          <w:szCs w:val="22"/>
        </w:rPr>
        <w:t xml:space="preserve">ownership </w:t>
      </w:r>
      <w:r w:rsidR="0060250A">
        <w:rPr>
          <w:rStyle w:val="ptext-0"/>
          <w:rFonts w:eastAsiaTheme="majorEastAsia"/>
          <w:sz w:val="22"/>
          <w:szCs w:val="22"/>
        </w:rPr>
        <w:t xml:space="preserve">had </w:t>
      </w:r>
      <w:r w:rsidR="003F4EEA">
        <w:rPr>
          <w:rStyle w:val="ptext-0"/>
          <w:rFonts w:eastAsiaTheme="majorEastAsia"/>
          <w:sz w:val="22"/>
          <w:szCs w:val="22"/>
        </w:rPr>
        <w:t xml:space="preserve">changed several years </w:t>
      </w:r>
      <w:r w:rsidR="00EC3973">
        <w:rPr>
          <w:rStyle w:val="ptext-0"/>
          <w:rFonts w:eastAsiaTheme="majorEastAsia"/>
          <w:sz w:val="22"/>
          <w:szCs w:val="22"/>
        </w:rPr>
        <w:t>prior</w:t>
      </w:r>
      <w:r w:rsidR="00DD485D">
        <w:rPr>
          <w:rStyle w:val="ptext-0"/>
          <w:rFonts w:eastAsiaTheme="majorEastAsia"/>
          <w:sz w:val="22"/>
          <w:szCs w:val="22"/>
        </w:rPr>
        <w:t xml:space="preserve">, and the ownership information on file with the Commission </w:t>
      </w:r>
      <w:r w:rsidR="00EC3973">
        <w:rPr>
          <w:rStyle w:val="ptext-0"/>
          <w:rFonts w:eastAsiaTheme="majorEastAsia"/>
          <w:sz w:val="22"/>
          <w:szCs w:val="22"/>
        </w:rPr>
        <w:t xml:space="preserve">at that time </w:t>
      </w:r>
      <w:r w:rsidR="00AB37A2">
        <w:rPr>
          <w:rStyle w:val="ptext-0"/>
          <w:rFonts w:eastAsiaTheme="majorEastAsia"/>
          <w:sz w:val="22"/>
          <w:szCs w:val="22"/>
        </w:rPr>
        <w:t xml:space="preserve">was </w:t>
      </w:r>
      <w:r w:rsidR="008632CB">
        <w:rPr>
          <w:rStyle w:val="ptext-0"/>
          <w:rFonts w:eastAsiaTheme="majorEastAsia"/>
          <w:sz w:val="22"/>
          <w:szCs w:val="22"/>
        </w:rPr>
        <w:t>out of date</w:t>
      </w:r>
      <w:r w:rsidR="00AB37A2">
        <w:rPr>
          <w:rStyle w:val="ptext-0"/>
          <w:rFonts w:eastAsiaTheme="majorEastAsia"/>
          <w:sz w:val="22"/>
          <w:szCs w:val="22"/>
        </w:rPr>
        <w:t xml:space="preserve">.  </w:t>
      </w:r>
      <w:r w:rsidR="00EB79C8">
        <w:rPr>
          <w:rStyle w:val="ptext-0"/>
          <w:rFonts w:eastAsiaTheme="majorEastAsia"/>
          <w:sz w:val="22"/>
          <w:szCs w:val="22"/>
        </w:rPr>
        <w:t xml:space="preserve">The Structure </w:t>
      </w:r>
      <w:r w:rsidR="00FD568A">
        <w:rPr>
          <w:rStyle w:val="ptext-0"/>
          <w:rFonts w:eastAsiaTheme="majorEastAsia"/>
          <w:sz w:val="22"/>
          <w:szCs w:val="22"/>
        </w:rPr>
        <w:t xml:space="preserve">owner </w:t>
      </w:r>
      <w:r w:rsidR="00207614">
        <w:rPr>
          <w:rStyle w:val="ptext-0"/>
          <w:rFonts w:eastAsiaTheme="majorEastAsia"/>
          <w:sz w:val="22"/>
          <w:szCs w:val="22"/>
        </w:rPr>
        <w:t xml:space="preserve">allowed this out of date information to remain on file and </w:t>
      </w:r>
      <w:r w:rsidRPr="003F706E">
        <w:rPr>
          <w:rStyle w:val="ptext-0"/>
          <w:rFonts w:eastAsiaTheme="majorEastAsia"/>
          <w:sz w:val="22"/>
          <w:szCs w:val="22"/>
        </w:rPr>
        <w:t xml:space="preserve">failed to notify the Commission of </w:t>
      </w:r>
      <w:r w:rsidRPr="003F706E" w:rsidR="00AA19BA">
        <w:rPr>
          <w:rStyle w:val="ptext-0"/>
          <w:rFonts w:eastAsiaTheme="majorEastAsia"/>
          <w:sz w:val="22"/>
          <w:szCs w:val="22"/>
        </w:rPr>
        <w:t xml:space="preserve">a change in ownership </w:t>
      </w:r>
      <w:r w:rsidRPr="003F706E">
        <w:rPr>
          <w:rStyle w:val="ptext-0"/>
          <w:rFonts w:eastAsiaTheme="majorEastAsia"/>
          <w:sz w:val="22"/>
          <w:szCs w:val="22"/>
        </w:rPr>
        <w:t xml:space="preserve">information </w:t>
      </w:r>
      <w:r w:rsidR="00EB79C8">
        <w:rPr>
          <w:rStyle w:val="ptext-0"/>
          <w:rFonts w:eastAsiaTheme="majorEastAsia"/>
          <w:sz w:val="22"/>
          <w:szCs w:val="22"/>
        </w:rPr>
        <w:t xml:space="preserve">for the </w:t>
      </w:r>
      <w:r w:rsidR="004B2F13">
        <w:rPr>
          <w:rStyle w:val="ptext-0"/>
          <w:rFonts w:eastAsiaTheme="majorEastAsia"/>
          <w:sz w:val="22"/>
          <w:szCs w:val="22"/>
        </w:rPr>
        <w:t>S</w:t>
      </w:r>
      <w:r w:rsidR="00EB79C8">
        <w:rPr>
          <w:rStyle w:val="ptext-0"/>
          <w:rFonts w:eastAsiaTheme="majorEastAsia"/>
          <w:sz w:val="22"/>
          <w:szCs w:val="22"/>
        </w:rPr>
        <w:t>tructure</w:t>
      </w:r>
      <w:r w:rsidR="00420A62">
        <w:rPr>
          <w:rStyle w:val="ptext-0"/>
          <w:rFonts w:eastAsiaTheme="majorEastAsia"/>
          <w:sz w:val="22"/>
          <w:szCs w:val="22"/>
        </w:rPr>
        <w:t xml:space="preserve"> </w:t>
      </w:r>
      <w:r w:rsidR="00640C73">
        <w:rPr>
          <w:rStyle w:val="ptext-0"/>
          <w:rFonts w:eastAsiaTheme="majorEastAsia"/>
          <w:sz w:val="22"/>
          <w:szCs w:val="22"/>
        </w:rPr>
        <w:t>until March 2026.</w:t>
      </w:r>
      <w:r>
        <w:rPr>
          <w:rStyle w:val="FootnoteReference"/>
          <w:szCs w:val="22"/>
        </w:rPr>
        <w:footnoteReference w:id="8"/>
      </w:r>
    </w:p>
    <w:p w:rsidR="006D22F7" w:rsidP="006D22F7" w14:paraId="4368B33B" w14:textId="77777777">
      <w:pPr>
        <w:pStyle w:val="ListParagraph"/>
        <w:ind w:left="2520" w:right="540"/>
        <w:rPr>
          <w:sz w:val="22"/>
          <w:szCs w:val="22"/>
        </w:rPr>
      </w:pPr>
    </w:p>
    <w:p w:rsidR="009D3F3E" w:rsidRPr="00B91AC8" w:rsidP="009D3F3E" w14:paraId="56D2E644" w14:textId="4A013905">
      <w:pPr>
        <w:numPr>
          <w:ilvl w:val="0"/>
          <w:numId w:val="10"/>
        </w:numPr>
        <w:tabs>
          <w:tab w:val="clear" w:pos="720"/>
        </w:tabs>
        <w:rPr>
          <w:sz w:val="22"/>
          <w:szCs w:val="22"/>
        </w:rPr>
      </w:pPr>
      <w:r>
        <w:rPr>
          <w:sz w:val="22"/>
          <w:szCs w:val="22"/>
        </w:rPr>
        <w:t xml:space="preserve">The agent also </w:t>
      </w:r>
      <w:r w:rsidRPr="001E3C08" w:rsidR="004139C9">
        <w:rPr>
          <w:sz w:val="22"/>
          <w:szCs w:val="22"/>
        </w:rPr>
        <w:t>observed the following violation</w:t>
      </w:r>
      <w:r w:rsidR="004139C9">
        <w:rPr>
          <w:sz w:val="22"/>
          <w:szCs w:val="22"/>
        </w:rPr>
        <w:t xml:space="preserve"> by</w:t>
      </w:r>
      <w:r w:rsidRPr="00B91AC8" w:rsidR="004139C9">
        <w:rPr>
          <w:sz w:val="22"/>
          <w:szCs w:val="22"/>
        </w:rPr>
        <w:t xml:space="preserve"> </w:t>
      </w:r>
      <w:r w:rsidRPr="00B91AC8" w:rsidR="00634C39">
        <w:rPr>
          <w:sz w:val="22"/>
          <w:szCs w:val="22"/>
        </w:rPr>
        <w:t>Benjamin Stratemeyer</w:t>
      </w:r>
      <w:r w:rsidR="00B13776">
        <w:rPr>
          <w:sz w:val="22"/>
          <w:szCs w:val="22"/>
        </w:rPr>
        <w:t xml:space="preserve">, </w:t>
      </w:r>
      <w:r w:rsidRPr="00B91AC8" w:rsidR="00634C39">
        <w:rPr>
          <w:sz w:val="22"/>
          <w:szCs w:val="22"/>
        </w:rPr>
        <w:t xml:space="preserve">the </w:t>
      </w:r>
      <w:r w:rsidRPr="00B91AC8" w:rsidR="0017486A">
        <w:rPr>
          <w:sz w:val="22"/>
          <w:szCs w:val="22"/>
        </w:rPr>
        <w:t>current licensee</w:t>
      </w:r>
      <w:r w:rsidRPr="00B91AC8" w:rsidR="0017486A">
        <w:t xml:space="preserve"> </w:t>
      </w:r>
      <w:r w:rsidRPr="00B91AC8" w:rsidR="0017486A">
        <w:rPr>
          <w:sz w:val="22"/>
          <w:szCs w:val="22"/>
        </w:rPr>
        <w:t>of WIBV</w:t>
      </w:r>
      <w:r w:rsidRPr="00B91AC8" w:rsidR="00193CBD">
        <w:rPr>
          <w:sz w:val="22"/>
          <w:szCs w:val="22"/>
        </w:rPr>
        <w:t>-</w:t>
      </w:r>
      <w:r w:rsidRPr="00B91AC8" w:rsidR="0017486A">
        <w:rPr>
          <w:sz w:val="22"/>
          <w:szCs w:val="22"/>
        </w:rPr>
        <w:t>FM, Fac</w:t>
      </w:r>
      <w:r w:rsidRPr="00B91AC8" w:rsidR="00193CBD">
        <w:rPr>
          <w:sz w:val="22"/>
          <w:szCs w:val="22"/>
        </w:rPr>
        <w:t>ility</w:t>
      </w:r>
      <w:r w:rsidRPr="00B91AC8" w:rsidR="0017486A">
        <w:rPr>
          <w:sz w:val="22"/>
          <w:szCs w:val="22"/>
        </w:rPr>
        <w:t xml:space="preserve"> ID No. 15485, which is licensed to operate from the Structure.</w:t>
      </w:r>
      <w:r>
        <w:rPr>
          <w:rStyle w:val="FootnoteReference"/>
          <w:szCs w:val="22"/>
        </w:rPr>
        <w:footnoteReference w:id="9"/>
      </w:r>
    </w:p>
    <w:p w:rsidR="009D3F3E" w:rsidRPr="00B91AC8" w:rsidP="009D3F3E" w14:paraId="1419FE55" w14:textId="77777777">
      <w:pPr>
        <w:ind w:left="720"/>
        <w:rPr>
          <w:sz w:val="22"/>
          <w:szCs w:val="22"/>
        </w:rPr>
      </w:pPr>
    </w:p>
    <w:p w:rsidR="009D3F3E" w:rsidRPr="009D63B4" w:rsidP="009D63B4" w14:paraId="73D89DA2" w14:textId="2F5F21BB">
      <w:pPr>
        <w:ind w:left="1440" w:hanging="720"/>
        <w:rPr>
          <w:sz w:val="22"/>
          <w:szCs w:val="22"/>
        </w:rPr>
      </w:pPr>
      <w:r w:rsidRPr="00B91AC8">
        <w:rPr>
          <w:sz w:val="22"/>
          <w:szCs w:val="22"/>
        </w:rPr>
        <w:t>a.</w:t>
      </w:r>
      <w:r w:rsidRPr="00B91AC8">
        <w:rPr>
          <w:sz w:val="22"/>
          <w:szCs w:val="22"/>
        </w:rPr>
        <w:tab/>
        <w:t>47</w:t>
      </w:r>
      <w:r w:rsidRPr="00B91AC8">
        <w:rPr>
          <w:sz w:val="22"/>
          <w:szCs w:val="22"/>
        </w:rPr>
        <w:t xml:space="preserve"> CFR § 17.6</w:t>
      </w:r>
      <w:r w:rsidRPr="00B91AC8" w:rsidR="00217E9D">
        <w:rPr>
          <w:sz w:val="22"/>
          <w:szCs w:val="22"/>
        </w:rPr>
        <w:t>:</w:t>
      </w:r>
      <w:r w:rsidRPr="00B91AC8">
        <w:rPr>
          <w:sz w:val="22"/>
          <w:szCs w:val="22"/>
        </w:rPr>
        <w:t xml:space="preserve"> “[I]f a licensee or permittee authorized on an antenna structure is aware that the structure is not being maintained in accordance with the specifications set forth on the Antenna Structure Registration (FCC Form 854R) or the requirements of this part, or otherwise has reason to question whether the antenna structure owner is carrying out its responsibility under this part, the licensee or permittee must take immediate steps to </w:t>
      </w:r>
      <w:r w:rsidRPr="00B91AC8">
        <w:rPr>
          <w:sz w:val="22"/>
          <w:szCs w:val="22"/>
        </w:rPr>
        <w:t xml:space="preserve">ensure that the antenna structure is brought into compliance and remains in compliance.”  </w:t>
      </w:r>
      <w:r w:rsidRPr="00B91AC8" w:rsidR="00193CBD">
        <w:rPr>
          <w:sz w:val="22"/>
          <w:szCs w:val="22"/>
        </w:rPr>
        <w:t>In</w:t>
      </w:r>
      <w:r w:rsidRPr="00B91AC8" w:rsidR="008A3D56">
        <w:rPr>
          <w:sz w:val="22"/>
          <w:szCs w:val="22"/>
        </w:rPr>
        <w:t xml:space="preserve"> September 2023, </w:t>
      </w:r>
      <w:r w:rsidRPr="00B91AC8" w:rsidR="00FF23A4">
        <w:rPr>
          <w:sz w:val="22"/>
          <w:szCs w:val="22"/>
        </w:rPr>
        <w:t xml:space="preserve">Benjamin Stratemeyer </w:t>
      </w:r>
      <w:r w:rsidRPr="00B91AC8" w:rsidR="008A3D56">
        <w:rPr>
          <w:sz w:val="22"/>
          <w:szCs w:val="22"/>
        </w:rPr>
        <w:t xml:space="preserve">acknowledged to Agents that the Structure </w:t>
      </w:r>
      <w:r w:rsidR="00F8221A">
        <w:rPr>
          <w:sz w:val="22"/>
          <w:szCs w:val="22"/>
        </w:rPr>
        <w:t>lighting was</w:t>
      </w:r>
      <w:r w:rsidRPr="00B91AC8" w:rsidR="00F8221A">
        <w:rPr>
          <w:sz w:val="22"/>
          <w:szCs w:val="22"/>
        </w:rPr>
        <w:t xml:space="preserve"> </w:t>
      </w:r>
      <w:r w:rsidR="00F8221A">
        <w:rPr>
          <w:sz w:val="22"/>
          <w:szCs w:val="22"/>
        </w:rPr>
        <w:t xml:space="preserve">not in </w:t>
      </w:r>
      <w:r w:rsidR="007477A1">
        <w:rPr>
          <w:sz w:val="22"/>
          <w:szCs w:val="22"/>
        </w:rPr>
        <w:t>compliance</w:t>
      </w:r>
      <w:r w:rsidRPr="00B91AC8" w:rsidR="00FE02FC">
        <w:rPr>
          <w:sz w:val="22"/>
          <w:szCs w:val="22"/>
        </w:rPr>
        <w:t xml:space="preserve">; </w:t>
      </w:r>
      <w:r w:rsidR="00F8221A">
        <w:rPr>
          <w:sz w:val="22"/>
          <w:szCs w:val="22"/>
        </w:rPr>
        <w:t>this non-compliance</w:t>
      </w:r>
      <w:r w:rsidRPr="00B91AC8" w:rsidR="00FE02FC">
        <w:rPr>
          <w:sz w:val="22"/>
          <w:szCs w:val="22"/>
        </w:rPr>
        <w:t xml:space="preserve"> continued through </w:t>
      </w:r>
      <w:r w:rsidRPr="00B91AC8" w:rsidR="00D916C7">
        <w:rPr>
          <w:sz w:val="22"/>
          <w:szCs w:val="22"/>
        </w:rPr>
        <w:t xml:space="preserve">at least June 27, 2025, </w:t>
      </w:r>
      <w:r w:rsidRPr="00B91AC8" w:rsidR="00CE140B">
        <w:rPr>
          <w:sz w:val="22"/>
          <w:szCs w:val="22"/>
        </w:rPr>
        <w:t xml:space="preserve">when Stratemeyer advised </w:t>
      </w:r>
      <w:r w:rsidRPr="00B91AC8" w:rsidR="00D916C7">
        <w:rPr>
          <w:sz w:val="22"/>
          <w:szCs w:val="22"/>
        </w:rPr>
        <w:t xml:space="preserve">an Agent that he was </w:t>
      </w:r>
      <w:r w:rsidRPr="00B91AC8" w:rsidR="000253F0">
        <w:rPr>
          <w:sz w:val="22"/>
          <w:szCs w:val="22"/>
        </w:rPr>
        <w:t xml:space="preserve">still </w:t>
      </w:r>
      <w:r w:rsidRPr="00B91AC8" w:rsidR="00D916C7">
        <w:rPr>
          <w:sz w:val="22"/>
          <w:szCs w:val="22"/>
        </w:rPr>
        <w:t xml:space="preserve">attempting to retain a contractor to </w:t>
      </w:r>
      <w:r w:rsidRPr="00B91AC8" w:rsidR="006551B7">
        <w:rPr>
          <w:sz w:val="22"/>
          <w:szCs w:val="22"/>
        </w:rPr>
        <w:t xml:space="preserve">make the necessary repairs. </w:t>
      </w:r>
      <w:r w:rsidRPr="00B91AC8" w:rsidR="00220568">
        <w:rPr>
          <w:sz w:val="22"/>
          <w:szCs w:val="22"/>
        </w:rPr>
        <w:t xml:space="preserve"> </w:t>
      </w:r>
      <w:r w:rsidRPr="00B91AC8" w:rsidR="001E77B3">
        <w:rPr>
          <w:sz w:val="22"/>
          <w:szCs w:val="22"/>
        </w:rPr>
        <w:t xml:space="preserve">As a licensee on the Structure, </w:t>
      </w:r>
      <w:r w:rsidRPr="00B91AC8" w:rsidR="00F203F0">
        <w:rPr>
          <w:sz w:val="22"/>
          <w:szCs w:val="22"/>
        </w:rPr>
        <w:t xml:space="preserve">Benjamin Stratemeyer </w:t>
      </w:r>
      <w:r w:rsidRPr="00B91AC8" w:rsidR="00AC544A">
        <w:rPr>
          <w:sz w:val="22"/>
          <w:szCs w:val="22"/>
        </w:rPr>
        <w:t xml:space="preserve">was aware </w:t>
      </w:r>
      <w:r w:rsidRPr="00B91AC8" w:rsidR="00C91ED5">
        <w:rPr>
          <w:sz w:val="22"/>
          <w:szCs w:val="22"/>
        </w:rPr>
        <w:t xml:space="preserve">for </w:t>
      </w:r>
      <w:r w:rsidRPr="00B91AC8" w:rsidR="00BC4221">
        <w:rPr>
          <w:sz w:val="22"/>
          <w:szCs w:val="22"/>
        </w:rPr>
        <w:t>over twenty-one</w:t>
      </w:r>
      <w:r w:rsidRPr="00B91AC8" w:rsidR="00C91ED5">
        <w:rPr>
          <w:sz w:val="22"/>
          <w:szCs w:val="22"/>
        </w:rPr>
        <w:t xml:space="preserve"> months that </w:t>
      </w:r>
      <w:r w:rsidRPr="00B91AC8" w:rsidR="00AC544A">
        <w:rPr>
          <w:sz w:val="22"/>
          <w:szCs w:val="22"/>
        </w:rPr>
        <w:t xml:space="preserve">the Structure lighting was not being maintained in accordance with </w:t>
      </w:r>
      <w:r w:rsidRPr="00B91AC8" w:rsidR="00C8238F">
        <w:rPr>
          <w:sz w:val="22"/>
          <w:szCs w:val="22"/>
        </w:rPr>
        <w:t>the requirements of 47 CFR part 17</w:t>
      </w:r>
      <w:r w:rsidRPr="00B91AC8" w:rsidR="00CF1C98">
        <w:rPr>
          <w:sz w:val="22"/>
          <w:szCs w:val="22"/>
        </w:rPr>
        <w:t xml:space="preserve">, and failed to take immediate steps to ensure the Structure was </w:t>
      </w:r>
      <w:r w:rsidRPr="00B91AC8" w:rsidR="00BC4221">
        <w:rPr>
          <w:sz w:val="22"/>
          <w:szCs w:val="22"/>
        </w:rPr>
        <w:t>brought into compliance.</w:t>
      </w:r>
      <w:r w:rsidRPr="009D63B4">
        <w:rPr>
          <w:sz w:val="22"/>
          <w:szCs w:val="22"/>
        </w:rPr>
        <w:t xml:space="preserve">  </w:t>
      </w:r>
    </w:p>
    <w:p w:rsidR="00226CBC" w:rsidP="00351425" w14:paraId="3B46BCB2" w14:textId="5824555F">
      <w:pPr>
        <w:ind w:left="720"/>
        <w:rPr>
          <w:sz w:val="22"/>
          <w:szCs w:val="22"/>
        </w:rPr>
      </w:pPr>
    </w:p>
    <w:p w:rsidR="004A71B5" w:rsidRPr="005D2A72" w:rsidP="004A71B5" w14:paraId="592C4377" w14:textId="7A3AC28E">
      <w:pPr>
        <w:numPr>
          <w:ilvl w:val="0"/>
          <w:numId w:val="10"/>
        </w:numPr>
        <w:tabs>
          <w:tab w:val="clear" w:pos="720"/>
        </w:tabs>
        <w:ind w:left="0" w:firstLine="720"/>
        <w:rPr>
          <w:sz w:val="22"/>
          <w:szCs w:val="22"/>
        </w:rPr>
      </w:pPr>
      <w:r w:rsidRPr="00BB5FD8">
        <w:rPr>
          <w:sz w:val="22"/>
          <w:szCs w:val="22"/>
        </w:rPr>
        <w:t xml:space="preserve">Pursuant to Section </w:t>
      </w:r>
      <w:r w:rsidRPr="004E3D31">
        <w:rPr>
          <w:color w:val="000000"/>
          <w:sz w:val="22"/>
          <w:szCs w:val="22"/>
        </w:rPr>
        <w:t xml:space="preserve">308(b) </w:t>
      </w:r>
      <w:r w:rsidRPr="00BB5FD8">
        <w:rPr>
          <w:sz w:val="22"/>
          <w:szCs w:val="22"/>
        </w:rPr>
        <w:t>of the Communications Act of 1934, as amended,</w:t>
      </w:r>
      <w:r>
        <w:rPr>
          <w:rStyle w:val="FootnoteReference"/>
          <w:rFonts w:eastAsiaTheme="majorEastAsia"/>
          <w:sz w:val="22"/>
          <w:szCs w:val="22"/>
        </w:rPr>
        <w:footnoteReference w:id="10"/>
      </w:r>
      <w:r w:rsidRPr="00BB5FD8">
        <w:rPr>
          <w:sz w:val="22"/>
          <w:szCs w:val="22"/>
        </w:rPr>
        <w:t xml:space="preserve"> </w:t>
      </w:r>
      <w:r w:rsidRPr="005D2A72">
        <w:rPr>
          <w:sz w:val="22"/>
          <w:szCs w:val="22"/>
        </w:rPr>
        <w:t xml:space="preserve">and Section 1.89 of the Rules, we seek additional information concerning the violations and any remedial actions taken.  Therefore, </w:t>
      </w:r>
      <w:r w:rsidR="00EB79C8">
        <w:rPr>
          <w:sz w:val="22"/>
          <w:szCs w:val="22"/>
        </w:rPr>
        <w:t>the Structure Owners</w:t>
      </w:r>
      <w:r w:rsidR="00BC54D5">
        <w:rPr>
          <w:sz w:val="22"/>
          <w:szCs w:val="22"/>
        </w:rPr>
        <w:t xml:space="preserve"> </w:t>
      </w:r>
      <w:r w:rsidRPr="005D2A72">
        <w:rPr>
          <w:sz w:val="22"/>
          <w:szCs w:val="22"/>
        </w:rPr>
        <w:t>must submit a written statement concerning th</w:t>
      </w:r>
      <w:r>
        <w:rPr>
          <w:sz w:val="22"/>
          <w:szCs w:val="22"/>
        </w:rPr>
        <w:t xml:space="preserve">ese </w:t>
      </w:r>
      <w:r w:rsidRPr="005D2A72">
        <w:rPr>
          <w:sz w:val="22"/>
          <w:szCs w:val="22"/>
        </w:rPr>
        <w:t>matter</w:t>
      </w:r>
      <w:r>
        <w:rPr>
          <w:sz w:val="22"/>
          <w:szCs w:val="22"/>
        </w:rPr>
        <w:t>s</w:t>
      </w:r>
      <w:r w:rsidRPr="005D2A72">
        <w:rPr>
          <w:sz w:val="22"/>
          <w:szCs w:val="22"/>
        </w:rPr>
        <w:t xml:space="preserve"> within twenty (20) days of release of this Notice.  The response (i) must fully explain each violation, including all relevant surrounding facts and circumstances, (ii) must contain a statement of the specific action(s) taken to correct each violation and preclude recurrence, and (iii) must include a time line for completion of any pending corrective action(s).  The response must be complete in itself and must not be abbreviated by reference to other communications or answers to other notices.</w:t>
      </w:r>
      <w:r>
        <w:rPr>
          <w:rStyle w:val="FootnoteReference"/>
          <w:rFonts w:eastAsiaTheme="majorEastAsia"/>
          <w:sz w:val="22"/>
          <w:szCs w:val="22"/>
        </w:rPr>
        <w:footnoteReference w:id="11"/>
      </w:r>
      <w:r w:rsidRPr="005D2A72">
        <w:rPr>
          <w:sz w:val="22"/>
          <w:szCs w:val="22"/>
        </w:rPr>
        <w:t xml:space="preserve">  </w:t>
      </w:r>
    </w:p>
    <w:p w:rsidR="001A06BD" w:rsidRPr="00FD36F7" w:rsidP="001A06BD" w14:paraId="7800B6A9" w14:textId="77777777">
      <w:pPr>
        <w:pStyle w:val="BodyTextIndent3"/>
        <w:ind w:firstLine="0"/>
        <w:jc w:val="left"/>
        <w:rPr>
          <w:szCs w:val="22"/>
        </w:rPr>
      </w:pPr>
    </w:p>
    <w:p w:rsidR="001A06BD" w:rsidRPr="00126CED" w:rsidP="001A06BD" w14:paraId="4E6C6BFA" w14:textId="61A030DC">
      <w:pPr>
        <w:pStyle w:val="BodyTextIndent3"/>
        <w:numPr>
          <w:ilvl w:val="0"/>
          <w:numId w:val="10"/>
        </w:numPr>
        <w:tabs>
          <w:tab w:val="num" w:pos="0"/>
          <w:tab w:val="clear" w:pos="720"/>
        </w:tabs>
        <w:ind w:left="0" w:firstLine="720"/>
        <w:jc w:val="left"/>
        <w:rPr>
          <w:szCs w:val="22"/>
        </w:rPr>
      </w:pPr>
      <w:r w:rsidRPr="002048BB">
        <w:rPr>
          <w:szCs w:val="22"/>
        </w:rPr>
        <w:t xml:space="preserve">In accordance with Section 1.16 of the Rules, we direct </w:t>
      </w:r>
      <w:r w:rsidR="00EB79C8">
        <w:rPr>
          <w:szCs w:val="22"/>
        </w:rPr>
        <w:t>the Structure Owners</w:t>
      </w:r>
      <w:r w:rsidR="00BC54D5">
        <w:rPr>
          <w:szCs w:val="22"/>
        </w:rPr>
        <w:t xml:space="preserve"> t</w:t>
      </w:r>
      <w:r w:rsidRPr="002048BB">
        <w:rPr>
          <w:szCs w:val="22"/>
        </w:rPr>
        <w:t xml:space="preserve">o support </w:t>
      </w:r>
      <w:r w:rsidR="00EB79C8">
        <w:rPr>
          <w:szCs w:val="22"/>
        </w:rPr>
        <w:t>their</w:t>
      </w:r>
      <w:r w:rsidRPr="002048BB">
        <w:rPr>
          <w:szCs w:val="22"/>
        </w:rPr>
        <w:t xml:space="preserve"> response to this Notice with an affidavit or declaration under penalty of perjury, signed and dated by authorized </w:t>
      </w:r>
      <w:r w:rsidR="0035247C">
        <w:rPr>
          <w:szCs w:val="22"/>
        </w:rPr>
        <w:t>persons/corporate officers</w:t>
      </w:r>
      <w:r w:rsidR="006B588C">
        <w:rPr>
          <w:szCs w:val="22"/>
        </w:rPr>
        <w:t xml:space="preserve"> </w:t>
      </w:r>
      <w:r w:rsidRPr="002048BB">
        <w:rPr>
          <w:szCs w:val="22"/>
        </w:rPr>
        <w:t>with personal knowledge of the representations provided in</w:t>
      </w:r>
      <w:r w:rsidR="004A71B5">
        <w:rPr>
          <w:szCs w:val="22"/>
        </w:rPr>
        <w:t xml:space="preserve"> </w:t>
      </w:r>
      <w:r w:rsidR="0035247C">
        <w:rPr>
          <w:szCs w:val="22"/>
        </w:rPr>
        <w:t>the Structure Owners’</w:t>
      </w:r>
      <w:r w:rsidR="00BC54D5">
        <w:rPr>
          <w:szCs w:val="22"/>
        </w:rPr>
        <w:t xml:space="preserve"> </w:t>
      </w:r>
      <w:r w:rsidRPr="002048BB">
        <w:rPr>
          <w:szCs w:val="22"/>
        </w:rPr>
        <w:t>response, verifying the truth and accuracy of the information therein,</w:t>
      </w:r>
      <w:r>
        <w:rPr>
          <w:rStyle w:val="FootnoteReference"/>
          <w:rFonts w:eastAsiaTheme="majorEastAsia"/>
          <w:szCs w:val="22"/>
        </w:rPr>
        <w:footnoteReference w:id="12"/>
      </w:r>
      <w:r w:rsidRPr="002048BB">
        <w:t xml:space="preserve"> and confirming that all of the information requested by this Notice which is in the </w:t>
      </w:r>
      <w:r w:rsidR="0035247C">
        <w:t>Structure Owners’</w:t>
      </w:r>
      <w:r w:rsidRPr="002048BB">
        <w:t xml:space="preserve"> possession, custody, control, or knowledge has been </w:t>
      </w:r>
      <w:r w:rsidRPr="00126CED">
        <w:rPr>
          <w:szCs w:val="22"/>
        </w:rPr>
        <w:t>produced.  To knowingly and willfully make any false statement or conceal any material fact in reply to this Notice is punishable by fine or imprisonment under Title 18 of the U.S. Code.</w:t>
      </w:r>
      <w:r>
        <w:rPr>
          <w:rStyle w:val="FootnoteReference"/>
          <w:rFonts w:eastAsiaTheme="majorEastAsia"/>
          <w:sz w:val="22"/>
          <w:szCs w:val="22"/>
        </w:rPr>
        <w:footnoteReference w:id="13"/>
      </w:r>
      <w:r w:rsidRPr="00126CED">
        <w:rPr>
          <w:szCs w:val="22"/>
        </w:rPr>
        <w:t xml:space="preserve">  </w:t>
      </w:r>
    </w:p>
    <w:p w:rsidR="00E87A50" w:rsidRPr="00126CED" w:rsidP="001A06BD" w14:paraId="1F90F688" w14:textId="77777777">
      <w:pPr>
        <w:pStyle w:val="BodyTextIndent3"/>
        <w:ind w:firstLine="0"/>
        <w:jc w:val="left"/>
        <w:rPr>
          <w:szCs w:val="22"/>
        </w:rPr>
      </w:pPr>
    </w:p>
    <w:p w:rsidR="001A06BD" w:rsidRPr="00126CED" w:rsidP="001A06BD" w14:paraId="685DAD33" w14:textId="51C84BBA">
      <w:pPr>
        <w:pStyle w:val="BodyTextIndent3"/>
        <w:numPr>
          <w:ilvl w:val="0"/>
          <w:numId w:val="10"/>
        </w:numPr>
        <w:tabs>
          <w:tab w:val="num" w:pos="0"/>
          <w:tab w:val="clear" w:pos="720"/>
        </w:tabs>
        <w:ind w:left="0" w:firstLine="720"/>
        <w:jc w:val="left"/>
        <w:rPr>
          <w:szCs w:val="22"/>
        </w:rPr>
      </w:pPr>
      <w:r w:rsidRPr="00126CED">
        <w:rPr>
          <w:szCs w:val="22"/>
        </w:rPr>
        <w:t>All replies and documentation sent in response to this Notice should be marked with the File N</w:t>
      </w:r>
      <w:r w:rsidR="00802974">
        <w:rPr>
          <w:szCs w:val="22"/>
        </w:rPr>
        <w:t xml:space="preserve">umber </w:t>
      </w:r>
      <w:r w:rsidRPr="00126CED">
        <w:rPr>
          <w:szCs w:val="22"/>
        </w:rPr>
        <w:t>specified above, and mailed</w:t>
      </w:r>
      <w:r w:rsidR="00ED3180">
        <w:rPr>
          <w:szCs w:val="22"/>
        </w:rPr>
        <w:t>/e-mailed</w:t>
      </w:r>
      <w:r w:rsidRPr="00126CED">
        <w:rPr>
          <w:szCs w:val="22"/>
        </w:rPr>
        <w:t xml:space="preserve"> to the following address</w:t>
      </w:r>
      <w:r w:rsidR="00ED3180">
        <w:rPr>
          <w:szCs w:val="22"/>
        </w:rPr>
        <w:t>es</w:t>
      </w:r>
      <w:r w:rsidRPr="00126CED">
        <w:rPr>
          <w:szCs w:val="22"/>
        </w:rPr>
        <w:t>:</w:t>
      </w:r>
    </w:p>
    <w:p w:rsidR="001A06BD" w:rsidRPr="00126CED" w:rsidP="001A06BD" w14:paraId="6CCA7C61" w14:textId="77777777">
      <w:pPr>
        <w:rPr>
          <w:color w:val="000000"/>
          <w:sz w:val="22"/>
          <w:szCs w:val="22"/>
        </w:rPr>
      </w:pPr>
    </w:p>
    <w:p w:rsidR="001A06BD" w:rsidRPr="00126CED" w:rsidP="001A06BD" w14:paraId="2F1282EF" w14:textId="77777777">
      <w:pPr>
        <w:keepNext/>
        <w:keepLines/>
        <w:ind w:left="2520"/>
        <w:rPr>
          <w:sz w:val="22"/>
          <w:szCs w:val="22"/>
        </w:rPr>
      </w:pPr>
      <w:r w:rsidRPr="00126CED">
        <w:rPr>
          <w:sz w:val="22"/>
          <w:szCs w:val="22"/>
        </w:rPr>
        <w:t>Federal Communications Commission</w:t>
      </w:r>
    </w:p>
    <w:p w:rsidR="001A06BD" w:rsidRPr="00126CED" w:rsidP="001A06BD" w14:paraId="7435E1AA" w14:textId="77777777">
      <w:pPr>
        <w:keepNext/>
        <w:keepLines/>
        <w:ind w:left="2520"/>
        <w:rPr>
          <w:sz w:val="22"/>
          <w:szCs w:val="22"/>
        </w:rPr>
      </w:pPr>
      <w:r w:rsidRPr="00126CED">
        <w:rPr>
          <w:sz w:val="22"/>
          <w:szCs w:val="22"/>
        </w:rPr>
        <w:t>Office of Regional Director</w:t>
      </w:r>
    </w:p>
    <w:p w:rsidR="004A71B5" w:rsidRPr="00126CED" w:rsidP="001A06BD" w14:paraId="7263693B" w14:textId="3ED849BC">
      <w:pPr>
        <w:keepNext/>
        <w:keepLines/>
        <w:ind w:left="2520"/>
        <w:rPr>
          <w:sz w:val="22"/>
          <w:szCs w:val="22"/>
        </w:rPr>
      </w:pPr>
      <w:r>
        <w:rPr>
          <w:sz w:val="22"/>
          <w:szCs w:val="22"/>
        </w:rPr>
        <w:t xml:space="preserve">EB </w:t>
      </w:r>
      <w:r w:rsidR="007D60F3">
        <w:rPr>
          <w:sz w:val="22"/>
          <w:szCs w:val="22"/>
        </w:rPr>
        <w:t>Region One</w:t>
      </w:r>
      <w:r w:rsidRPr="00126CED">
        <w:rPr>
          <w:sz w:val="22"/>
          <w:szCs w:val="22"/>
        </w:rPr>
        <w:t xml:space="preserve"> Regional Office</w:t>
      </w:r>
    </w:p>
    <w:p w:rsidR="004A71B5" w:rsidRPr="00126CED" w:rsidP="001A06BD" w14:paraId="3A7CD761" w14:textId="77777777">
      <w:pPr>
        <w:keepNext/>
        <w:keepLines/>
        <w:ind w:left="2520"/>
        <w:rPr>
          <w:sz w:val="22"/>
          <w:szCs w:val="22"/>
        </w:rPr>
      </w:pPr>
      <w:r w:rsidRPr="00126CED">
        <w:rPr>
          <w:sz w:val="22"/>
          <w:szCs w:val="22"/>
        </w:rPr>
        <w:t>9050 Junction Drive</w:t>
      </w:r>
    </w:p>
    <w:p w:rsidR="007A6173" w:rsidP="007A6173" w14:paraId="789657FC" w14:textId="77E67135">
      <w:pPr>
        <w:keepNext/>
        <w:keepLines/>
        <w:ind w:left="2520"/>
        <w:rPr>
          <w:sz w:val="22"/>
          <w:szCs w:val="22"/>
        </w:rPr>
      </w:pPr>
      <w:r w:rsidRPr="00126CED">
        <w:rPr>
          <w:sz w:val="22"/>
          <w:szCs w:val="22"/>
        </w:rPr>
        <w:t>Annapolis</w:t>
      </w:r>
      <w:r w:rsidR="00BC54D5">
        <w:rPr>
          <w:sz w:val="22"/>
          <w:szCs w:val="22"/>
        </w:rPr>
        <w:t xml:space="preserve"> Junction</w:t>
      </w:r>
      <w:r w:rsidRPr="00126CED">
        <w:rPr>
          <w:sz w:val="22"/>
          <w:szCs w:val="22"/>
        </w:rPr>
        <w:t>, Maryland 20701</w:t>
      </w:r>
    </w:p>
    <w:p w:rsidR="00ED3180" w:rsidP="007A6173" w14:paraId="6EB11FE5" w14:textId="77777777">
      <w:pPr>
        <w:keepNext/>
        <w:keepLines/>
        <w:ind w:left="2520"/>
        <w:rPr>
          <w:sz w:val="22"/>
          <w:szCs w:val="22"/>
        </w:rPr>
      </w:pPr>
    </w:p>
    <w:p w:rsidR="007A6173" w:rsidRPr="00126CED" w:rsidP="007A6173" w14:paraId="2A633B9D" w14:textId="0C413299">
      <w:pPr>
        <w:keepNext/>
        <w:keepLines/>
        <w:ind w:left="2520"/>
        <w:rPr>
          <w:sz w:val="22"/>
          <w:szCs w:val="22"/>
        </w:rPr>
      </w:pPr>
      <w:r>
        <w:rPr>
          <w:sz w:val="22"/>
          <w:szCs w:val="22"/>
        </w:rPr>
        <w:t xml:space="preserve">E-mail: </w:t>
      </w:r>
      <w:hyperlink r:id="rId5" w:history="1">
        <w:r w:rsidRPr="008E3E69">
          <w:rPr>
            <w:rStyle w:val="Hyperlink"/>
            <w:sz w:val="22"/>
            <w:szCs w:val="22"/>
          </w:rPr>
          <w:t>Field@fcc.gov</w:t>
        </w:r>
      </w:hyperlink>
    </w:p>
    <w:p w:rsidR="001A06BD" w:rsidRPr="00BC54D5" w:rsidP="001A06BD" w14:paraId="5CFF9082" w14:textId="77777777">
      <w:pPr>
        <w:tabs>
          <w:tab w:val="left" w:pos="-1440"/>
        </w:tabs>
        <w:rPr>
          <w:color w:val="000000"/>
          <w:sz w:val="22"/>
          <w:szCs w:val="22"/>
        </w:rPr>
      </w:pPr>
    </w:p>
    <w:p w:rsidR="004A71B5" w14:paraId="756DCEAF" w14:textId="466D594B">
      <w:pPr>
        <w:tabs>
          <w:tab w:val="left" w:pos="-1440"/>
        </w:tabs>
        <w:rPr>
          <w:sz w:val="22"/>
          <w:szCs w:val="22"/>
        </w:rPr>
      </w:pPr>
      <w:r w:rsidRPr="00BC54D5">
        <w:rPr>
          <w:sz w:val="22"/>
          <w:szCs w:val="22"/>
        </w:rPr>
        <w:t>This Notice shall be sent to</w:t>
      </w:r>
      <w:r w:rsidR="0035247C">
        <w:rPr>
          <w:sz w:val="22"/>
          <w:szCs w:val="22"/>
        </w:rPr>
        <w:t>: (1)</w:t>
      </w:r>
      <w:r w:rsidRPr="00BC54D5">
        <w:rPr>
          <w:sz w:val="22"/>
          <w:szCs w:val="22"/>
        </w:rPr>
        <w:t xml:space="preserve"> </w:t>
      </w:r>
      <w:r w:rsidR="0035247C">
        <w:rPr>
          <w:sz w:val="22"/>
          <w:szCs w:val="22"/>
        </w:rPr>
        <w:t xml:space="preserve">Benjamin Stratemeyer, </w:t>
      </w:r>
      <w:r w:rsidR="00BF1617">
        <w:rPr>
          <w:sz w:val="22"/>
          <w:szCs w:val="22"/>
        </w:rPr>
        <w:t>2235 East McCord Street</w:t>
      </w:r>
      <w:r w:rsidR="00257E0C">
        <w:rPr>
          <w:sz w:val="22"/>
          <w:szCs w:val="22"/>
        </w:rPr>
        <w:t>, P.O. Box 1626, Centralia, Illinois</w:t>
      </w:r>
      <w:r w:rsidR="001B17FB">
        <w:rPr>
          <w:sz w:val="22"/>
          <w:szCs w:val="22"/>
        </w:rPr>
        <w:t xml:space="preserve"> 62960</w:t>
      </w:r>
      <w:r w:rsidR="00257E0C">
        <w:rPr>
          <w:sz w:val="22"/>
          <w:szCs w:val="22"/>
        </w:rPr>
        <w:t xml:space="preserve">; (2) </w:t>
      </w:r>
      <w:r w:rsidR="00476881">
        <w:rPr>
          <w:sz w:val="22"/>
          <w:szCs w:val="22"/>
        </w:rPr>
        <w:t>Samuel Stratemeyer, 2235 East McCord Street, P.O. Box 1626, Centralia, Illinois</w:t>
      </w:r>
      <w:r w:rsidR="001B17FB">
        <w:rPr>
          <w:sz w:val="22"/>
          <w:szCs w:val="22"/>
        </w:rPr>
        <w:t xml:space="preserve"> 62960</w:t>
      </w:r>
      <w:r w:rsidR="0035247C">
        <w:rPr>
          <w:sz w:val="22"/>
          <w:szCs w:val="22"/>
        </w:rPr>
        <w:t xml:space="preserve">; and (3) </w:t>
      </w:r>
      <w:r w:rsidRPr="00BC54D5" w:rsidR="00BC54D5">
        <w:rPr>
          <w:sz w:val="22"/>
          <w:szCs w:val="22"/>
        </w:rPr>
        <w:t>Sun Industries</w:t>
      </w:r>
      <w:r w:rsidR="0035247C">
        <w:rPr>
          <w:sz w:val="22"/>
          <w:szCs w:val="22"/>
        </w:rPr>
        <w:t>,</w:t>
      </w:r>
      <w:r w:rsidR="00AE3DED">
        <w:rPr>
          <w:sz w:val="22"/>
          <w:szCs w:val="22"/>
        </w:rPr>
        <w:t xml:space="preserve"> Inc.</w:t>
      </w:r>
      <w:r w:rsidRPr="00BC54D5" w:rsidR="00C12D0D">
        <w:rPr>
          <w:sz w:val="22"/>
          <w:szCs w:val="22"/>
        </w:rPr>
        <w:t>,</w:t>
      </w:r>
      <w:r w:rsidRPr="00BC54D5" w:rsidR="00D17DA1">
        <w:rPr>
          <w:sz w:val="22"/>
          <w:szCs w:val="22"/>
        </w:rPr>
        <w:t xml:space="preserve"> </w:t>
      </w:r>
      <w:r w:rsidR="0012423C">
        <w:rPr>
          <w:sz w:val="22"/>
          <w:szCs w:val="22"/>
        </w:rPr>
        <w:t>Attn: Samuel Stratemeyer</w:t>
      </w:r>
      <w:r w:rsidR="001B17FB">
        <w:rPr>
          <w:sz w:val="22"/>
          <w:szCs w:val="22"/>
        </w:rPr>
        <w:t>, 2235 East McCord Street, P.O. Box 1626, Centralia, Illinois</w:t>
      </w:r>
      <w:r w:rsidR="001B17FB">
        <w:rPr>
          <w:sz w:val="22"/>
          <w:szCs w:val="22"/>
        </w:rPr>
        <w:t xml:space="preserve"> </w:t>
      </w:r>
      <w:r w:rsidR="001B17FB">
        <w:rPr>
          <w:sz w:val="22"/>
          <w:szCs w:val="22"/>
        </w:rPr>
        <w:t>62960</w:t>
      </w:r>
      <w:r w:rsidRPr="00BC54D5" w:rsidR="00817379">
        <w:rPr>
          <w:sz w:val="22"/>
          <w:szCs w:val="22"/>
        </w:rPr>
        <w:t>.</w:t>
      </w:r>
    </w:p>
    <w:p w:rsidR="005B1B66" w:rsidRPr="00126CED" w:rsidP="004A71B5" w14:paraId="79C5E08D" w14:textId="77777777">
      <w:pPr>
        <w:tabs>
          <w:tab w:val="left" w:pos="-1440"/>
        </w:tabs>
        <w:rPr>
          <w:sz w:val="22"/>
          <w:szCs w:val="22"/>
        </w:rPr>
      </w:pPr>
    </w:p>
    <w:p w:rsidR="004A71B5" w:rsidRPr="00126CED" w:rsidP="004A71B5" w14:paraId="109F109B" w14:textId="77777777">
      <w:pPr>
        <w:numPr>
          <w:ilvl w:val="0"/>
          <w:numId w:val="10"/>
        </w:numPr>
        <w:tabs>
          <w:tab w:val="left" w:pos="-1440"/>
          <w:tab w:val="num" w:pos="0"/>
          <w:tab w:val="clear" w:pos="720"/>
        </w:tabs>
        <w:ind w:left="0" w:firstLine="720"/>
        <w:rPr>
          <w:b/>
          <w:sz w:val="22"/>
          <w:szCs w:val="22"/>
        </w:rPr>
      </w:pPr>
      <w:r w:rsidRPr="00126CED">
        <w:rPr>
          <w:sz w:val="22"/>
          <w:szCs w:val="22"/>
        </w:rPr>
        <w:t>The Privacy Act of 1974</w:t>
      </w:r>
      <w:r>
        <w:rPr>
          <w:rStyle w:val="FootnoteReference"/>
          <w:rFonts w:eastAsiaTheme="majorEastAsia"/>
          <w:sz w:val="22"/>
          <w:szCs w:val="22"/>
        </w:rPr>
        <w:footnoteReference w:id="14"/>
      </w:r>
      <w:r w:rsidRPr="00126CED">
        <w:rPr>
          <w:sz w:val="22"/>
          <w:szCs w:val="22"/>
        </w:rPr>
        <w:t xml:space="preserve"> requires that we advise you that the Commission will use all relevant material information before it, including any information disclosed in your reply, to determine what, if any, enforcement action is required to ensure compliance.  </w:t>
      </w:r>
    </w:p>
    <w:p w:rsidR="004A71B5" w:rsidRPr="00126CED" w:rsidP="004A71B5" w14:paraId="414CB5B1" w14:textId="77777777">
      <w:pPr>
        <w:tabs>
          <w:tab w:val="left" w:pos="-1440"/>
        </w:tabs>
        <w:rPr>
          <w:b/>
          <w:sz w:val="22"/>
          <w:szCs w:val="22"/>
        </w:rPr>
      </w:pPr>
    </w:p>
    <w:p w:rsidR="004A71B5" w:rsidRPr="00126CED" w:rsidP="004A71B5" w14:paraId="36E327A9" w14:textId="77777777">
      <w:pPr>
        <w:rPr>
          <w:sz w:val="22"/>
          <w:szCs w:val="22"/>
        </w:rPr>
      </w:pPr>
    </w:p>
    <w:p w:rsidR="004A71B5" w:rsidRPr="00126CED" w:rsidP="004A71B5" w14:paraId="43754880" w14:textId="77777777">
      <w:pPr>
        <w:ind w:firstLine="4680"/>
        <w:rPr>
          <w:sz w:val="22"/>
          <w:szCs w:val="22"/>
        </w:rPr>
      </w:pPr>
      <w:r w:rsidRPr="00126CED">
        <w:rPr>
          <w:sz w:val="22"/>
          <w:szCs w:val="22"/>
        </w:rPr>
        <w:t>FEDERAL COMMUNICATIONS COMMISSION</w:t>
      </w:r>
    </w:p>
    <w:p w:rsidR="004A71B5" w:rsidRPr="00126CED" w:rsidP="004A71B5" w14:paraId="056B22A2" w14:textId="77777777">
      <w:pPr>
        <w:rPr>
          <w:sz w:val="22"/>
          <w:szCs w:val="22"/>
        </w:rPr>
      </w:pPr>
    </w:p>
    <w:p w:rsidR="004A71B5" w:rsidRPr="00126CED" w:rsidP="004A71B5" w14:paraId="7A1C42F1" w14:textId="77777777">
      <w:pPr>
        <w:rPr>
          <w:sz w:val="22"/>
          <w:szCs w:val="22"/>
        </w:rPr>
      </w:pPr>
    </w:p>
    <w:p w:rsidR="004A71B5" w:rsidRPr="00126CED" w:rsidP="004A71B5" w14:paraId="29410A31" w14:textId="77777777">
      <w:pPr>
        <w:rPr>
          <w:sz w:val="22"/>
          <w:szCs w:val="22"/>
        </w:rPr>
      </w:pPr>
    </w:p>
    <w:p w:rsidR="004A71B5" w:rsidRPr="00126CED" w:rsidP="004A71B5" w14:paraId="3F30D058" w14:textId="77777777">
      <w:pPr>
        <w:rPr>
          <w:sz w:val="22"/>
          <w:szCs w:val="22"/>
        </w:rPr>
      </w:pPr>
    </w:p>
    <w:p w:rsidR="004A71B5" w:rsidRPr="00126CED" w:rsidP="004A71B5" w14:paraId="4EB591F1" w14:textId="77777777">
      <w:pPr>
        <w:pStyle w:val="Header"/>
        <w:ind w:firstLine="4680"/>
        <w:rPr>
          <w:sz w:val="22"/>
          <w:szCs w:val="22"/>
        </w:rPr>
      </w:pPr>
      <w:r w:rsidRPr="00126CED">
        <w:rPr>
          <w:sz w:val="22"/>
          <w:szCs w:val="22"/>
        </w:rPr>
        <w:t>David C. Dombrowski</w:t>
      </w:r>
    </w:p>
    <w:p w:rsidR="004A71B5" w:rsidRPr="00126CED" w:rsidP="004A71B5" w14:paraId="26AC9974" w14:textId="77777777">
      <w:pPr>
        <w:pStyle w:val="Header"/>
        <w:ind w:firstLine="4680"/>
        <w:rPr>
          <w:sz w:val="22"/>
          <w:szCs w:val="22"/>
        </w:rPr>
      </w:pPr>
      <w:r w:rsidRPr="00126CED">
        <w:rPr>
          <w:sz w:val="22"/>
          <w:szCs w:val="22"/>
        </w:rPr>
        <w:t>Regional Director</w:t>
      </w:r>
    </w:p>
    <w:p w:rsidR="004A71B5" w:rsidRPr="00126CED" w:rsidP="004A71B5" w14:paraId="4687B4E2" w14:textId="77777777">
      <w:pPr>
        <w:pStyle w:val="Header"/>
        <w:ind w:firstLine="4680"/>
        <w:rPr>
          <w:sz w:val="22"/>
          <w:szCs w:val="22"/>
        </w:rPr>
      </w:pPr>
      <w:r w:rsidRPr="00126CED">
        <w:rPr>
          <w:sz w:val="22"/>
          <w:szCs w:val="22"/>
        </w:rPr>
        <w:t>Region One</w:t>
      </w:r>
    </w:p>
    <w:p w:rsidR="004A71B5" w:rsidRPr="00126CED" w:rsidP="004A71B5" w14:paraId="5F330F5A" w14:textId="77777777">
      <w:pPr>
        <w:pStyle w:val="Header"/>
        <w:ind w:firstLine="4680"/>
        <w:rPr>
          <w:sz w:val="22"/>
          <w:szCs w:val="22"/>
        </w:rPr>
      </w:pPr>
      <w:r w:rsidRPr="00126CED">
        <w:rPr>
          <w:sz w:val="22"/>
          <w:szCs w:val="22"/>
        </w:rPr>
        <w:t>Enforcement Bureau</w:t>
      </w:r>
    </w:p>
    <w:p w:rsidR="004A71B5" w:rsidRPr="00126CED" w:rsidP="004A71B5" w14:paraId="44E0D3F3" w14:textId="77777777">
      <w:pPr>
        <w:pStyle w:val="Header"/>
        <w:ind w:firstLine="4680"/>
        <w:rPr>
          <w:sz w:val="22"/>
          <w:szCs w:val="22"/>
        </w:rPr>
      </w:pPr>
      <w:r w:rsidRPr="00126CED">
        <w:rPr>
          <w:sz w:val="22"/>
          <w:szCs w:val="22"/>
        </w:rPr>
        <w:t>Federal Communications Commission</w:t>
      </w:r>
    </w:p>
    <w:p w:rsidR="004A71B5" w:rsidRPr="00892623" w:rsidP="004A71B5" w14:paraId="002FEC78" w14:textId="77777777">
      <w:pPr>
        <w:pStyle w:val="Header"/>
        <w:tabs>
          <w:tab w:val="clear" w:pos="4320"/>
          <w:tab w:val="clear" w:pos="8640"/>
        </w:tabs>
        <w:ind w:firstLine="4680"/>
        <w:rPr>
          <w:sz w:val="22"/>
          <w:szCs w:val="22"/>
        </w:rPr>
      </w:pPr>
    </w:p>
    <w:sectPr w:rsidSect="0008374F">
      <w:headerReference w:type="default" r:id="rId6"/>
      <w:footerReference w:type="even" r:id="rId7"/>
      <w:headerReference w:type="first" r:id="rId8"/>
      <w:type w:val="continuous"/>
      <w:pgSz w:w="12240" w:h="15840" w:code="1"/>
      <w:pgMar w:top="1440" w:right="1440" w:bottom="1440" w:left="1440" w:header="1440" w:footer="1440" w:gutter="0"/>
      <w:cols w:space="720"/>
      <w:noEndnote/>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13F49" w14:paraId="272B557A" w14:textId="7D179AF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rsidR="00F13F49" w14:paraId="447AE20B" w14:textId="7777777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6B2847" w14:paraId="576DA89B" w14:textId="77777777">
      <w:r>
        <w:separator/>
      </w:r>
    </w:p>
  </w:footnote>
  <w:footnote w:type="continuationSeparator" w:id="1">
    <w:p w:rsidR="006B2847" w14:paraId="44E4C85D" w14:textId="77777777">
      <w:r>
        <w:continuationSeparator/>
      </w:r>
    </w:p>
  </w:footnote>
  <w:footnote w:id="2">
    <w:p w:rsidR="00562FF1" w:rsidP="00562FF1" w14:paraId="31CCCDE8" w14:textId="77777777">
      <w:pPr>
        <w:pStyle w:val="FootnoteText"/>
        <w:spacing w:before="120"/>
      </w:pPr>
      <w:r>
        <w:rPr>
          <w:rStyle w:val="FootnoteReference"/>
        </w:rPr>
        <w:footnoteRef/>
      </w:r>
      <w:r>
        <w:t xml:space="preserve"> </w:t>
      </w:r>
      <w:r w:rsidRPr="00B83209">
        <w:rPr>
          <w:sz w:val="20"/>
        </w:rPr>
        <w:t xml:space="preserve">The Antenna Structure Registry </w:t>
      </w:r>
      <w:r>
        <w:rPr>
          <w:sz w:val="20"/>
        </w:rPr>
        <w:t xml:space="preserve">(ASR) database </w:t>
      </w:r>
      <w:r w:rsidRPr="00B83209">
        <w:rPr>
          <w:sz w:val="20"/>
        </w:rPr>
        <w:t xml:space="preserve">errantly lists the </w:t>
      </w:r>
      <w:r>
        <w:rPr>
          <w:sz w:val="20"/>
        </w:rPr>
        <w:t>S</w:t>
      </w:r>
      <w:r w:rsidRPr="00B83209">
        <w:rPr>
          <w:sz w:val="20"/>
        </w:rPr>
        <w:t>tructure’s location as the township of Irvington, I</w:t>
      </w:r>
      <w:r>
        <w:rPr>
          <w:sz w:val="20"/>
        </w:rPr>
        <w:t>llinois; t</w:t>
      </w:r>
      <w:r w:rsidRPr="00B83209">
        <w:rPr>
          <w:sz w:val="20"/>
        </w:rPr>
        <w:t xml:space="preserve">he </w:t>
      </w:r>
      <w:r>
        <w:rPr>
          <w:sz w:val="20"/>
        </w:rPr>
        <w:t>S</w:t>
      </w:r>
      <w:r w:rsidRPr="00B83209">
        <w:rPr>
          <w:sz w:val="20"/>
        </w:rPr>
        <w:t>tructure is physically located in the adjacent eastern township of Grand Prairie, I</w:t>
      </w:r>
      <w:r>
        <w:rPr>
          <w:sz w:val="20"/>
        </w:rPr>
        <w:t>llinois</w:t>
      </w:r>
      <w:r w:rsidRPr="00B83209">
        <w:rPr>
          <w:sz w:val="20"/>
        </w:rPr>
        <w:t>.</w:t>
      </w:r>
    </w:p>
  </w:footnote>
  <w:footnote w:id="3">
    <w:p w:rsidR="00F13F49" w:rsidRPr="00B83209" w:rsidP="00ED7668" w14:paraId="3FB4690A" w14:textId="77777777">
      <w:pPr>
        <w:pStyle w:val="FootnoteText"/>
        <w:spacing w:before="120"/>
        <w:rPr>
          <w:sz w:val="20"/>
        </w:rPr>
      </w:pPr>
      <w:r w:rsidRPr="00B83209">
        <w:rPr>
          <w:rStyle w:val="FootnoteReference"/>
        </w:rPr>
        <w:footnoteRef/>
      </w:r>
      <w:r w:rsidRPr="00B83209">
        <w:rPr>
          <w:sz w:val="20"/>
        </w:rPr>
        <w:t xml:space="preserve"> 47 </w:t>
      </w:r>
      <w:r w:rsidRPr="00B83209" w:rsidR="002E72B1">
        <w:rPr>
          <w:sz w:val="20"/>
        </w:rPr>
        <w:t>CFR</w:t>
      </w:r>
      <w:r w:rsidRPr="00B83209">
        <w:rPr>
          <w:sz w:val="20"/>
        </w:rPr>
        <w:t xml:space="preserve"> § 1.89.</w:t>
      </w:r>
    </w:p>
  </w:footnote>
  <w:footnote w:id="4">
    <w:p w:rsidR="00E218DD" w:rsidP="00E218DD" w14:paraId="4B34019F" w14:textId="2ADAA308">
      <w:pPr>
        <w:pStyle w:val="FootnoteText"/>
        <w:spacing w:before="120"/>
      </w:pPr>
      <w:r>
        <w:rPr>
          <w:rStyle w:val="FootnoteReference"/>
        </w:rPr>
        <w:footnoteRef/>
      </w:r>
      <w:r>
        <w:t xml:space="preserve"> </w:t>
      </w:r>
      <w:r w:rsidRPr="00B83209">
        <w:rPr>
          <w:sz w:val="20"/>
        </w:rPr>
        <w:t xml:space="preserve">The </w:t>
      </w:r>
      <w:r>
        <w:rPr>
          <w:sz w:val="20"/>
        </w:rPr>
        <w:t>S</w:t>
      </w:r>
      <w:r w:rsidRPr="00B83209">
        <w:rPr>
          <w:sz w:val="20"/>
        </w:rPr>
        <w:t xml:space="preserve">tructure’s </w:t>
      </w:r>
      <w:r>
        <w:rPr>
          <w:sz w:val="20"/>
        </w:rPr>
        <w:t xml:space="preserve">present </w:t>
      </w:r>
      <w:r w:rsidRPr="00B83209">
        <w:rPr>
          <w:sz w:val="20"/>
        </w:rPr>
        <w:t xml:space="preserve">ownership is </w:t>
      </w:r>
      <w:r>
        <w:rPr>
          <w:sz w:val="20"/>
        </w:rPr>
        <w:t>unclear</w:t>
      </w:r>
      <w:r w:rsidRPr="00B83209">
        <w:rPr>
          <w:sz w:val="20"/>
        </w:rPr>
        <w:t xml:space="preserve">.  </w:t>
      </w:r>
      <w:r>
        <w:rPr>
          <w:sz w:val="20"/>
        </w:rPr>
        <w:t xml:space="preserve">The ASR database </w:t>
      </w:r>
      <w:r w:rsidR="007D3BD3">
        <w:rPr>
          <w:sz w:val="20"/>
        </w:rPr>
        <w:t xml:space="preserve">currently </w:t>
      </w:r>
      <w:r>
        <w:rPr>
          <w:sz w:val="20"/>
        </w:rPr>
        <w:t xml:space="preserve">lists the owner as </w:t>
      </w:r>
      <w:r w:rsidR="007F14F3">
        <w:rPr>
          <w:sz w:val="20"/>
        </w:rPr>
        <w:t>“</w:t>
      </w:r>
      <w:r>
        <w:rPr>
          <w:sz w:val="20"/>
        </w:rPr>
        <w:t>Sun Industries, Inc., Attn: Samuel Stratemeyer.</w:t>
      </w:r>
      <w:r w:rsidR="007F14F3">
        <w:rPr>
          <w:sz w:val="20"/>
        </w:rPr>
        <w:t>”</w:t>
      </w:r>
      <w:r>
        <w:rPr>
          <w:sz w:val="20"/>
        </w:rPr>
        <w:t xml:space="preserve">  State of Illinois corporate records indicate Sun Industries, Inc.</w:t>
      </w:r>
      <w:r>
        <w:rPr>
          <w:sz w:val="20"/>
        </w:rPr>
        <w:t xml:space="preserve"> </w:t>
      </w:r>
      <w:r>
        <w:rPr>
          <w:sz w:val="20"/>
        </w:rPr>
        <w:t>was dissolved in April 2024 (</w:t>
      </w:r>
      <w:hyperlink r:id="rId1" w:history="1">
        <w:r w:rsidRPr="00F9746C">
          <w:rPr>
            <w:rStyle w:val="Hyperlink"/>
            <w:sz w:val="20"/>
          </w:rPr>
          <w:t>https://apps.ilsos.gov/businessentitysearch/</w:t>
        </w:r>
      </w:hyperlink>
      <w:r>
        <w:rPr>
          <w:sz w:val="20"/>
        </w:rPr>
        <w:t>)</w:t>
      </w:r>
      <w:r w:rsidR="00C85FD6">
        <w:rPr>
          <w:sz w:val="20"/>
        </w:rPr>
        <w:t>, and the disposition of the corporation’s assets</w:t>
      </w:r>
      <w:r w:rsidR="009308EF">
        <w:rPr>
          <w:sz w:val="20"/>
        </w:rPr>
        <w:t>—presumably including the Structure—is undetermined</w:t>
      </w:r>
      <w:r w:rsidR="007557E6">
        <w:rPr>
          <w:sz w:val="20"/>
        </w:rPr>
        <w:t>; a</w:t>
      </w:r>
      <w:r w:rsidR="00217DEC">
        <w:rPr>
          <w:sz w:val="20"/>
        </w:rPr>
        <w:t>s President and sole Director of Sun, Samuel Stratemeyer</w:t>
      </w:r>
      <w:r w:rsidR="007557E6">
        <w:rPr>
          <w:sz w:val="20"/>
        </w:rPr>
        <w:t xml:space="preserve"> </w:t>
      </w:r>
      <w:r w:rsidR="00587FEC">
        <w:rPr>
          <w:sz w:val="20"/>
        </w:rPr>
        <w:t>has</w:t>
      </w:r>
      <w:r w:rsidR="007557E6">
        <w:rPr>
          <w:sz w:val="20"/>
        </w:rPr>
        <w:t xml:space="preserve"> the</w:t>
      </w:r>
      <w:r w:rsidR="00587FEC">
        <w:rPr>
          <w:sz w:val="20"/>
        </w:rPr>
        <w:t xml:space="preserve"> </w:t>
      </w:r>
      <w:r w:rsidR="00911FC3">
        <w:rPr>
          <w:sz w:val="20"/>
        </w:rPr>
        <w:t>closest connection to the corporation</w:t>
      </w:r>
      <w:r w:rsidR="000D1B3E">
        <w:rPr>
          <w:sz w:val="20"/>
        </w:rPr>
        <w:t xml:space="preserve">. </w:t>
      </w:r>
      <w:r w:rsidR="007557E6">
        <w:rPr>
          <w:sz w:val="20"/>
        </w:rPr>
        <w:t xml:space="preserve"> </w:t>
      </w:r>
      <w:r w:rsidRPr="00B83209">
        <w:rPr>
          <w:sz w:val="20"/>
        </w:rPr>
        <w:t>B</w:t>
      </w:r>
      <w:r>
        <w:rPr>
          <w:sz w:val="20"/>
        </w:rPr>
        <w:t xml:space="preserve">enjamin Stratemeyer is the designated ASR contact for Sun Industries, Inc., and has admitted to filing Notices to Airmen with the Federal Aviation Administration over multiple years to alert pilots to the unlit Structure.  It is also unclear whether there have been any intervening transactions involving the Structure for which the Commission should have received notice.  Based </w:t>
      </w:r>
      <w:r w:rsidRPr="00B83209">
        <w:rPr>
          <w:sz w:val="20"/>
        </w:rPr>
        <w:t xml:space="preserve">upon </w:t>
      </w:r>
      <w:r>
        <w:rPr>
          <w:sz w:val="20"/>
        </w:rPr>
        <w:t xml:space="preserve">this information, EB believes that Structure ownership lies with one or more of the </w:t>
      </w:r>
      <w:r w:rsidR="000D1E36">
        <w:rPr>
          <w:sz w:val="20"/>
        </w:rPr>
        <w:t>reputed</w:t>
      </w:r>
      <w:r>
        <w:rPr>
          <w:sz w:val="20"/>
        </w:rPr>
        <w:t xml:space="preserve"> Structure Owners</w:t>
      </w:r>
      <w:r w:rsidR="000D1E36">
        <w:rPr>
          <w:sz w:val="20"/>
        </w:rPr>
        <w:t xml:space="preserve"> named in </w:t>
      </w:r>
      <w:r w:rsidR="00F16FE0">
        <w:rPr>
          <w:sz w:val="20"/>
        </w:rPr>
        <w:t>this Notice</w:t>
      </w:r>
      <w:r w:rsidR="00E4049A">
        <w:rPr>
          <w:sz w:val="20"/>
        </w:rPr>
        <w:t>’s caption</w:t>
      </w:r>
      <w:r>
        <w:rPr>
          <w:sz w:val="20"/>
        </w:rPr>
        <w:t>.</w:t>
      </w:r>
      <w:r w:rsidRPr="00F15959">
        <w:t xml:space="preserve"> </w:t>
      </w:r>
      <w:r w:rsidRPr="00B83209">
        <w:rPr>
          <w:sz w:val="20"/>
        </w:rPr>
        <w:t xml:space="preserve">  </w:t>
      </w:r>
    </w:p>
  </w:footnote>
  <w:footnote w:id="5">
    <w:p w:rsidR="00F13F49" w:rsidP="00DF1DDC" w14:paraId="1FB0A2DF" w14:textId="5DCB28B2">
      <w:pPr>
        <w:tabs>
          <w:tab w:val="left" w:pos="-1440"/>
        </w:tabs>
        <w:spacing w:before="120" w:after="120"/>
      </w:pPr>
      <w:r w:rsidRPr="00B83209">
        <w:rPr>
          <w:rStyle w:val="FootnoteReference"/>
        </w:rPr>
        <w:footnoteRef/>
      </w:r>
      <w:r w:rsidRPr="00B83209">
        <w:t xml:space="preserve"> 47 </w:t>
      </w:r>
      <w:r w:rsidRPr="00B83209" w:rsidR="002E72B1">
        <w:t>CFR</w:t>
      </w:r>
      <w:r w:rsidRPr="00B83209">
        <w:t xml:space="preserve"> § 1.89(a).</w:t>
      </w:r>
      <w:r>
        <w:t xml:space="preserve">  </w:t>
      </w:r>
    </w:p>
  </w:footnote>
  <w:footnote w:id="6">
    <w:p w:rsidR="00C2433F" w:rsidRPr="00DF1DDC" w14:paraId="19BE54B3" w14:textId="0AB9F7C5">
      <w:pPr>
        <w:pStyle w:val="FootnoteText"/>
        <w:rPr>
          <w:sz w:val="20"/>
        </w:rPr>
      </w:pPr>
      <w:r>
        <w:rPr>
          <w:rStyle w:val="FootnoteReference"/>
        </w:rPr>
        <w:footnoteRef/>
      </w:r>
      <w:r>
        <w:t xml:space="preserve"> </w:t>
      </w:r>
      <w:r w:rsidRPr="00DF1DDC">
        <w:rPr>
          <w:sz w:val="20"/>
        </w:rPr>
        <w:t>Antenna Structure 1028168, Federal Communications Commission Antenna Structure Registration Database,</w:t>
      </w:r>
      <w:r w:rsidRPr="00C2433F">
        <w:rPr>
          <w:sz w:val="20"/>
        </w:rPr>
        <w:t xml:space="preserve"> </w:t>
      </w:r>
      <w:hyperlink r:id="rId2" w:history="1">
        <w:r w:rsidRPr="00C2433F">
          <w:rPr>
            <w:rStyle w:val="Hyperlink"/>
            <w:sz w:val="20"/>
          </w:rPr>
          <w:t>https://wireless2.fcc.gov/UlsApp/AsrSearch/asrRegistration.jsp?regKey=128552</w:t>
        </w:r>
      </w:hyperlink>
      <w:r w:rsidRPr="00C2433F">
        <w:rPr>
          <w:sz w:val="20"/>
        </w:rPr>
        <w:t xml:space="preserve"> (citing </w:t>
      </w:r>
      <w:r w:rsidRPr="00DF1DDC">
        <w:rPr>
          <w:rFonts w:eastAsiaTheme="majorEastAsia"/>
          <w:sz w:val="20"/>
        </w:rPr>
        <w:t>FAA Advisory Circular Number </w:t>
      </w:r>
      <w:hyperlink r:id="rId3" w:tooltip="link to FAA Circular" w:history="1">
        <w:r w:rsidRPr="00DF1DDC">
          <w:rPr>
            <w:rStyle w:val="Hyperlink"/>
            <w:rFonts w:eastAsiaTheme="majorEastAsia"/>
            <w:sz w:val="20"/>
          </w:rPr>
          <w:t>70/7460-1J</w:t>
        </w:r>
      </w:hyperlink>
      <w:r w:rsidRPr="00DF1DDC">
        <w:rPr>
          <w:rFonts w:eastAsiaTheme="majorEastAsia"/>
          <w:sz w:val="20"/>
        </w:rPr>
        <w:t>).</w:t>
      </w:r>
    </w:p>
  </w:footnote>
  <w:footnote w:id="7">
    <w:p w:rsidR="00A4123D" w:rsidRPr="00BA7C16" w:rsidP="00BA7C16" w14:paraId="6E6FFF1F" w14:textId="15A16FD0">
      <w:pPr>
        <w:pStyle w:val="FootnoteText"/>
        <w:spacing w:before="120"/>
        <w:rPr>
          <w:sz w:val="20"/>
        </w:rPr>
      </w:pPr>
      <w:r w:rsidRPr="00C2433F">
        <w:rPr>
          <w:rStyle w:val="FootnoteReference"/>
        </w:rPr>
        <w:footnoteRef/>
      </w:r>
      <w:r w:rsidRPr="00DF1DDC">
        <w:rPr>
          <w:sz w:val="20"/>
        </w:rPr>
        <w:t xml:space="preserve"> While t</w:t>
      </w:r>
      <w:r w:rsidRPr="00C2433F">
        <w:rPr>
          <w:sz w:val="20"/>
        </w:rPr>
        <w:t>he Structure was equipped</w:t>
      </w:r>
      <w:r w:rsidRPr="00BA7C16">
        <w:rPr>
          <w:sz w:val="20"/>
        </w:rPr>
        <w:t xml:space="preserve"> with red beacons at </w:t>
      </w:r>
      <w:r>
        <w:rPr>
          <w:sz w:val="20"/>
        </w:rPr>
        <w:t>its</w:t>
      </w:r>
      <w:r w:rsidRPr="00BA7C16">
        <w:rPr>
          <w:sz w:val="20"/>
        </w:rPr>
        <w:t xml:space="preserve"> top and midpoint levels</w:t>
      </w:r>
      <w:r>
        <w:rPr>
          <w:sz w:val="20"/>
        </w:rPr>
        <w:t>,</w:t>
      </w:r>
      <w:r w:rsidRPr="00BA7C16">
        <w:rPr>
          <w:sz w:val="20"/>
        </w:rPr>
        <w:t xml:space="preserve"> and </w:t>
      </w:r>
      <w:r w:rsidR="00CC34E1">
        <w:rPr>
          <w:sz w:val="20"/>
        </w:rPr>
        <w:t xml:space="preserve">red </w:t>
      </w:r>
      <w:r w:rsidR="0054713E">
        <w:rPr>
          <w:sz w:val="20"/>
        </w:rPr>
        <w:t>side lamps</w:t>
      </w:r>
      <w:r w:rsidR="00BC4689">
        <w:rPr>
          <w:sz w:val="20"/>
        </w:rPr>
        <w:t xml:space="preserve"> at it</w:t>
      </w:r>
      <w:r>
        <w:rPr>
          <w:sz w:val="20"/>
        </w:rPr>
        <w:t xml:space="preserve">s </w:t>
      </w:r>
      <w:r w:rsidRPr="00BA7C16">
        <w:rPr>
          <w:sz w:val="20"/>
        </w:rPr>
        <w:t xml:space="preserve">¾ and ¼ levels, </w:t>
      </w:r>
      <w:r>
        <w:rPr>
          <w:sz w:val="20"/>
        </w:rPr>
        <w:t>this lighting does not conform to the</w:t>
      </w:r>
      <w:r w:rsidR="00C2433F">
        <w:rPr>
          <w:sz w:val="20"/>
        </w:rPr>
        <w:t xml:space="preserve"> requirements in</w:t>
      </w:r>
      <w:r>
        <w:rPr>
          <w:sz w:val="20"/>
        </w:rPr>
        <w:t xml:space="preserve"> </w:t>
      </w:r>
      <w:r w:rsidRPr="00C2433F" w:rsidR="00C2433F">
        <w:rPr>
          <w:sz w:val="20"/>
        </w:rPr>
        <w:t>FAA Advisory Circular</w:t>
      </w:r>
      <w:r w:rsidR="00C2433F">
        <w:rPr>
          <w:sz w:val="20"/>
        </w:rPr>
        <w:t xml:space="preserve"> </w:t>
      </w:r>
      <w:r w:rsidRPr="00C2433F" w:rsidR="00C2433F">
        <w:rPr>
          <w:sz w:val="20"/>
        </w:rPr>
        <w:t xml:space="preserve">70/7460-1J </w:t>
      </w:r>
      <w:r>
        <w:rPr>
          <w:sz w:val="20"/>
        </w:rPr>
        <w:t xml:space="preserve">.  Moreover, the Agent observed that </w:t>
      </w:r>
      <w:r w:rsidRPr="00BA7C16">
        <w:rPr>
          <w:sz w:val="20"/>
        </w:rPr>
        <w:t xml:space="preserve">all lights on the Structure were extinguished </w:t>
      </w:r>
      <w:r>
        <w:rPr>
          <w:sz w:val="20"/>
        </w:rPr>
        <w:t xml:space="preserve">at nighttime </w:t>
      </w:r>
      <w:r w:rsidR="00CC34E1">
        <w:rPr>
          <w:sz w:val="20"/>
        </w:rPr>
        <w:t xml:space="preserve">(i.e., after sunset) </w:t>
      </w:r>
      <w:r w:rsidRPr="00BA7C16">
        <w:rPr>
          <w:sz w:val="20"/>
        </w:rPr>
        <w:t xml:space="preserve">except for the red </w:t>
      </w:r>
      <w:r w:rsidR="00CC34E1">
        <w:rPr>
          <w:sz w:val="20"/>
        </w:rPr>
        <w:t>side lamps</w:t>
      </w:r>
      <w:r w:rsidRPr="00BA7C16">
        <w:rPr>
          <w:sz w:val="20"/>
        </w:rPr>
        <w:t xml:space="preserve"> at the ¼ level</w:t>
      </w:r>
      <w:r>
        <w:rPr>
          <w:sz w:val="20"/>
        </w:rPr>
        <w:t>.</w:t>
      </w:r>
    </w:p>
  </w:footnote>
  <w:footnote w:id="8">
    <w:p w:rsidR="00913289" w:rsidRPr="00B83209" w:rsidP="003F65C6" w14:paraId="0A0681D1" w14:textId="16B26931">
      <w:pPr>
        <w:pStyle w:val="FootnoteText"/>
        <w:spacing w:before="120"/>
        <w:rPr>
          <w:sz w:val="20"/>
        </w:rPr>
      </w:pPr>
      <w:r w:rsidRPr="00B83209">
        <w:rPr>
          <w:rStyle w:val="FootnoteReference"/>
        </w:rPr>
        <w:footnoteRef/>
      </w:r>
      <w:r w:rsidRPr="00B83209">
        <w:rPr>
          <w:sz w:val="20"/>
        </w:rPr>
        <w:t xml:space="preserve"> </w:t>
      </w:r>
      <w:r w:rsidR="00AE2D65">
        <w:rPr>
          <w:sz w:val="20"/>
        </w:rPr>
        <w:t xml:space="preserve">The </w:t>
      </w:r>
      <w:r w:rsidR="00B524A6">
        <w:rPr>
          <w:sz w:val="20"/>
        </w:rPr>
        <w:t>St</w:t>
      </w:r>
      <w:r w:rsidR="001804FC">
        <w:rPr>
          <w:sz w:val="20"/>
        </w:rPr>
        <w:t xml:space="preserve">ructure’s </w:t>
      </w:r>
      <w:r w:rsidR="003110E5">
        <w:rPr>
          <w:sz w:val="20"/>
        </w:rPr>
        <w:t xml:space="preserve">ownership information </w:t>
      </w:r>
      <w:r w:rsidR="001804FC">
        <w:rPr>
          <w:sz w:val="20"/>
        </w:rPr>
        <w:t xml:space="preserve">was changed </w:t>
      </w:r>
      <w:r w:rsidR="003110E5">
        <w:rPr>
          <w:sz w:val="20"/>
        </w:rPr>
        <w:t xml:space="preserve">via an application </w:t>
      </w:r>
      <w:r w:rsidR="00FF38FD">
        <w:rPr>
          <w:sz w:val="20"/>
        </w:rPr>
        <w:t xml:space="preserve">to </w:t>
      </w:r>
      <w:r w:rsidR="00556F72">
        <w:rPr>
          <w:sz w:val="20"/>
        </w:rPr>
        <w:t xml:space="preserve">the Commission </w:t>
      </w:r>
      <w:r w:rsidR="003110E5">
        <w:rPr>
          <w:sz w:val="20"/>
        </w:rPr>
        <w:t>filed on March 26, 2026</w:t>
      </w:r>
      <w:r w:rsidR="001C7607">
        <w:rPr>
          <w:sz w:val="20"/>
        </w:rPr>
        <w:t xml:space="preserve"> </w:t>
      </w:r>
      <w:r>
        <w:rPr>
          <w:sz w:val="20"/>
        </w:rPr>
        <w:t>(</w:t>
      </w:r>
      <w:hyperlink r:id="rId2" w:history="1">
        <w:r w:rsidRPr="00913289">
          <w:rPr>
            <w:rStyle w:val="Hyperlink"/>
            <w:sz w:val="20"/>
          </w:rPr>
          <w:t>https://wireless2.fcc.gov/UlsApp/AsrSearch/asrRegistration.jsp?regKey=128552</w:t>
        </w:r>
      </w:hyperlink>
      <w:r>
        <w:rPr>
          <w:sz w:val="20"/>
        </w:rPr>
        <w:t>).</w:t>
      </w:r>
    </w:p>
  </w:footnote>
  <w:footnote w:id="9">
    <w:p w:rsidR="00A53920" w:rsidRPr="002C0817" w:rsidP="00BA7C16" w14:paraId="2606DF96" w14:textId="5ACC177A">
      <w:pPr>
        <w:pStyle w:val="FootnoteText"/>
        <w:spacing w:before="120"/>
        <w:rPr>
          <w:sz w:val="20"/>
        </w:rPr>
      </w:pPr>
      <w:r>
        <w:rPr>
          <w:rStyle w:val="FootnoteReference"/>
        </w:rPr>
        <w:footnoteRef/>
      </w:r>
      <w:r w:rsidR="00511A4A">
        <w:t xml:space="preserve"> </w:t>
      </w:r>
      <w:r w:rsidRPr="002C0817" w:rsidR="000528B1">
        <w:rPr>
          <w:sz w:val="20"/>
        </w:rPr>
        <w:t xml:space="preserve">WIBV-FM, Facility ID:15485, </w:t>
      </w:r>
      <w:r w:rsidRPr="002C0817" w:rsidR="00C24C41">
        <w:rPr>
          <w:sz w:val="20"/>
        </w:rPr>
        <w:t xml:space="preserve">Federal Communications Commission, Licensing and Management System, </w:t>
      </w:r>
      <w:hyperlink r:id="rId4" w:history="1">
        <w:r w:rsidRPr="002C0817" w:rsidR="00C24C41">
          <w:rPr>
            <w:rStyle w:val="Hyperlink"/>
            <w:sz w:val="20"/>
          </w:rPr>
          <w:t>https://enterpriseefiling.fcc.gov/dataentry/</w:t>
        </w:r>
        <w:r w:rsidRPr="002C0817" w:rsidR="00233679">
          <w:rPr>
            <w:rStyle w:val="Hyperlink"/>
            <w:sz w:val="20"/>
          </w:rPr>
          <w:t>‌</w:t>
        </w:r>
        <w:r w:rsidRPr="002C0817" w:rsidR="00C24C41">
          <w:rPr>
            <w:rStyle w:val="Hyperlink"/>
            <w:sz w:val="20"/>
          </w:rPr>
          <w:t>public/tv/publicFacilityDetails.html?facilityId=15485</w:t>
        </w:r>
      </w:hyperlink>
      <w:r w:rsidRPr="002C0817" w:rsidR="00C24C41">
        <w:rPr>
          <w:sz w:val="20"/>
        </w:rPr>
        <w:t xml:space="preserve"> (</w:t>
      </w:r>
      <w:r w:rsidRPr="002C0817" w:rsidR="00233679">
        <w:rPr>
          <w:sz w:val="20"/>
        </w:rPr>
        <w:t xml:space="preserve">last visited </w:t>
      </w:r>
      <w:r w:rsidRPr="002C0817" w:rsidR="00153F0D">
        <w:rPr>
          <w:sz w:val="20"/>
        </w:rPr>
        <w:t>Apr. 27</w:t>
      </w:r>
      <w:r w:rsidRPr="002C0817" w:rsidR="00233679">
        <w:rPr>
          <w:sz w:val="20"/>
        </w:rPr>
        <w:t>, 2026).</w:t>
      </w:r>
    </w:p>
    <w:p w:rsidR="00511A4A" w:rsidP="00BA7C16" w14:paraId="28381E5C" w14:textId="77777777">
      <w:pPr>
        <w:pStyle w:val="FootnoteText"/>
        <w:spacing w:before="120"/>
      </w:pPr>
    </w:p>
  </w:footnote>
  <w:footnote w:id="10">
    <w:p w:rsidR="004A71B5" w:rsidP="00E243BA" w14:paraId="122516EE" w14:textId="7073CCCC">
      <w:pPr>
        <w:pStyle w:val="FootnoteText"/>
        <w:spacing w:before="120"/>
        <w:rPr>
          <w:sz w:val="20"/>
        </w:rPr>
      </w:pPr>
      <w:r>
        <w:rPr>
          <w:rStyle w:val="FootnoteReference"/>
          <w:rFonts w:eastAsiaTheme="majorEastAsia"/>
        </w:rPr>
        <w:footnoteRef/>
      </w:r>
      <w:r>
        <w:rPr>
          <w:sz w:val="20"/>
        </w:rPr>
        <w:t xml:space="preserve"> 47 U.S.C. § </w:t>
      </w:r>
      <w:r w:rsidRPr="004E3D31">
        <w:rPr>
          <w:color w:val="000000"/>
          <w:sz w:val="20"/>
        </w:rPr>
        <w:t>308(b)</w:t>
      </w:r>
      <w:r w:rsidR="00C830DE">
        <w:rPr>
          <w:sz w:val="20"/>
        </w:rPr>
        <w:t xml:space="preserve">; 47 CFR </w:t>
      </w:r>
      <w:r w:rsidRPr="00C830DE" w:rsidR="00C830DE">
        <w:rPr>
          <w:i/>
          <w:iCs/>
          <w:sz w:val="20"/>
        </w:rPr>
        <w:t>§</w:t>
      </w:r>
      <w:r w:rsidR="00C830DE">
        <w:rPr>
          <w:sz w:val="20"/>
        </w:rPr>
        <w:t xml:space="preserve"> 1.89.</w:t>
      </w:r>
    </w:p>
  </w:footnote>
  <w:footnote w:id="11">
    <w:p w:rsidR="004A71B5" w:rsidP="00E243BA" w14:paraId="37B2AC68" w14:textId="77777777">
      <w:pPr>
        <w:pStyle w:val="FootnoteText"/>
        <w:spacing w:before="120"/>
      </w:pPr>
      <w:r>
        <w:rPr>
          <w:rStyle w:val="FootnoteReference"/>
          <w:rFonts w:eastAsiaTheme="majorEastAsia"/>
        </w:rPr>
        <w:footnoteRef/>
      </w:r>
      <w:r>
        <w:rPr>
          <w:sz w:val="20"/>
        </w:rPr>
        <w:t xml:space="preserve"> </w:t>
      </w:r>
      <w:r w:rsidRPr="00510AC7">
        <w:rPr>
          <w:sz w:val="20"/>
        </w:rPr>
        <w:t xml:space="preserve">47 </w:t>
      </w:r>
      <w:r>
        <w:rPr>
          <w:sz w:val="20"/>
        </w:rPr>
        <w:t>CFR</w:t>
      </w:r>
      <w:r w:rsidRPr="00510AC7">
        <w:rPr>
          <w:sz w:val="20"/>
        </w:rPr>
        <w:t xml:space="preserve"> § 1.89(c).</w:t>
      </w:r>
    </w:p>
  </w:footnote>
  <w:footnote w:id="12">
    <w:p w:rsidR="001A06BD" w:rsidP="00E243BA" w14:paraId="58FA68D5" w14:textId="77777777">
      <w:pPr>
        <w:widowControl w:val="0"/>
        <w:autoSpaceDE w:val="0"/>
        <w:autoSpaceDN w:val="0"/>
        <w:adjustRightInd w:val="0"/>
        <w:spacing w:before="120"/>
      </w:pPr>
      <w:r>
        <w:rPr>
          <w:rStyle w:val="FootnoteReference"/>
          <w:rFonts w:eastAsiaTheme="majorEastAsia"/>
        </w:rPr>
        <w:footnoteRef/>
      </w:r>
      <w:r>
        <w:t xml:space="preserve"> </w:t>
      </w:r>
      <w:r w:rsidRPr="00510AC7">
        <w:t>S</w:t>
      </w:r>
      <w:r>
        <w:t>ection 1.16 of the R</w:t>
      </w:r>
      <w:r w:rsidRPr="00510AC7">
        <w:t xml:space="preserve">ules provides that “[a]ny document to be filed with the Federal Communications Commission and which is required by any law, rule or other regulation of the United States to be supported, evidenced, established or proved by a written sworn declaration, verification, certificate, statement, oath or affidavit by the person making the same, may be supported, evidenced, established or proved by the unsworn declaration, certification, verification, or statement in writing of such person . . . . </w:t>
      </w:r>
      <w:r>
        <w:t xml:space="preserve"> </w:t>
      </w:r>
      <w:r w:rsidRPr="00510AC7">
        <w:t xml:space="preserve">Such declaration shall be subscribed by the declarant as true under penalty of perjury, and dated, in substantially the following form . . . : </w:t>
      </w:r>
      <w:r>
        <w:t xml:space="preserve"> </w:t>
      </w:r>
      <w:r w:rsidRPr="00510AC7">
        <w:t xml:space="preserve">‘I declare (or certify, verify, or state) under penalty of perjury that the foregoing is true and correct. </w:t>
      </w:r>
      <w:r>
        <w:t xml:space="preserve"> </w:t>
      </w:r>
      <w:r w:rsidRPr="00510AC7">
        <w:t xml:space="preserve">Executed on (date). </w:t>
      </w:r>
      <w:r>
        <w:t xml:space="preserve"> </w:t>
      </w:r>
      <w:r w:rsidRPr="00510AC7">
        <w:t>(Signature)’.”  47</w:t>
      </w:r>
      <w:r>
        <w:t> </w:t>
      </w:r>
      <w:r w:rsidRPr="00510AC7">
        <w:t>C.F.R. § 1.16.</w:t>
      </w:r>
    </w:p>
  </w:footnote>
  <w:footnote w:id="13">
    <w:p w:rsidR="001A06BD" w:rsidRPr="0072561F" w:rsidP="00E243BA" w14:paraId="19948BCC" w14:textId="33C5F6FD">
      <w:pPr>
        <w:pStyle w:val="FootnoteText"/>
        <w:spacing w:before="120"/>
        <w:rPr>
          <w:sz w:val="20"/>
        </w:rPr>
      </w:pPr>
      <w:r>
        <w:rPr>
          <w:rStyle w:val="FootnoteReference"/>
          <w:rFonts w:eastAsiaTheme="majorEastAsia"/>
        </w:rPr>
        <w:footnoteRef/>
      </w:r>
      <w:r>
        <w:rPr>
          <w:sz w:val="20"/>
        </w:rPr>
        <w:t xml:space="preserve"> 18 U.S.C. § 1001 </w:t>
      </w:r>
      <w:r>
        <w:rPr>
          <w:i/>
          <w:sz w:val="20"/>
        </w:rPr>
        <w:t xml:space="preserve">et seq. </w:t>
      </w:r>
      <w:r w:rsidRPr="0041136F">
        <w:rPr>
          <w:i/>
          <w:sz w:val="20"/>
        </w:rPr>
        <w:t xml:space="preserve">See also </w:t>
      </w:r>
      <w:r w:rsidRPr="0041136F">
        <w:rPr>
          <w:sz w:val="20"/>
        </w:rPr>
        <w:t>47 C.F.R. § 1.17</w:t>
      </w:r>
      <w:r w:rsidRPr="0072561F">
        <w:rPr>
          <w:sz w:val="20"/>
        </w:rPr>
        <w:t>.</w:t>
      </w:r>
    </w:p>
  </w:footnote>
  <w:footnote w:id="14">
    <w:p w:rsidR="004A71B5" w:rsidRPr="00545132" w:rsidP="00DB5320" w14:paraId="498F6D3E" w14:textId="1B287CE4">
      <w:pPr>
        <w:pStyle w:val="FootnoteText"/>
        <w:spacing w:after="120"/>
        <w:rPr>
          <w:sz w:val="20"/>
          <w:lang w:val="it-IT"/>
        </w:rPr>
      </w:pPr>
      <w:r w:rsidRPr="00C64968">
        <w:rPr>
          <w:rStyle w:val="FootnoteReference"/>
          <w:rFonts w:eastAsiaTheme="majorEastAsia"/>
        </w:rPr>
        <w:footnoteRef/>
      </w:r>
      <w:r w:rsidRPr="00545132">
        <w:rPr>
          <w:sz w:val="20"/>
          <w:lang w:val="it-IT"/>
        </w:rPr>
        <w:t xml:space="preserve"> 5 U.S.C. § 552a(e)(3).</w:t>
      </w:r>
    </w:p>
    <w:p w:rsidR="004A71B5" w:rsidRPr="00545132" w:rsidP="00DB5320" w14:paraId="1E5EBF77" w14:textId="77777777">
      <w:pPr>
        <w:pStyle w:val="FootnoteText"/>
        <w:spacing w:after="120"/>
        <w:rPr>
          <w:sz w:val="20"/>
          <w:lang w:val="it-IT"/>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F23D0" w:rsidP="00317FAA" w14:paraId="7BA1C289" w14:textId="63DF173E">
    <w:pPr>
      <w:pStyle w:val="Heading2"/>
      <w:tabs>
        <w:tab w:val="clear" w:pos="5040"/>
        <w:tab w:val="clear" w:pos="5760"/>
        <w:tab w:val="clear" w:pos="6480"/>
        <w:tab w:val="clear" w:pos="7200"/>
        <w:tab w:val="clear" w:pos="7920"/>
        <w:tab w:val="clear" w:pos="8640"/>
        <w:tab w:val="right" w:pos="9360"/>
      </w:tabs>
      <w:spacing w:line="226" w:lineRule="auto"/>
      <w:jc w:val="left"/>
    </w:pPr>
    <w:r>
      <w:tab/>
    </w:r>
    <w:r>
      <w:t>Federal Communications Commission</w:t>
    </w:r>
    <w:r>
      <w:tab/>
    </w:r>
    <w:r w:rsidRPr="009E0140" w:rsidR="009E0140">
      <w:t>DA 26-535</w:t>
    </w:r>
  </w:p>
  <w:p w:rsidR="00AF23D0" w:rsidP="00AF23D0" w14:paraId="07B109B1" w14:textId="77777777">
    <w:pPr>
      <w:spacing w:line="19" w:lineRule="exact"/>
      <w:jc w:val="both"/>
      <w:rPr>
        <w:sz w:val="22"/>
      </w:rPr>
    </w:pPr>
    <w:r>
      <w:rPr>
        <w:noProof/>
      </w:rPr>
      <mc:AlternateContent>
        <mc:Choice Requires="wps">
          <w:drawing>
            <wp:anchor distT="0" distB="0" distL="114300" distR="114300" simplePos="0" relativeHeight="251660288" behindDoc="1" locked="1" layoutInCell="0" allowOverlap="1">
              <wp:simplePos x="0" y="0"/>
              <wp:positionH relativeFrom="page">
                <wp:posOffset>914400</wp:posOffset>
              </wp:positionH>
              <wp:positionV relativeFrom="paragraph">
                <wp:posOffset>0</wp:posOffset>
              </wp:positionV>
              <wp:extent cx="5943600" cy="12065"/>
              <wp:effectExtent l="0" t="0" r="0" b="6985"/>
              <wp:wrapNone/>
              <wp:docPr id="3"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0">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1in;mso-height-percent:0;mso-height-relative:page;mso-position-horizontal-relative:page;mso-width-percent:0;mso-width-relative:page;mso-wrap-distance-bottom:0;mso-wrap-distance-left:9pt;mso-wrap-distance-right:9pt;mso-wrap-distance-top:0;mso-wrap-style:square;position:absolute;visibility:visible;v-text-anchor:top;z-index:-251655168" o:allowincell="f" fillcolor="black" stroked="f">
              <w10:anchorlock/>
            </v:rect>
          </w:pict>
        </mc:Fallback>
      </mc:AlternateContent>
    </w:r>
  </w:p>
  <w:p w:rsidR="00AF23D0" w:rsidP="00AF23D0" w14:paraId="2DCD91F6" w14:textId="77777777">
    <w:pPr>
      <w:pStyle w:val="Header"/>
    </w:pPr>
  </w:p>
  <w:p w:rsidR="00AF23D0" w14:paraId="63C95A10"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AF23D0" w:rsidP="00317FAA" w14:paraId="35C3A59F" w14:textId="077E3AB7">
    <w:pPr>
      <w:pStyle w:val="Heading2"/>
      <w:tabs>
        <w:tab w:val="clear" w:pos="5040"/>
        <w:tab w:val="clear" w:pos="5760"/>
        <w:tab w:val="clear" w:pos="6480"/>
        <w:tab w:val="clear" w:pos="7200"/>
        <w:tab w:val="clear" w:pos="7920"/>
        <w:tab w:val="clear" w:pos="8640"/>
        <w:tab w:val="right" w:pos="9360"/>
      </w:tabs>
      <w:spacing w:line="226" w:lineRule="auto"/>
      <w:jc w:val="left"/>
    </w:pPr>
    <w:r>
      <w:tab/>
    </w:r>
    <w:r>
      <w:t>Federal Communications Commission</w:t>
    </w:r>
    <w:r>
      <w:tab/>
    </w:r>
    <w:r w:rsidRPr="009E0140">
      <w:t>DA 26-</w:t>
    </w:r>
    <w:r w:rsidRPr="009E0140" w:rsidR="009E0140">
      <w:t>535</w:t>
    </w:r>
  </w:p>
  <w:p w:rsidR="00AF23D0" w:rsidP="00AF23D0" w14:paraId="2DB593AA" w14:textId="77777777">
    <w:pPr>
      <w:spacing w:line="19" w:lineRule="exact"/>
      <w:jc w:val="both"/>
      <w:rPr>
        <w:sz w:val="22"/>
      </w:rPr>
    </w:pPr>
    <w:r>
      <w:rPr>
        <w:noProof/>
      </w:rPr>
      <mc:AlternateContent>
        <mc:Choice Requires="wps">
          <w:drawing>
            <wp:anchor distT="0" distB="0" distL="114300" distR="114300" simplePos="0" relativeHeight="251658240" behindDoc="1" locked="1" layoutInCell="0" allowOverlap="1">
              <wp:simplePos x="0" y="0"/>
              <wp:positionH relativeFrom="page">
                <wp:posOffset>914400</wp:posOffset>
              </wp:positionH>
              <wp:positionV relativeFrom="paragraph">
                <wp:posOffset>0</wp:posOffset>
              </wp:positionV>
              <wp:extent cx="5943600" cy="12065"/>
              <wp:effectExtent l="0" t="0" r="0" b="6985"/>
              <wp:wrapNone/>
              <wp:docPr id="1"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0">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50" style="width:468pt;height:0.95pt;margin-top:0;margin-left:1in;mso-height-percent:0;mso-height-relative:page;mso-position-horizontal-relative:page;mso-width-percent:0;mso-width-relative:page;mso-wrap-distance-bottom:0;mso-wrap-distance-left:9pt;mso-wrap-distance-right:9pt;mso-wrap-distance-top:0;mso-wrap-style:square;position:absolute;visibility:visible;v-text-anchor:top;z-index:-251657216" o:allowincell="f" fillcolor="black" stroked="f">
              <w10:anchorlock/>
            </v:rect>
          </w:pict>
        </mc:Fallback>
      </mc:AlternateContent>
    </w:r>
  </w:p>
  <w:p w:rsidR="00AF23D0" w14:paraId="71CB2E36"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D4A7923"/>
    <w:multiLevelType w:val="hybridMultilevel"/>
    <w:tmpl w:val="AB52D382"/>
    <w:lvl w:ilvl="0">
      <w:start w:val="1"/>
      <w:numFmt w:val="decimal"/>
      <w:lvlText w:val="%1."/>
      <w:lvlJc w:val="left"/>
      <w:pPr>
        <w:tabs>
          <w:tab w:val="num" w:pos="720"/>
        </w:tabs>
        <w:ind w:left="720" w:hanging="360"/>
      </w:pPr>
      <w:rPr>
        <w:rFonts w:cs="Times New Roman" w:hint="default"/>
        <w:b w:val="0"/>
        <w:i w:val="0"/>
      </w:rPr>
    </w:lvl>
    <w:lvl w:ilvl="1">
      <w:start w:val="1"/>
      <w:numFmt w:val="lowerLetter"/>
      <w:lvlText w:val="%2."/>
      <w:lvlJc w:val="left"/>
      <w:pPr>
        <w:tabs>
          <w:tab w:val="num" w:pos="2520"/>
        </w:tabs>
        <w:ind w:left="2520" w:hanging="1440"/>
      </w:pPr>
      <w:rPr>
        <w:rFonts w:cs="Times New Roman" w:hint="default"/>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
    <w:nsid w:val="0EA80509"/>
    <w:multiLevelType w:val="hybridMultilevel"/>
    <w:tmpl w:val="A88C7776"/>
    <w:lvl w:ilvl="0">
      <w:start w:val="1"/>
      <w:numFmt w:val="lowerLetter"/>
      <w:lvlText w:val="%1."/>
      <w:lvlJc w:val="left"/>
      <w:pPr>
        <w:tabs>
          <w:tab w:val="num" w:pos="2520"/>
        </w:tabs>
        <w:ind w:left="2520" w:hanging="144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
    <w:nsid w:val="2CC00105"/>
    <w:multiLevelType w:val="hybridMultilevel"/>
    <w:tmpl w:val="98D4877A"/>
    <w:lvl w:ilvl="0">
      <w:start w:val="1"/>
      <w:numFmt w:val="decimal"/>
      <w:lvlText w:val="%1."/>
      <w:lvlJc w:val="left"/>
      <w:pPr>
        <w:tabs>
          <w:tab w:val="num" w:pos="990"/>
        </w:tabs>
        <w:ind w:left="990" w:hanging="360"/>
      </w:pPr>
      <w:rPr>
        <w:rFonts w:cs="Times New Roman"/>
      </w:rPr>
    </w:lvl>
    <w:lvl w:ilvl="1" w:tentative="1">
      <w:start w:val="1"/>
      <w:numFmt w:val="lowerLetter"/>
      <w:lvlText w:val="%2."/>
      <w:lvlJc w:val="left"/>
      <w:pPr>
        <w:tabs>
          <w:tab w:val="num" w:pos="1710"/>
        </w:tabs>
        <w:ind w:left="1710" w:hanging="360"/>
      </w:pPr>
      <w:rPr>
        <w:rFonts w:cs="Times New Roman"/>
      </w:rPr>
    </w:lvl>
    <w:lvl w:ilvl="2" w:tentative="1">
      <w:start w:val="1"/>
      <w:numFmt w:val="lowerRoman"/>
      <w:lvlText w:val="%3."/>
      <w:lvlJc w:val="right"/>
      <w:pPr>
        <w:tabs>
          <w:tab w:val="num" w:pos="2430"/>
        </w:tabs>
        <w:ind w:left="2430" w:hanging="180"/>
      </w:pPr>
      <w:rPr>
        <w:rFonts w:cs="Times New Roman"/>
      </w:rPr>
    </w:lvl>
    <w:lvl w:ilvl="3" w:tentative="1">
      <w:start w:val="1"/>
      <w:numFmt w:val="decimal"/>
      <w:lvlText w:val="%4."/>
      <w:lvlJc w:val="left"/>
      <w:pPr>
        <w:tabs>
          <w:tab w:val="num" w:pos="3150"/>
        </w:tabs>
        <w:ind w:left="3150" w:hanging="360"/>
      </w:pPr>
      <w:rPr>
        <w:rFonts w:cs="Times New Roman"/>
      </w:rPr>
    </w:lvl>
    <w:lvl w:ilvl="4" w:tentative="1">
      <w:start w:val="1"/>
      <w:numFmt w:val="lowerLetter"/>
      <w:lvlText w:val="%5."/>
      <w:lvlJc w:val="left"/>
      <w:pPr>
        <w:tabs>
          <w:tab w:val="num" w:pos="3870"/>
        </w:tabs>
        <w:ind w:left="3870" w:hanging="360"/>
      </w:pPr>
      <w:rPr>
        <w:rFonts w:cs="Times New Roman"/>
      </w:rPr>
    </w:lvl>
    <w:lvl w:ilvl="5" w:tentative="1">
      <w:start w:val="1"/>
      <w:numFmt w:val="lowerRoman"/>
      <w:lvlText w:val="%6."/>
      <w:lvlJc w:val="right"/>
      <w:pPr>
        <w:tabs>
          <w:tab w:val="num" w:pos="4590"/>
        </w:tabs>
        <w:ind w:left="4590" w:hanging="180"/>
      </w:pPr>
      <w:rPr>
        <w:rFonts w:cs="Times New Roman"/>
      </w:rPr>
    </w:lvl>
    <w:lvl w:ilvl="6" w:tentative="1">
      <w:start w:val="1"/>
      <w:numFmt w:val="decimal"/>
      <w:lvlText w:val="%7."/>
      <w:lvlJc w:val="left"/>
      <w:pPr>
        <w:tabs>
          <w:tab w:val="num" w:pos="5310"/>
        </w:tabs>
        <w:ind w:left="5310" w:hanging="360"/>
      </w:pPr>
      <w:rPr>
        <w:rFonts w:cs="Times New Roman"/>
      </w:rPr>
    </w:lvl>
    <w:lvl w:ilvl="7" w:tentative="1">
      <w:start w:val="1"/>
      <w:numFmt w:val="lowerLetter"/>
      <w:lvlText w:val="%8."/>
      <w:lvlJc w:val="left"/>
      <w:pPr>
        <w:tabs>
          <w:tab w:val="num" w:pos="6030"/>
        </w:tabs>
        <w:ind w:left="6030" w:hanging="360"/>
      </w:pPr>
      <w:rPr>
        <w:rFonts w:cs="Times New Roman"/>
      </w:rPr>
    </w:lvl>
    <w:lvl w:ilvl="8" w:tentative="1">
      <w:start w:val="1"/>
      <w:numFmt w:val="lowerRoman"/>
      <w:lvlText w:val="%9."/>
      <w:lvlJc w:val="right"/>
      <w:pPr>
        <w:tabs>
          <w:tab w:val="num" w:pos="6750"/>
        </w:tabs>
        <w:ind w:left="6750" w:hanging="180"/>
      </w:pPr>
      <w:rPr>
        <w:rFonts w:cs="Times New Roman"/>
      </w:rPr>
    </w:lvl>
  </w:abstractNum>
  <w:abstractNum w:abstractNumId="3">
    <w:nsid w:val="2F1D2D6C"/>
    <w:multiLevelType w:val="multilevel"/>
    <w:tmpl w:val="83E09B00"/>
    <w:lvl w:ilvl="0">
      <w:start w:val="1"/>
      <w:numFmt w:val="decimal"/>
      <w:lvlText w:val="%1."/>
      <w:lvlJc w:val="left"/>
      <w:pPr>
        <w:tabs>
          <w:tab w:val="num" w:pos="1080"/>
        </w:tabs>
        <w:ind w:firstLine="720"/>
      </w:pPr>
      <w:rPr>
        <w:rFonts w:cs="Times New Roman" w:hint="default"/>
      </w:rPr>
    </w:lvl>
    <w:lvl w:ilvl="1">
      <w:start w:val="7"/>
      <w:numFmt w:val="decimal"/>
      <w:isLgl/>
      <w:lvlText w:val="%1.%2."/>
      <w:lvlJc w:val="left"/>
      <w:pPr>
        <w:tabs>
          <w:tab w:val="num" w:pos="1080"/>
        </w:tabs>
        <w:ind w:left="1080" w:hanging="360"/>
      </w:pPr>
      <w:rPr>
        <w:rFonts w:cs="Times New Roman" w:hint="default"/>
      </w:rPr>
    </w:lvl>
    <w:lvl w:ilvl="2">
      <w:start w:val="1"/>
      <w:numFmt w:val="decimal"/>
      <w:isLgl/>
      <w:lvlText w:val="%1.%2.%3."/>
      <w:lvlJc w:val="left"/>
      <w:pPr>
        <w:tabs>
          <w:tab w:val="num" w:pos="1440"/>
        </w:tabs>
        <w:ind w:left="1440" w:hanging="720"/>
      </w:pPr>
      <w:rPr>
        <w:rFonts w:cs="Times New Roman" w:hint="default"/>
      </w:rPr>
    </w:lvl>
    <w:lvl w:ilvl="3">
      <w:start w:val="1"/>
      <w:numFmt w:val="decimal"/>
      <w:isLgl/>
      <w:lvlText w:val="%1.%2.%3.%4."/>
      <w:lvlJc w:val="left"/>
      <w:pPr>
        <w:tabs>
          <w:tab w:val="num" w:pos="1440"/>
        </w:tabs>
        <w:ind w:left="1440" w:hanging="720"/>
      </w:pPr>
      <w:rPr>
        <w:rFonts w:cs="Times New Roman" w:hint="default"/>
      </w:rPr>
    </w:lvl>
    <w:lvl w:ilvl="4">
      <w:start w:val="1"/>
      <w:numFmt w:val="decimal"/>
      <w:isLgl/>
      <w:lvlText w:val="%1.%2.%3.%4.%5."/>
      <w:lvlJc w:val="left"/>
      <w:pPr>
        <w:tabs>
          <w:tab w:val="num" w:pos="1800"/>
        </w:tabs>
        <w:ind w:left="1800" w:hanging="1080"/>
      </w:pPr>
      <w:rPr>
        <w:rFonts w:cs="Times New Roman" w:hint="default"/>
      </w:rPr>
    </w:lvl>
    <w:lvl w:ilvl="5">
      <w:start w:val="1"/>
      <w:numFmt w:val="decimal"/>
      <w:isLgl/>
      <w:lvlText w:val="%1.%2.%3.%4.%5.%6."/>
      <w:lvlJc w:val="left"/>
      <w:pPr>
        <w:tabs>
          <w:tab w:val="num" w:pos="1800"/>
        </w:tabs>
        <w:ind w:left="1800" w:hanging="1080"/>
      </w:pPr>
      <w:rPr>
        <w:rFonts w:cs="Times New Roman" w:hint="default"/>
      </w:rPr>
    </w:lvl>
    <w:lvl w:ilvl="6">
      <w:start w:val="1"/>
      <w:numFmt w:val="decimal"/>
      <w:isLgl/>
      <w:lvlText w:val="%1.%2.%3.%4.%5.%6.%7."/>
      <w:lvlJc w:val="left"/>
      <w:pPr>
        <w:tabs>
          <w:tab w:val="num" w:pos="2160"/>
        </w:tabs>
        <w:ind w:left="2160" w:hanging="1440"/>
      </w:pPr>
      <w:rPr>
        <w:rFonts w:cs="Times New Roman" w:hint="default"/>
      </w:rPr>
    </w:lvl>
    <w:lvl w:ilvl="7">
      <w:start w:val="1"/>
      <w:numFmt w:val="decimal"/>
      <w:isLgl/>
      <w:lvlText w:val="%1.%2.%3.%4.%5.%6.%7.%8."/>
      <w:lvlJc w:val="left"/>
      <w:pPr>
        <w:tabs>
          <w:tab w:val="num" w:pos="2160"/>
        </w:tabs>
        <w:ind w:left="2160" w:hanging="1440"/>
      </w:pPr>
      <w:rPr>
        <w:rFonts w:cs="Times New Roman" w:hint="default"/>
      </w:rPr>
    </w:lvl>
    <w:lvl w:ilvl="8">
      <w:start w:val="1"/>
      <w:numFmt w:val="decimal"/>
      <w:isLgl/>
      <w:lvlText w:val="%1.%2.%3.%4.%5.%6.%7.%8.%9."/>
      <w:lvlJc w:val="left"/>
      <w:pPr>
        <w:tabs>
          <w:tab w:val="num" w:pos="2520"/>
        </w:tabs>
        <w:ind w:left="2520" w:hanging="1800"/>
      </w:pPr>
      <w:rPr>
        <w:rFonts w:cs="Times New Roman" w:hint="default"/>
      </w:rPr>
    </w:lvl>
  </w:abstractNum>
  <w:abstractNum w:abstractNumId="4">
    <w:nsid w:val="32732304"/>
    <w:multiLevelType w:val="hybridMultilevel"/>
    <w:tmpl w:val="F91EA1A2"/>
    <w:lvl w:ilvl="0">
      <w:start w:val="1"/>
      <w:numFmt w:val="decimal"/>
      <w:lvlText w:val="%1."/>
      <w:lvlJc w:val="left"/>
      <w:pPr>
        <w:ind w:left="720" w:hanging="360"/>
      </w:p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
    <w:nsid w:val="394A05D4"/>
    <w:multiLevelType w:val="hybridMultilevel"/>
    <w:tmpl w:val="84901038"/>
    <w:lvl w:ilvl="0">
      <w:start w:val="1"/>
      <w:numFmt w:val="lowerLetter"/>
      <w:lvlText w:val="%1."/>
      <w:lvlJc w:val="left"/>
      <w:pPr>
        <w:tabs>
          <w:tab w:val="num" w:pos="2520"/>
        </w:tabs>
        <w:ind w:left="2520" w:hanging="144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nsid w:val="575C2E3D"/>
    <w:multiLevelType w:val="singleLevel"/>
    <w:tmpl w:val="9D8455C4"/>
    <w:lvl w:ilvl="0">
      <w:start w:val="1"/>
      <w:numFmt w:val="upperRoman"/>
      <w:pStyle w:val="Heading1"/>
      <w:lvlText w:val="%1."/>
      <w:lvlJc w:val="left"/>
      <w:pPr>
        <w:tabs>
          <w:tab w:val="num" w:pos="720"/>
        </w:tabs>
        <w:ind w:left="720" w:hanging="720"/>
      </w:pPr>
      <w:rPr>
        <w:rFonts w:cs="Times New Roman" w:hint="default"/>
      </w:rPr>
    </w:lvl>
  </w:abstractNum>
  <w:abstractNum w:abstractNumId="7">
    <w:nsid w:val="5C917655"/>
    <w:multiLevelType w:val="singleLevel"/>
    <w:tmpl w:val="F45058C2"/>
    <w:lvl w:ilvl="0">
      <w:start w:val="1"/>
      <w:numFmt w:val="decimal"/>
      <w:lvlText w:val="%1."/>
      <w:lvlJc w:val="left"/>
      <w:pPr>
        <w:tabs>
          <w:tab w:val="num" w:pos="720"/>
        </w:tabs>
        <w:ind w:left="720" w:hanging="720"/>
      </w:pPr>
      <w:rPr>
        <w:rFonts w:cs="Times New Roman" w:hint="default"/>
      </w:rPr>
    </w:lvl>
  </w:abstractNum>
  <w:abstractNum w:abstractNumId="8">
    <w:nsid w:val="64EF6DE6"/>
    <w:multiLevelType w:val="multilevel"/>
    <w:tmpl w:val="CF0C8BB6"/>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9">
    <w:nsid w:val="68665EB8"/>
    <w:multiLevelType w:val="singleLevel"/>
    <w:tmpl w:val="04090013"/>
    <w:lvl w:ilvl="0">
      <w:start w:val="4"/>
      <w:numFmt w:val="upperRoman"/>
      <w:lvlText w:val="%1."/>
      <w:lvlJc w:val="left"/>
      <w:pPr>
        <w:tabs>
          <w:tab w:val="num" w:pos="720"/>
        </w:tabs>
        <w:ind w:left="720" w:hanging="720"/>
      </w:pPr>
      <w:rPr>
        <w:rFonts w:cs="Times New Roman" w:hint="default"/>
      </w:rPr>
    </w:lvl>
  </w:abstractNum>
  <w:abstractNum w:abstractNumId="10">
    <w:nsid w:val="6A4A6596"/>
    <w:multiLevelType w:val="hybridMultilevel"/>
    <w:tmpl w:val="935EF1A4"/>
    <w:lvl w:ilvl="0">
      <w:start w:val="3"/>
      <w:numFmt w:val="decimal"/>
      <w:lvlText w:val="%1."/>
      <w:lvlJc w:val="left"/>
      <w:pPr>
        <w:tabs>
          <w:tab w:val="num" w:pos="1080"/>
        </w:tabs>
        <w:ind w:left="1080" w:hanging="360"/>
      </w:pPr>
      <w:rPr>
        <w:rFonts w:cs="Times New Roman" w:hint="default"/>
      </w:rPr>
    </w:lvl>
    <w:lvl w:ilvl="1" w:tentative="1">
      <w:start w:val="1"/>
      <w:numFmt w:val="lowerLetter"/>
      <w:lvlText w:val="%2."/>
      <w:lvlJc w:val="left"/>
      <w:pPr>
        <w:tabs>
          <w:tab w:val="num" w:pos="1800"/>
        </w:tabs>
        <w:ind w:left="1800" w:hanging="360"/>
      </w:pPr>
      <w:rPr>
        <w:rFonts w:cs="Times New Roman"/>
      </w:rPr>
    </w:lvl>
    <w:lvl w:ilvl="2" w:tentative="1">
      <w:start w:val="1"/>
      <w:numFmt w:val="lowerRoman"/>
      <w:lvlText w:val="%3."/>
      <w:lvlJc w:val="right"/>
      <w:pPr>
        <w:tabs>
          <w:tab w:val="num" w:pos="2520"/>
        </w:tabs>
        <w:ind w:left="2520" w:hanging="180"/>
      </w:pPr>
      <w:rPr>
        <w:rFonts w:cs="Times New Roman"/>
      </w:rPr>
    </w:lvl>
    <w:lvl w:ilvl="3" w:tentative="1">
      <w:start w:val="1"/>
      <w:numFmt w:val="decimal"/>
      <w:lvlText w:val="%4."/>
      <w:lvlJc w:val="left"/>
      <w:pPr>
        <w:tabs>
          <w:tab w:val="num" w:pos="3240"/>
        </w:tabs>
        <w:ind w:left="3240" w:hanging="360"/>
      </w:pPr>
      <w:rPr>
        <w:rFonts w:cs="Times New Roman"/>
      </w:rPr>
    </w:lvl>
    <w:lvl w:ilvl="4" w:tentative="1">
      <w:start w:val="1"/>
      <w:numFmt w:val="lowerLetter"/>
      <w:lvlText w:val="%5."/>
      <w:lvlJc w:val="left"/>
      <w:pPr>
        <w:tabs>
          <w:tab w:val="num" w:pos="3960"/>
        </w:tabs>
        <w:ind w:left="3960" w:hanging="360"/>
      </w:pPr>
      <w:rPr>
        <w:rFonts w:cs="Times New Roman"/>
      </w:rPr>
    </w:lvl>
    <w:lvl w:ilvl="5" w:tentative="1">
      <w:start w:val="1"/>
      <w:numFmt w:val="lowerRoman"/>
      <w:lvlText w:val="%6."/>
      <w:lvlJc w:val="right"/>
      <w:pPr>
        <w:tabs>
          <w:tab w:val="num" w:pos="4680"/>
        </w:tabs>
        <w:ind w:left="4680" w:hanging="180"/>
      </w:pPr>
      <w:rPr>
        <w:rFonts w:cs="Times New Roman"/>
      </w:rPr>
    </w:lvl>
    <w:lvl w:ilvl="6" w:tentative="1">
      <w:start w:val="1"/>
      <w:numFmt w:val="decimal"/>
      <w:lvlText w:val="%7."/>
      <w:lvlJc w:val="left"/>
      <w:pPr>
        <w:tabs>
          <w:tab w:val="num" w:pos="5400"/>
        </w:tabs>
        <w:ind w:left="5400" w:hanging="360"/>
      </w:pPr>
      <w:rPr>
        <w:rFonts w:cs="Times New Roman"/>
      </w:rPr>
    </w:lvl>
    <w:lvl w:ilvl="7" w:tentative="1">
      <w:start w:val="1"/>
      <w:numFmt w:val="lowerLetter"/>
      <w:lvlText w:val="%8."/>
      <w:lvlJc w:val="left"/>
      <w:pPr>
        <w:tabs>
          <w:tab w:val="num" w:pos="6120"/>
        </w:tabs>
        <w:ind w:left="6120" w:hanging="360"/>
      </w:pPr>
      <w:rPr>
        <w:rFonts w:cs="Times New Roman"/>
      </w:rPr>
    </w:lvl>
    <w:lvl w:ilvl="8" w:tentative="1">
      <w:start w:val="1"/>
      <w:numFmt w:val="lowerRoman"/>
      <w:lvlText w:val="%9."/>
      <w:lvlJc w:val="right"/>
      <w:pPr>
        <w:tabs>
          <w:tab w:val="num" w:pos="6840"/>
        </w:tabs>
        <w:ind w:left="6840" w:hanging="180"/>
      </w:pPr>
      <w:rPr>
        <w:rFonts w:cs="Times New Roman"/>
      </w:rPr>
    </w:lvl>
  </w:abstractNum>
  <w:abstractNum w:abstractNumId="11">
    <w:nsid w:val="6BC94CBC"/>
    <w:multiLevelType w:val="singleLevel"/>
    <w:tmpl w:val="04090013"/>
    <w:lvl w:ilvl="0">
      <w:start w:val="3"/>
      <w:numFmt w:val="upperRoman"/>
      <w:lvlText w:val="%1."/>
      <w:lvlJc w:val="left"/>
      <w:pPr>
        <w:tabs>
          <w:tab w:val="num" w:pos="720"/>
        </w:tabs>
        <w:ind w:left="720" w:hanging="720"/>
      </w:pPr>
      <w:rPr>
        <w:rFonts w:cs="Times New Roman" w:hint="default"/>
      </w:rPr>
    </w:lvl>
  </w:abstractNum>
  <w:abstractNum w:abstractNumId="12">
    <w:nsid w:val="709609D5"/>
    <w:multiLevelType w:val="hybridMultilevel"/>
    <w:tmpl w:val="A9A00502"/>
    <w:lvl w:ilvl="0">
      <w:start w:val="1"/>
      <w:numFmt w:val="decimal"/>
      <w:lvlText w:val="%1."/>
      <w:lvlJc w:val="left"/>
      <w:pPr>
        <w:tabs>
          <w:tab w:val="num" w:pos="720"/>
        </w:tabs>
        <w:ind w:left="720" w:hanging="360"/>
      </w:pPr>
      <w:rPr>
        <w:rFonts w:cs="Times New Roman"/>
      </w:rPr>
    </w:lvl>
    <w:lvl w:ilvl="1" w:tentative="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3">
    <w:nsid w:val="719E7C8F"/>
    <w:multiLevelType w:val="hybridMultilevel"/>
    <w:tmpl w:val="B3D47CAA"/>
    <w:lvl w:ilvl="0">
      <w:start w:val="1"/>
      <w:numFmt w:val="lowerLetter"/>
      <w:lvlText w:val="%1."/>
      <w:lvlJc w:val="left"/>
      <w:pPr>
        <w:tabs>
          <w:tab w:val="num" w:pos="2520"/>
        </w:tabs>
        <w:ind w:left="2520" w:hanging="144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nsid w:val="7A6E295C"/>
    <w:multiLevelType w:val="multilevel"/>
    <w:tmpl w:val="00D66E52"/>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2520"/>
        </w:tabs>
        <w:ind w:left="2520" w:hanging="1440"/>
      </w:pPr>
      <w:rPr>
        <w:rFonts w:cs="Times New Roman" w:hint="default"/>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num w:numId="1" w16cid:durableId="1318923294">
    <w:abstractNumId w:val="6"/>
  </w:num>
  <w:num w:numId="2" w16cid:durableId="879319212">
    <w:abstractNumId w:val="3"/>
  </w:num>
  <w:num w:numId="3" w16cid:durableId="1908881592">
    <w:abstractNumId w:val="11"/>
  </w:num>
  <w:num w:numId="4" w16cid:durableId="1669407342">
    <w:abstractNumId w:val="9"/>
  </w:num>
  <w:num w:numId="5" w16cid:durableId="1898738146">
    <w:abstractNumId w:val="7"/>
  </w:num>
  <w:num w:numId="6" w16cid:durableId="208029897">
    <w:abstractNumId w:val="12"/>
  </w:num>
  <w:num w:numId="7" w16cid:durableId="1855923103">
    <w:abstractNumId w:val="8"/>
  </w:num>
  <w:num w:numId="8" w16cid:durableId="2038238830">
    <w:abstractNumId w:val="2"/>
  </w:num>
  <w:num w:numId="9" w16cid:durableId="2001693134">
    <w:abstractNumId w:val="10"/>
  </w:num>
  <w:num w:numId="10" w16cid:durableId="110326632">
    <w:abstractNumId w:val="0"/>
  </w:num>
  <w:num w:numId="11" w16cid:durableId="1038044232">
    <w:abstractNumId w:val="14"/>
  </w:num>
  <w:num w:numId="12" w16cid:durableId="2142065463">
    <w:abstractNumId w:val="4"/>
  </w:num>
  <w:num w:numId="13" w16cid:durableId="1235975094">
    <w:abstractNumId w:val="13"/>
  </w:num>
  <w:num w:numId="14" w16cid:durableId="82798705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027877083">
    <w:abstractNumId w:val="5"/>
  </w:num>
  <w:num w:numId="16" w16cid:durableId="17533141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embedSystemFonts/>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displayHorizontalDrawingGridEvery w:val="0"/>
  <w:displayVerticalDrawingGridEvery w:val="0"/>
  <w:doNotUseMarginsForDrawingGridOrigin/>
  <w:noPunctuationKerning/>
  <w:characterSpacingControl w:val="doNotCompress"/>
  <w:footnotePr>
    <w:footnote w:id="0"/>
    <w:footnote w:id="1"/>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2912"/>
    <w:rsid w:val="00006DD7"/>
    <w:rsid w:val="000101D4"/>
    <w:rsid w:val="0001153E"/>
    <w:rsid w:val="00013668"/>
    <w:rsid w:val="00021207"/>
    <w:rsid w:val="0002201F"/>
    <w:rsid w:val="000253F0"/>
    <w:rsid w:val="00025DF6"/>
    <w:rsid w:val="00030D85"/>
    <w:rsid w:val="00030E34"/>
    <w:rsid w:val="00031219"/>
    <w:rsid w:val="00042751"/>
    <w:rsid w:val="00050177"/>
    <w:rsid w:val="0005060A"/>
    <w:rsid w:val="0005153F"/>
    <w:rsid w:val="000528B1"/>
    <w:rsid w:val="00060ABB"/>
    <w:rsid w:val="0006516A"/>
    <w:rsid w:val="000653A8"/>
    <w:rsid w:val="00065B07"/>
    <w:rsid w:val="00077EDE"/>
    <w:rsid w:val="000803E6"/>
    <w:rsid w:val="000803F8"/>
    <w:rsid w:val="00082D2E"/>
    <w:rsid w:val="0008374F"/>
    <w:rsid w:val="0009027C"/>
    <w:rsid w:val="000A340B"/>
    <w:rsid w:val="000A6528"/>
    <w:rsid w:val="000B20C6"/>
    <w:rsid w:val="000C0806"/>
    <w:rsid w:val="000C28B8"/>
    <w:rsid w:val="000C3F76"/>
    <w:rsid w:val="000C783A"/>
    <w:rsid w:val="000D0994"/>
    <w:rsid w:val="000D1B3E"/>
    <w:rsid w:val="000D1E36"/>
    <w:rsid w:val="000D54DF"/>
    <w:rsid w:val="000D66B6"/>
    <w:rsid w:val="000E0953"/>
    <w:rsid w:val="000E2301"/>
    <w:rsid w:val="000E2512"/>
    <w:rsid w:val="000E3D5C"/>
    <w:rsid w:val="000E43EA"/>
    <w:rsid w:val="000F7B08"/>
    <w:rsid w:val="0010025D"/>
    <w:rsid w:val="00100D9E"/>
    <w:rsid w:val="00104EE2"/>
    <w:rsid w:val="0011043A"/>
    <w:rsid w:val="00111AB7"/>
    <w:rsid w:val="0012423C"/>
    <w:rsid w:val="00126CED"/>
    <w:rsid w:val="00133ED0"/>
    <w:rsid w:val="001360EF"/>
    <w:rsid w:val="00136404"/>
    <w:rsid w:val="00136E0B"/>
    <w:rsid w:val="00140405"/>
    <w:rsid w:val="001418A9"/>
    <w:rsid w:val="0014472D"/>
    <w:rsid w:val="00153F0D"/>
    <w:rsid w:val="00156006"/>
    <w:rsid w:val="0015762C"/>
    <w:rsid w:val="0015777C"/>
    <w:rsid w:val="00164405"/>
    <w:rsid w:val="001664FA"/>
    <w:rsid w:val="00167639"/>
    <w:rsid w:val="00174174"/>
    <w:rsid w:val="0017486A"/>
    <w:rsid w:val="001804FC"/>
    <w:rsid w:val="00182DCC"/>
    <w:rsid w:val="00183C83"/>
    <w:rsid w:val="00190723"/>
    <w:rsid w:val="00193CBD"/>
    <w:rsid w:val="00196996"/>
    <w:rsid w:val="001A06BD"/>
    <w:rsid w:val="001A0E05"/>
    <w:rsid w:val="001A24C1"/>
    <w:rsid w:val="001B17FB"/>
    <w:rsid w:val="001B33D2"/>
    <w:rsid w:val="001C2DA9"/>
    <w:rsid w:val="001C7607"/>
    <w:rsid w:val="001D3D6A"/>
    <w:rsid w:val="001E11C6"/>
    <w:rsid w:val="001E190B"/>
    <w:rsid w:val="001E1CB2"/>
    <w:rsid w:val="001E23EC"/>
    <w:rsid w:val="001E3C08"/>
    <w:rsid w:val="001E54D8"/>
    <w:rsid w:val="001E77B3"/>
    <w:rsid w:val="001F5922"/>
    <w:rsid w:val="001F6811"/>
    <w:rsid w:val="002048BB"/>
    <w:rsid w:val="00207614"/>
    <w:rsid w:val="00210A15"/>
    <w:rsid w:val="00212367"/>
    <w:rsid w:val="00212C17"/>
    <w:rsid w:val="00212CBB"/>
    <w:rsid w:val="00212DA8"/>
    <w:rsid w:val="002146D0"/>
    <w:rsid w:val="00215294"/>
    <w:rsid w:val="00217DEC"/>
    <w:rsid w:val="00217E9D"/>
    <w:rsid w:val="00220568"/>
    <w:rsid w:val="00226CBC"/>
    <w:rsid w:val="00233233"/>
    <w:rsid w:val="00233679"/>
    <w:rsid w:val="00237A90"/>
    <w:rsid w:val="00242A8C"/>
    <w:rsid w:val="00244404"/>
    <w:rsid w:val="00257236"/>
    <w:rsid w:val="00257E0C"/>
    <w:rsid w:val="002720B3"/>
    <w:rsid w:val="0027306C"/>
    <w:rsid w:val="00275203"/>
    <w:rsid w:val="00282507"/>
    <w:rsid w:val="00282A9F"/>
    <w:rsid w:val="002866A5"/>
    <w:rsid w:val="0029065E"/>
    <w:rsid w:val="002920C9"/>
    <w:rsid w:val="00292563"/>
    <w:rsid w:val="00295A2D"/>
    <w:rsid w:val="002A05CF"/>
    <w:rsid w:val="002A3BA3"/>
    <w:rsid w:val="002A5B3D"/>
    <w:rsid w:val="002A648B"/>
    <w:rsid w:val="002A76EB"/>
    <w:rsid w:val="002A7CA9"/>
    <w:rsid w:val="002B1A58"/>
    <w:rsid w:val="002B39CE"/>
    <w:rsid w:val="002B41DB"/>
    <w:rsid w:val="002B4B08"/>
    <w:rsid w:val="002B5713"/>
    <w:rsid w:val="002B616C"/>
    <w:rsid w:val="002B7C6A"/>
    <w:rsid w:val="002C03C6"/>
    <w:rsid w:val="002C0817"/>
    <w:rsid w:val="002C5ED4"/>
    <w:rsid w:val="002D5619"/>
    <w:rsid w:val="002E5791"/>
    <w:rsid w:val="002E5E92"/>
    <w:rsid w:val="002E72B1"/>
    <w:rsid w:val="002F2492"/>
    <w:rsid w:val="00304ECC"/>
    <w:rsid w:val="003058E4"/>
    <w:rsid w:val="003110E5"/>
    <w:rsid w:val="00313CC6"/>
    <w:rsid w:val="00317FAA"/>
    <w:rsid w:val="00331202"/>
    <w:rsid w:val="00331598"/>
    <w:rsid w:val="003359C4"/>
    <w:rsid w:val="00336211"/>
    <w:rsid w:val="00351425"/>
    <w:rsid w:val="0035247C"/>
    <w:rsid w:val="00352A4B"/>
    <w:rsid w:val="00354D4C"/>
    <w:rsid w:val="00355DB7"/>
    <w:rsid w:val="0036298F"/>
    <w:rsid w:val="00367033"/>
    <w:rsid w:val="0037199A"/>
    <w:rsid w:val="0037378D"/>
    <w:rsid w:val="00380A91"/>
    <w:rsid w:val="00382191"/>
    <w:rsid w:val="00384AF7"/>
    <w:rsid w:val="00385B88"/>
    <w:rsid w:val="00390372"/>
    <w:rsid w:val="003A3AB8"/>
    <w:rsid w:val="003A51D4"/>
    <w:rsid w:val="003B1CAB"/>
    <w:rsid w:val="003B4502"/>
    <w:rsid w:val="003B6A98"/>
    <w:rsid w:val="003B73EF"/>
    <w:rsid w:val="003C1279"/>
    <w:rsid w:val="003C2070"/>
    <w:rsid w:val="003D1EB4"/>
    <w:rsid w:val="003D2E0D"/>
    <w:rsid w:val="003D32F9"/>
    <w:rsid w:val="003D6B43"/>
    <w:rsid w:val="003D7629"/>
    <w:rsid w:val="003E2FE9"/>
    <w:rsid w:val="003E7D47"/>
    <w:rsid w:val="003F0171"/>
    <w:rsid w:val="003F1AC6"/>
    <w:rsid w:val="003F2F7B"/>
    <w:rsid w:val="003F4EEA"/>
    <w:rsid w:val="003F65C6"/>
    <w:rsid w:val="003F706E"/>
    <w:rsid w:val="003F7DD3"/>
    <w:rsid w:val="00400710"/>
    <w:rsid w:val="00401CFD"/>
    <w:rsid w:val="00401DE7"/>
    <w:rsid w:val="0041136F"/>
    <w:rsid w:val="004139C9"/>
    <w:rsid w:val="00420A62"/>
    <w:rsid w:val="00426350"/>
    <w:rsid w:val="0043124B"/>
    <w:rsid w:val="0043494B"/>
    <w:rsid w:val="00435AFC"/>
    <w:rsid w:val="00440717"/>
    <w:rsid w:val="004419E2"/>
    <w:rsid w:val="0044464E"/>
    <w:rsid w:val="004474A7"/>
    <w:rsid w:val="00450346"/>
    <w:rsid w:val="004517E2"/>
    <w:rsid w:val="00453D0F"/>
    <w:rsid w:val="0045511F"/>
    <w:rsid w:val="00456E84"/>
    <w:rsid w:val="00460170"/>
    <w:rsid w:val="004620CA"/>
    <w:rsid w:val="00463EF9"/>
    <w:rsid w:val="00464E17"/>
    <w:rsid w:val="00476881"/>
    <w:rsid w:val="00482A21"/>
    <w:rsid w:val="004863D7"/>
    <w:rsid w:val="00487365"/>
    <w:rsid w:val="004902B9"/>
    <w:rsid w:val="004A37D0"/>
    <w:rsid w:val="004A71B5"/>
    <w:rsid w:val="004B2F13"/>
    <w:rsid w:val="004B4EA6"/>
    <w:rsid w:val="004B7042"/>
    <w:rsid w:val="004B7369"/>
    <w:rsid w:val="004C51C9"/>
    <w:rsid w:val="004D31D9"/>
    <w:rsid w:val="004D33CB"/>
    <w:rsid w:val="004D4638"/>
    <w:rsid w:val="004D4DBD"/>
    <w:rsid w:val="004E3D31"/>
    <w:rsid w:val="004E68D0"/>
    <w:rsid w:val="004F2658"/>
    <w:rsid w:val="004F41DB"/>
    <w:rsid w:val="004F4F6F"/>
    <w:rsid w:val="00500A50"/>
    <w:rsid w:val="0050264E"/>
    <w:rsid w:val="00510AC7"/>
    <w:rsid w:val="00511237"/>
    <w:rsid w:val="00511A4A"/>
    <w:rsid w:val="005163F5"/>
    <w:rsid w:val="00520D74"/>
    <w:rsid w:val="005309EE"/>
    <w:rsid w:val="00530E66"/>
    <w:rsid w:val="00532357"/>
    <w:rsid w:val="00536728"/>
    <w:rsid w:val="0054044D"/>
    <w:rsid w:val="00544E37"/>
    <w:rsid w:val="00545132"/>
    <w:rsid w:val="0054713E"/>
    <w:rsid w:val="005500BA"/>
    <w:rsid w:val="0055023E"/>
    <w:rsid w:val="005557A9"/>
    <w:rsid w:val="00556F72"/>
    <w:rsid w:val="00557612"/>
    <w:rsid w:val="0055765D"/>
    <w:rsid w:val="005607AE"/>
    <w:rsid w:val="00562ABB"/>
    <w:rsid w:val="00562FF1"/>
    <w:rsid w:val="00571559"/>
    <w:rsid w:val="005741A8"/>
    <w:rsid w:val="0057654F"/>
    <w:rsid w:val="00582F01"/>
    <w:rsid w:val="00587FEC"/>
    <w:rsid w:val="0059592B"/>
    <w:rsid w:val="00595C99"/>
    <w:rsid w:val="005A1A17"/>
    <w:rsid w:val="005A7551"/>
    <w:rsid w:val="005A7C0A"/>
    <w:rsid w:val="005B1B66"/>
    <w:rsid w:val="005B63DC"/>
    <w:rsid w:val="005C1EA3"/>
    <w:rsid w:val="005C3EA7"/>
    <w:rsid w:val="005C59D3"/>
    <w:rsid w:val="005C69CD"/>
    <w:rsid w:val="005D2A72"/>
    <w:rsid w:val="005D2CC7"/>
    <w:rsid w:val="005E4E16"/>
    <w:rsid w:val="005E4EFD"/>
    <w:rsid w:val="005E4F62"/>
    <w:rsid w:val="005E58BB"/>
    <w:rsid w:val="005F147C"/>
    <w:rsid w:val="0060250A"/>
    <w:rsid w:val="00603127"/>
    <w:rsid w:val="00603289"/>
    <w:rsid w:val="0060388F"/>
    <w:rsid w:val="00604EA1"/>
    <w:rsid w:val="00607BBB"/>
    <w:rsid w:val="00613322"/>
    <w:rsid w:val="006136AD"/>
    <w:rsid w:val="00614134"/>
    <w:rsid w:val="00614329"/>
    <w:rsid w:val="00625B10"/>
    <w:rsid w:val="00631C6B"/>
    <w:rsid w:val="00634C39"/>
    <w:rsid w:val="00640C73"/>
    <w:rsid w:val="006430C4"/>
    <w:rsid w:val="00643957"/>
    <w:rsid w:val="0064688C"/>
    <w:rsid w:val="00652434"/>
    <w:rsid w:val="006551B7"/>
    <w:rsid w:val="0065547F"/>
    <w:rsid w:val="00655FA5"/>
    <w:rsid w:val="0066044B"/>
    <w:rsid w:val="0066110C"/>
    <w:rsid w:val="00662F1D"/>
    <w:rsid w:val="006642D3"/>
    <w:rsid w:val="00666FFC"/>
    <w:rsid w:val="006672C1"/>
    <w:rsid w:val="00691A70"/>
    <w:rsid w:val="00692A35"/>
    <w:rsid w:val="00696776"/>
    <w:rsid w:val="006A0342"/>
    <w:rsid w:val="006A05F9"/>
    <w:rsid w:val="006A3503"/>
    <w:rsid w:val="006A59C0"/>
    <w:rsid w:val="006B2847"/>
    <w:rsid w:val="006B588C"/>
    <w:rsid w:val="006D1E37"/>
    <w:rsid w:val="006D22F7"/>
    <w:rsid w:val="006D2F1F"/>
    <w:rsid w:val="006E44D9"/>
    <w:rsid w:val="006E6539"/>
    <w:rsid w:val="006F057B"/>
    <w:rsid w:val="00712187"/>
    <w:rsid w:val="00715D4F"/>
    <w:rsid w:val="0071666A"/>
    <w:rsid w:val="00720703"/>
    <w:rsid w:val="0072561F"/>
    <w:rsid w:val="00725DE9"/>
    <w:rsid w:val="00730742"/>
    <w:rsid w:val="007315D4"/>
    <w:rsid w:val="00735041"/>
    <w:rsid w:val="00735577"/>
    <w:rsid w:val="0074538E"/>
    <w:rsid w:val="00747603"/>
    <w:rsid w:val="007477A1"/>
    <w:rsid w:val="007544A1"/>
    <w:rsid w:val="007557E6"/>
    <w:rsid w:val="00761D9F"/>
    <w:rsid w:val="00764088"/>
    <w:rsid w:val="00765A50"/>
    <w:rsid w:val="00770835"/>
    <w:rsid w:val="00775192"/>
    <w:rsid w:val="00780C9A"/>
    <w:rsid w:val="00781531"/>
    <w:rsid w:val="0078184D"/>
    <w:rsid w:val="00781F3E"/>
    <w:rsid w:val="007848C5"/>
    <w:rsid w:val="00790749"/>
    <w:rsid w:val="00793944"/>
    <w:rsid w:val="00796C0C"/>
    <w:rsid w:val="00796C8E"/>
    <w:rsid w:val="007A45DD"/>
    <w:rsid w:val="007A4F8B"/>
    <w:rsid w:val="007A6173"/>
    <w:rsid w:val="007A705C"/>
    <w:rsid w:val="007A719F"/>
    <w:rsid w:val="007B1664"/>
    <w:rsid w:val="007B1908"/>
    <w:rsid w:val="007C2BB4"/>
    <w:rsid w:val="007C52F9"/>
    <w:rsid w:val="007D3BD3"/>
    <w:rsid w:val="007D60F3"/>
    <w:rsid w:val="007D73EF"/>
    <w:rsid w:val="007E0518"/>
    <w:rsid w:val="007E12FB"/>
    <w:rsid w:val="007E319A"/>
    <w:rsid w:val="007E5854"/>
    <w:rsid w:val="007E6FB5"/>
    <w:rsid w:val="007F0775"/>
    <w:rsid w:val="007F14F3"/>
    <w:rsid w:val="007F2CD2"/>
    <w:rsid w:val="007F3DFA"/>
    <w:rsid w:val="007F52DB"/>
    <w:rsid w:val="00800E37"/>
    <w:rsid w:val="0080183D"/>
    <w:rsid w:val="00802974"/>
    <w:rsid w:val="00802FD7"/>
    <w:rsid w:val="00811C09"/>
    <w:rsid w:val="0081306F"/>
    <w:rsid w:val="0081344A"/>
    <w:rsid w:val="00816366"/>
    <w:rsid w:val="00817379"/>
    <w:rsid w:val="0082026F"/>
    <w:rsid w:val="0082155B"/>
    <w:rsid w:val="00821B9D"/>
    <w:rsid w:val="00824104"/>
    <w:rsid w:val="008274C3"/>
    <w:rsid w:val="00831FB8"/>
    <w:rsid w:val="008405C7"/>
    <w:rsid w:val="00843ECD"/>
    <w:rsid w:val="00844A8A"/>
    <w:rsid w:val="0084529C"/>
    <w:rsid w:val="00854AED"/>
    <w:rsid w:val="008632CB"/>
    <w:rsid w:val="008653A3"/>
    <w:rsid w:val="00865920"/>
    <w:rsid w:val="00870E57"/>
    <w:rsid w:val="008714CD"/>
    <w:rsid w:val="00872029"/>
    <w:rsid w:val="0088069B"/>
    <w:rsid w:val="00882C9B"/>
    <w:rsid w:val="008831E7"/>
    <w:rsid w:val="00884C50"/>
    <w:rsid w:val="00887B83"/>
    <w:rsid w:val="00892623"/>
    <w:rsid w:val="008A3D56"/>
    <w:rsid w:val="008B41ED"/>
    <w:rsid w:val="008B7AA1"/>
    <w:rsid w:val="008C0272"/>
    <w:rsid w:val="008D12D7"/>
    <w:rsid w:val="008D1F69"/>
    <w:rsid w:val="008D754C"/>
    <w:rsid w:val="008E3E69"/>
    <w:rsid w:val="008E5B49"/>
    <w:rsid w:val="008F1784"/>
    <w:rsid w:val="008F3711"/>
    <w:rsid w:val="009005D2"/>
    <w:rsid w:val="009005F3"/>
    <w:rsid w:val="00901686"/>
    <w:rsid w:val="009039B9"/>
    <w:rsid w:val="00911FC3"/>
    <w:rsid w:val="00913289"/>
    <w:rsid w:val="00913F93"/>
    <w:rsid w:val="009140F0"/>
    <w:rsid w:val="009211C8"/>
    <w:rsid w:val="009308EF"/>
    <w:rsid w:val="00931512"/>
    <w:rsid w:val="00934C24"/>
    <w:rsid w:val="00936A40"/>
    <w:rsid w:val="00936B5E"/>
    <w:rsid w:val="00945D6B"/>
    <w:rsid w:val="00956A92"/>
    <w:rsid w:val="00971285"/>
    <w:rsid w:val="009747C5"/>
    <w:rsid w:val="009756A2"/>
    <w:rsid w:val="00985320"/>
    <w:rsid w:val="009876B2"/>
    <w:rsid w:val="00990610"/>
    <w:rsid w:val="0099608B"/>
    <w:rsid w:val="009962F8"/>
    <w:rsid w:val="00996DFE"/>
    <w:rsid w:val="009B3200"/>
    <w:rsid w:val="009B3877"/>
    <w:rsid w:val="009B3D9F"/>
    <w:rsid w:val="009B3F14"/>
    <w:rsid w:val="009B763C"/>
    <w:rsid w:val="009C00AF"/>
    <w:rsid w:val="009C2482"/>
    <w:rsid w:val="009C3A08"/>
    <w:rsid w:val="009D0A3D"/>
    <w:rsid w:val="009D2EB5"/>
    <w:rsid w:val="009D3F3E"/>
    <w:rsid w:val="009D46CE"/>
    <w:rsid w:val="009D5BA1"/>
    <w:rsid w:val="009D63B4"/>
    <w:rsid w:val="009E0140"/>
    <w:rsid w:val="009E0AC4"/>
    <w:rsid w:val="009E2806"/>
    <w:rsid w:val="009E6689"/>
    <w:rsid w:val="009F7F28"/>
    <w:rsid w:val="00A01A2A"/>
    <w:rsid w:val="00A12C8C"/>
    <w:rsid w:val="00A133EB"/>
    <w:rsid w:val="00A14FE8"/>
    <w:rsid w:val="00A1586A"/>
    <w:rsid w:val="00A1706B"/>
    <w:rsid w:val="00A2394F"/>
    <w:rsid w:val="00A25EC5"/>
    <w:rsid w:val="00A3188F"/>
    <w:rsid w:val="00A34013"/>
    <w:rsid w:val="00A34BD4"/>
    <w:rsid w:val="00A40D9B"/>
    <w:rsid w:val="00A4123D"/>
    <w:rsid w:val="00A437A5"/>
    <w:rsid w:val="00A43C46"/>
    <w:rsid w:val="00A46C85"/>
    <w:rsid w:val="00A46F93"/>
    <w:rsid w:val="00A50119"/>
    <w:rsid w:val="00A53920"/>
    <w:rsid w:val="00A60E81"/>
    <w:rsid w:val="00A62FE4"/>
    <w:rsid w:val="00A64A85"/>
    <w:rsid w:val="00A7174A"/>
    <w:rsid w:val="00A77A18"/>
    <w:rsid w:val="00A83B6B"/>
    <w:rsid w:val="00A86FB8"/>
    <w:rsid w:val="00A87423"/>
    <w:rsid w:val="00A926DC"/>
    <w:rsid w:val="00A96BD9"/>
    <w:rsid w:val="00AA19BA"/>
    <w:rsid w:val="00AA3FAC"/>
    <w:rsid w:val="00AB2761"/>
    <w:rsid w:val="00AB37A2"/>
    <w:rsid w:val="00AB43E6"/>
    <w:rsid w:val="00AC3FDF"/>
    <w:rsid w:val="00AC456B"/>
    <w:rsid w:val="00AC544A"/>
    <w:rsid w:val="00AD4BE0"/>
    <w:rsid w:val="00AE04A5"/>
    <w:rsid w:val="00AE2D65"/>
    <w:rsid w:val="00AE3DED"/>
    <w:rsid w:val="00AE5998"/>
    <w:rsid w:val="00AF0649"/>
    <w:rsid w:val="00AF236D"/>
    <w:rsid w:val="00AF23D0"/>
    <w:rsid w:val="00AF5167"/>
    <w:rsid w:val="00AF5C02"/>
    <w:rsid w:val="00B06DB4"/>
    <w:rsid w:val="00B07553"/>
    <w:rsid w:val="00B10923"/>
    <w:rsid w:val="00B13776"/>
    <w:rsid w:val="00B137FA"/>
    <w:rsid w:val="00B2686D"/>
    <w:rsid w:val="00B32925"/>
    <w:rsid w:val="00B36D84"/>
    <w:rsid w:val="00B37224"/>
    <w:rsid w:val="00B404F2"/>
    <w:rsid w:val="00B411DB"/>
    <w:rsid w:val="00B42F55"/>
    <w:rsid w:val="00B43781"/>
    <w:rsid w:val="00B44119"/>
    <w:rsid w:val="00B46775"/>
    <w:rsid w:val="00B4795E"/>
    <w:rsid w:val="00B47C16"/>
    <w:rsid w:val="00B51A09"/>
    <w:rsid w:val="00B524A6"/>
    <w:rsid w:val="00B5252F"/>
    <w:rsid w:val="00B55D11"/>
    <w:rsid w:val="00B567E3"/>
    <w:rsid w:val="00B61C91"/>
    <w:rsid w:val="00B64774"/>
    <w:rsid w:val="00B664A5"/>
    <w:rsid w:val="00B72BA5"/>
    <w:rsid w:val="00B7330C"/>
    <w:rsid w:val="00B82101"/>
    <w:rsid w:val="00B83209"/>
    <w:rsid w:val="00B91AC8"/>
    <w:rsid w:val="00B92C1C"/>
    <w:rsid w:val="00B97ECD"/>
    <w:rsid w:val="00BA3CDC"/>
    <w:rsid w:val="00BA7C16"/>
    <w:rsid w:val="00BB5FD8"/>
    <w:rsid w:val="00BB7E38"/>
    <w:rsid w:val="00BC3C6B"/>
    <w:rsid w:val="00BC4221"/>
    <w:rsid w:val="00BC4689"/>
    <w:rsid w:val="00BC54D5"/>
    <w:rsid w:val="00BC5967"/>
    <w:rsid w:val="00BC6720"/>
    <w:rsid w:val="00BC7C0F"/>
    <w:rsid w:val="00BD1F24"/>
    <w:rsid w:val="00BD3D0E"/>
    <w:rsid w:val="00BF0B84"/>
    <w:rsid w:val="00BF1617"/>
    <w:rsid w:val="00BF3E7B"/>
    <w:rsid w:val="00C06A27"/>
    <w:rsid w:val="00C11D0C"/>
    <w:rsid w:val="00C12955"/>
    <w:rsid w:val="00C12D0D"/>
    <w:rsid w:val="00C200F5"/>
    <w:rsid w:val="00C218B0"/>
    <w:rsid w:val="00C236D6"/>
    <w:rsid w:val="00C2433F"/>
    <w:rsid w:val="00C24C41"/>
    <w:rsid w:val="00C25B67"/>
    <w:rsid w:val="00C3180D"/>
    <w:rsid w:val="00C319F1"/>
    <w:rsid w:val="00C33E31"/>
    <w:rsid w:val="00C4126B"/>
    <w:rsid w:val="00C44625"/>
    <w:rsid w:val="00C46AE0"/>
    <w:rsid w:val="00C46B85"/>
    <w:rsid w:val="00C51488"/>
    <w:rsid w:val="00C602A5"/>
    <w:rsid w:val="00C64968"/>
    <w:rsid w:val="00C652E1"/>
    <w:rsid w:val="00C70F9B"/>
    <w:rsid w:val="00C73B88"/>
    <w:rsid w:val="00C73DB7"/>
    <w:rsid w:val="00C753B6"/>
    <w:rsid w:val="00C75D43"/>
    <w:rsid w:val="00C75F38"/>
    <w:rsid w:val="00C8238F"/>
    <w:rsid w:val="00C830DE"/>
    <w:rsid w:val="00C83CEE"/>
    <w:rsid w:val="00C84783"/>
    <w:rsid w:val="00C85FD6"/>
    <w:rsid w:val="00C87495"/>
    <w:rsid w:val="00C91ED5"/>
    <w:rsid w:val="00CA1996"/>
    <w:rsid w:val="00CA455E"/>
    <w:rsid w:val="00CA5984"/>
    <w:rsid w:val="00CA644C"/>
    <w:rsid w:val="00CB116C"/>
    <w:rsid w:val="00CB63CB"/>
    <w:rsid w:val="00CB69C7"/>
    <w:rsid w:val="00CC33E0"/>
    <w:rsid w:val="00CC34E1"/>
    <w:rsid w:val="00CC3837"/>
    <w:rsid w:val="00CC47A7"/>
    <w:rsid w:val="00CD0770"/>
    <w:rsid w:val="00CD0BC9"/>
    <w:rsid w:val="00CD1F56"/>
    <w:rsid w:val="00CD53B5"/>
    <w:rsid w:val="00CE140B"/>
    <w:rsid w:val="00CE4BDA"/>
    <w:rsid w:val="00CF0920"/>
    <w:rsid w:val="00CF1244"/>
    <w:rsid w:val="00CF1C98"/>
    <w:rsid w:val="00D014C3"/>
    <w:rsid w:val="00D018BC"/>
    <w:rsid w:val="00D05D86"/>
    <w:rsid w:val="00D060FC"/>
    <w:rsid w:val="00D06864"/>
    <w:rsid w:val="00D108D1"/>
    <w:rsid w:val="00D1254E"/>
    <w:rsid w:val="00D14DCF"/>
    <w:rsid w:val="00D17DA1"/>
    <w:rsid w:val="00D20313"/>
    <w:rsid w:val="00D22AE7"/>
    <w:rsid w:val="00D252DC"/>
    <w:rsid w:val="00D5186D"/>
    <w:rsid w:val="00D52097"/>
    <w:rsid w:val="00D5265B"/>
    <w:rsid w:val="00D526C4"/>
    <w:rsid w:val="00D565CF"/>
    <w:rsid w:val="00D57EE6"/>
    <w:rsid w:val="00D62CE1"/>
    <w:rsid w:val="00D62FAF"/>
    <w:rsid w:val="00D72284"/>
    <w:rsid w:val="00D7311D"/>
    <w:rsid w:val="00D7339C"/>
    <w:rsid w:val="00D73F1C"/>
    <w:rsid w:val="00D76EEE"/>
    <w:rsid w:val="00D8287C"/>
    <w:rsid w:val="00D84010"/>
    <w:rsid w:val="00D84BEB"/>
    <w:rsid w:val="00D912AB"/>
    <w:rsid w:val="00D916C7"/>
    <w:rsid w:val="00D91F72"/>
    <w:rsid w:val="00D94108"/>
    <w:rsid w:val="00D94E59"/>
    <w:rsid w:val="00D96C57"/>
    <w:rsid w:val="00DA36CB"/>
    <w:rsid w:val="00DA3DC9"/>
    <w:rsid w:val="00DA48B7"/>
    <w:rsid w:val="00DB1716"/>
    <w:rsid w:val="00DB2B6D"/>
    <w:rsid w:val="00DB4324"/>
    <w:rsid w:val="00DB4F88"/>
    <w:rsid w:val="00DB5320"/>
    <w:rsid w:val="00DB7551"/>
    <w:rsid w:val="00DB7BDA"/>
    <w:rsid w:val="00DC53A4"/>
    <w:rsid w:val="00DD3074"/>
    <w:rsid w:val="00DD447E"/>
    <w:rsid w:val="00DD485D"/>
    <w:rsid w:val="00DD549F"/>
    <w:rsid w:val="00DD56DD"/>
    <w:rsid w:val="00DE1A7C"/>
    <w:rsid w:val="00DF1DDC"/>
    <w:rsid w:val="00E04895"/>
    <w:rsid w:val="00E0733A"/>
    <w:rsid w:val="00E147E5"/>
    <w:rsid w:val="00E14CAD"/>
    <w:rsid w:val="00E20FCD"/>
    <w:rsid w:val="00E21237"/>
    <w:rsid w:val="00E213D8"/>
    <w:rsid w:val="00E218DD"/>
    <w:rsid w:val="00E2423A"/>
    <w:rsid w:val="00E243BA"/>
    <w:rsid w:val="00E4049A"/>
    <w:rsid w:val="00E426A1"/>
    <w:rsid w:val="00E42FF4"/>
    <w:rsid w:val="00E45604"/>
    <w:rsid w:val="00E467EE"/>
    <w:rsid w:val="00E52A44"/>
    <w:rsid w:val="00E56F9C"/>
    <w:rsid w:val="00E7048E"/>
    <w:rsid w:val="00E74465"/>
    <w:rsid w:val="00E7628D"/>
    <w:rsid w:val="00E806A2"/>
    <w:rsid w:val="00E87A50"/>
    <w:rsid w:val="00E943ED"/>
    <w:rsid w:val="00E970F0"/>
    <w:rsid w:val="00EA2366"/>
    <w:rsid w:val="00EA35DC"/>
    <w:rsid w:val="00EA4A96"/>
    <w:rsid w:val="00EA649B"/>
    <w:rsid w:val="00EA6A8D"/>
    <w:rsid w:val="00EB0D7C"/>
    <w:rsid w:val="00EB213F"/>
    <w:rsid w:val="00EB54C4"/>
    <w:rsid w:val="00EB584B"/>
    <w:rsid w:val="00EB79C8"/>
    <w:rsid w:val="00EC2C76"/>
    <w:rsid w:val="00EC3973"/>
    <w:rsid w:val="00ED1962"/>
    <w:rsid w:val="00ED3180"/>
    <w:rsid w:val="00ED68D3"/>
    <w:rsid w:val="00ED7668"/>
    <w:rsid w:val="00EF468A"/>
    <w:rsid w:val="00EF6605"/>
    <w:rsid w:val="00F00E1A"/>
    <w:rsid w:val="00F032B5"/>
    <w:rsid w:val="00F11DB0"/>
    <w:rsid w:val="00F131AE"/>
    <w:rsid w:val="00F13E3E"/>
    <w:rsid w:val="00F13F46"/>
    <w:rsid w:val="00F13F49"/>
    <w:rsid w:val="00F15959"/>
    <w:rsid w:val="00F16FE0"/>
    <w:rsid w:val="00F17D74"/>
    <w:rsid w:val="00F203F0"/>
    <w:rsid w:val="00F209AD"/>
    <w:rsid w:val="00F21A5C"/>
    <w:rsid w:val="00F22E09"/>
    <w:rsid w:val="00F26474"/>
    <w:rsid w:val="00F31B40"/>
    <w:rsid w:val="00F3781A"/>
    <w:rsid w:val="00F42B67"/>
    <w:rsid w:val="00F44607"/>
    <w:rsid w:val="00F500EF"/>
    <w:rsid w:val="00F571FF"/>
    <w:rsid w:val="00F604CD"/>
    <w:rsid w:val="00F66A8F"/>
    <w:rsid w:val="00F67637"/>
    <w:rsid w:val="00F71BC2"/>
    <w:rsid w:val="00F72912"/>
    <w:rsid w:val="00F76747"/>
    <w:rsid w:val="00F7753A"/>
    <w:rsid w:val="00F8221A"/>
    <w:rsid w:val="00F82F63"/>
    <w:rsid w:val="00F867D6"/>
    <w:rsid w:val="00F9746C"/>
    <w:rsid w:val="00FA0007"/>
    <w:rsid w:val="00FA03B1"/>
    <w:rsid w:val="00FA2C3F"/>
    <w:rsid w:val="00FA36DE"/>
    <w:rsid w:val="00FA6731"/>
    <w:rsid w:val="00FA7623"/>
    <w:rsid w:val="00FB1300"/>
    <w:rsid w:val="00FB29D5"/>
    <w:rsid w:val="00FB44F6"/>
    <w:rsid w:val="00FB73E9"/>
    <w:rsid w:val="00FB7B26"/>
    <w:rsid w:val="00FC6252"/>
    <w:rsid w:val="00FD01E0"/>
    <w:rsid w:val="00FD0366"/>
    <w:rsid w:val="00FD0985"/>
    <w:rsid w:val="00FD121D"/>
    <w:rsid w:val="00FD17F6"/>
    <w:rsid w:val="00FD29DE"/>
    <w:rsid w:val="00FD36F7"/>
    <w:rsid w:val="00FD523C"/>
    <w:rsid w:val="00FD568A"/>
    <w:rsid w:val="00FE02FA"/>
    <w:rsid w:val="00FE02FC"/>
    <w:rsid w:val="00FE108C"/>
    <w:rsid w:val="00FE2231"/>
    <w:rsid w:val="00FE385F"/>
    <w:rsid w:val="00FE6BB3"/>
    <w:rsid w:val="00FE7564"/>
    <w:rsid w:val="00FF23A4"/>
    <w:rsid w:val="00FF38FD"/>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14:docId w14:val="434D7974"/>
  <w15:docId w15:val="{DAAF02E6-544B-4214-BA7B-36E132F435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97ECD"/>
    <w:rPr>
      <w:sz w:val="20"/>
      <w:szCs w:val="20"/>
    </w:rPr>
  </w:style>
  <w:style w:type="paragraph" w:styleId="Heading1">
    <w:name w:val="heading 1"/>
    <w:basedOn w:val="Normal"/>
    <w:next w:val="Normal"/>
    <w:link w:val="Heading1Char"/>
    <w:uiPriority w:val="99"/>
    <w:qFormat/>
    <w:rsid w:val="00B97ECD"/>
    <w:pPr>
      <w:keepNext/>
      <w:numPr>
        <w:numId w:val="1"/>
      </w:numPr>
      <w:outlineLvl w:val="0"/>
    </w:pPr>
    <w:rPr>
      <w:b/>
      <w:sz w:val="22"/>
    </w:rPr>
  </w:style>
  <w:style w:type="paragraph" w:styleId="Heading2">
    <w:name w:val="heading 2"/>
    <w:basedOn w:val="Normal"/>
    <w:next w:val="Normal"/>
    <w:link w:val="Heading2Char"/>
    <w:uiPriority w:val="99"/>
    <w:qFormat/>
    <w:rsid w:val="00B97ECD"/>
    <w:pPr>
      <w:keepNext/>
      <w:widowControl w:val="0"/>
      <w:tabs>
        <w:tab w:val="center" w:pos="4680"/>
        <w:tab w:val="left" w:pos="5040"/>
        <w:tab w:val="left" w:pos="5760"/>
        <w:tab w:val="left" w:pos="6480"/>
        <w:tab w:val="left" w:pos="7200"/>
        <w:tab w:val="left" w:pos="7920"/>
        <w:tab w:val="left" w:pos="8640"/>
        <w:tab w:val="left" w:pos="9360"/>
      </w:tabs>
      <w:spacing w:line="227" w:lineRule="auto"/>
      <w:jc w:val="center"/>
      <w:outlineLvl w:val="1"/>
    </w:pPr>
    <w:rPr>
      <w:b/>
      <w:sz w:val="22"/>
    </w:rPr>
  </w:style>
  <w:style w:type="paragraph" w:styleId="Heading3">
    <w:name w:val="heading 3"/>
    <w:basedOn w:val="Normal"/>
    <w:next w:val="Normal"/>
    <w:link w:val="Heading3Char"/>
    <w:uiPriority w:val="99"/>
    <w:qFormat/>
    <w:rsid w:val="00B97ECD"/>
    <w:pPr>
      <w:keepNext/>
      <w:widowControl w:val="0"/>
      <w:tabs>
        <w:tab w:val="left" w:pos="4680"/>
      </w:tabs>
      <w:spacing w:line="226" w:lineRule="auto"/>
      <w:ind w:left="720"/>
      <w:jc w:val="center"/>
      <w:outlineLvl w:val="2"/>
    </w:pPr>
    <w:rPr>
      <w:b/>
      <w:sz w:val="22"/>
    </w:rPr>
  </w:style>
  <w:style w:type="paragraph" w:styleId="Heading5">
    <w:name w:val="heading 5"/>
    <w:basedOn w:val="Normal"/>
    <w:next w:val="Normal"/>
    <w:link w:val="Heading5Char"/>
    <w:uiPriority w:val="99"/>
    <w:qFormat/>
    <w:rsid w:val="00B97ECD"/>
    <w:pPr>
      <w:keepNext/>
      <w:widowControl w:val="0"/>
      <w:tabs>
        <w:tab w:val="left" w:pos="4680"/>
      </w:tabs>
      <w:spacing w:line="226" w:lineRule="auto"/>
      <w:jc w:val="center"/>
      <w:outlineLvl w:val="4"/>
    </w:pPr>
    <w:rPr>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81ED0"/>
    <w:rPr>
      <w:rFonts w:asciiTheme="majorHAnsi" w:eastAsiaTheme="majorEastAsia" w:hAnsiTheme="majorHAnsi" w:cstheme="majorBidi"/>
      <w:b/>
      <w:bCs/>
      <w:kern w:val="32"/>
      <w:sz w:val="32"/>
      <w:szCs w:val="32"/>
    </w:rPr>
  </w:style>
  <w:style w:type="character" w:customStyle="1" w:styleId="Heading2Char">
    <w:name w:val="Heading 2 Char"/>
    <w:basedOn w:val="DefaultParagraphFont"/>
    <w:link w:val="Heading2"/>
    <w:uiPriority w:val="9"/>
    <w:semiHidden/>
    <w:rsid w:val="00781ED0"/>
    <w:rPr>
      <w:rFonts w:asciiTheme="majorHAnsi" w:eastAsiaTheme="majorEastAsia" w:hAnsiTheme="majorHAnsi" w:cstheme="majorBidi"/>
      <w:b/>
      <w:bCs/>
      <w:i/>
      <w:iCs/>
      <w:sz w:val="28"/>
      <w:szCs w:val="28"/>
    </w:rPr>
  </w:style>
  <w:style w:type="character" w:customStyle="1" w:styleId="Heading3Char">
    <w:name w:val="Heading 3 Char"/>
    <w:basedOn w:val="DefaultParagraphFont"/>
    <w:link w:val="Heading3"/>
    <w:uiPriority w:val="9"/>
    <w:semiHidden/>
    <w:rsid w:val="00781ED0"/>
    <w:rPr>
      <w:rFonts w:asciiTheme="majorHAnsi" w:eastAsiaTheme="majorEastAsia" w:hAnsiTheme="majorHAnsi" w:cstheme="majorBidi"/>
      <w:b/>
      <w:bCs/>
      <w:sz w:val="26"/>
      <w:szCs w:val="26"/>
    </w:rPr>
  </w:style>
  <w:style w:type="character" w:customStyle="1" w:styleId="Heading5Char">
    <w:name w:val="Heading 5 Char"/>
    <w:basedOn w:val="DefaultParagraphFont"/>
    <w:link w:val="Heading5"/>
    <w:uiPriority w:val="9"/>
    <w:semiHidden/>
    <w:rsid w:val="00781ED0"/>
    <w:rPr>
      <w:rFonts w:asciiTheme="minorHAnsi" w:eastAsiaTheme="minorEastAsia" w:hAnsiTheme="minorHAnsi" w:cstheme="minorBidi"/>
      <w:b/>
      <w:bCs/>
      <w:i/>
      <w:iCs/>
      <w:sz w:val="26"/>
      <w:szCs w:val="26"/>
    </w:rPr>
  </w:style>
  <w:style w:type="character" w:styleId="FootnoteReference">
    <w:name w:val="footnote reference"/>
    <w:basedOn w:val="DefaultParagraphFont"/>
    <w:semiHidden/>
    <w:rsid w:val="00B97ECD"/>
    <w:rPr>
      <w:rFonts w:ascii="Times New Roman" w:hAnsi="Times New Roman" w:cs="Times New Roman"/>
      <w:sz w:val="20"/>
      <w:vertAlign w:val="superscript"/>
    </w:rPr>
  </w:style>
  <w:style w:type="paragraph" w:styleId="FootnoteText">
    <w:name w:val="footnote text"/>
    <w:basedOn w:val="Normal"/>
    <w:link w:val="FootnoteTextChar"/>
    <w:semiHidden/>
    <w:rsid w:val="00B97ECD"/>
    <w:pPr>
      <w:widowControl w:val="0"/>
    </w:pPr>
    <w:rPr>
      <w:sz w:val="18"/>
    </w:rPr>
  </w:style>
  <w:style w:type="character" w:customStyle="1" w:styleId="FootnoteTextChar">
    <w:name w:val="Footnote Text Char"/>
    <w:basedOn w:val="DefaultParagraphFont"/>
    <w:link w:val="FootnoteText"/>
    <w:semiHidden/>
    <w:locked/>
    <w:rsid w:val="001E11C6"/>
    <w:rPr>
      <w:snapToGrid w:val="0"/>
      <w:sz w:val="18"/>
      <w:lang w:val="en-US" w:eastAsia="en-US"/>
    </w:rPr>
  </w:style>
  <w:style w:type="paragraph" w:styleId="Header">
    <w:name w:val="header"/>
    <w:basedOn w:val="Normal"/>
    <w:link w:val="HeaderChar"/>
    <w:rsid w:val="00B97ECD"/>
    <w:pPr>
      <w:widowControl w:val="0"/>
      <w:tabs>
        <w:tab w:val="center" w:pos="4320"/>
        <w:tab w:val="right" w:pos="8640"/>
      </w:tabs>
    </w:pPr>
    <w:rPr>
      <w:sz w:val="24"/>
    </w:rPr>
  </w:style>
  <w:style w:type="character" w:customStyle="1" w:styleId="HeaderChar">
    <w:name w:val="Header Char"/>
    <w:basedOn w:val="DefaultParagraphFont"/>
    <w:link w:val="Header"/>
    <w:uiPriority w:val="99"/>
    <w:semiHidden/>
    <w:rsid w:val="00781ED0"/>
    <w:rPr>
      <w:sz w:val="20"/>
      <w:szCs w:val="20"/>
    </w:rPr>
  </w:style>
  <w:style w:type="paragraph" w:styleId="Footer">
    <w:name w:val="footer"/>
    <w:basedOn w:val="Normal"/>
    <w:link w:val="FooterChar"/>
    <w:uiPriority w:val="99"/>
    <w:rsid w:val="00B97ECD"/>
    <w:pPr>
      <w:widowControl w:val="0"/>
      <w:tabs>
        <w:tab w:val="center" w:pos="4320"/>
        <w:tab w:val="right" w:pos="8640"/>
      </w:tabs>
    </w:pPr>
    <w:rPr>
      <w:sz w:val="24"/>
    </w:rPr>
  </w:style>
  <w:style w:type="character" w:customStyle="1" w:styleId="FooterChar">
    <w:name w:val="Footer Char"/>
    <w:basedOn w:val="DefaultParagraphFont"/>
    <w:link w:val="Footer"/>
    <w:uiPriority w:val="99"/>
    <w:semiHidden/>
    <w:rsid w:val="00781ED0"/>
    <w:rPr>
      <w:sz w:val="20"/>
      <w:szCs w:val="20"/>
    </w:rPr>
  </w:style>
  <w:style w:type="paragraph" w:styleId="Title">
    <w:name w:val="Title"/>
    <w:basedOn w:val="Normal"/>
    <w:link w:val="TitleChar"/>
    <w:uiPriority w:val="99"/>
    <w:qFormat/>
    <w:rsid w:val="00B97ECD"/>
    <w:pPr>
      <w:jc w:val="center"/>
    </w:pPr>
    <w:rPr>
      <w:b/>
      <w:sz w:val="24"/>
    </w:rPr>
  </w:style>
  <w:style w:type="character" w:customStyle="1" w:styleId="TitleChar">
    <w:name w:val="Title Char"/>
    <w:basedOn w:val="DefaultParagraphFont"/>
    <w:link w:val="Title"/>
    <w:uiPriority w:val="10"/>
    <w:rsid w:val="00781ED0"/>
    <w:rPr>
      <w:rFonts w:asciiTheme="majorHAnsi" w:eastAsiaTheme="majorEastAsia" w:hAnsiTheme="majorHAnsi" w:cstheme="majorBidi"/>
      <w:b/>
      <w:bCs/>
      <w:kern w:val="28"/>
      <w:sz w:val="32"/>
      <w:szCs w:val="32"/>
    </w:rPr>
  </w:style>
  <w:style w:type="paragraph" w:styleId="BodyText">
    <w:name w:val="Body Text"/>
    <w:basedOn w:val="Normal"/>
    <w:link w:val="BodyTextChar"/>
    <w:uiPriority w:val="99"/>
    <w:rsid w:val="00B97ECD"/>
    <w:pPr>
      <w:widowControl w:val="0"/>
    </w:pPr>
    <w:rPr>
      <w:sz w:val="22"/>
    </w:rPr>
  </w:style>
  <w:style w:type="character" w:customStyle="1" w:styleId="BodyTextChar">
    <w:name w:val="Body Text Char"/>
    <w:basedOn w:val="DefaultParagraphFont"/>
    <w:link w:val="BodyText"/>
    <w:uiPriority w:val="99"/>
    <w:semiHidden/>
    <w:rsid w:val="00781ED0"/>
    <w:rPr>
      <w:sz w:val="20"/>
      <w:szCs w:val="20"/>
    </w:rPr>
  </w:style>
  <w:style w:type="paragraph" w:styleId="BodyText2">
    <w:name w:val="Body Text 2"/>
    <w:basedOn w:val="Normal"/>
    <w:link w:val="BodyText2Char"/>
    <w:uiPriority w:val="99"/>
    <w:rsid w:val="00B97ECD"/>
    <w:pPr>
      <w:widowControl w:val="0"/>
      <w:jc w:val="both"/>
    </w:pPr>
    <w:rPr>
      <w:sz w:val="22"/>
    </w:rPr>
  </w:style>
  <w:style w:type="character" w:customStyle="1" w:styleId="BodyText2Char">
    <w:name w:val="Body Text 2 Char"/>
    <w:basedOn w:val="DefaultParagraphFont"/>
    <w:link w:val="BodyText2"/>
    <w:uiPriority w:val="99"/>
    <w:semiHidden/>
    <w:rsid w:val="00781ED0"/>
    <w:rPr>
      <w:sz w:val="20"/>
      <w:szCs w:val="20"/>
    </w:rPr>
  </w:style>
  <w:style w:type="character" w:styleId="PageNumber">
    <w:name w:val="page number"/>
    <w:basedOn w:val="DefaultParagraphFont"/>
    <w:uiPriority w:val="99"/>
    <w:rsid w:val="00B97ECD"/>
    <w:rPr>
      <w:rFonts w:cs="Times New Roman"/>
    </w:rPr>
  </w:style>
  <w:style w:type="paragraph" w:styleId="BodyTextIndent">
    <w:name w:val="Body Text Indent"/>
    <w:basedOn w:val="Normal"/>
    <w:link w:val="BodyTextIndentChar"/>
    <w:uiPriority w:val="99"/>
    <w:rsid w:val="00B97ECD"/>
    <w:pPr>
      <w:widowControl w:val="0"/>
      <w:ind w:firstLine="720"/>
    </w:pPr>
    <w:rPr>
      <w:rFonts w:ascii="CG Times" w:hAnsi="CG Times"/>
      <w:sz w:val="24"/>
    </w:rPr>
  </w:style>
  <w:style w:type="character" w:customStyle="1" w:styleId="BodyTextIndentChar">
    <w:name w:val="Body Text Indent Char"/>
    <w:basedOn w:val="DefaultParagraphFont"/>
    <w:link w:val="BodyTextIndent"/>
    <w:uiPriority w:val="99"/>
    <w:semiHidden/>
    <w:rsid w:val="00781ED0"/>
    <w:rPr>
      <w:sz w:val="20"/>
      <w:szCs w:val="20"/>
    </w:rPr>
  </w:style>
  <w:style w:type="paragraph" w:styleId="BodyTextIndent3">
    <w:name w:val="Body Text Indent 3"/>
    <w:basedOn w:val="Normal"/>
    <w:link w:val="BodyTextIndent3Char"/>
    <w:uiPriority w:val="99"/>
    <w:rsid w:val="00B97ECD"/>
    <w:pPr>
      <w:widowControl w:val="0"/>
      <w:ind w:firstLine="720"/>
      <w:jc w:val="both"/>
    </w:pPr>
    <w:rPr>
      <w:sz w:val="22"/>
    </w:rPr>
  </w:style>
  <w:style w:type="character" w:customStyle="1" w:styleId="BodyTextIndent3Char">
    <w:name w:val="Body Text Indent 3 Char"/>
    <w:basedOn w:val="DefaultParagraphFont"/>
    <w:link w:val="BodyTextIndent3"/>
    <w:uiPriority w:val="99"/>
    <w:semiHidden/>
    <w:rsid w:val="00781ED0"/>
    <w:rPr>
      <w:sz w:val="16"/>
      <w:szCs w:val="16"/>
    </w:rPr>
  </w:style>
  <w:style w:type="paragraph" w:styleId="Subtitle">
    <w:name w:val="Subtitle"/>
    <w:basedOn w:val="Normal"/>
    <w:link w:val="SubtitleChar"/>
    <w:uiPriority w:val="99"/>
    <w:qFormat/>
    <w:rsid w:val="00B97ECD"/>
    <w:pPr>
      <w:tabs>
        <w:tab w:val="left" w:pos="6480"/>
      </w:tabs>
      <w:jc w:val="right"/>
    </w:pPr>
    <w:rPr>
      <w:b/>
      <w:sz w:val="22"/>
    </w:rPr>
  </w:style>
  <w:style w:type="character" w:customStyle="1" w:styleId="SubtitleChar">
    <w:name w:val="Subtitle Char"/>
    <w:basedOn w:val="DefaultParagraphFont"/>
    <w:link w:val="Subtitle"/>
    <w:uiPriority w:val="11"/>
    <w:rsid w:val="00781ED0"/>
    <w:rPr>
      <w:rFonts w:asciiTheme="majorHAnsi" w:eastAsiaTheme="majorEastAsia" w:hAnsiTheme="majorHAnsi" w:cstheme="majorBidi"/>
      <w:sz w:val="24"/>
      <w:szCs w:val="24"/>
    </w:rPr>
  </w:style>
  <w:style w:type="paragraph" w:styleId="BalloonText">
    <w:name w:val="Balloon Text"/>
    <w:basedOn w:val="Normal"/>
    <w:link w:val="BalloonTextChar"/>
    <w:uiPriority w:val="99"/>
    <w:semiHidden/>
    <w:rsid w:val="00F72912"/>
    <w:rPr>
      <w:rFonts w:ascii="Tahoma" w:hAnsi="Tahoma" w:cs="Tahoma"/>
      <w:sz w:val="16"/>
      <w:szCs w:val="16"/>
    </w:rPr>
  </w:style>
  <w:style w:type="character" w:customStyle="1" w:styleId="BalloonTextChar">
    <w:name w:val="Balloon Text Char"/>
    <w:basedOn w:val="DefaultParagraphFont"/>
    <w:link w:val="BalloonText"/>
    <w:uiPriority w:val="99"/>
    <w:semiHidden/>
    <w:rsid w:val="00781ED0"/>
  </w:style>
  <w:style w:type="character" w:styleId="CommentReference">
    <w:name w:val="annotation reference"/>
    <w:basedOn w:val="DefaultParagraphFont"/>
    <w:uiPriority w:val="99"/>
    <w:semiHidden/>
    <w:rsid w:val="00B61C91"/>
    <w:rPr>
      <w:rFonts w:cs="Times New Roman"/>
      <w:sz w:val="16"/>
    </w:rPr>
  </w:style>
  <w:style w:type="paragraph" w:styleId="CommentText">
    <w:name w:val="annotation text"/>
    <w:basedOn w:val="Normal"/>
    <w:link w:val="CommentTextChar"/>
    <w:uiPriority w:val="99"/>
    <w:semiHidden/>
    <w:rsid w:val="00B61C91"/>
  </w:style>
  <w:style w:type="character" w:customStyle="1" w:styleId="CommentTextChar">
    <w:name w:val="Comment Text Char"/>
    <w:basedOn w:val="DefaultParagraphFont"/>
    <w:link w:val="CommentText"/>
    <w:uiPriority w:val="99"/>
    <w:semiHidden/>
    <w:rsid w:val="00781ED0"/>
    <w:rPr>
      <w:sz w:val="20"/>
      <w:szCs w:val="20"/>
    </w:rPr>
  </w:style>
  <w:style w:type="paragraph" w:styleId="CommentSubject">
    <w:name w:val="annotation subject"/>
    <w:basedOn w:val="CommentText"/>
    <w:next w:val="CommentText"/>
    <w:link w:val="CommentSubjectChar"/>
    <w:uiPriority w:val="99"/>
    <w:semiHidden/>
    <w:rsid w:val="00B61C91"/>
    <w:rPr>
      <w:b/>
      <w:bCs/>
    </w:rPr>
  </w:style>
  <w:style w:type="character" w:customStyle="1" w:styleId="CommentSubjectChar">
    <w:name w:val="Comment Subject Char"/>
    <w:basedOn w:val="CommentTextChar"/>
    <w:link w:val="CommentSubject"/>
    <w:uiPriority w:val="99"/>
    <w:semiHidden/>
    <w:rsid w:val="00781ED0"/>
    <w:rPr>
      <w:b/>
      <w:bCs/>
      <w:sz w:val="20"/>
      <w:szCs w:val="20"/>
    </w:rPr>
  </w:style>
  <w:style w:type="paragraph" w:styleId="NormalWeb">
    <w:name w:val="Normal (Web)"/>
    <w:basedOn w:val="Normal"/>
    <w:uiPriority w:val="99"/>
    <w:rsid w:val="00A2394F"/>
    <w:rPr>
      <w:sz w:val="24"/>
      <w:szCs w:val="24"/>
    </w:rPr>
  </w:style>
  <w:style w:type="paragraph" w:styleId="ListParagraph">
    <w:name w:val="List Paragraph"/>
    <w:basedOn w:val="Normal"/>
    <w:uiPriority w:val="99"/>
    <w:qFormat/>
    <w:rsid w:val="00B2686D"/>
    <w:pPr>
      <w:ind w:left="720"/>
      <w:contextualSpacing/>
    </w:pPr>
  </w:style>
  <w:style w:type="paragraph" w:styleId="EndnoteText">
    <w:name w:val="endnote text"/>
    <w:basedOn w:val="Normal"/>
    <w:link w:val="EndnoteTextChar"/>
    <w:uiPriority w:val="99"/>
    <w:semiHidden/>
    <w:unhideWhenUsed/>
    <w:rsid w:val="00212367"/>
  </w:style>
  <w:style w:type="character" w:customStyle="1" w:styleId="EndnoteTextChar">
    <w:name w:val="Endnote Text Char"/>
    <w:basedOn w:val="DefaultParagraphFont"/>
    <w:link w:val="EndnoteText"/>
    <w:uiPriority w:val="99"/>
    <w:semiHidden/>
    <w:rsid w:val="00212367"/>
    <w:rPr>
      <w:sz w:val="20"/>
      <w:szCs w:val="20"/>
    </w:rPr>
  </w:style>
  <w:style w:type="character" w:styleId="EndnoteReference">
    <w:name w:val="endnote reference"/>
    <w:basedOn w:val="DefaultParagraphFont"/>
    <w:uiPriority w:val="99"/>
    <w:semiHidden/>
    <w:unhideWhenUsed/>
    <w:rsid w:val="00212367"/>
    <w:rPr>
      <w:vertAlign w:val="superscript"/>
    </w:rPr>
  </w:style>
  <w:style w:type="character" w:customStyle="1" w:styleId="ptext-0">
    <w:name w:val="ptext-0"/>
    <w:basedOn w:val="DefaultParagraphFont"/>
    <w:rsid w:val="009B3D9F"/>
  </w:style>
  <w:style w:type="character" w:customStyle="1" w:styleId="NOVBodyindented">
    <w:name w:val="NOV Body indented"/>
    <w:rsid w:val="0074538E"/>
    <w:rPr>
      <w:sz w:val="22"/>
      <w:szCs w:val="22"/>
    </w:rPr>
  </w:style>
  <w:style w:type="paragraph" w:styleId="Revision">
    <w:name w:val="Revision"/>
    <w:hidden/>
    <w:uiPriority w:val="99"/>
    <w:semiHidden/>
    <w:rsid w:val="008405C7"/>
    <w:rPr>
      <w:sz w:val="20"/>
      <w:szCs w:val="20"/>
    </w:rPr>
  </w:style>
  <w:style w:type="character" w:styleId="Hyperlink">
    <w:name w:val="Hyperlink"/>
    <w:basedOn w:val="DefaultParagraphFont"/>
    <w:uiPriority w:val="99"/>
    <w:unhideWhenUsed/>
    <w:rsid w:val="00382191"/>
    <w:rPr>
      <w:color w:val="0000FF" w:themeColor="hyperlink"/>
      <w:u w:val="single"/>
    </w:rPr>
  </w:style>
  <w:style w:type="character" w:styleId="UnresolvedMention">
    <w:name w:val="Unresolved Mention"/>
    <w:basedOn w:val="DefaultParagraphFont"/>
    <w:uiPriority w:val="99"/>
    <w:semiHidden/>
    <w:unhideWhenUsed/>
    <w:rsid w:val="00382191"/>
    <w:rPr>
      <w:color w:val="605E5C"/>
      <w:shd w:val="clear" w:color="auto" w:fill="E1DFDD"/>
    </w:rPr>
  </w:style>
  <w:style w:type="character" w:styleId="FollowedHyperlink">
    <w:name w:val="FollowedHyperlink"/>
    <w:basedOn w:val="DefaultParagraphFont"/>
    <w:uiPriority w:val="99"/>
    <w:semiHidden/>
    <w:unhideWhenUsed/>
    <w:rsid w:val="000803F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numbering" Target="numbering.xml" /><Relationship Id="rId1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Field@fcc.gov" TargetMode="Externa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header" Target="header2.xml" /><Relationship Id="rId9" Type="http://schemas.openxmlformats.org/officeDocument/2006/relationships/theme" Target="theme/theme1.xml" /></Relationships>
</file>

<file path=word/_rels/footnotes.xml.rels><?xml version="1.0" encoding="utf-8" standalone="yes"?><Relationships xmlns="http://schemas.openxmlformats.org/package/2006/relationships"><Relationship Id="rId1" Type="http://schemas.openxmlformats.org/officeDocument/2006/relationships/hyperlink" Target="https://apps.ilsos.gov/businessentitysearch/" TargetMode="External" /><Relationship Id="rId2" Type="http://schemas.openxmlformats.org/officeDocument/2006/relationships/hyperlink" Target="https://wireless2.fcc.gov/UlsApp/AsrSearch/asrRegistration.jsp?regKey=128552" TargetMode="External" /><Relationship Id="rId3" Type="http://schemas.openxmlformats.org/officeDocument/2006/relationships/hyperlink" Target="https://www.fcc.gov/faa-documents/7460-1J.pdf" TargetMode="External" /><Relationship Id="rId4" Type="http://schemas.openxmlformats.org/officeDocument/2006/relationships/hyperlink" Target="https://enterpriseefiling.fcc.gov/dataentry/public/tv/publicFacilityDetails.html?facilityId=15485"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