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rsidRPr="0028578A" w:rsidP="002420EA" w14:paraId="53C3856A" w14:textId="0461D8EE">
      <w:pPr>
        <w:jc w:val="center"/>
        <w:rPr>
          <w:b/>
        </w:rPr>
      </w:pPr>
      <w:r>
        <w:rPr>
          <w:rFonts w:ascii="Times New Roman Bold" w:hAnsi="Times New Roman Bold"/>
          <w:b/>
          <w:kern w:val="0"/>
          <w:szCs w:val="22"/>
        </w:rPr>
        <w:t xml:space="preserve"> </w:t>
      </w:r>
      <w:r w:rsidRPr="0028578A" w:rsidR="0074717E">
        <w:rPr>
          <w:rFonts w:ascii="Times New Roman Bold" w:hAnsi="Times New Roman Bold"/>
          <w:b/>
          <w:kern w:val="0"/>
          <w:szCs w:val="22"/>
        </w:rPr>
        <w:t>Before</w:t>
      </w:r>
      <w:r w:rsidRPr="0028578A" w:rsidR="0074717E">
        <w:rPr>
          <w:b/>
        </w:rPr>
        <w:t xml:space="preserve"> the</w:t>
      </w:r>
    </w:p>
    <w:p w:rsidR="00921803" w:rsidRPr="0028578A" w:rsidP="002420EA" w14:paraId="0EE20DE0" w14:textId="77777777">
      <w:pPr>
        <w:pStyle w:val="StyleBoldCentered"/>
      </w:pPr>
      <w:r w:rsidRPr="0028578A">
        <w:t>F</w:t>
      </w:r>
      <w:r w:rsidRPr="0028578A">
        <w:rPr>
          <w:caps w:val="0"/>
        </w:rPr>
        <w:t>ederal Communications Commission</w:t>
      </w:r>
    </w:p>
    <w:p w:rsidR="004C2EE3" w:rsidRPr="0028578A" w:rsidP="002420EA" w14:paraId="113B001A" w14:textId="77777777">
      <w:pPr>
        <w:pStyle w:val="StyleBoldCentered"/>
      </w:pPr>
      <w:r w:rsidRPr="0028578A">
        <w:rPr>
          <w:caps w:val="0"/>
        </w:rPr>
        <w:t>Washington, D.C. 20554</w:t>
      </w:r>
    </w:p>
    <w:p w:rsidR="004C2EE3" w:rsidRPr="0028578A" w:rsidP="002420EA" w14:paraId="1F7FA1FD" w14:textId="77777777"/>
    <w:tbl>
      <w:tblPr>
        <w:tblW w:w="0" w:type="auto"/>
        <w:tblLayout w:type="fixed"/>
        <w:tblLook w:val="0000"/>
      </w:tblPr>
      <w:tblGrid>
        <w:gridCol w:w="4698"/>
        <w:gridCol w:w="630"/>
        <w:gridCol w:w="4248"/>
      </w:tblGrid>
      <w:tr w14:paraId="167AF796" w14:textId="77777777">
        <w:tblPrEx>
          <w:tblW w:w="0" w:type="auto"/>
          <w:tblLayout w:type="fixed"/>
          <w:tblLook w:val="0000"/>
        </w:tblPrEx>
        <w:tc>
          <w:tcPr>
            <w:tcW w:w="4698" w:type="dxa"/>
          </w:tcPr>
          <w:p w:rsidR="004C2EE3" w:rsidRPr="0028578A" w:rsidP="002420EA" w14:paraId="7E7637C1" w14:textId="77777777">
            <w:pPr>
              <w:tabs>
                <w:tab w:val="center" w:pos="4680"/>
              </w:tabs>
              <w:rPr>
                <w:spacing w:val="-2"/>
                <w:szCs w:val="22"/>
              </w:rPr>
            </w:pPr>
            <w:r w:rsidRPr="0028578A">
              <w:rPr>
                <w:spacing w:val="-2"/>
                <w:szCs w:val="22"/>
              </w:rPr>
              <w:t>In the Matter of</w:t>
            </w:r>
          </w:p>
          <w:p w:rsidR="004C2EE3" w:rsidRPr="0028578A" w:rsidP="002420EA" w14:paraId="1845E6F2" w14:textId="77777777">
            <w:pPr>
              <w:tabs>
                <w:tab w:val="center" w:pos="4680"/>
              </w:tabs>
              <w:rPr>
                <w:spacing w:val="-2"/>
                <w:szCs w:val="22"/>
              </w:rPr>
            </w:pPr>
          </w:p>
          <w:p w:rsidR="004C2EE3" w:rsidRPr="0028578A" w:rsidP="002420EA" w14:paraId="0392A6C3" w14:textId="4660A104">
            <w:pPr>
              <w:tabs>
                <w:tab w:val="center" w:pos="4680"/>
              </w:tabs>
              <w:rPr>
                <w:spacing w:val="-2"/>
                <w:szCs w:val="22"/>
              </w:rPr>
            </w:pPr>
            <w:r w:rsidRPr="0028578A">
              <w:rPr>
                <w:spacing w:val="-2"/>
                <w:szCs w:val="22"/>
              </w:rPr>
              <w:t xml:space="preserve">Amendment of Section 73.622(j), Table of </w:t>
            </w:r>
            <w:r w:rsidRPr="0028578A" w:rsidR="003A36B6">
              <w:rPr>
                <w:spacing w:val="-2"/>
                <w:szCs w:val="22"/>
              </w:rPr>
              <w:t xml:space="preserve">TV </w:t>
            </w:r>
            <w:r w:rsidRPr="0028578A">
              <w:rPr>
                <w:spacing w:val="-2"/>
                <w:szCs w:val="22"/>
              </w:rPr>
              <w:t>Allotments, Television Broadcast Station</w:t>
            </w:r>
            <w:r w:rsidRPr="0028578A" w:rsidR="00747A02">
              <w:rPr>
                <w:spacing w:val="-2"/>
                <w:szCs w:val="22"/>
              </w:rPr>
              <w:t>s</w:t>
            </w:r>
            <w:r w:rsidRPr="0028578A" w:rsidR="008769BF">
              <w:rPr>
                <w:spacing w:val="-2"/>
                <w:szCs w:val="22"/>
              </w:rPr>
              <w:t xml:space="preserve"> </w:t>
            </w:r>
            <w:r w:rsidRPr="0028578A">
              <w:rPr>
                <w:spacing w:val="-2"/>
                <w:szCs w:val="22"/>
              </w:rPr>
              <w:t>(</w:t>
            </w:r>
            <w:r w:rsidRPr="0028578A" w:rsidR="008769BF">
              <w:rPr>
                <w:spacing w:val="-2"/>
                <w:szCs w:val="22"/>
              </w:rPr>
              <w:t>Alamogordo</w:t>
            </w:r>
            <w:r w:rsidRPr="0028578A" w:rsidR="008D3BB2">
              <w:rPr>
                <w:spacing w:val="-2"/>
                <w:szCs w:val="22"/>
              </w:rPr>
              <w:t xml:space="preserve">, </w:t>
            </w:r>
            <w:r w:rsidRPr="0028578A" w:rsidR="008769BF">
              <w:rPr>
                <w:spacing w:val="-2"/>
                <w:szCs w:val="22"/>
              </w:rPr>
              <w:t>New Mexico</w:t>
            </w:r>
            <w:r w:rsidRPr="0028578A">
              <w:rPr>
                <w:spacing w:val="-2"/>
                <w:szCs w:val="22"/>
              </w:rPr>
              <w:t>)</w:t>
            </w:r>
          </w:p>
        </w:tc>
        <w:tc>
          <w:tcPr>
            <w:tcW w:w="630" w:type="dxa"/>
          </w:tcPr>
          <w:p w:rsidR="004C2EE3" w:rsidRPr="0028578A" w:rsidP="002420EA" w14:paraId="2C144AF4" w14:textId="77777777">
            <w:pPr>
              <w:tabs>
                <w:tab w:val="center" w:pos="4680"/>
              </w:tabs>
              <w:rPr>
                <w:b/>
                <w:spacing w:val="-2"/>
                <w:szCs w:val="22"/>
              </w:rPr>
            </w:pPr>
            <w:r w:rsidRPr="0028578A">
              <w:rPr>
                <w:b/>
                <w:spacing w:val="-2"/>
                <w:szCs w:val="22"/>
              </w:rPr>
              <w:t>)</w:t>
            </w:r>
          </w:p>
          <w:p w:rsidR="004C2EE3" w:rsidRPr="0028578A" w:rsidP="002420EA" w14:paraId="218C2A64" w14:textId="77777777">
            <w:pPr>
              <w:tabs>
                <w:tab w:val="center" w:pos="4680"/>
              </w:tabs>
              <w:rPr>
                <w:b/>
                <w:spacing w:val="-2"/>
                <w:szCs w:val="22"/>
              </w:rPr>
            </w:pPr>
            <w:r w:rsidRPr="0028578A">
              <w:rPr>
                <w:b/>
                <w:spacing w:val="-2"/>
                <w:szCs w:val="22"/>
              </w:rPr>
              <w:t>)</w:t>
            </w:r>
          </w:p>
          <w:p w:rsidR="004C2EE3" w:rsidRPr="0028578A" w:rsidP="002420EA" w14:paraId="1942F734" w14:textId="77777777">
            <w:pPr>
              <w:tabs>
                <w:tab w:val="center" w:pos="4680"/>
              </w:tabs>
              <w:rPr>
                <w:b/>
                <w:spacing w:val="-2"/>
                <w:szCs w:val="22"/>
              </w:rPr>
            </w:pPr>
            <w:r w:rsidRPr="0028578A">
              <w:rPr>
                <w:b/>
                <w:spacing w:val="-2"/>
                <w:szCs w:val="22"/>
              </w:rPr>
              <w:t>)</w:t>
            </w:r>
          </w:p>
          <w:p w:rsidR="004C2EE3" w:rsidRPr="0028578A" w:rsidP="002420EA" w14:paraId="39123432" w14:textId="77777777">
            <w:pPr>
              <w:tabs>
                <w:tab w:val="center" w:pos="4680"/>
              </w:tabs>
              <w:rPr>
                <w:b/>
                <w:spacing w:val="-2"/>
                <w:szCs w:val="22"/>
              </w:rPr>
            </w:pPr>
            <w:r w:rsidRPr="0028578A">
              <w:rPr>
                <w:b/>
                <w:spacing w:val="-2"/>
                <w:szCs w:val="22"/>
              </w:rPr>
              <w:t>)</w:t>
            </w:r>
          </w:p>
          <w:p w:rsidR="004C2EE3" w:rsidRPr="0028578A" w:rsidP="002420EA" w14:paraId="0A6945BF" w14:textId="77777777">
            <w:pPr>
              <w:tabs>
                <w:tab w:val="center" w:pos="4680"/>
              </w:tabs>
              <w:rPr>
                <w:b/>
                <w:spacing w:val="-2"/>
                <w:szCs w:val="22"/>
              </w:rPr>
            </w:pPr>
            <w:r w:rsidRPr="0028578A">
              <w:rPr>
                <w:b/>
                <w:spacing w:val="-2"/>
                <w:szCs w:val="22"/>
              </w:rPr>
              <w:t>)</w:t>
            </w:r>
          </w:p>
        </w:tc>
        <w:tc>
          <w:tcPr>
            <w:tcW w:w="4248" w:type="dxa"/>
          </w:tcPr>
          <w:p w:rsidR="004C2EE3" w:rsidRPr="0028578A" w:rsidP="002420EA" w14:paraId="03A5733A" w14:textId="77777777">
            <w:pPr>
              <w:tabs>
                <w:tab w:val="center" w:pos="4680"/>
              </w:tabs>
              <w:rPr>
                <w:spacing w:val="-2"/>
                <w:szCs w:val="22"/>
              </w:rPr>
            </w:pPr>
          </w:p>
          <w:p w:rsidR="004C2EE3" w:rsidRPr="0028578A" w:rsidP="002420EA" w14:paraId="7D422C71" w14:textId="77777777">
            <w:pPr>
              <w:pStyle w:val="TOAHeading"/>
              <w:tabs>
                <w:tab w:val="center" w:pos="4680"/>
                <w:tab w:val="clear" w:pos="9360"/>
              </w:tabs>
              <w:suppressAutoHyphens w:val="0"/>
              <w:rPr>
                <w:spacing w:val="-2"/>
                <w:szCs w:val="22"/>
              </w:rPr>
            </w:pPr>
          </w:p>
          <w:p w:rsidR="00774FB7" w:rsidRPr="0028578A" w:rsidP="002420EA" w14:paraId="6EAFE9FA" w14:textId="4C29149C">
            <w:pPr>
              <w:pStyle w:val="TOAHeading"/>
              <w:tabs>
                <w:tab w:val="center" w:pos="4680"/>
              </w:tabs>
              <w:suppressAutoHyphens w:val="0"/>
              <w:rPr>
                <w:spacing w:val="-2"/>
                <w:szCs w:val="22"/>
              </w:rPr>
            </w:pPr>
            <w:r w:rsidRPr="0028578A">
              <w:rPr>
                <w:spacing w:val="-2"/>
                <w:szCs w:val="22"/>
              </w:rPr>
              <w:t xml:space="preserve">MB Docket No. </w:t>
            </w:r>
            <w:r w:rsidRPr="0028578A" w:rsidR="00E93B67">
              <w:rPr>
                <w:spacing w:val="-2"/>
                <w:szCs w:val="22"/>
              </w:rPr>
              <w:t>2</w:t>
            </w:r>
            <w:r w:rsidRPr="0028578A" w:rsidR="008D3BB2">
              <w:rPr>
                <w:spacing w:val="-2"/>
                <w:szCs w:val="22"/>
              </w:rPr>
              <w:t>6</w:t>
            </w:r>
            <w:r w:rsidRPr="0028578A" w:rsidR="00777699">
              <w:rPr>
                <w:spacing w:val="-2"/>
                <w:szCs w:val="22"/>
              </w:rPr>
              <w:t>-</w:t>
            </w:r>
            <w:r w:rsidR="008E1310">
              <w:rPr>
                <w:spacing w:val="-2"/>
                <w:szCs w:val="22"/>
              </w:rPr>
              <w:t>151</w:t>
            </w:r>
          </w:p>
          <w:p w:rsidR="004C2EE3" w:rsidRPr="0028578A" w:rsidP="002420EA" w14:paraId="6DB010A2" w14:textId="7BB9ED97">
            <w:pPr>
              <w:tabs>
                <w:tab w:val="center" w:pos="4680"/>
              </w:tabs>
              <w:rPr>
                <w:spacing w:val="-2"/>
                <w:szCs w:val="22"/>
              </w:rPr>
            </w:pPr>
            <w:r w:rsidRPr="0028578A">
              <w:rPr>
                <w:spacing w:val="-2"/>
                <w:szCs w:val="22"/>
              </w:rPr>
              <w:t>RM-</w:t>
            </w:r>
            <w:r w:rsidR="008E1310">
              <w:rPr>
                <w:spacing w:val="-2"/>
                <w:szCs w:val="22"/>
              </w:rPr>
              <w:t>12022</w:t>
            </w:r>
          </w:p>
        </w:tc>
      </w:tr>
    </w:tbl>
    <w:p w:rsidR="004C2EE3" w:rsidRPr="0028578A" w:rsidP="002420EA" w14:paraId="0678FC27" w14:textId="77777777">
      <w:pPr>
        <w:rPr>
          <w:szCs w:val="22"/>
        </w:rPr>
      </w:pPr>
    </w:p>
    <w:p w:rsidR="00841AB1" w:rsidRPr="0028578A" w:rsidP="002420EA" w14:paraId="6A6E22A8" w14:textId="77777777">
      <w:pPr>
        <w:pStyle w:val="StyleBoldCentered"/>
        <w:rPr>
          <w:rFonts w:ascii="Times New Roman" w:hAnsi="Times New Roman"/>
        </w:rPr>
      </w:pPr>
      <w:r w:rsidRPr="0028578A">
        <w:rPr>
          <w:rFonts w:ascii="Times New Roman" w:hAnsi="Times New Roman"/>
        </w:rPr>
        <w:t>notice of proposed rulemaking</w:t>
      </w:r>
    </w:p>
    <w:p w:rsidR="004C2EE3" w:rsidRPr="0028578A" w:rsidP="002420EA" w14:paraId="1E34739B" w14:textId="77777777">
      <w:pPr>
        <w:tabs>
          <w:tab w:val="left" w:pos="-720"/>
        </w:tabs>
        <w:spacing w:line="227" w:lineRule="auto"/>
        <w:rPr>
          <w:spacing w:val="-2"/>
          <w:szCs w:val="22"/>
        </w:rPr>
      </w:pPr>
    </w:p>
    <w:p w:rsidR="004C2EE3" w:rsidRPr="0028578A" w:rsidP="002420EA" w14:paraId="5D43BC5A" w14:textId="73C94886">
      <w:pPr>
        <w:tabs>
          <w:tab w:val="left" w:pos="720"/>
          <w:tab w:val="right" w:pos="9360"/>
        </w:tabs>
        <w:spacing w:line="227" w:lineRule="auto"/>
        <w:rPr>
          <w:spacing w:val="-2"/>
          <w:szCs w:val="22"/>
        </w:rPr>
      </w:pPr>
      <w:r w:rsidRPr="0028578A">
        <w:rPr>
          <w:b/>
          <w:spacing w:val="-2"/>
          <w:szCs w:val="22"/>
        </w:rPr>
        <w:t xml:space="preserve">Adopted:  </w:t>
      </w:r>
      <w:r w:rsidR="007C186C">
        <w:rPr>
          <w:b/>
          <w:spacing w:val="-2"/>
          <w:szCs w:val="22"/>
        </w:rPr>
        <w:t>June</w:t>
      </w:r>
      <w:r w:rsidRPr="0028578A" w:rsidR="007C186C">
        <w:rPr>
          <w:b/>
          <w:spacing w:val="-2"/>
          <w:szCs w:val="22"/>
        </w:rPr>
        <w:t xml:space="preserve"> </w:t>
      </w:r>
      <w:r w:rsidR="008E1310">
        <w:rPr>
          <w:b/>
          <w:spacing w:val="-2"/>
          <w:szCs w:val="22"/>
        </w:rPr>
        <w:t>16</w:t>
      </w:r>
      <w:r w:rsidRPr="0028578A" w:rsidR="003641E4">
        <w:rPr>
          <w:b/>
          <w:spacing w:val="-2"/>
          <w:szCs w:val="22"/>
        </w:rPr>
        <w:t>, 202</w:t>
      </w:r>
      <w:r w:rsidRPr="0028578A" w:rsidR="008D3BB2">
        <w:rPr>
          <w:b/>
          <w:spacing w:val="-2"/>
          <w:szCs w:val="22"/>
        </w:rPr>
        <w:t>6</w:t>
      </w:r>
      <w:r w:rsidRPr="0028578A">
        <w:rPr>
          <w:b/>
          <w:spacing w:val="-2"/>
          <w:szCs w:val="22"/>
        </w:rPr>
        <w:tab/>
      </w:r>
      <w:r w:rsidRPr="0028578A" w:rsidR="00822CE0">
        <w:rPr>
          <w:b/>
          <w:spacing w:val="-2"/>
          <w:szCs w:val="22"/>
        </w:rPr>
        <w:t>Released</w:t>
      </w:r>
      <w:r w:rsidRPr="0028578A">
        <w:rPr>
          <w:b/>
          <w:spacing w:val="-2"/>
          <w:szCs w:val="22"/>
        </w:rPr>
        <w:t>:</w:t>
      </w:r>
      <w:r w:rsidRPr="0028578A" w:rsidR="00822CE0">
        <w:rPr>
          <w:b/>
          <w:spacing w:val="-2"/>
          <w:szCs w:val="22"/>
        </w:rPr>
        <w:t xml:space="preserve"> </w:t>
      </w:r>
      <w:r w:rsidRPr="0028578A">
        <w:rPr>
          <w:b/>
          <w:spacing w:val="-2"/>
          <w:szCs w:val="22"/>
        </w:rPr>
        <w:t xml:space="preserve"> </w:t>
      </w:r>
      <w:r w:rsidR="007C186C">
        <w:rPr>
          <w:b/>
          <w:spacing w:val="-2"/>
          <w:szCs w:val="22"/>
        </w:rPr>
        <w:t>June</w:t>
      </w:r>
      <w:r w:rsidRPr="0028578A" w:rsidR="007C186C">
        <w:rPr>
          <w:b/>
          <w:spacing w:val="-2"/>
          <w:szCs w:val="22"/>
        </w:rPr>
        <w:t xml:space="preserve"> </w:t>
      </w:r>
      <w:r w:rsidR="008E1310">
        <w:rPr>
          <w:b/>
          <w:spacing w:val="-2"/>
          <w:szCs w:val="22"/>
        </w:rPr>
        <w:t>16</w:t>
      </w:r>
      <w:r w:rsidRPr="0028578A" w:rsidR="003641E4">
        <w:rPr>
          <w:b/>
          <w:spacing w:val="-2"/>
          <w:szCs w:val="22"/>
        </w:rPr>
        <w:t>, 202</w:t>
      </w:r>
      <w:r w:rsidRPr="0028578A" w:rsidR="008D3BB2">
        <w:rPr>
          <w:b/>
          <w:spacing w:val="-2"/>
          <w:szCs w:val="22"/>
        </w:rPr>
        <w:t>6</w:t>
      </w:r>
    </w:p>
    <w:p w:rsidR="00822CE0" w:rsidRPr="0028578A" w:rsidP="002420EA" w14:paraId="0A9DA7A2" w14:textId="77777777">
      <w:pPr>
        <w:rPr>
          <w:szCs w:val="22"/>
        </w:rPr>
      </w:pPr>
    </w:p>
    <w:p w:rsidR="00416E43" w:rsidRPr="0028578A" w:rsidP="002420EA" w14:paraId="5D34AAA5" w14:textId="77777777">
      <w:pPr>
        <w:tabs>
          <w:tab w:val="left" w:pos="720"/>
          <w:tab w:val="left" w:pos="5760"/>
        </w:tabs>
        <w:spacing w:after="120"/>
        <w:jc w:val="both"/>
        <w:rPr>
          <w:b/>
          <w:spacing w:val="-3"/>
          <w:kern w:val="0"/>
          <w:szCs w:val="22"/>
        </w:rPr>
      </w:pPr>
      <w:r w:rsidRPr="0028578A">
        <w:rPr>
          <w:b/>
          <w:spacing w:val="-3"/>
          <w:kern w:val="0"/>
          <w:szCs w:val="22"/>
        </w:rPr>
        <w:t>Comment Date:  [30 days after date of publication in the Federal Register]</w:t>
      </w:r>
    </w:p>
    <w:p w:rsidR="00416E43" w:rsidRPr="0028578A" w:rsidP="002420EA" w14:paraId="48837001" w14:textId="77777777">
      <w:pPr>
        <w:tabs>
          <w:tab w:val="left" w:pos="720"/>
          <w:tab w:val="left" w:pos="5760"/>
        </w:tabs>
        <w:jc w:val="both"/>
        <w:rPr>
          <w:szCs w:val="22"/>
        </w:rPr>
      </w:pPr>
      <w:r w:rsidRPr="0028578A">
        <w:rPr>
          <w:b/>
          <w:spacing w:val="-3"/>
          <w:kern w:val="0"/>
          <w:szCs w:val="22"/>
        </w:rPr>
        <w:t>Reply Comment Date:  [45 days after date of publication in the Federal Register]</w:t>
      </w:r>
    </w:p>
    <w:p w:rsidR="00416E43" w:rsidRPr="0028578A" w:rsidP="002420EA" w14:paraId="756CBE10" w14:textId="77777777">
      <w:pPr>
        <w:tabs>
          <w:tab w:val="left" w:pos="720"/>
          <w:tab w:val="left" w:pos="5760"/>
        </w:tabs>
        <w:jc w:val="both"/>
        <w:rPr>
          <w:szCs w:val="22"/>
        </w:rPr>
      </w:pPr>
    </w:p>
    <w:p w:rsidR="004C2EE3" w:rsidRPr="0028578A" w:rsidP="002420EA" w14:paraId="67C454A3" w14:textId="77777777">
      <w:pPr>
        <w:rPr>
          <w:spacing w:val="-2"/>
          <w:szCs w:val="22"/>
        </w:rPr>
      </w:pPr>
      <w:r w:rsidRPr="0028578A">
        <w:rPr>
          <w:szCs w:val="22"/>
        </w:rPr>
        <w:t xml:space="preserve">By </w:t>
      </w:r>
      <w:r w:rsidRPr="0028578A" w:rsidR="004E4A22">
        <w:rPr>
          <w:szCs w:val="22"/>
        </w:rPr>
        <w:t>the</w:t>
      </w:r>
      <w:r w:rsidRPr="0028578A" w:rsidR="002A2D2E">
        <w:rPr>
          <w:szCs w:val="22"/>
        </w:rPr>
        <w:t xml:space="preserve"> </w:t>
      </w:r>
      <w:r w:rsidRPr="0028578A" w:rsidR="00774FB7">
        <w:rPr>
          <w:spacing w:val="-2"/>
          <w:szCs w:val="22"/>
        </w:rPr>
        <w:t>Chief, Video Division, Media Bureau:</w:t>
      </w:r>
    </w:p>
    <w:p w:rsidR="00774FB7" w:rsidRPr="0028578A" w:rsidP="002420EA" w14:paraId="71EFCF8C" w14:textId="77777777">
      <w:pPr>
        <w:rPr>
          <w:spacing w:val="-2"/>
          <w:szCs w:val="22"/>
        </w:rPr>
      </w:pPr>
    </w:p>
    <w:p w:rsidR="00774FB7" w:rsidRPr="0028578A" w:rsidP="002420EA" w14:paraId="17FA2200" w14:textId="77777777">
      <w:pPr>
        <w:pStyle w:val="Heading1"/>
        <w:keepNext w:val="0"/>
        <w:suppressAutoHyphens w:val="0"/>
        <w:rPr>
          <w:rFonts w:ascii="Times New Roman" w:hAnsi="Times New Roman"/>
          <w:szCs w:val="22"/>
        </w:rPr>
      </w:pPr>
      <w:r w:rsidRPr="0028578A">
        <w:rPr>
          <w:rFonts w:ascii="Times New Roman" w:hAnsi="Times New Roman"/>
          <w:szCs w:val="22"/>
        </w:rPr>
        <w:t>Introduction</w:t>
      </w:r>
    </w:p>
    <w:p w:rsidR="00416E43" w:rsidRPr="0028578A" w:rsidP="002420EA" w14:paraId="71F72274" w14:textId="2D52A171">
      <w:pPr>
        <w:pStyle w:val="ParaNum"/>
        <w:rPr>
          <w:szCs w:val="22"/>
        </w:rPr>
      </w:pPr>
      <w:r w:rsidRPr="0028578A">
        <w:rPr>
          <w:szCs w:val="22"/>
        </w:rPr>
        <w:t>The Video Division, Media Bureau (Bureau), has before it a petition for rulemaking</w:t>
      </w:r>
      <w:r w:rsidRPr="0028578A" w:rsidR="00DD4F3E">
        <w:rPr>
          <w:szCs w:val="22"/>
        </w:rPr>
        <w:t xml:space="preserve"> (Petition),</w:t>
      </w:r>
      <w:r>
        <w:rPr>
          <w:szCs w:val="22"/>
          <w:vertAlign w:val="superscript"/>
        </w:rPr>
        <w:footnoteReference w:id="3"/>
      </w:r>
      <w:r w:rsidRPr="0028578A" w:rsidR="005D4FEA">
        <w:rPr>
          <w:szCs w:val="22"/>
        </w:rPr>
        <w:t xml:space="preserve"> </w:t>
      </w:r>
      <w:r w:rsidRPr="0028578A">
        <w:rPr>
          <w:szCs w:val="22"/>
        </w:rPr>
        <w:t xml:space="preserve">by </w:t>
      </w:r>
      <w:r w:rsidRPr="0028578A" w:rsidR="00902BBB">
        <w:rPr>
          <w:szCs w:val="22"/>
        </w:rPr>
        <w:t>Vision Broadcasting Network, Inc.</w:t>
      </w:r>
      <w:r w:rsidRPr="0028578A">
        <w:rPr>
          <w:szCs w:val="22"/>
        </w:rPr>
        <w:t xml:space="preserve"> (Petitioner), the permittee</w:t>
      </w:r>
      <w:r w:rsidRPr="0028578A" w:rsidR="00E51D6E">
        <w:rPr>
          <w:szCs w:val="22"/>
        </w:rPr>
        <w:t xml:space="preserve"> </w:t>
      </w:r>
      <w:r w:rsidRPr="0028578A">
        <w:rPr>
          <w:szCs w:val="22"/>
        </w:rPr>
        <w:t xml:space="preserve">of a new </w:t>
      </w:r>
      <w:r w:rsidRPr="0028578A" w:rsidR="00902BBB">
        <w:rPr>
          <w:szCs w:val="22"/>
        </w:rPr>
        <w:t xml:space="preserve">NCE television station </w:t>
      </w:r>
      <w:r w:rsidRPr="0028578A" w:rsidR="00443334">
        <w:rPr>
          <w:szCs w:val="22"/>
        </w:rPr>
        <w:t>KAVD</w:t>
      </w:r>
      <w:r w:rsidRPr="0028578A" w:rsidR="00685AF1">
        <w:rPr>
          <w:szCs w:val="22"/>
        </w:rPr>
        <w:t>(TV)</w:t>
      </w:r>
      <w:r w:rsidRPr="0028578A" w:rsidR="00443334">
        <w:rPr>
          <w:szCs w:val="22"/>
        </w:rPr>
        <w:t xml:space="preserve"> (KAVD</w:t>
      </w:r>
      <w:r w:rsidRPr="0028578A" w:rsidR="00B8160B">
        <w:rPr>
          <w:szCs w:val="22"/>
        </w:rPr>
        <w:t xml:space="preserve"> or Station</w:t>
      </w:r>
      <w:r w:rsidRPr="0028578A" w:rsidR="00443334">
        <w:rPr>
          <w:szCs w:val="22"/>
        </w:rPr>
        <w:t xml:space="preserve">) </w:t>
      </w:r>
      <w:r w:rsidR="004179B3">
        <w:rPr>
          <w:szCs w:val="22"/>
        </w:rPr>
        <w:t xml:space="preserve">(Facility ID No. </w:t>
      </w:r>
      <w:r w:rsidRPr="004179B3" w:rsidR="004179B3">
        <w:rPr>
          <w:szCs w:val="22"/>
        </w:rPr>
        <w:tab/>
        <w:t>791813</w:t>
      </w:r>
      <w:r w:rsidR="004179B3">
        <w:rPr>
          <w:szCs w:val="22"/>
        </w:rPr>
        <w:t xml:space="preserve">) </w:t>
      </w:r>
      <w:r w:rsidRPr="0028578A">
        <w:rPr>
          <w:szCs w:val="22"/>
        </w:rPr>
        <w:t xml:space="preserve">on channel </w:t>
      </w:r>
      <w:r w:rsidRPr="0028578A" w:rsidR="00747A02">
        <w:rPr>
          <w:szCs w:val="22"/>
        </w:rPr>
        <w:t>*</w:t>
      </w:r>
      <w:r w:rsidRPr="0028578A" w:rsidR="00685AF1">
        <w:rPr>
          <w:szCs w:val="22"/>
        </w:rPr>
        <w:t>4</w:t>
      </w:r>
      <w:r w:rsidRPr="0028578A" w:rsidR="00443334">
        <w:rPr>
          <w:szCs w:val="22"/>
        </w:rPr>
        <w:t>,</w:t>
      </w:r>
      <w:r w:rsidRPr="0028578A">
        <w:rPr>
          <w:szCs w:val="22"/>
        </w:rPr>
        <w:t xml:space="preserve"> </w:t>
      </w:r>
      <w:r w:rsidRPr="0028578A" w:rsidR="00902BBB">
        <w:rPr>
          <w:szCs w:val="22"/>
        </w:rPr>
        <w:t>Alamogordo, New Mexico</w:t>
      </w:r>
      <w:r w:rsidRPr="0028578A">
        <w:rPr>
          <w:szCs w:val="22"/>
        </w:rPr>
        <w:t xml:space="preserve"> (</w:t>
      </w:r>
      <w:r w:rsidRPr="0028578A" w:rsidR="00443334">
        <w:rPr>
          <w:szCs w:val="22"/>
        </w:rPr>
        <w:t>Alamogordo</w:t>
      </w:r>
      <w:r w:rsidRPr="0028578A">
        <w:rPr>
          <w:szCs w:val="22"/>
        </w:rPr>
        <w:t>).</w:t>
      </w:r>
      <w:r>
        <w:rPr>
          <w:rStyle w:val="FootnoteReference"/>
          <w:szCs w:val="22"/>
        </w:rPr>
        <w:footnoteReference w:id="4"/>
      </w:r>
      <w:r w:rsidRPr="0028578A" w:rsidR="00E51D6E">
        <w:rPr>
          <w:szCs w:val="22"/>
        </w:rPr>
        <w:t xml:space="preserve"> </w:t>
      </w:r>
      <w:r w:rsidRPr="0028578A">
        <w:rPr>
          <w:szCs w:val="22"/>
        </w:rPr>
        <w:t xml:space="preserve"> The Petitioner requests the substitution of </w:t>
      </w:r>
      <w:r w:rsidRPr="0028578A" w:rsidR="00902BBB">
        <w:rPr>
          <w:szCs w:val="22"/>
        </w:rPr>
        <w:t xml:space="preserve">VHF channel </w:t>
      </w:r>
      <w:r w:rsidRPr="0028578A" w:rsidR="00747A02">
        <w:rPr>
          <w:szCs w:val="22"/>
        </w:rPr>
        <w:t>*</w:t>
      </w:r>
      <w:r w:rsidRPr="0028578A" w:rsidR="00902BBB">
        <w:rPr>
          <w:szCs w:val="22"/>
        </w:rPr>
        <w:t>11</w:t>
      </w:r>
      <w:r w:rsidRPr="0028578A">
        <w:rPr>
          <w:szCs w:val="22"/>
        </w:rPr>
        <w:t xml:space="preserve"> for </w:t>
      </w:r>
      <w:r w:rsidRPr="0028578A" w:rsidR="00902BBB">
        <w:rPr>
          <w:szCs w:val="22"/>
        </w:rPr>
        <w:t xml:space="preserve">VHF </w:t>
      </w:r>
      <w:r w:rsidRPr="0028578A">
        <w:rPr>
          <w:szCs w:val="22"/>
        </w:rPr>
        <w:t xml:space="preserve">channel </w:t>
      </w:r>
      <w:r w:rsidRPr="0028578A" w:rsidR="00747A02">
        <w:rPr>
          <w:szCs w:val="22"/>
        </w:rPr>
        <w:t>*</w:t>
      </w:r>
      <w:r w:rsidRPr="0028578A" w:rsidR="00902BBB">
        <w:rPr>
          <w:szCs w:val="22"/>
        </w:rPr>
        <w:t>4</w:t>
      </w:r>
      <w:r w:rsidRPr="0028578A">
        <w:rPr>
          <w:szCs w:val="22"/>
        </w:rPr>
        <w:t xml:space="preserve"> at </w:t>
      </w:r>
      <w:r w:rsidRPr="0028578A" w:rsidR="00902BBB">
        <w:rPr>
          <w:szCs w:val="22"/>
        </w:rPr>
        <w:t>Alamogordo</w:t>
      </w:r>
      <w:r w:rsidRPr="0028578A">
        <w:rPr>
          <w:szCs w:val="22"/>
        </w:rPr>
        <w:t xml:space="preserve"> in the Table.</w:t>
      </w:r>
      <w:r>
        <w:rPr>
          <w:szCs w:val="22"/>
          <w:vertAlign w:val="superscript"/>
        </w:rPr>
        <w:footnoteReference w:id="5"/>
      </w:r>
      <w:r w:rsidRPr="0028578A" w:rsidR="00AE405A">
        <w:rPr>
          <w:szCs w:val="22"/>
        </w:rPr>
        <w:t xml:space="preserve"> </w:t>
      </w:r>
      <w:r w:rsidRPr="0028578A" w:rsidR="00443334">
        <w:rPr>
          <w:szCs w:val="22"/>
        </w:rPr>
        <w:t xml:space="preserve"> </w:t>
      </w:r>
      <w:r w:rsidR="00326513">
        <w:rPr>
          <w:szCs w:val="22"/>
        </w:rPr>
        <w:t xml:space="preserve">The </w:t>
      </w:r>
      <w:r w:rsidRPr="0028578A" w:rsidR="0030390F">
        <w:rPr>
          <w:szCs w:val="22"/>
        </w:rPr>
        <w:t>Petitioner specifies a high VHF</w:t>
      </w:r>
      <w:r w:rsidRPr="0028578A" w:rsidR="00B16B0C">
        <w:rPr>
          <w:szCs w:val="22"/>
        </w:rPr>
        <w:t xml:space="preserve"> channel</w:t>
      </w:r>
      <w:r w:rsidRPr="0028578A" w:rsidR="0030390F">
        <w:rPr>
          <w:szCs w:val="22"/>
        </w:rPr>
        <w:t xml:space="preserve"> instead of its current low VHF</w:t>
      </w:r>
      <w:r w:rsidRPr="0028578A" w:rsidR="00B16B0C">
        <w:rPr>
          <w:szCs w:val="22"/>
        </w:rPr>
        <w:t xml:space="preserve"> channel</w:t>
      </w:r>
      <w:r w:rsidRPr="0028578A" w:rsidR="0030390F">
        <w:rPr>
          <w:szCs w:val="22"/>
        </w:rPr>
        <w:t xml:space="preserve"> to allow for improved over-the-air reception.</w:t>
      </w:r>
      <w:r>
        <w:rPr>
          <w:rStyle w:val="FootnoteReference"/>
          <w:szCs w:val="22"/>
        </w:rPr>
        <w:footnoteReference w:id="6"/>
      </w:r>
      <w:r w:rsidRPr="0028578A" w:rsidR="0030390F">
        <w:rPr>
          <w:szCs w:val="22"/>
        </w:rPr>
        <w:t xml:space="preserve"> </w:t>
      </w:r>
    </w:p>
    <w:p w:rsidR="00416E43" w:rsidRPr="0028578A" w:rsidP="002420EA" w14:paraId="30F1AEC8" w14:textId="77777777">
      <w:pPr>
        <w:pStyle w:val="Heading1"/>
        <w:keepNext w:val="0"/>
        <w:suppressAutoHyphens w:val="0"/>
        <w:rPr>
          <w:rFonts w:ascii="Times New Roman" w:hAnsi="Times New Roman"/>
          <w:szCs w:val="22"/>
        </w:rPr>
      </w:pPr>
      <w:r w:rsidRPr="0028578A">
        <w:rPr>
          <w:rFonts w:ascii="Times New Roman" w:hAnsi="Times New Roman"/>
          <w:szCs w:val="22"/>
        </w:rPr>
        <w:t>Background</w:t>
      </w:r>
    </w:p>
    <w:p w:rsidR="005D4FEA" w:rsidRPr="0028578A" w:rsidP="002420EA" w14:paraId="708FABE3" w14:textId="5D752D1C">
      <w:pPr>
        <w:pStyle w:val="ParaNum"/>
        <w:rPr>
          <w:szCs w:val="22"/>
        </w:rPr>
      </w:pPr>
      <w:r w:rsidRPr="0028578A">
        <w:rPr>
          <w:szCs w:val="22"/>
        </w:rPr>
        <w:t>In support</w:t>
      </w:r>
      <w:r w:rsidRPr="0028578A" w:rsidR="00E51D6E">
        <w:rPr>
          <w:szCs w:val="22"/>
        </w:rPr>
        <w:t xml:space="preserve"> of its channel substitution request</w:t>
      </w:r>
      <w:r w:rsidRPr="0028578A">
        <w:rPr>
          <w:szCs w:val="22"/>
        </w:rPr>
        <w:t xml:space="preserve">, the Petitioner </w:t>
      </w:r>
      <w:r w:rsidRPr="0028578A" w:rsidR="00443334">
        <w:rPr>
          <w:szCs w:val="22"/>
        </w:rPr>
        <w:t xml:space="preserve">asserts </w:t>
      </w:r>
      <w:r w:rsidRPr="0028578A">
        <w:rPr>
          <w:szCs w:val="22"/>
        </w:rPr>
        <w:t xml:space="preserve">that </w:t>
      </w:r>
      <w:r w:rsidRPr="0028578A" w:rsidR="00B8160B">
        <w:rPr>
          <w:szCs w:val="22"/>
        </w:rPr>
        <w:t>allowing the Station to move t</w:t>
      </w:r>
      <w:r w:rsidRPr="0028578A" w:rsidR="00324725">
        <w:rPr>
          <w:szCs w:val="22"/>
        </w:rPr>
        <w:t xml:space="preserve">o a high VHF channel </w:t>
      </w:r>
      <w:r w:rsidRPr="0028578A" w:rsidR="00B8160B">
        <w:rPr>
          <w:szCs w:val="22"/>
        </w:rPr>
        <w:t>would</w:t>
      </w:r>
      <w:r w:rsidRPr="0028578A" w:rsidR="00E51D6E">
        <w:rPr>
          <w:szCs w:val="22"/>
        </w:rPr>
        <w:t xml:space="preserve"> </w:t>
      </w:r>
      <w:r w:rsidRPr="0028578A">
        <w:rPr>
          <w:szCs w:val="22"/>
        </w:rPr>
        <w:t>serve the public interest</w:t>
      </w:r>
      <w:r w:rsidRPr="0028578A" w:rsidR="00B8160B">
        <w:rPr>
          <w:szCs w:val="22"/>
        </w:rPr>
        <w:t xml:space="preserve"> by improving signal reception for viewers</w:t>
      </w:r>
      <w:r w:rsidRPr="0028578A">
        <w:rPr>
          <w:szCs w:val="22"/>
        </w:rPr>
        <w:t>.</w:t>
      </w:r>
      <w:r>
        <w:rPr>
          <w:szCs w:val="22"/>
          <w:vertAlign w:val="superscript"/>
        </w:rPr>
        <w:footnoteReference w:id="7"/>
      </w:r>
      <w:r w:rsidRPr="0028578A">
        <w:rPr>
          <w:szCs w:val="22"/>
        </w:rPr>
        <w:t xml:space="preserve">  </w:t>
      </w:r>
      <w:r w:rsidR="009C60D8">
        <w:rPr>
          <w:szCs w:val="22"/>
        </w:rPr>
        <w:t>T</w:t>
      </w:r>
      <w:r w:rsidRPr="0028578A" w:rsidR="00964E77">
        <w:rPr>
          <w:szCs w:val="22"/>
        </w:rPr>
        <w:t>he Petitioner observes that the Commission has recognized that</w:t>
      </w:r>
      <w:r w:rsidR="0042270D">
        <w:rPr>
          <w:szCs w:val="22"/>
        </w:rPr>
        <w:t xml:space="preserve"> low-VHF channels have certain characteristics that have posed challenges for their use in providing digital television service, including “generally higher levels of background noise. . . .”</w:t>
      </w:r>
      <w:r>
        <w:rPr>
          <w:rStyle w:val="FootnoteReference"/>
          <w:szCs w:val="22"/>
        </w:rPr>
        <w:footnoteReference w:id="8"/>
      </w:r>
      <w:r w:rsidR="0042270D">
        <w:rPr>
          <w:szCs w:val="22"/>
        </w:rPr>
        <w:t xml:space="preserve">  Additionally, “because of the need for longer elements to receive longer wavelength low-VHF signals, it is likely that the reception capabilities of an indoor antenna at low-VHF will generally [] be less than at high-VHF.”</w:t>
      </w:r>
      <w:r>
        <w:rPr>
          <w:rStyle w:val="FootnoteReference"/>
          <w:szCs w:val="22"/>
        </w:rPr>
        <w:footnoteReference w:id="9"/>
      </w:r>
      <w:r w:rsidR="005839C2">
        <w:rPr>
          <w:szCs w:val="22"/>
        </w:rPr>
        <w:t xml:space="preserve">  </w:t>
      </w:r>
    </w:p>
    <w:p w:rsidR="00964E77" w:rsidRPr="00345B85" w:rsidP="00345B85" w14:paraId="042469BF" w14:textId="73506B27">
      <w:pPr>
        <w:pStyle w:val="ParaNum"/>
        <w:rPr>
          <w:szCs w:val="22"/>
        </w:rPr>
      </w:pPr>
      <w:r w:rsidRPr="0028578A">
        <w:t xml:space="preserve">An engineering statement provided by the Petitioner confirms that the proposed channel *11 contour would provide full principal community coverage to Alamogordo.  </w:t>
      </w:r>
      <w:r w:rsidRPr="0028578A" w:rsidR="00D01A9B">
        <w:t xml:space="preserve">Further, because the </w:t>
      </w:r>
      <w:r w:rsidRPr="0028578A" w:rsidR="00D01A9B">
        <w:t xml:space="preserve">Station is unbuilt, </w:t>
      </w:r>
      <w:r w:rsidRPr="0028578A" w:rsidR="00207EC5">
        <w:t>there would be no loss of existing television service to the public</w:t>
      </w:r>
      <w:r w:rsidRPr="0028578A">
        <w:t>.</w:t>
      </w:r>
      <w:r>
        <w:rPr>
          <w:rStyle w:val="FootnoteReference"/>
          <w:szCs w:val="22"/>
        </w:rPr>
        <w:footnoteReference w:id="10"/>
      </w:r>
      <w:r w:rsidRPr="0028578A">
        <w:t xml:space="preserve">  In fact, the Petition  </w:t>
      </w:r>
      <w:r w:rsidR="009C60D8">
        <w:t xml:space="preserve">states </w:t>
      </w:r>
      <w:r w:rsidRPr="0028578A">
        <w:t xml:space="preserve">that the proposed channel change is predicted to </w:t>
      </w:r>
      <w:r w:rsidRPr="0028578A" w:rsidR="00384F8F">
        <w:t>result in a “substantial increase in signal quality for KAVD’s coverage area and enable viewers to receive the Station’s signal with a significantly smaller indoor antenna.”</w:t>
      </w:r>
      <w:r>
        <w:rPr>
          <w:rStyle w:val="FootnoteReference"/>
          <w:szCs w:val="22"/>
        </w:rPr>
        <w:footnoteReference w:id="11"/>
      </w:r>
      <w:r w:rsidRPr="0028578A">
        <w:t xml:space="preserve"> </w:t>
      </w:r>
      <w:r w:rsidRPr="0028578A" w:rsidR="00590339">
        <w:t xml:space="preserve"> </w:t>
      </w:r>
      <w:r w:rsidR="000E0615">
        <w:t xml:space="preserve">The </w:t>
      </w:r>
      <w:r w:rsidRPr="0028578A">
        <w:t>Petitioner’s engineering statement also confirms that the proposed channel substitution contour would not cause impermissible interference to any other licensed facilities.</w:t>
      </w:r>
      <w:r>
        <w:rPr>
          <w:rStyle w:val="FootnoteReference"/>
          <w:szCs w:val="22"/>
        </w:rPr>
        <w:footnoteReference w:id="12"/>
      </w:r>
      <w:r w:rsidRPr="0028578A">
        <w:t xml:space="preserve"> </w:t>
      </w:r>
      <w:r w:rsidRPr="0028578A" w:rsidR="009B5C6D">
        <w:t xml:space="preserve"> </w:t>
      </w:r>
      <w:r w:rsidRPr="0028578A">
        <w:t>Additionally, no change in transmitting location is proposed from that specified in the current CP.</w:t>
      </w:r>
      <w:r>
        <w:rPr>
          <w:vertAlign w:val="superscript"/>
        </w:rPr>
        <w:footnoteReference w:id="13"/>
      </w:r>
      <w:r w:rsidRPr="0028578A">
        <w:t xml:space="preserve">  </w:t>
      </w:r>
      <w:r w:rsidR="00DD21BE">
        <w:rPr>
          <w:szCs w:val="22"/>
        </w:rPr>
        <w:t>The Petition</w:t>
      </w:r>
      <w:r w:rsidR="00345B85">
        <w:rPr>
          <w:szCs w:val="22"/>
        </w:rPr>
        <w:t xml:space="preserve"> also</w:t>
      </w:r>
      <w:r w:rsidR="00DD21BE">
        <w:rPr>
          <w:szCs w:val="22"/>
        </w:rPr>
        <w:t xml:space="preserve"> </w:t>
      </w:r>
      <w:r w:rsidRPr="00DD21BE" w:rsidR="00DD21BE">
        <w:rPr>
          <w:szCs w:val="22"/>
        </w:rPr>
        <w:t xml:space="preserve">proposes to </w:t>
      </w:r>
      <w:r w:rsidR="00DD21BE">
        <w:rPr>
          <w:szCs w:val="22"/>
        </w:rPr>
        <w:t xml:space="preserve">increase its </w:t>
      </w:r>
      <w:r w:rsidRPr="00DD21BE" w:rsidR="00DD21BE">
        <w:rPr>
          <w:szCs w:val="22"/>
        </w:rPr>
        <w:t xml:space="preserve">effective radiated power </w:t>
      </w:r>
      <w:r w:rsidR="00DD21BE">
        <w:rPr>
          <w:szCs w:val="22"/>
        </w:rPr>
        <w:t xml:space="preserve">from </w:t>
      </w:r>
      <w:r w:rsidRPr="00DD21BE" w:rsidR="00DD21BE">
        <w:rPr>
          <w:szCs w:val="22"/>
        </w:rPr>
        <w:t xml:space="preserve">6 </w:t>
      </w:r>
      <w:r w:rsidR="00DD21BE">
        <w:rPr>
          <w:szCs w:val="22"/>
        </w:rPr>
        <w:t>to 19</w:t>
      </w:r>
      <w:r w:rsidR="00313568">
        <w:rPr>
          <w:szCs w:val="22"/>
        </w:rPr>
        <w:t xml:space="preserve"> kilowatts (kW)</w:t>
      </w:r>
      <w:r w:rsidR="00280DE2">
        <w:rPr>
          <w:szCs w:val="22"/>
        </w:rPr>
        <w:t xml:space="preserve"> </w:t>
      </w:r>
      <w:r w:rsidR="007C186C">
        <w:rPr>
          <w:szCs w:val="22"/>
        </w:rPr>
        <w:t xml:space="preserve">and </w:t>
      </w:r>
      <w:r w:rsidR="00313568">
        <w:rPr>
          <w:szCs w:val="22"/>
        </w:rPr>
        <w:t>adjust its height above average terrain (HAAT) from 510</w:t>
      </w:r>
      <w:r w:rsidR="00280DE2">
        <w:rPr>
          <w:szCs w:val="22"/>
        </w:rPr>
        <w:t xml:space="preserve"> </w:t>
      </w:r>
      <w:r w:rsidR="00313568">
        <w:rPr>
          <w:szCs w:val="22"/>
        </w:rPr>
        <w:t>to 504 meters (m)</w:t>
      </w:r>
      <w:r w:rsidRPr="00DD21BE" w:rsidR="00DD21BE">
        <w:rPr>
          <w:szCs w:val="22"/>
        </w:rPr>
        <w:t>.</w:t>
      </w:r>
      <w:r>
        <w:rPr>
          <w:rStyle w:val="FootnoteReference"/>
          <w:szCs w:val="22"/>
        </w:rPr>
        <w:footnoteReference w:id="14"/>
      </w:r>
    </w:p>
    <w:p w:rsidR="00774FB7" w:rsidRPr="0028578A" w:rsidP="002420EA" w14:paraId="01934781" w14:textId="77777777">
      <w:pPr>
        <w:pStyle w:val="Heading1"/>
        <w:keepNext w:val="0"/>
        <w:suppressAutoHyphens w:val="0"/>
        <w:rPr>
          <w:rFonts w:ascii="Times New Roman" w:hAnsi="Times New Roman"/>
          <w:szCs w:val="22"/>
        </w:rPr>
      </w:pPr>
      <w:r w:rsidRPr="0028578A">
        <w:rPr>
          <w:rFonts w:ascii="Times New Roman" w:hAnsi="Times New Roman"/>
          <w:szCs w:val="22"/>
        </w:rPr>
        <w:t>DISCUSSION</w:t>
      </w:r>
    </w:p>
    <w:p w:rsidR="00774FB7" w:rsidRPr="0028578A" w:rsidP="00FC50F3" w14:paraId="0A2AC867" w14:textId="4191F131">
      <w:pPr>
        <w:pStyle w:val="ParaNum"/>
        <w:rPr>
          <w:szCs w:val="22"/>
        </w:rPr>
      </w:pPr>
      <w:r w:rsidRPr="0028578A">
        <w:t xml:space="preserve">We believe that the Petitioner’s channel substitution proposal </w:t>
      </w:r>
      <w:r w:rsidRPr="0028578A" w:rsidR="00964E77">
        <w:t xml:space="preserve">for KAVD </w:t>
      </w:r>
      <w:r w:rsidRPr="0028578A">
        <w:t>warrants consideration</w:t>
      </w:r>
      <w:r w:rsidRPr="0028578A" w:rsidR="00964E77">
        <w:t>.  KAVD is currently operating on channel *4</w:t>
      </w:r>
      <w:r w:rsidR="00BE71D5">
        <w:t>,</w:t>
      </w:r>
      <w:r w:rsidRPr="0028578A" w:rsidR="00964E77">
        <w:t xml:space="preserve"> and the substitution of c</w:t>
      </w:r>
      <w:r w:rsidRPr="0028578A">
        <w:t xml:space="preserve">hannel </w:t>
      </w:r>
      <w:r w:rsidRPr="0028578A" w:rsidR="00747A02">
        <w:t>*</w:t>
      </w:r>
      <w:r w:rsidRPr="0028578A" w:rsidR="00324725">
        <w:t>11</w:t>
      </w:r>
      <w:r w:rsidRPr="0028578A" w:rsidR="00964E77">
        <w:t xml:space="preserve"> for channel *4 in the Table will allow the Station to improve its over-the-air reception within its coverage area.  We believe channel *11 can be substituted for channel *4 at Alamogordo, as proposed, in compliance with the </w:t>
      </w:r>
      <w:r w:rsidRPr="0028578A">
        <w:t>principal community coverage requirements of section 73.</w:t>
      </w:r>
      <w:r w:rsidRPr="0028578A" w:rsidR="00964E77">
        <w:t>618(a)</w:t>
      </w:r>
      <w:r w:rsidRPr="0028578A">
        <w:t xml:space="preserve"> of the Commission’s rules</w:t>
      </w:r>
      <w:r w:rsidRPr="0028578A" w:rsidR="00964E77">
        <w:t xml:space="preserve"> (Rules)</w:t>
      </w:r>
      <w:r w:rsidRPr="0028578A">
        <w:t>,</w:t>
      </w:r>
      <w:r>
        <w:rPr>
          <w:vertAlign w:val="superscript"/>
        </w:rPr>
        <w:footnoteReference w:id="15"/>
      </w:r>
      <w:r w:rsidRPr="0028578A">
        <w:t xml:space="preserve"> at coordinates </w:t>
      </w:r>
      <w:r w:rsidRPr="0028578A" w:rsidR="00B56220">
        <w:t>32</w:t>
      </w:r>
      <w:r w:rsidRPr="0028578A">
        <w:t xml:space="preserve">° </w:t>
      </w:r>
      <w:r w:rsidRPr="0028578A" w:rsidR="00B56220">
        <w:t>49</w:t>
      </w:r>
      <w:r w:rsidRPr="0028578A">
        <w:t xml:space="preserve">' </w:t>
      </w:r>
      <w:r w:rsidRPr="0028578A" w:rsidR="00B56220">
        <w:t>48</w:t>
      </w:r>
      <w:r w:rsidRPr="0028578A">
        <w:t>.</w:t>
      </w:r>
      <w:r w:rsidRPr="0028578A" w:rsidR="00B56220">
        <w:t>0</w:t>
      </w:r>
      <w:r w:rsidRPr="0028578A">
        <w:t>" N and 1</w:t>
      </w:r>
      <w:r w:rsidRPr="0028578A" w:rsidR="00B56220">
        <w:t>05</w:t>
      </w:r>
      <w:r w:rsidRPr="0028578A">
        <w:t xml:space="preserve">° </w:t>
      </w:r>
      <w:r w:rsidRPr="0028578A" w:rsidR="00B56220">
        <w:t>53</w:t>
      </w:r>
      <w:r w:rsidRPr="0028578A">
        <w:t xml:space="preserve">' </w:t>
      </w:r>
      <w:r w:rsidRPr="0028578A" w:rsidR="00B56220">
        <w:t>14</w:t>
      </w:r>
      <w:r w:rsidRPr="0028578A">
        <w:t>.</w:t>
      </w:r>
      <w:r w:rsidRPr="0028578A" w:rsidR="00B56220">
        <w:t>0</w:t>
      </w:r>
      <w:r w:rsidRPr="0028578A">
        <w:t xml:space="preserve">" W.  In addition, we find that this channel change meets the technical requirements set forth in section </w:t>
      </w:r>
      <w:r w:rsidRPr="0028578A" w:rsidR="00964E77">
        <w:t>73.622</w:t>
      </w:r>
      <w:r w:rsidRPr="0028578A" w:rsidR="001F60B7">
        <w:t>(a)</w:t>
      </w:r>
      <w:r w:rsidRPr="0028578A">
        <w:t xml:space="preserve"> of the </w:t>
      </w:r>
      <w:r w:rsidRPr="0028578A" w:rsidR="00964E77">
        <w:t>R</w:t>
      </w:r>
      <w:r w:rsidRPr="0028578A">
        <w:t>ules.</w:t>
      </w:r>
      <w:r>
        <w:rPr>
          <w:vertAlign w:val="superscript"/>
        </w:rPr>
        <w:footnoteReference w:id="16"/>
      </w:r>
      <w:r w:rsidRPr="0028578A" w:rsidR="0074717E">
        <w:t xml:space="preserve"> </w:t>
      </w:r>
      <w:bookmarkStart w:id="1" w:name="_Hlk121736973"/>
    </w:p>
    <w:bookmarkEnd w:id="1"/>
    <w:p w:rsidR="00774FB7" w:rsidRPr="0028578A" w:rsidP="002420EA" w14:paraId="2656D529" w14:textId="2D6EDF24">
      <w:pPr>
        <w:pStyle w:val="ParaNum"/>
        <w:rPr>
          <w:szCs w:val="22"/>
        </w:rPr>
      </w:pPr>
      <w:r w:rsidRPr="0028578A">
        <w:rPr>
          <w:szCs w:val="22"/>
        </w:rPr>
        <w:t xml:space="preserve">We propose to substitute </w:t>
      </w:r>
      <w:r w:rsidRPr="0028578A" w:rsidR="002327D6">
        <w:rPr>
          <w:szCs w:val="22"/>
        </w:rPr>
        <w:t xml:space="preserve">channel </w:t>
      </w:r>
      <w:r w:rsidRPr="0028578A" w:rsidR="00747A02">
        <w:rPr>
          <w:szCs w:val="22"/>
        </w:rPr>
        <w:t>*</w:t>
      </w:r>
      <w:r w:rsidRPr="0028578A" w:rsidR="00B56220">
        <w:rPr>
          <w:szCs w:val="22"/>
        </w:rPr>
        <w:t>11</w:t>
      </w:r>
      <w:r w:rsidRPr="0028578A">
        <w:rPr>
          <w:szCs w:val="22"/>
        </w:rPr>
        <w:t xml:space="preserve"> for </w:t>
      </w:r>
      <w:r w:rsidRPr="0028578A" w:rsidR="002327D6">
        <w:rPr>
          <w:szCs w:val="22"/>
        </w:rPr>
        <w:t xml:space="preserve">channel </w:t>
      </w:r>
      <w:r w:rsidRPr="0028578A" w:rsidR="00747A02">
        <w:rPr>
          <w:szCs w:val="22"/>
        </w:rPr>
        <w:t>*</w:t>
      </w:r>
      <w:r w:rsidRPr="0028578A" w:rsidR="00B56220">
        <w:rPr>
          <w:szCs w:val="22"/>
        </w:rPr>
        <w:t>4</w:t>
      </w:r>
      <w:r w:rsidRPr="0028578A">
        <w:rPr>
          <w:szCs w:val="22"/>
        </w:rPr>
        <w:t xml:space="preserve"> for </w:t>
      </w:r>
      <w:r w:rsidRPr="0028578A" w:rsidR="00B56220">
        <w:rPr>
          <w:szCs w:val="22"/>
        </w:rPr>
        <w:t>KAVD</w:t>
      </w:r>
      <w:r w:rsidRPr="0028578A">
        <w:rPr>
          <w:szCs w:val="22"/>
        </w:rPr>
        <w:t xml:space="preserve"> at </w:t>
      </w:r>
      <w:r w:rsidRPr="0028578A" w:rsidR="00B56220">
        <w:rPr>
          <w:szCs w:val="22"/>
        </w:rPr>
        <w:t>Alamogordo</w:t>
      </w:r>
      <w:r w:rsidRPr="0028578A" w:rsidR="00FC50F3">
        <w:rPr>
          <w:szCs w:val="22"/>
        </w:rPr>
        <w:t xml:space="preserve"> </w:t>
      </w:r>
      <w:r w:rsidRPr="0028578A">
        <w:rPr>
          <w:szCs w:val="22"/>
        </w:rPr>
        <w:t>with the following specifications:</w:t>
      </w:r>
    </w:p>
    <w:p w:rsidR="00774FB7" w:rsidRPr="0028578A" w:rsidP="002420EA" w14:paraId="6C3C5EA5" w14:textId="60855D71">
      <w:pPr>
        <w:pStyle w:val="ParaNum"/>
        <w:numPr>
          <w:ilvl w:val="0"/>
          <w:numId w:val="0"/>
        </w:numPr>
        <w:ind w:firstLine="720"/>
        <w:rPr>
          <w:szCs w:val="22"/>
        </w:rPr>
      </w:pPr>
      <w:r w:rsidRPr="0028578A">
        <w:rPr>
          <w:szCs w:val="22"/>
          <w:u w:val="single"/>
        </w:rPr>
        <w:t>City and State</w:t>
      </w:r>
      <w:r w:rsidRPr="0028578A">
        <w:rPr>
          <w:szCs w:val="22"/>
        </w:rPr>
        <w:tab/>
      </w:r>
      <w:r w:rsidRPr="0028578A">
        <w:rPr>
          <w:szCs w:val="22"/>
        </w:rPr>
        <w:tab/>
      </w:r>
      <w:r w:rsidRPr="0028578A" w:rsidR="00E63AB3">
        <w:rPr>
          <w:szCs w:val="22"/>
        </w:rPr>
        <w:tab/>
      </w:r>
      <w:r w:rsidRPr="0028578A">
        <w:rPr>
          <w:szCs w:val="22"/>
          <w:u w:val="single"/>
        </w:rPr>
        <w:t>Channel</w:t>
      </w:r>
      <w:r w:rsidRPr="0028578A">
        <w:rPr>
          <w:szCs w:val="22"/>
        </w:rPr>
        <w:tab/>
      </w:r>
      <w:r w:rsidRPr="0028578A" w:rsidR="00CE6AB6">
        <w:rPr>
          <w:szCs w:val="22"/>
        </w:rPr>
        <w:t xml:space="preserve">   </w:t>
      </w:r>
      <w:r w:rsidRPr="0028578A">
        <w:rPr>
          <w:szCs w:val="22"/>
          <w:u w:val="single"/>
        </w:rPr>
        <w:t>Power (kW)</w:t>
      </w:r>
      <w:r w:rsidRPr="0028578A">
        <w:rPr>
          <w:szCs w:val="22"/>
        </w:rPr>
        <w:tab/>
      </w:r>
      <w:r w:rsidRPr="0028578A">
        <w:rPr>
          <w:szCs w:val="22"/>
          <w:u w:val="single"/>
        </w:rPr>
        <w:t>Antenna HAAT (m)</w:t>
      </w:r>
    </w:p>
    <w:p w:rsidR="00774FB7" w:rsidRPr="0028578A" w:rsidP="002420EA" w14:paraId="6307D2D8" w14:textId="6084EB88">
      <w:pPr>
        <w:pStyle w:val="ParaNum"/>
        <w:numPr>
          <w:ilvl w:val="0"/>
          <w:numId w:val="0"/>
        </w:numPr>
        <w:rPr>
          <w:szCs w:val="22"/>
        </w:rPr>
      </w:pPr>
      <w:r w:rsidRPr="0028578A">
        <w:rPr>
          <w:szCs w:val="22"/>
        </w:rPr>
        <w:tab/>
      </w:r>
      <w:r w:rsidRPr="0028578A" w:rsidR="00B56220">
        <w:rPr>
          <w:szCs w:val="22"/>
        </w:rPr>
        <w:t>Alamogordo</w:t>
      </w:r>
      <w:r w:rsidRPr="0028578A">
        <w:rPr>
          <w:szCs w:val="22"/>
        </w:rPr>
        <w:t xml:space="preserve">, </w:t>
      </w:r>
      <w:r w:rsidRPr="0028578A" w:rsidR="00B56220">
        <w:rPr>
          <w:szCs w:val="22"/>
        </w:rPr>
        <w:t>New Mexico</w:t>
      </w:r>
      <w:r w:rsidRPr="0028578A">
        <w:rPr>
          <w:szCs w:val="22"/>
        </w:rPr>
        <w:tab/>
      </w:r>
      <w:r w:rsidRPr="0028578A" w:rsidR="00E93B67">
        <w:rPr>
          <w:szCs w:val="22"/>
        </w:rPr>
        <w:t xml:space="preserve">    </w:t>
      </w:r>
      <w:r w:rsidRPr="0028578A" w:rsidR="00A867C2">
        <w:rPr>
          <w:szCs w:val="22"/>
        </w:rPr>
        <w:t xml:space="preserve"> </w:t>
      </w:r>
      <w:r w:rsidRPr="0028578A" w:rsidR="00747A02">
        <w:rPr>
          <w:szCs w:val="22"/>
        </w:rPr>
        <w:t>*</w:t>
      </w:r>
      <w:r w:rsidRPr="0028578A" w:rsidR="00A867C2">
        <w:rPr>
          <w:szCs w:val="22"/>
        </w:rPr>
        <w:t>11</w:t>
      </w:r>
      <w:r w:rsidRPr="0028578A" w:rsidR="00FC50F3">
        <w:rPr>
          <w:szCs w:val="22"/>
        </w:rPr>
        <w:t xml:space="preserve"> </w:t>
      </w:r>
      <w:r w:rsidRPr="0028578A">
        <w:rPr>
          <w:szCs w:val="22"/>
        </w:rPr>
        <w:tab/>
      </w:r>
      <w:r w:rsidRPr="0028578A">
        <w:rPr>
          <w:szCs w:val="22"/>
        </w:rPr>
        <w:tab/>
        <w:t xml:space="preserve">      </w:t>
      </w:r>
      <w:r w:rsidRPr="0028578A" w:rsidR="00CE6AB6">
        <w:rPr>
          <w:szCs w:val="22"/>
        </w:rPr>
        <w:t xml:space="preserve">   </w:t>
      </w:r>
      <w:r w:rsidRPr="0028578A">
        <w:rPr>
          <w:szCs w:val="22"/>
        </w:rPr>
        <w:t xml:space="preserve"> </w:t>
      </w:r>
      <w:r w:rsidRPr="0028578A" w:rsidR="00FB57AD">
        <w:rPr>
          <w:szCs w:val="22"/>
        </w:rPr>
        <w:t>19</w:t>
      </w:r>
      <w:r w:rsidRPr="0028578A" w:rsidR="00750F50">
        <w:rPr>
          <w:szCs w:val="22"/>
        </w:rPr>
        <w:t xml:space="preserve"> </w:t>
      </w:r>
      <w:r w:rsidRPr="0028578A">
        <w:rPr>
          <w:szCs w:val="22"/>
        </w:rPr>
        <w:tab/>
      </w:r>
      <w:r w:rsidRPr="0028578A">
        <w:rPr>
          <w:szCs w:val="22"/>
        </w:rPr>
        <w:tab/>
      </w:r>
      <w:r w:rsidRPr="0028578A" w:rsidR="00FB57AD">
        <w:rPr>
          <w:szCs w:val="22"/>
        </w:rPr>
        <w:t>504</w:t>
      </w:r>
      <w:r w:rsidRPr="0028578A" w:rsidR="007A753B">
        <w:rPr>
          <w:szCs w:val="22"/>
        </w:rPr>
        <w:t xml:space="preserve">  </w:t>
      </w:r>
    </w:p>
    <w:p w:rsidR="00774FB7" w:rsidRPr="0028578A" w:rsidP="002420EA" w14:paraId="3E30841B" w14:textId="6B6D576C">
      <w:pPr>
        <w:pStyle w:val="ParaNum"/>
        <w:rPr>
          <w:szCs w:val="22"/>
        </w:rPr>
      </w:pPr>
      <w:r w:rsidRPr="0028578A">
        <w:rPr>
          <w:szCs w:val="22"/>
        </w:rPr>
        <w:t>Accordingly, we seek comment on the proposed amendment of the Table</w:t>
      </w:r>
      <w:r w:rsidRPr="0028578A" w:rsidR="002E024B">
        <w:rPr>
          <w:szCs w:val="22"/>
        </w:rPr>
        <w:t xml:space="preserve">, </w:t>
      </w:r>
      <w:r w:rsidRPr="0028578A">
        <w:rPr>
          <w:szCs w:val="22"/>
        </w:rPr>
        <w:t xml:space="preserve">section 73.622(j) of the </w:t>
      </w:r>
      <w:r w:rsidRPr="0028578A" w:rsidR="001C7AFA">
        <w:rPr>
          <w:szCs w:val="22"/>
        </w:rPr>
        <w:t>Rules</w:t>
      </w:r>
      <w:r w:rsidRPr="0028578A">
        <w:rPr>
          <w:szCs w:val="22"/>
        </w:rPr>
        <w:t>,</w:t>
      </w:r>
      <w:r>
        <w:rPr>
          <w:rStyle w:val="FootnoteReference"/>
          <w:spacing w:val="-3"/>
          <w:sz w:val="22"/>
          <w:szCs w:val="22"/>
        </w:rPr>
        <w:footnoteReference w:id="17"/>
      </w:r>
      <w:r w:rsidRPr="0028578A">
        <w:rPr>
          <w:szCs w:val="22"/>
        </w:rPr>
        <w:t xml:space="preserve"> for the community listed below, to read as follows:</w:t>
      </w:r>
    </w:p>
    <w:p w:rsidR="00774FB7" w:rsidRPr="0028578A" w:rsidP="002420EA" w14:paraId="6648DF44" w14:textId="77777777">
      <w:pPr>
        <w:pStyle w:val="AppNum"/>
        <w:numPr>
          <w:ilvl w:val="0"/>
          <w:numId w:val="0"/>
        </w:numPr>
        <w:spacing w:after="120"/>
        <w:ind w:left="4320"/>
        <w:rPr>
          <w:rFonts w:ascii="Times New Roman" w:hAnsi="Times New Roman"/>
          <w:spacing w:val="-3"/>
          <w:sz w:val="22"/>
          <w:szCs w:val="22"/>
          <w:u w:val="single"/>
        </w:rPr>
      </w:pPr>
      <w:bookmarkStart w:id="2" w:name="_Hlk62218186"/>
      <w:r w:rsidRPr="0028578A">
        <w:rPr>
          <w:rFonts w:ascii="Times New Roman" w:hAnsi="Times New Roman"/>
          <w:spacing w:val="-3"/>
          <w:sz w:val="22"/>
          <w:szCs w:val="22"/>
          <w:u w:val="single"/>
        </w:rPr>
        <w:t>Channel No.</w:t>
      </w:r>
    </w:p>
    <w:p w:rsidR="00774FB7" w:rsidRPr="0028578A" w:rsidP="002420EA" w14:paraId="14AA1D48" w14:textId="77777777">
      <w:pPr>
        <w:pStyle w:val="AppNum"/>
        <w:numPr>
          <w:ilvl w:val="0"/>
          <w:numId w:val="0"/>
        </w:numPr>
        <w:spacing w:after="240"/>
        <w:ind w:firstLine="720"/>
        <w:rPr>
          <w:rFonts w:ascii="Times New Roman" w:hAnsi="Times New Roman"/>
          <w:spacing w:val="-3"/>
          <w:sz w:val="22"/>
          <w:szCs w:val="22"/>
        </w:rPr>
      </w:pPr>
      <w:r w:rsidRPr="0028578A">
        <w:rPr>
          <w:rFonts w:ascii="Times New Roman" w:hAnsi="Times New Roman"/>
          <w:spacing w:val="-3"/>
          <w:sz w:val="22"/>
          <w:szCs w:val="22"/>
          <w:u w:val="single"/>
        </w:rPr>
        <w:t>City and State</w:t>
      </w:r>
      <w:r w:rsidRPr="0028578A">
        <w:rPr>
          <w:rFonts w:ascii="Times New Roman" w:hAnsi="Times New Roman"/>
          <w:spacing w:val="-3"/>
          <w:sz w:val="22"/>
          <w:szCs w:val="22"/>
        </w:rPr>
        <w:tab/>
      </w:r>
      <w:r w:rsidRPr="0028578A">
        <w:rPr>
          <w:rFonts w:ascii="Times New Roman" w:hAnsi="Times New Roman"/>
          <w:spacing w:val="-3"/>
          <w:sz w:val="22"/>
          <w:szCs w:val="22"/>
        </w:rPr>
        <w:tab/>
      </w:r>
      <w:r w:rsidRPr="0028578A">
        <w:rPr>
          <w:rFonts w:ascii="Times New Roman" w:hAnsi="Times New Roman"/>
          <w:spacing w:val="-3"/>
          <w:sz w:val="22"/>
          <w:szCs w:val="22"/>
        </w:rPr>
        <w:tab/>
      </w:r>
      <w:r w:rsidRPr="0028578A">
        <w:rPr>
          <w:rFonts w:ascii="Times New Roman" w:hAnsi="Times New Roman"/>
          <w:spacing w:val="-3"/>
          <w:sz w:val="22"/>
          <w:szCs w:val="22"/>
        </w:rPr>
        <w:tab/>
      </w:r>
      <w:r w:rsidRPr="0028578A">
        <w:rPr>
          <w:rFonts w:ascii="Times New Roman" w:hAnsi="Times New Roman"/>
          <w:spacing w:val="-3"/>
          <w:sz w:val="22"/>
          <w:szCs w:val="22"/>
          <w:u w:val="single"/>
        </w:rPr>
        <w:t>Present</w:t>
      </w:r>
      <w:r w:rsidRPr="0028578A">
        <w:rPr>
          <w:rFonts w:ascii="Times New Roman" w:hAnsi="Times New Roman"/>
          <w:spacing w:val="-3"/>
          <w:sz w:val="22"/>
          <w:szCs w:val="22"/>
        </w:rPr>
        <w:tab/>
      </w:r>
      <w:r w:rsidRPr="0028578A">
        <w:rPr>
          <w:rFonts w:ascii="Times New Roman" w:hAnsi="Times New Roman"/>
          <w:spacing w:val="-3"/>
          <w:sz w:val="22"/>
          <w:szCs w:val="22"/>
        </w:rPr>
        <w:tab/>
      </w:r>
      <w:r w:rsidRPr="0028578A">
        <w:rPr>
          <w:rFonts w:ascii="Times New Roman" w:hAnsi="Times New Roman"/>
          <w:spacing w:val="-3"/>
          <w:sz w:val="22"/>
          <w:szCs w:val="22"/>
        </w:rPr>
        <w:tab/>
      </w:r>
      <w:r w:rsidRPr="0028578A">
        <w:rPr>
          <w:rFonts w:ascii="Times New Roman" w:hAnsi="Times New Roman"/>
          <w:spacing w:val="-3"/>
          <w:sz w:val="22"/>
          <w:szCs w:val="22"/>
          <w:u w:val="single"/>
        </w:rPr>
        <w:t>Proposed</w:t>
      </w:r>
      <w:r w:rsidRPr="0028578A">
        <w:rPr>
          <w:rFonts w:ascii="Times New Roman" w:hAnsi="Times New Roman"/>
          <w:spacing w:val="-3"/>
          <w:sz w:val="22"/>
          <w:szCs w:val="22"/>
        </w:rPr>
        <w:tab/>
      </w:r>
    </w:p>
    <w:p w:rsidR="00774FB7" w:rsidRPr="0028578A" w:rsidP="002420EA" w14:paraId="5D320402" w14:textId="5621EDE5">
      <w:pPr>
        <w:pStyle w:val="AppNum"/>
        <w:numPr>
          <w:ilvl w:val="0"/>
          <w:numId w:val="0"/>
        </w:numPr>
        <w:spacing w:after="120"/>
        <w:ind w:firstLine="720"/>
        <w:rPr>
          <w:rFonts w:ascii="Times New Roman" w:hAnsi="Times New Roman"/>
          <w:spacing w:val="-3"/>
          <w:sz w:val="22"/>
          <w:szCs w:val="22"/>
        </w:rPr>
      </w:pPr>
      <w:r w:rsidRPr="0028578A">
        <w:rPr>
          <w:rFonts w:ascii="Times New Roman" w:hAnsi="Times New Roman"/>
          <w:spacing w:val="-3"/>
          <w:sz w:val="22"/>
          <w:szCs w:val="22"/>
        </w:rPr>
        <w:t>Alamogordo, New Mexico</w:t>
      </w:r>
      <w:r w:rsidRPr="0028578A" w:rsidR="000D1532">
        <w:rPr>
          <w:rFonts w:ascii="Times New Roman" w:hAnsi="Times New Roman"/>
          <w:spacing w:val="-3"/>
          <w:sz w:val="22"/>
          <w:szCs w:val="22"/>
        </w:rPr>
        <w:tab/>
      </w:r>
      <w:r w:rsidRPr="0028578A">
        <w:rPr>
          <w:rFonts w:ascii="Times New Roman" w:hAnsi="Times New Roman"/>
          <w:spacing w:val="-3"/>
          <w:sz w:val="22"/>
          <w:szCs w:val="22"/>
        </w:rPr>
        <w:t xml:space="preserve">       </w:t>
      </w:r>
      <w:r w:rsidRPr="0028578A" w:rsidR="00137824">
        <w:rPr>
          <w:rFonts w:ascii="Times New Roman" w:hAnsi="Times New Roman"/>
          <w:sz w:val="22"/>
          <w:szCs w:val="22"/>
        </w:rPr>
        <w:t xml:space="preserve"> </w:t>
      </w:r>
      <w:r w:rsidRPr="0028578A" w:rsidR="000D7CDC">
        <w:rPr>
          <w:rFonts w:ascii="Times New Roman" w:hAnsi="Times New Roman"/>
          <w:sz w:val="22"/>
          <w:szCs w:val="22"/>
        </w:rPr>
        <w:tab/>
        <w:t xml:space="preserve">   </w:t>
      </w:r>
      <w:r w:rsidRPr="0028578A" w:rsidR="00137824">
        <w:rPr>
          <w:rFonts w:ascii="Times New Roman" w:hAnsi="Times New Roman"/>
          <w:sz w:val="22"/>
          <w:szCs w:val="22"/>
        </w:rPr>
        <w:t>*</w:t>
      </w:r>
      <w:r w:rsidRPr="0028578A">
        <w:rPr>
          <w:rFonts w:ascii="Times New Roman" w:hAnsi="Times New Roman"/>
          <w:sz w:val="22"/>
          <w:szCs w:val="22"/>
        </w:rPr>
        <w:t>4</w:t>
      </w:r>
      <w:r w:rsidRPr="0028578A" w:rsidR="00FC50F3">
        <w:rPr>
          <w:rFonts w:ascii="Times New Roman" w:hAnsi="Times New Roman"/>
          <w:sz w:val="22"/>
          <w:szCs w:val="22"/>
        </w:rPr>
        <w:t xml:space="preserve">     </w:t>
      </w:r>
      <w:r w:rsidRPr="0028578A" w:rsidR="00137824">
        <w:rPr>
          <w:rFonts w:ascii="Times New Roman" w:hAnsi="Times New Roman"/>
          <w:sz w:val="22"/>
          <w:szCs w:val="22"/>
        </w:rPr>
        <w:t xml:space="preserve">     </w:t>
      </w:r>
      <w:r w:rsidRPr="0028578A" w:rsidR="000D7CDC">
        <w:rPr>
          <w:rFonts w:ascii="Times New Roman" w:hAnsi="Times New Roman"/>
          <w:sz w:val="22"/>
          <w:szCs w:val="22"/>
        </w:rPr>
        <w:tab/>
      </w:r>
      <w:r w:rsidRPr="0028578A" w:rsidR="000D7CDC">
        <w:rPr>
          <w:rFonts w:ascii="Times New Roman" w:hAnsi="Times New Roman"/>
          <w:sz w:val="22"/>
          <w:szCs w:val="22"/>
        </w:rPr>
        <w:tab/>
        <w:t xml:space="preserve">   </w:t>
      </w:r>
      <w:r w:rsidRPr="0028578A" w:rsidR="00137824">
        <w:rPr>
          <w:rFonts w:ascii="Times New Roman" w:hAnsi="Times New Roman"/>
          <w:sz w:val="22"/>
          <w:szCs w:val="22"/>
        </w:rPr>
        <w:t xml:space="preserve"> *</w:t>
      </w:r>
      <w:r w:rsidRPr="0028578A">
        <w:rPr>
          <w:rFonts w:ascii="Times New Roman" w:hAnsi="Times New Roman"/>
          <w:sz w:val="22"/>
          <w:szCs w:val="22"/>
        </w:rPr>
        <w:t>11</w:t>
      </w:r>
      <w:r w:rsidRPr="0028578A" w:rsidR="000D1532">
        <w:rPr>
          <w:rFonts w:ascii="Times New Roman" w:hAnsi="Times New Roman"/>
          <w:spacing w:val="-3"/>
          <w:sz w:val="22"/>
          <w:szCs w:val="22"/>
        </w:rPr>
        <w:tab/>
      </w:r>
    </w:p>
    <w:bookmarkEnd w:id="2"/>
    <w:p w:rsidR="00774FB7" w:rsidRPr="0028578A" w:rsidP="002420EA" w14:paraId="62D0AB0C" w14:textId="77777777">
      <w:pPr>
        <w:pStyle w:val="Heading1"/>
        <w:keepNext w:val="0"/>
        <w:suppressAutoHyphens w:val="0"/>
        <w:rPr>
          <w:rFonts w:ascii="Times New Roman" w:hAnsi="Times New Roman"/>
          <w:szCs w:val="22"/>
        </w:rPr>
      </w:pPr>
      <w:r w:rsidRPr="0028578A">
        <w:rPr>
          <w:rFonts w:ascii="Times New Roman" w:hAnsi="Times New Roman"/>
          <w:szCs w:val="22"/>
        </w:rPr>
        <w:t>Procedural matters</w:t>
      </w:r>
    </w:p>
    <w:p w:rsidR="00964E77" w:rsidRPr="0028578A" w:rsidP="00964E77" w14:paraId="65AF986F" w14:textId="77777777">
      <w:pPr>
        <w:pStyle w:val="ParaNum"/>
        <w:rPr>
          <w:szCs w:val="22"/>
        </w:rPr>
      </w:pPr>
      <w:r w:rsidRPr="0028578A">
        <w:rPr>
          <w:i/>
          <w:szCs w:val="22"/>
        </w:rPr>
        <w:t>Showings Required</w:t>
      </w:r>
      <w:r w:rsidRPr="0028578A">
        <w:rPr>
          <w:szCs w:val="22"/>
        </w:rPr>
        <w:t>.  Comments are invited on the proposal discussed in this Notice of Proposed Rulemaking (</w:t>
      </w:r>
      <w:r w:rsidRPr="0028578A">
        <w:rPr>
          <w:i/>
          <w:szCs w:val="22"/>
        </w:rPr>
        <w:t>NPRM</w:t>
      </w:r>
      <w:r w:rsidRPr="0028578A">
        <w:rPr>
          <w:szCs w:val="22"/>
        </w:rPr>
        <w:t xml:space="preserve">).  The Petitioner or any proponent that expresses interest in the allotment will be expected to answer whatever questions are presented in initial comments.  The petitioner of a proposed allotment is required to file comments even if it only resubmits or incorporates by reference its former pleadings.  The petitioner must restate its present intention to apply for the channel if it is allotted </w:t>
      </w:r>
      <w:r w:rsidRPr="0028578A">
        <w:rPr>
          <w:szCs w:val="22"/>
        </w:rPr>
        <w:t>and, if authorized, to build a station promptly.</w:t>
      </w:r>
      <w:r>
        <w:rPr>
          <w:rStyle w:val="FootnoteReference"/>
          <w:sz w:val="22"/>
          <w:szCs w:val="22"/>
        </w:rPr>
        <w:footnoteReference w:id="18"/>
      </w:r>
      <w:r w:rsidRPr="0028578A">
        <w:rPr>
          <w:szCs w:val="22"/>
        </w:rPr>
        <w:t xml:space="preserve">  Failure to file may lead to denial of the request.  Any requests by a proponent for withdrawal or dismissal of an allotment request must be filed with the Commission in accordance with section 1.420(j) of the Rules.</w:t>
      </w:r>
      <w:r>
        <w:rPr>
          <w:rStyle w:val="FootnoteReference"/>
          <w:sz w:val="22"/>
          <w:szCs w:val="22"/>
        </w:rPr>
        <w:footnoteReference w:id="19"/>
      </w:r>
    </w:p>
    <w:p w:rsidR="00964E77" w:rsidRPr="0028578A" w:rsidP="00964E77" w14:paraId="1C77BCDB" w14:textId="77777777">
      <w:pPr>
        <w:pStyle w:val="ParaNum"/>
        <w:keepNext/>
        <w:keepLines/>
        <w:rPr>
          <w:szCs w:val="22"/>
        </w:rPr>
      </w:pPr>
      <w:r w:rsidRPr="0028578A">
        <w:rPr>
          <w:i/>
          <w:szCs w:val="22"/>
        </w:rPr>
        <w:t>Cut-off Protection</w:t>
      </w:r>
      <w:r w:rsidRPr="0028578A">
        <w:rPr>
          <w:szCs w:val="22"/>
        </w:rPr>
        <w:t>.  The following procedures will govern the consideration of the filings in this proceeding:</w:t>
      </w:r>
    </w:p>
    <w:p w:rsidR="00964E77" w:rsidRPr="0028578A" w:rsidP="00964E77" w14:paraId="3894F1EE" w14:textId="77777777">
      <w:pPr>
        <w:keepNext/>
        <w:keepLines/>
        <w:numPr>
          <w:ilvl w:val="0"/>
          <w:numId w:val="7"/>
        </w:numPr>
        <w:spacing w:after="120"/>
        <w:rPr>
          <w:szCs w:val="22"/>
        </w:rPr>
      </w:pPr>
      <w:r w:rsidRPr="0028578A">
        <w:rPr>
          <w:szCs w:val="22"/>
        </w:rPr>
        <w:t>Counterproposals advanced in this proceeding itself will be considered, if advanced in initial comments, so that parties may comment on them in reply comments.  They will not be considered if advanced in reply comments.</w:t>
      </w:r>
      <w:r>
        <w:rPr>
          <w:rStyle w:val="FootnoteReference"/>
          <w:sz w:val="22"/>
          <w:szCs w:val="22"/>
        </w:rPr>
        <w:footnoteReference w:id="20"/>
      </w:r>
      <w:r w:rsidRPr="0028578A">
        <w:rPr>
          <w:szCs w:val="22"/>
        </w:rPr>
        <w:t xml:space="preserve">  </w:t>
      </w:r>
    </w:p>
    <w:p w:rsidR="00964E77" w:rsidRPr="0028578A" w:rsidP="00964E77" w14:paraId="4511FF2B" w14:textId="77777777">
      <w:pPr>
        <w:numPr>
          <w:ilvl w:val="0"/>
          <w:numId w:val="7"/>
        </w:numPr>
        <w:spacing w:after="120"/>
        <w:rPr>
          <w:szCs w:val="22"/>
        </w:rPr>
      </w:pPr>
      <w:r w:rsidRPr="0028578A">
        <w:rPr>
          <w:szCs w:val="22"/>
        </w:rPr>
        <w:t>The filing of a counterproposal may lead the Commission to allot a different channel than was requested in the Petition.</w:t>
      </w:r>
      <w:r>
        <w:rPr>
          <w:rStyle w:val="FootnoteReference"/>
          <w:sz w:val="22"/>
          <w:szCs w:val="22"/>
        </w:rPr>
        <w:footnoteReference w:id="21"/>
      </w:r>
    </w:p>
    <w:p w:rsidR="00964E77" w:rsidRPr="0028578A" w:rsidP="00964E77" w14:paraId="5E76E7F1" w14:textId="77777777">
      <w:pPr>
        <w:pStyle w:val="ParaNum"/>
        <w:rPr>
          <w:szCs w:val="22"/>
        </w:rPr>
      </w:pPr>
      <w:r w:rsidRPr="0028578A">
        <w:rPr>
          <w:i/>
          <w:szCs w:val="22"/>
        </w:rPr>
        <w:t>Comments and Reply Comments</w:t>
      </w:r>
      <w:r w:rsidRPr="0028578A">
        <w:rPr>
          <w:szCs w:val="22"/>
        </w:rPr>
        <w:t>.  Pursuant to sections 1.415, 1.419, and 1.420 of the Rules,</w:t>
      </w:r>
      <w:r>
        <w:rPr>
          <w:rStyle w:val="FootnoteReference"/>
          <w:sz w:val="22"/>
          <w:szCs w:val="22"/>
        </w:rPr>
        <w:footnoteReference w:id="22"/>
      </w:r>
      <w:r w:rsidRPr="0028578A">
        <w:rPr>
          <w:szCs w:val="22"/>
        </w:rPr>
        <w:t xml:space="preserve"> interested parties may file comments and reply comments on or before the dates indicated on the first page of this document.  Comments may be filed using the Commission’s Electronic Comment Filing System (ECFS).</w:t>
      </w:r>
      <w:r>
        <w:rPr>
          <w:rStyle w:val="FootnoteReference"/>
          <w:sz w:val="22"/>
          <w:szCs w:val="22"/>
        </w:rPr>
        <w:footnoteReference w:id="23"/>
      </w:r>
    </w:p>
    <w:p w:rsidR="00964E77" w:rsidRPr="0028578A" w:rsidP="00964E77" w14:paraId="12ACE1CB" w14:textId="77777777">
      <w:pPr>
        <w:numPr>
          <w:ilvl w:val="0"/>
          <w:numId w:val="9"/>
        </w:numPr>
        <w:spacing w:after="120"/>
        <w:ind w:left="1080"/>
        <w:rPr>
          <w:szCs w:val="22"/>
        </w:rPr>
      </w:pPr>
      <w:r w:rsidRPr="0028578A">
        <w:rPr>
          <w:szCs w:val="22"/>
        </w:rPr>
        <w:t xml:space="preserve">Electronic Filers:  Comments may be filed electronically using the Internet by accessing the ECFS:  </w:t>
      </w:r>
      <w:hyperlink r:id="rId6" w:history="1">
        <w:r w:rsidRPr="0028578A">
          <w:rPr>
            <w:rStyle w:val="Hyperlink"/>
            <w:szCs w:val="22"/>
          </w:rPr>
          <w:t>https://www.fcc.gov/ecfs/</w:t>
        </w:r>
      </w:hyperlink>
      <w:r w:rsidRPr="0028578A">
        <w:rPr>
          <w:szCs w:val="22"/>
        </w:rPr>
        <w:t xml:space="preserve">.    </w:t>
      </w:r>
    </w:p>
    <w:p w:rsidR="00964E77" w:rsidRPr="0028578A" w:rsidP="00964E77" w14:paraId="0D5EE90A" w14:textId="77777777">
      <w:pPr>
        <w:numPr>
          <w:ilvl w:val="0"/>
          <w:numId w:val="9"/>
        </w:numPr>
        <w:spacing w:after="120"/>
        <w:ind w:left="1080"/>
      </w:pPr>
      <w:r w:rsidRPr="0028578A">
        <w:rPr>
          <w:szCs w:val="22"/>
        </w:rPr>
        <w:t xml:space="preserve">Paper Filers:  Parties who choose to file by paper must file an original and one copy of each filing.  </w:t>
      </w:r>
      <w:r w:rsidRPr="0028578A">
        <w:t xml:space="preserve">Filings can be sent by hand or messenger delivery, by commercial courier, or by the U.S. Postal Service.  </w:t>
      </w:r>
      <w:r w:rsidRPr="0028578A">
        <w:rPr>
          <w:b/>
          <w:bCs/>
        </w:rPr>
        <w:t>All filings must be addressed to the Secretary, Federal Communications Commission.</w:t>
      </w:r>
      <w:r w:rsidRPr="0028578A">
        <w:t xml:space="preserve"> </w:t>
      </w:r>
    </w:p>
    <w:p w:rsidR="00964E77" w:rsidRPr="0028578A" w:rsidP="00964E77" w14:paraId="0D1ED245" w14:textId="77777777">
      <w:pPr>
        <w:numPr>
          <w:ilvl w:val="1"/>
          <w:numId w:val="11"/>
        </w:numPr>
        <w:snapToGrid w:val="0"/>
        <w:spacing w:after="120"/>
        <w:rPr>
          <w:szCs w:val="22"/>
        </w:rPr>
      </w:pPr>
      <w:r w:rsidRPr="0028578A">
        <w:rPr>
          <w:szCs w:val="22"/>
        </w:rPr>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r>
        <w:rPr>
          <w:rStyle w:val="FootnoteReference"/>
          <w:szCs w:val="22"/>
        </w:rPr>
        <w:footnoteReference w:id="24"/>
      </w:r>
    </w:p>
    <w:p w:rsidR="00964E77" w:rsidRPr="0028578A" w:rsidP="00964E77" w14:paraId="727545EE" w14:textId="77777777">
      <w:pPr>
        <w:numPr>
          <w:ilvl w:val="1"/>
          <w:numId w:val="11"/>
        </w:numPr>
        <w:snapToGrid w:val="0"/>
        <w:spacing w:after="120"/>
        <w:rPr>
          <w:szCs w:val="22"/>
        </w:rPr>
      </w:pPr>
      <w:r w:rsidRPr="0028578A">
        <w:rPr>
          <w:szCs w:val="22"/>
        </w:rPr>
        <w:t>Commercial overnight mail (other than U.S. Postal Service Express Mail and Priority Mail) must be sent to 9050 Junction Drive, Annapolis Junction, MD 20701.</w:t>
      </w:r>
    </w:p>
    <w:p w:rsidR="00964E77" w:rsidRPr="0028578A" w:rsidP="00964E77" w14:paraId="1808A364" w14:textId="77777777">
      <w:pPr>
        <w:numPr>
          <w:ilvl w:val="1"/>
          <w:numId w:val="11"/>
        </w:numPr>
        <w:snapToGrid w:val="0"/>
        <w:spacing w:after="120"/>
        <w:rPr>
          <w:szCs w:val="22"/>
        </w:rPr>
      </w:pPr>
      <w:r w:rsidRPr="0028578A">
        <w:rPr>
          <w:szCs w:val="22"/>
        </w:rPr>
        <w:t>Postal Service first-class, Express, and Priority mail must be addressed to 45 L Street, NE, Washington, DC 20554.</w:t>
      </w:r>
    </w:p>
    <w:p w:rsidR="00964E77" w:rsidRPr="0028578A" w:rsidP="00964E77" w14:paraId="1E70E469" w14:textId="77777777">
      <w:pPr>
        <w:pStyle w:val="ParaNum"/>
        <w:rPr>
          <w:szCs w:val="22"/>
        </w:rPr>
      </w:pPr>
      <w:r w:rsidRPr="0028578A">
        <w:rPr>
          <w:i/>
          <w:szCs w:val="22"/>
        </w:rPr>
        <w:t>Service.</w:t>
      </w:r>
      <w:r w:rsidRPr="0028578A">
        <w:rPr>
          <w:szCs w:val="22"/>
        </w:rPr>
        <w:t xml:space="preserve">  Pursuant to section 1.420 of the Rules,</w:t>
      </w:r>
      <w:r>
        <w:rPr>
          <w:rStyle w:val="FootnoteReference"/>
          <w:sz w:val="22"/>
          <w:szCs w:val="22"/>
        </w:rPr>
        <w:footnoteReference w:id="25"/>
      </w:r>
      <w:r w:rsidRPr="0028578A">
        <w:rPr>
          <w:szCs w:val="22"/>
        </w:rPr>
        <w:t xml:space="preserve"> all submissions by parties to this proceeding or by persons acting on behalf of such parties must be made in written comments, reply comments, or other appropriate pleadings.  The person filing the comments shall serve comments on the petitioners.  Reply comments shall be served on the person(s) who filed comments to which the reply is </w:t>
      </w:r>
      <w:r w:rsidRPr="0028578A">
        <w:rPr>
          <w:szCs w:val="22"/>
        </w:rPr>
        <w:t>directed.  A certificate of service shall accompany such comments and reply comments.</w:t>
      </w:r>
      <w:r>
        <w:rPr>
          <w:rStyle w:val="FootnoteReference"/>
          <w:sz w:val="22"/>
          <w:szCs w:val="22"/>
        </w:rPr>
        <w:footnoteReference w:id="26"/>
      </w:r>
      <w:r w:rsidRPr="0028578A">
        <w:rPr>
          <w:szCs w:val="22"/>
        </w:rPr>
        <w:t xml:space="preserve">  Additionally, a copy of such comments should be served on counsel for petitioner, as follows:</w:t>
      </w:r>
    </w:p>
    <w:p w:rsidR="00A228E8" w:rsidRPr="0028578A" w:rsidP="00A228E8" w14:paraId="4AB56B9A" w14:textId="3F09DD77">
      <w:pPr>
        <w:pStyle w:val="ParaNum"/>
        <w:numPr>
          <w:ilvl w:val="0"/>
          <w:numId w:val="0"/>
        </w:numPr>
        <w:spacing w:after="0"/>
        <w:ind w:left="720"/>
        <w:rPr>
          <w:szCs w:val="22"/>
        </w:rPr>
      </w:pPr>
      <w:r w:rsidRPr="0028578A">
        <w:rPr>
          <w:szCs w:val="22"/>
        </w:rPr>
        <w:t>James Oyster</w:t>
      </w:r>
    </w:p>
    <w:p w:rsidR="00A228E8" w:rsidRPr="0028578A" w:rsidP="00A228E8" w14:paraId="2CEDCFEF" w14:textId="77777777">
      <w:pPr>
        <w:pStyle w:val="ParaNum"/>
        <w:numPr>
          <w:ilvl w:val="0"/>
          <w:numId w:val="0"/>
        </w:numPr>
        <w:spacing w:after="0"/>
        <w:ind w:left="720"/>
        <w:rPr>
          <w:szCs w:val="22"/>
        </w:rPr>
      </w:pPr>
      <w:r w:rsidRPr="0028578A">
        <w:rPr>
          <w:szCs w:val="22"/>
        </w:rPr>
        <w:t>Law Offices of James L Oyster</w:t>
      </w:r>
    </w:p>
    <w:p w:rsidR="00A228E8" w:rsidRPr="0028578A" w:rsidP="00A228E8" w14:paraId="3A4EC743" w14:textId="77777777">
      <w:pPr>
        <w:pStyle w:val="ParaNum"/>
        <w:numPr>
          <w:ilvl w:val="0"/>
          <w:numId w:val="0"/>
        </w:numPr>
        <w:spacing w:after="0"/>
        <w:ind w:left="720"/>
        <w:rPr>
          <w:szCs w:val="22"/>
        </w:rPr>
      </w:pPr>
      <w:r w:rsidRPr="0028578A">
        <w:rPr>
          <w:szCs w:val="22"/>
        </w:rPr>
        <w:t>108 Oyster Lane</w:t>
      </w:r>
    </w:p>
    <w:p w:rsidR="00A228E8" w:rsidRPr="0028578A" w:rsidP="00A228E8" w14:paraId="63A8EF6B" w14:textId="739A7E29">
      <w:pPr>
        <w:pStyle w:val="ParaNum"/>
        <w:numPr>
          <w:ilvl w:val="0"/>
          <w:numId w:val="0"/>
        </w:numPr>
        <w:ind w:left="720"/>
        <w:rPr>
          <w:szCs w:val="22"/>
        </w:rPr>
      </w:pPr>
      <w:r w:rsidRPr="0028578A">
        <w:rPr>
          <w:szCs w:val="22"/>
        </w:rPr>
        <w:t>Castleton, VA 22716</w:t>
      </w:r>
    </w:p>
    <w:p w:rsidR="00964E77" w:rsidRPr="0028578A" w:rsidP="00964E77" w14:paraId="121B3DA0" w14:textId="77777777">
      <w:pPr>
        <w:pStyle w:val="ParaNum"/>
        <w:rPr>
          <w:szCs w:val="22"/>
        </w:rPr>
      </w:pPr>
      <w:r w:rsidRPr="0028578A">
        <w:rPr>
          <w:i/>
          <w:szCs w:val="22"/>
        </w:rPr>
        <w:t xml:space="preserve">Ex </w:t>
      </w:r>
      <w:r w:rsidRPr="0028578A">
        <w:rPr>
          <w:i/>
          <w:szCs w:val="22"/>
        </w:rPr>
        <w:t>Parte</w:t>
      </w:r>
      <w:r w:rsidRPr="0028578A">
        <w:rPr>
          <w:i/>
          <w:szCs w:val="22"/>
        </w:rPr>
        <w:t xml:space="preserve"> Notices– Restricted</w:t>
      </w:r>
      <w:r w:rsidRPr="0028578A">
        <w:rPr>
          <w:szCs w:val="22"/>
        </w:rPr>
        <w:t xml:space="preserve">.  The proceeding this </w:t>
      </w:r>
      <w:r w:rsidRPr="0028578A">
        <w:rPr>
          <w:i/>
          <w:iCs/>
          <w:szCs w:val="22"/>
        </w:rPr>
        <w:t>NPRM</w:t>
      </w:r>
      <w:r w:rsidRPr="0028578A">
        <w:rPr>
          <w:szCs w:val="22"/>
        </w:rPr>
        <w:t xml:space="preserve"> initiates shall be treated as a “restricted” proceeding in accordance with the Commission’s </w:t>
      </w:r>
      <w:r w:rsidRPr="0028578A">
        <w:rPr>
          <w:i/>
          <w:szCs w:val="22"/>
        </w:rPr>
        <w:t xml:space="preserve">ex </w:t>
      </w:r>
      <w:r w:rsidRPr="0028578A">
        <w:rPr>
          <w:i/>
          <w:szCs w:val="22"/>
        </w:rPr>
        <w:t>parte</w:t>
      </w:r>
      <w:r w:rsidRPr="0028578A">
        <w:rPr>
          <w:i/>
          <w:szCs w:val="22"/>
        </w:rPr>
        <w:t xml:space="preserve"> </w:t>
      </w:r>
      <w:r w:rsidRPr="0028578A">
        <w:rPr>
          <w:szCs w:val="22"/>
        </w:rPr>
        <w:t>Rules.</w:t>
      </w:r>
      <w:r>
        <w:rPr>
          <w:szCs w:val="22"/>
          <w:vertAlign w:val="superscript"/>
        </w:rPr>
        <w:footnoteReference w:id="27"/>
      </w:r>
      <w:r w:rsidRPr="0028578A">
        <w:rPr>
          <w:szCs w:val="22"/>
        </w:rPr>
        <w:t xml:space="preserve">  For purposes of this restricted notice and comment rulemaking proceeding, members of the public are advised that no </w:t>
      </w:r>
      <w:r w:rsidRPr="0028578A">
        <w:rPr>
          <w:i/>
          <w:szCs w:val="22"/>
        </w:rPr>
        <w:t xml:space="preserve">ex </w:t>
      </w:r>
      <w:r w:rsidRPr="0028578A">
        <w:rPr>
          <w:i/>
          <w:szCs w:val="22"/>
        </w:rPr>
        <w:t>parte</w:t>
      </w:r>
      <w:r w:rsidRPr="0028578A">
        <w:rPr>
          <w:szCs w:val="22"/>
        </w:rPr>
        <w:t xml:space="preserve"> presentations are permitted from the time the Commission adopts a notice of proposed rulemaking until the proceeding has been decided and such decision in the applicable docket is no longer subject to reconsideration by the Commission or review by any court.</w:t>
      </w:r>
      <w:r>
        <w:rPr>
          <w:rStyle w:val="FootnoteReference"/>
          <w:sz w:val="22"/>
          <w:szCs w:val="22"/>
        </w:rPr>
        <w:footnoteReference w:id="28"/>
      </w:r>
      <w:r w:rsidRPr="0028578A">
        <w:rPr>
          <w:szCs w:val="22"/>
        </w:rPr>
        <w:t xml:space="preserve">  An </w:t>
      </w:r>
      <w:r w:rsidRPr="0028578A">
        <w:rPr>
          <w:i/>
          <w:szCs w:val="22"/>
        </w:rPr>
        <w:t xml:space="preserve">ex </w:t>
      </w:r>
      <w:r w:rsidRPr="0028578A">
        <w:rPr>
          <w:i/>
          <w:szCs w:val="22"/>
        </w:rPr>
        <w:t>parte</w:t>
      </w:r>
      <w:r w:rsidRPr="0028578A">
        <w:rPr>
          <w:szCs w:val="22"/>
        </w:rPr>
        <w:t xml:space="preserve"> presentation is not prohibited if specifically requested by the Commission or staff for the clarification or adduction of evidence or resolution of issues in the proceeding.</w:t>
      </w:r>
      <w:r w:rsidRPr="0028578A">
        <w:rPr>
          <w:rStyle w:val="FootnoteReference"/>
          <w:sz w:val="22"/>
          <w:szCs w:val="22"/>
        </w:rPr>
        <w:t xml:space="preserve"> </w:t>
      </w:r>
      <w:r>
        <w:rPr>
          <w:rStyle w:val="FootnoteReference"/>
          <w:sz w:val="22"/>
          <w:szCs w:val="22"/>
        </w:rPr>
        <w:footnoteReference w:id="29"/>
      </w:r>
      <w:r w:rsidRPr="0028578A">
        <w:rPr>
          <w:szCs w:val="22"/>
        </w:rPr>
        <w:t xml:space="preserve">  However, any new written information elicited from such a request or any summary of any new information shall be served by the person making the presentation upon the other parties to the proceeding in a particular docket unless the Commission specifically waives this service requirement.</w:t>
      </w:r>
      <w:r>
        <w:rPr>
          <w:rStyle w:val="FootnoteReference"/>
          <w:sz w:val="22"/>
          <w:szCs w:val="22"/>
        </w:rPr>
        <w:footnoteReference w:id="30"/>
      </w:r>
      <w:r w:rsidRPr="0028578A">
        <w:rPr>
          <w:szCs w:val="22"/>
        </w:rPr>
        <w:t xml:space="preserve">  Any comment that has not been served on the petitioner constitutes an </w:t>
      </w:r>
      <w:r w:rsidRPr="0028578A">
        <w:rPr>
          <w:i/>
          <w:szCs w:val="22"/>
        </w:rPr>
        <w:t xml:space="preserve">ex </w:t>
      </w:r>
      <w:r w:rsidRPr="0028578A">
        <w:rPr>
          <w:i/>
          <w:szCs w:val="22"/>
        </w:rPr>
        <w:t>parte</w:t>
      </w:r>
      <w:r w:rsidRPr="0028578A">
        <w:rPr>
          <w:szCs w:val="22"/>
        </w:rPr>
        <w:t xml:space="preserve"> presentation and shall not be considered in the proceeding.  Any reply comment which has not been served on the person(s) who filed the comment, to which the reply is directed, constitutes an </w:t>
      </w:r>
      <w:r w:rsidRPr="0028578A">
        <w:rPr>
          <w:i/>
          <w:szCs w:val="22"/>
        </w:rPr>
        <w:t xml:space="preserve">ex </w:t>
      </w:r>
      <w:r w:rsidRPr="0028578A">
        <w:rPr>
          <w:i/>
          <w:szCs w:val="22"/>
        </w:rPr>
        <w:t>parte</w:t>
      </w:r>
      <w:r w:rsidRPr="0028578A">
        <w:rPr>
          <w:szCs w:val="22"/>
        </w:rPr>
        <w:t xml:space="preserve"> presentation and shall not be considered in the proceeding. </w:t>
      </w:r>
    </w:p>
    <w:p w:rsidR="00964E77" w:rsidRPr="0028578A" w:rsidP="00964E77" w14:paraId="3A17E822" w14:textId="77777777">
      <w:pPr>
        <w:pStyle w:val="ParaNum"/>
        <w:rPr>
          <w:szCs w:val="22"/>
        </w:rPr>
      </w:pPr>
      <w:r w:rsidRPr="0028578A">
        <w:rPr>
          <w:i/>
          <w:iCs/>
          <w:szCs w:val="22"/>
        </w:rPr>
        <w:t>Providing</w:t>
      </w:r>
      <w:r w:rsidRPr="0028578A">
        <w:rPr>
          <w:i/>
          <w:szCs w:val="22"/>
        </w:rPr>
        <w:t xml:space="preserve"> </w:t>
      </w:r>
      <w:r w:rsidRPr="0028578A">
        <w:rPr>
          <w:i/>
          <w:iCs/>
          <w:szCs w:val="22"/>
        </w:rPr>
        <w:t>Accountability Through Transparency Act.</w:t>
      </w:r>
      <w:r w:rsidRPr="0028578A">
        <w:rPr>
          <w:szCs w:val="22"/>
        </w:rPr>
        <w:t xml:space="preserve">  </w:t>
      </w:r>
      <w:r w:rsidRPr="0028578A">
        <w:rPr>
          <w:szCs w:val="22"/>
          <w:shd w:val="clear" w:color="auto" w:fill="FFFFFF"/>
        </w:rPr>
        <w:t xml:space="preserve">The Providing Accountability Through Transparency Act requires each agency, in providing notice of a rulemaking, to post online a </w:t>
      </w:r>
      <w:r w:rsidRPr="0028578A">
        <w:rPr>
          <w:szCs w:val="22"/>
        </w:rPr>
        <w:t>brief</w:t>
      </w:r>
      <w:r w:rsidRPr="0028578A">
        <w:rPr>
          <w:szCs w:val="22"/>
          <w:shd w:val="clear" w:color="auto" w:fill="FFFFFF"/>
        </w:rPr>
        <w:t xml:space="preserve"> plain-language summary of the proposed rule.</w:t>
      </w:r>
      <w:r>
        <w:rPr>
          <w:rStyle w:val="FootnoteReference"/>
          <w:sz w:val="22"/>
          <w:szCs w:val="22"/>
          <w:shd w:val="clear" w:color="auto" w:fill="FFFFFF"/>
        </w:rPr>
        <w:footnoteReference w:id="31"/>
      </w:r>
      <w:r w:rsidRPr="0028578A">
        <w:rPr>
          <w:szCs w:val="22"/>
          <w:shd w:val="clear" w:color="auto" w:fill="FFFFFF"/>
        </w:rPr>
        <w:t xml:space="preserve">  Accordingly, the Commission will publish the required summary of this Notice of Proposed Rulemaking on </w:t>
      </w:r>
      <w:hyperlink r:id="rId7" w:history="1">
        <w:r w:rsidRPr="0028578A">
          <w:rPr>
            <w:rStyle w:val="Hyperlink"/>
            <w:kern w:val="0"/>
            <w:szCs w:val="22"/>
          </w:rPr>
          <w:t>https://www.fcc.gov/proposed-rulemakings</w:t>
        </w:r>
      </w:hyperlink>
      <w:r w:rsidRPr="0028578A">
        <w:rPr>
          <w:szCs w:val="22"/>
          <w:shd w:val="clear" w:color="auto" w:fill="FFFFFF"/>
        </w:rPr>
        <w:t>.</w:t>
      </w:r>
    </w:p>
    <w:p w:rsidR="00964E77" w:rsidRPr="0028578A" w:rsidP="00964E77" w14:paraId="4231455B" w14:textId="77777777">
      <w:pPr>
        <w:pStyle w:val="ParaNum"/>
        <w:rPr>
          <w:szCs w:val="22"/>
        </w:rPr>
      </w:pPr>
      <w:r w:rsidRPr="0028578A">
        <w:rPr>
          <w:i/>
          <w:szCs w:val="22"/>
        </w:rPr>
        <w:t xml:space="preserve">Availability of Documents.  </w:t>
      </w:r>
      <w:r w:rsidRPr="0028578A">
        <w:rPr>
          <w:szCs w:val="22"/>
        </w:rPr>
        <w:t xml:space="preserve">Comments, reply comments, and </w:t>
      </w:r>
      <w:r w:rsidRPr="0028578A">
        <w:rPr>
          <w:i/>
          <w:szCs w:val="22"/>
        </w:rPr>
        <w:t xml:space="preserve">ex </w:t>
      </w:r>
      <w:r w:rsidRPr="0028578A">
        <w:rPr>
          <w:i/>
          <w:szCs w:val="22"/>
        </w:rPr>
        <w:t>parte</w:t>
      </w:r>
      <w:r w:rsidRPr="0028578A">
        <w:rPr>
          <w:szCs w:val="22"/>
        </w:rPr>
        <w:t xml:space="preserve"> submissions will be available for public inspection via ECFS (</w:t>
      </w:r>
      <w:hyperlink r:id="rId8" w:history="1">
        <w:r w:rsidRPr="0028578A">
          <w:rPr>
            <w:rStyle w:val="Hyperlink"/>
            <w:szCs w:val="22"/>
          </w:rPr>
          <w:t>http://apps.fcc.gov/ecfs/</w:t>
        </w:r>
      </w:hyperlink>
      <w:r w:rsidRPr="0028578A">
        <w:rPr>
          <w:szCs w:val="22"/>
        </w:rPr>
        <w:t>).  Documents will be available electronically in ASCII, Microsoft Word, and/or Adobe Acrobat.</w:t>
      </w:r>
    </w:p>
    <w:p w:rsidR="00964E77" w:rsidRPr="0028578A" w:rsidP="00964E77" w14:paraId="773E8833" w14:textId="77777777">
      <w:pPr>
        <w:pStyle w:val="ParaNum"/>
        <w:rPr>
          <w:szCs w:val="22"/>
        </w:rPr>
      </w:pPr>
      <w:r w:rsidRPr="0028578A">
        <w:rPr>
          <w:i/>
          <w:szCs w:val="22"/>
        </w:rPr>
        <w:t>Paperwork Reduction and Regulatory Flexibility</w:t>
      </w:r>
      <w:r w:rsidRPr="0028578A">
        <w:rPr>
          <w:szCs w:val="22"/>
        </w:rPr>
        <w:t>.  The Commission has determined that the relevant provisions of the Regulatory Flexibility Act of 1980, as amended,</w:t>
      </w:r>
      <w:r>
        <w:rPr>
          <w:rStyle w:val="FootnoteReference"/>
          <w:sz w:val="22"/>
          <w:szCs w:val="22"/>
        </w:rPr>
        <w:footnoteReference w:id="32"/>
      </w:r>
      <w:r w:rsidRPr="0028578A">
        <w:rPr>
          <w:szCs w:val="22"/>
        </w:rPr>
        <w:t xml:space="preserve"> do not apply to a rulemaking proceeding to amend the Table of TV Allotments, section 73.622(j) of the Rules.</w:t>
      </w:r>
      <w:r>
        <w:rPr>
          <w:rStyle w:val="FootnoteReference"/>
          <w:sz w:val="22"/>
          <w:szCs w:val="22"/>
        </w:rPr>
        <w:footnoteReference w:id="33"/>
      </w:r>
      <w:r w:rsidRPr="0028578A">
        <w:rPr>
          <w:szCs w:val="22"/>
        </w:rPr>
        <w:t xml:space="preserve">  This document does not contain proposed information collection requirements subject to the Paperwork </w:t>
      </w:r>
      <w:r w:rsidRPr="0028578A">
        <w:rPr>
          <w:szCs w:val="22"/>
        </w:rPr>
        <w:t>Reduction Act of 1995.</w:t>
      </w:r>
      <w:r>
        <w:rPr>
          <w:rStyle w:val="FootnoteReference"/>
          <w:sz w:val="22"/>
          <w:szCs w:val="22"/>
        </w:rPr>
        <w:footnoteReference w:id="34"/>
      </w:r>
      <w:r w:rsidRPr="0028578A">
        <w:rPr>
          <w:szCs w:val="22"/>
        </w:rPr>
        <w:t xml:space="preserve">  In addition, therefore, it does not contain any proposed information collection burden “for small business concerns with fewer than 25 employees,” pursuant to the Small Business Paperwork Relief Act of 2002.</w:t>
      </w:r>
      <w:r>
        <w:rPr>
          <w:rStyle w:val="FootnoteReference"/>
          <w:sz w:val="22"/>
          <w:szCs w:val="22"/>
        </w:rPr>
        <w:footnoteReference w:id="35"/>
      </w:r>
    </w:p>
    <w:p w:rsidR="00964E77" w:rsidRPr="0028578A" w:rsidP="00964E77" w14:paraId="34FC0C0E" w14:textId="77777777">
      <w:pPr>
        <w:pStyle w:val="ParaNum"/>
        <w:widowControl/>
        <w:rPr>
          <w:szCs w:val="22"/>
        </w:rPr>
      </w:pPr>
      <w:r w:rsidRPr="0028578A">
        <w:rPr>
          <w:i/>
          <w:iCs/>
          <w:szCs w:val="22"/>
        </w:rPr>
        <w:t>People with Disabilities</w:t>
      </w:r>
      <w:r w:rsidRPr="0028578A">
        <w:rPr>
          <w:szCs w:val="22"/>
        </w:rPr>
        <w:t xml:space="preserve">.  To request materials in accessible formats for people with disabilities (braille, large print, electronic files, audio format), send an e-mail to </w:t>
      </w:r>
      <w:hyperlink r:id="rId9" w:history="1">
        <w:r w:rsidRPr="0028578A">
          <w:rPr>
            <w:color w:val="0000FF"/>
            <w:szCs w:val="22"/>
            <w:u w:val="single"/>
          </w:rPr>
          <w:t>fcc504@fcc.gov</w:t>
        </w:r>
      </w:hyperlink>
      <w:r w:rsidRPr="0028578A">
        <w:rPr>
          <w:szCs w:val="22"/>
        </w:rPr>
        <w:t xml:space="preserve"> or call the Consumer &amp; Governmental Affairs Bureau at 202-418-0530 (voice), 202-418-0432 (TTY).</w:t>
      </w:r>
    </w:p>
    <w:p w:rsidR="00964E77" w:rsidRPr="0028578A" w:rsidP="00964E77" w14:paraId="446754EB" w14:textId="76D18021">
      <w:pPr>
        <w:pStyle w:val="ParaNum"/>
        <w:rPr>
          <w:szCs w:val="22"/>
        </w:rPr>
      </w:pPr>
      <w:r w:rsidRPr="0028578A">
        <w:rPr>
          <w:i/>
          <w:szCs w:val="22"/>
        </w:rPr>
        <w:t>Additional Information</w:t>
      </w:r>
      <w:r w:rsidRPr="0028578A">
        <w:rPr>
          <w:szCs w:val="22"/>
        </w:rPr>
        <w:t xml:space="preserve">.  For further information concerning the proceeding listed above, contact the following Video Division, Media Bureau staff:  </w:t>
      </w:r>
      <w:r w:rsidRPr="0028578A" w:rsidR="00A228E8">
        <w:rPr>
          <w:szCs w:val="22"/>
        </w:rPr>
        <w:t xml:space="preserve">Devin Loveland at </w:t>
      </w:r>
      <w:hyperlink r:id="rId10" w:history="1">
        <w:r w:rsidRPr="0028578A" w:rsidR="00A228E8">
          <w:rPr>
            <w:rStyle w:val="Hyperlink"/>
            <w:szCs w:val="22"/>
          </w:rPr>
          <w:t>Devin.Loveland@fcc.gov</w:t>
        </w:r>
      </w:hyperlink>
      <w:r w:rsidRPr="0028578A" w:rsidR="00A228E8">
        <w:rPr>
          <w:szCs w:val="22"/>
        </w:rPr>
        <w:t xml:space="preserve"> or Mark Colombo at </w:t>
      </w:r>
      <w:hyperlink r:id="rId11" w:history="1">
        <w:r w:rsidRPr="0028578A" w:rsidR="00A228E8">
          <w:rPr>
            <w:rStyle w:val="Hyperlink"/>
            <w:szCs w:val="22"/>
          </w:rPr>
          <w:t>Mark.Colombo@fcc.gov</w:t>
        </w:r>
      </w:hyperlink>
      <w:r w:rsidRPr="0028578A" w:rsidR="00A228E8">
        <w:rPr>
          <w:szCs w:val="22"/>
        </w:rPr>
        <w:t xml:space="preserve">.  </w:t>
      </w:r>
    </w:p>
    <w:p w:rsidR="00964E77" w:rsidRPr="0028578A" w:rsidP="00964E77" w14:paraId="4B31A16C" w14:textId="77777777">
      <w:pPr>
        <w:pStyle w:val="Heading1"/>
        <w:keepNext w:val="0"/>
        <w:suppressAutoHyphens w:val="0"/>
        <w:rPr>
          <w:rFonts w:ascii="Times New Roman" w:hAnsi="Times New Roman"/>
          <w:szCs w:val="22"/>
        </w:rPr>
      </w:pPr>
      <w:r w:rsidRPr="0028578A">
        <w:rPr>
          <w:rFonts w:ascii="Times New Roman" w:hAnsi="Times New Roman"/>
          <w:szCs w:val="22"/>
        </w:rPr>
        <w:t>Ordering clauses</w:t>
      </w:r>
    </w:p>
    <w:p w:rsidR="00964E77" w:rsidRPr="0028578A" w:rsidP="00964E77" w14:paraId="4A0A9535" w14:textId="77777777">
      <w:pPr>
        <w:pStyle w:val="ParaNum"/>
        <w:rPr>
          <w:szCs w:val="22"/>
        </w:rPr>
      </w:pPr>
      <w:r w:rsidRPr="0028578A">
        <w:rPr>
          <w:b/>
          <w:szCs w:val="22"/>
        </w:rPr>
        <w:t>IT IS ORDERED</w:t>
      </w:r>
      <w:r w:rsidRPr="0028578A">
        <w:rPr>
          <w:szCs w:val="22"/>
        </w:rPr>
        <w:t xml:space="preserve"> that, pursuant to authority found in 47 U.S.C. sections 4(</w:t>
      </w:r>
      <w:r w:rsidRPr="0028578A">
        <w:rPr>
          <w:szCs w:val="22"/>
        </w:rPr>
        <w:t>i</w:t>
      </w:r>
      <w:r w:rsidRPr="0028578A">
        <w:rPr>
          <w:szCs w:val="22"/>
        </w:rPr>
        <w:t>), 5(c)(1), 303(g) and (r), and 307(b) of the Communications Act of 1934, as amended, 47 U.S.C. §§ 154(</w:t>
      </w:r>
      <w:r w:rsidRPr="0028578A">
        <w:rPr>
          <w:szCs w:val="22"/>
        </w:rPr>
        <w:t>i</w:t>
      </w:r>
      <w:r w:rsidRPr="0028578A">
        <w:rPr>
          <w:szCs w:val="22"/>
        </w:rPr>
        <w:t xml:space="preserve">), 155(c)(1), 303(g), (r), and 307(b) and sections 0.61, 0.204(b), and 0.283 of the Rules, 47 CFR §§ 0.61, 0.204(b), and 0.283, </w:t>
      </w:r>
      <w:r w:rsidRPr="0028578A">
        <w:rPr>
          <w:b/>
          <w:szCs w:val="22"/>
        </w:rPr>
        <w:t>IT IS PROPOSED TO AMEND</w:t>
      </w:r>
      <w:r w:rsidRPr="0028578A">
        <w:rPr>
          <w:szCs w:val="22"/>
        </w:rPr>
        <w:t xml:space="preserve"> the Table of TV Allotments, section 73.622(j) of the Rules, 47 CFR § 73.622(j), as set forth in this </w:t>
      </w:r>
      <w:r w:rsidRPr="0028578A">
        <w:rPr>
          <w:i/>
          <w:szCs w:val="22"/>
        </w:rPr>
        <w:t>NPRM</w:t>
      </w:r>
      <w:r w:rsidRPr="0028578A">
        <w:rPr>
          <w:szCs w:val="22"/>
        </w:rPr>
        <w:t xml:space="preserve">, and this </w:t>
      </w:r>
      <w:r w:rsidRPr="0028578A">
        <w:rPr>
          <w:i/>
          <w:szCs w:val="22"/>
        </w:rPr>
        <w:t>NPRM</w:t>
      </w:r>
      <w:r w:rsidRPr="0028578A">
        <w:rPr>
          <w:szCs w:val="22"/>
        </w:rPr>
        <w:t xml:space="preserve"> </w:t>
      </w:r>
      <w:r w:rsidRPr="0028578A">
        <w:rPr>
          <w:b/>
          <w:szCs w:val="22"/>
        </w:rPr>
        <w:t xml:space="preserve">IS ADOPTED.  </w:t>
      </w:r>
    </w:p>
    <w:p w:rsidR="00964E77" w:rsidRPr="0028578A" w:rsidP="00964E77" w14:paraId="130AFE74" w14:textId="606B0D1D">
      <w:pPr>
        <w:pStyle w:val="ParaNum"/>
        <w:rPr>
          <w:szCs w:val="22"/>
        </w:rPr>
      </w:pPr>
      <w:r w:rsidRPr="0028578A">
        <w:rPr>
          <w:b/>
          <w:szCs w:val="22"/>
        </w:rPr>
        <w:t>IT IS FURTHER ORDERED</w:t>
      </w:r>
      <w:r w:rsidRPr="0028578A">
        <w:rPr>
          <w:szCs w:val="22"/>
        </w:rPr>
        <w:t xml:space="preserve"> that, pursuant to applicable procedures set forth in sections 1.415, 1.419, 1.420 of the Rules, 47 CFR §§ 1.415, 1.419, and 1.420, interested parties may file comments, including counterproposals, on the </w:t>
      </w:r>
      <w:r w:rsidRPr="0028578A">
        <w:rPr>
          <w:i/>
          <w:szCs w:val="22"/>
        </w:rPr>
        <w:t>NPRM</w:t>
      </w:r>
      <w:r w:rsidRPr="0028578A">
        <w:rPr>
          <w:szCs w:val="22"/>
        </w:rPr>
        <w:t xml:space="preserve"> in MB Docket No. 2</w:t>
      </w:r>
      <w:r w:rsidRPr="0028578A" w:rsidR="00A228E8">
        <w:rPr>
          <w:szCs w:val="22"/>
        </w:rPr>
        <w:t>6</w:t>
      </w:r>
      <w:r w:rsidRPr="0028578A">
        <w:rPr>
          <w:szCs w:val="22"/>
        </w:rPr>
        <w:t>-</w:t>
      </w:r>
      <w:r w:rsidR="008E1310">
        <w:rPr>
          <w:szCs w:val="22"/>
        </w:rPr>
        <w:t>151</w:t>
      </w:r>
      <w:r w:rsidRPr="0028578A">
        <w:rPr>
          <w:szCs w:val="22"/>
        </w:rPr>
        <w:t xml:space="preserve"> and RM-</w:t>
      </w:r>
      <w:r w:rsidR="008E1310">
        <w:rPr>
          <w:szCs w:val="22"/>
        </w:rPr>
        <w:t>12022</w:t>
      </w:r>
      <w:r w:rsidRPr="0028578A">
        <w:rPr>
          <w:szCs w:val="22"/>
        </w:rPr>
        <w:t xml:space="preserve"> on or before thirty (30) days after publication in the Federal Register and reply comments on or before forty five (45) days after publication in the Federal Register.</w:t>
      </w:r>
    </w:p>
    <w:p w:rsidR="00964E77" w:rsidRPr="0028578A" w:rsidP="00964E77" w14:paraId="27D066B5" w14:textId="77777777">
      <w:pPr>
        <w:rPr>
          <w:szCs w:val="22"/>
        </w:rPr>
      </w:pPr>
      <w:r w:rsidRPr="0028578A">
        <w:rPr>
          <w:szCs w:val="22"/>
        </w:rPr>
        <w:tab/>
      </w:r>
      <w:r w:rsidRPr="0028578A">
        <w:rPr>
          <w:szCs w:val="22"/>
        </w:rPr>
        <w:tab/>
      </w:r>
      <w:r w:rsidRPr="0028578A">
        <w:rPr>
          <w:szCs w:val="22"/>
        </w:rPr>
        <w:tab/>
      </w:r>
      <w:r w:rsidRPr="0028578A">
        <w:rPr>
          <w:szCs w:val="22"/>
        </w:rPr>
        <w:tab/>
      </w:r>
      <w:r w:rsidRPr="0028578A">
        <w:rPr>
          <w:szCs w:val="22"/>
        </w:rPr>
        <w:tab/>
      </w:r>
      <w:r w:rsidRPr="0028578A">
        <w:rPr>
          <w:szCs w:val="22"/>
        </w:rPr>
        <w:tab/>
        <w:t>FEDERAL COMMUNICATIONS COMMISSION</w:t>
      </w:r>
    </w:p>
    <w:p w:rsidR="00964E77" w:rsidRPr="0028578A" w:rsidP="00964E77" w14:paraId="0100FAEF" w14:textId="77777777">
      <w:pPr>
        <w:rPr>
          <w:szCs w:val="22"/>
        </w:rPr>
      </w:pPr>
    </w:p>
    <w:p w:rsidR="00964E77" w:rsidRPr="0028578A" w:rsidP="00964E77" w14:paraId="1DA759C0" w14:textId="77777777">
      <w:pPr>
        <w:rPr>
          <w:szCs w:val="22"/>
        </w:rPr>
      </w:pPr>
    </w:p>
    <w:p w:rsidR="00964E77" w:rsidRPr="0028578A" w:rsidP="00964E77" w14:paraId="382AD3B3" w14:textId="77777777">
      <w:pPr>
        <w:rPr>
          <w:szCs w:val="22"/>
        </w:rPr>
      </w:pPr>
    </w:p>
    <w:p w:rsidR="00964E77" w:rsidRPr="0028578A" w:rsidP="00964E77" w14:paraId="5E083ACD" w14:textId="77777777">
      <w:pPr>
        <w:rPr>
          <w:szCs w:val="22"/>
        </w:rPr>
      </w:pPr>
    </w:p>
    <w:p w:rsidR="00964E77" w:rsidRPr="0028578A" w:rsidP="00964E77" w14:paraId="7CC4B89D" w14:textId="77777777">
      <w:pPr>
        <w:rPr>
          <w:szCs w:val="22"/>
        </w:rPr>
      </w:pPr>
      <w:r w:rsidRPr="0028578A">
        <w:rPr>
          <w:szCs w:val="22"/>
        </w:rPr>
        <w:tab/>
      </w:r>
      <w:r w:rsidRPr="0028578A">
        <w:rPr>
          <w:szCs w:val="22"/>
        </w:rPr>
        <w:tab/>
      </w:r>
      <w:r w:rsidRPr="0028578A">
        <w:rPr>
          <w:szCs w:val="22"/>
        </w:rPr>
        <w:tab/>
      </w:r>
      <w:r w:rsidRPr="0028578A">
        <w:rPr>
          <w:szCs w:val="22"/>
        </w:rPr>
        <w:tab/>
      </w:r>
      <w:r w:rsidRPr="0028578A">
        <w:rPr>
          <w:szCs w:val="22"/>
        </w:rPr>
        <w:tab/>
      </w:r>
      <w:r w:rsidRPr="0028578A">
        <w:rPr>
          <w:szCs w:val="22"/>
        </w:rPr>
        <w:tab/>
        <w:t>David J. Brown</w:t>
      </w:r>
    </w:p>
    <w:p w:rsidR="00964E77" w:rsidRPr="0028578A" w:rsidP="00964E77" w14:paraId="21EB5FB0" w14:textId="77777777">
      <w:pPr>
        <w:rPr>
          <w:szCs w:val="22"/>
        </w:rPr>
      </w:pPr>
      <w:r w:rsidRPr="0028578A">
        <w:rPr>
          <w:szCs w:val="22"/>
        </w:rPr>
        <w:tab/>
      </w:r>
      <w:r w:rsidRPr="0028578A">
        <w:rPr>
          <w:szCs w:val="22"/>
        </w:rPr>
        <w:tab/>
      </w:r>
      <w:r w:rsidRPr="0028578A">
        <w:rPr>
          <w:szCs w:val="22"/>
        </w:rPr>
        <w:tab/>
      </w:r>
      <w:r w:rsidRPr="0028578A">
        <w:rPr>
          <w:szCs w:val="22"/>
        </w:rPr>
        <w:tab/>
      </w:r>
      <w:r w:rsidRPr="0028578A">
        <w:rPr>
          <w:szCs w:val="22"/>
        </w:rPr>
        <w:tab/>
      </w:r>
      <w:r w:rsidRPr="0028578A">
        <w:rPr>
          <w:szCs w:val="22"/>
        </w:rPr>
        <w:tab/>
        <w:t>Chief, Video Division</w:t>
      </w:r>
    </w:p>
    <w:p w:rsidR="00964E77" w:rsidRPr="00C13DF6" w:rsidP="00964E77" w14:paraId="5DC2B821" w14:textId="77777777">
      <w:pPr>
        <w:rPr>
          <w:szCs w:val="22"/>
        </w:rPr>
      </w:pPr>
      <w:r w:rsidRPr="0028578A">
        <w:rPr>
          <w:szCs w:val="22"/>
        </w:rPr>
        <w:tab/>
      </w:r>
      <w:r w:rsidRPr="0028578A">
        <w:rPr>
          <w:szCs w:val="22"/>
        </w:rPr>
        <w:tab/>
      </w:r>
      <w:r w:rsidRPr="0028578A">
        <w:rPr>
          <w:szCs w:val="22"/>
        </w:rPr>
        <w:tab/>
      </w:r>
      <w:r w:rsidRPr="0028578A">
        <w:rPr>
          <w:szCs w:val="22"/>
        </w:rPr>
        <w:tab/>
      </w:r>
      <w:r w:rsidRPr="0028578A">
        <w:rPr>
          <w:szCs w:val="22"/>
        </w:rPr>
        <w:tab/>
      </w:r>
      <w:r w:rsidRPr="0028578A">
        <w:rPr>
          <w:szCs w:val="22"/>
        </w:rPr>
        <w:tab/>
        <w:t>Media Bureau</w:t>
      </w:r>
      <w:r>
        <w:rPr>
          <w:szCs w:val="22"/>
        </w:rPr>
        <w:t xml:space="preserve"> </w:t>
      </w:r>
    </w:p>
    <w:p w:rsidR="00412FC5" w:rsidRPr="002420EA" w:rsidP="002420EA" w14:paraId="5CC79972" w14:textId="6B626CD4">
      <w:pPr>
        <w:rPr>
          <w:szCs w:val="22"/>
        </w:rPr>
      </w:pPr>
      <w:r>
        <w:rPr>
          <w:szCs w:val="22"/>
        </w:rPr>
        <w:t xml:space="preserve"> </w:t>
      </w:r>
    </w:p>
    <w:sectPr w:rsidSect="00FD1D58">
      <w:headerReference w:type="default" r:id="rId12"/>
      <w:footerReference w:type="even" r:id="rId13"/>
      <w:footerReference w:type="default" r:id="rId14"/>
      <w:headerReference w:type="first" r:id="rId15"/>
      <w:footerReference w:type="first" r:id="rId16"/>
      <w:endnotePr>
        <w:numFmt w:val="decimal"/>
      </w:endnotePr>
      <w:pgSz w:w="12240" w:h="15840" w:code="1"/>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D403D3" w14:paraId="5F95EF29" w14:textId="77777777">
      <w:r>
        <w:separator/>
      </w:r>
    </w:p>
  </w:endnote>
  <w:endnote w:type="continuationSeparator" w:id="1">
    <w:p w:rsidR="00D403D3" w14:paraId="56CB92F8"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Heavy Heap"/>
    <w:panose1 w:val="02020803070505020304"/>
    <w:charset w:val="00"/>
    <w:family w:val="roman"/>
    <w:notTrueType/>
    <w:pitch w:val="default"/>
  </w:font>
  <w:font w:name="TimesNewRomanPSMT">
    <w:altName w:val="Times New Roman"/>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76632CE3"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5BDED2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774FB7" w14:paraId="4595A66F"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56AEC41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403D3" w14:paraId="6E6F5F6B" w14:textId="77777777">
      <w:r>
        <w:separator/>
      </w:r>
    </w:p>
  </w:footnote>
  <w:footnote w:type="continuationSeparator" w:id="1">
    <w:p w:rsidR="00D403D3" w:rsidP="00C721AC" w14:paraId="0E9E5F3E" w14:textId="77777777">
      <w:pPr>
        <w:spacing w:before="120"/>
        <w:rPr>
          <w:sz w:val="20"/>
        </w:rPr>
      </w:pPr>
      <w:r>
        <w:rPr>
          <w:sz w:val="20"/>
        </w:rPr>
        <w:t xml:space="preserve">(Continued from previous page)  </w:t>
      </w:r>
      <w:r>
        <w:rPr>
          <w:sz w:val="20"/>
        </w:rPr>
        <w:separator/>
      </w:r>
    </w:p>
  </w:footnote>
  <w:footnote w:type="continuationNotice" w:id="2">
    <w:p w:rsidR="00D403D3" w:rsidP="00C721AC" w14:paraId="7EEBBB24" w14:textId="77777777">
      <w:pPr>
        <w:jc w:val="right"/>
        <w:rPr>
          <w:sz w:val="20"/>
        </w:rPr>
      </w:pPr>
      <w:r>
        <w:rPr>
          <w:sz w:val="20"/>
        </w:rPr>
        <w:t>(continued….)</w:t>
      </w:r>
    </w:p>
  </w:footnote>
  <w:footnote w:id="3">
    <w:p w:rsidR="005D4FEA" w:rsidRPr="0028578A" w:rsidP="005D4FEA" w14:paraId="61DD9CBC" w14:textId="731A74B2">
      <w:pPr>
        <w:autoSpaceDE w:val="0"/>
        <w:autoSpaceDN w:val="0"/>
        <w:adjustRightInd w:val="0"/>
        <w:spacing w:after="120"/>
        <w:rPr>
          <w:rFonts w:ascii="TimesNewRomanPSMT" w:hAnsi="TimesNewRomanPSMT" w:cs="TimesNewRomanPSMT"/>
          <w:sz w:val="24"/>
          <w:szCs w:val="24"/>
        </w:rPr>
      </w:pPr>
      <w:r w:rsidRPr="0028578A">
        <w:rPr>
          <w:rStyle w:val="FootnoteReference"/>
        </w:rPr>
        <w:footnoteRef/>
      </w:r>
      <w:r w:rsidRPr="0028578A">
        <w:t xml:space="preserve"> </w:t>
      </w:r>
      <w:r w:rsidRPr="0028578A">
        <w:rPr>
          <w:sz w:val="20"/>
        </w:rPr>
        <w:t>Petition of Vision Broadcasting Network, Inc.</w:t>
      </w:r>
      <w:r w:rsidR="00BC7747">
        <w:rPr>
          <w:sz w:val="20"/>
        </w:rPr>
        <w:t>,</w:t>
      </w:r>
      <w:r w:rsidRPr="0028578A">
        <w:rPr>
          <w:sz w:val="20"/>
        </w:rPr>
        <w:t xml:space="preserve"> for Rulemaking</w:t>
      </w:r>
      <w:r w:rsidR="00B06727">
        <w:rPr>
          <w:sz w:val="20"/>
        </w:rPr>
        <w:t>,</w:t>
      </w:r>
      <w:r w:rsidRPr="0028578A">
        <w:rPr>
          <w:sz w:val="20"/>
        </w:rPr>
        <w:t xml:space="preserve"> </w:t>
      </w:r>
      <w:r w:rsidRPr="0028578A" w:rsidR="00B06727">
        <w:rPr>
          <w:sz w:val="20"/>
        </w:rPr>
        <w:t xml:space="preserve">LMS File No. 0000287144 </w:t>
      </w:r>
      <w:r w:rsidRPr="0028578A">
        <w:rPr>
          <w:sz w:val="20"/>
        </w:rPr>
        <w:t>(filed Jan. 20, 2026</w:t>
      </w:r>
      <w:r w:rsidR="00B06727">
        <w:rPr>
          <w:sz w:val="20"/>
        </w:rPr>
        <w:t>, as amended on Apr. 30, 2026</w:t>
      </w:r>
      <w:r w:rsidRPr="0028578A">
        <w:rPr>
          <w:sz w:val="20"/>
        </w:rPr>
        <w:t>)</w:t>
      </w:r>
      <w:r w:rsidR="00B06727">
        <w:rPr>
          <w:sz w:val="20"/>
        </w:rPr>
        <w:t xml:space="preserve"> (Petition)</w:t>
      </w:r>
      <w:r w:rsidRPr="0028578A">
        <w:rPr>
          <w:sz w:val="20"/>
        </w:rPr>
        <w:t xml:space="preserve">.  Allotments in the Table of TV Allotments (Table) designated by an asterisk (*) are reserved for noncommercial educational </w:t>
      </w:r>
      <w:r w:rsidRPr="0028578A" w:rsidR="00631E55">
        <w:rPr>
          <w:sz w:val="20"/>
        </w:rPr>
        <w:t xml:space="preserve">(NCE) </w:t>
      </w:r>
      <w:r w:rsidRPr="0028578A">
        <w:rPr>
          <w:sz w:val="20"/>
        </w:rPr>
        <w:t>use.  47 CFR § 73.622(a).</w:t>
      </w:r>
    </w:p>
  </w:footnote>
  <w:footnote w:id="4">
    <w:p w:rsidR="00E51D6E" w:rsidRPr="0028578A" w:rsidP="00E51D6E" w14:paraId="785C5EDC" w14:textId="6AE771EB">
      <w:pPr>
        <w:pStyle w:val="FootnoteText"/>
      </w:pPr>
      <w:r w:rsidRPr="0028578A">
        <w:rPr>
          <w:rStyle w:val="FootnoteReference"/>
        </w:rPr>
        <w:footnoteRef/>
      </w:r>
      <w:r w:rsidRPr="0028578A">
        <w:t xml:space="preserve"> LMS File No. </w:t>
      </w:r>
      <w:r w:rsidRPr="0028578A" w:rsidR="00777BDC">
        <w:t>0000258980</w:t>
      </w:r>
      <w:r w:rsidRPr="0028578A">
        <w:t xml:space="preserve"> (CP).</w:t>
      </w:r>
    </w:p>
  </w:footnote>
  <w:footnote w:id="5">
    <w:p w:rsidR="00253216" w:rsidRPr="0028578A" w:rsidP="00253216" w14:paraId="1F33D187" w14:textId="77777777">
      <w:pPr>
        <w:spacing w:after="120"/>
        <w:rPr>
          <w:sz w:val="20"/>
        </w:rPr>
      </w:pPr>
      <w:r w:rsidRPr="0028578A">
        <w:rPr>
          <w:rStyle w:val="FootnoteReference"/>
        </w:rPr>
        <w:footnoteRef/>
      </w:r>
      <w:r w:rsidRPr="0028578A">
        <w:rPr>
          <w:sz w:val="20"/>
        </w:rPr>
        <w:t xml:space="preserve"> 47 CFR § 73.622(j).</w:t>
      </w:r>
    </w:p>
  </w:footnote>
  <w:footnote w:id="6">
    <w:p w:rsidR="00043A4A" w:rsidRPr="0028578A" w14:paraId="7ACF1885" w14:textId="6CD67820">
      <w:pPr>
        <w:pStyle w:val="FootnoteText"/>
      </w:pPr>
      <w:r w:rsidRPr="0028578A">
        <w:rPr>
          <w:rStyle w:val="FootnoteReference"/>
        </w:rPr>
        <w:footnoteRef/>
      </w:r>
      <w:r w:rsidRPr="0028578A">
        <w:t xml:space="preserve"> Petition at 1.</w:t>
      </w:r>
    </w:p>
  </w:footnote>
  <w:footnote w:id="7">
    <w:p w:rsidR="00253216" w:rsidRPr="0028578A" w:rsidP="00253216" w14:paraId="18BEB630" w14:textId="03D8C45D">
      <w:pPr>
        <w:pStyle w:val="FootnoteText"/>
      </w:pPr>
      <w:r w:rsidRPr="0028578A">
        <w:rPr>
          <w:rStyle w:val="FootnoteReference"/>
        </w:rPr>
        <w:footnoteRef/>
      </w:r>
      <w:r w:rsidRPr="0028578A">
        <w:t xml:space="preserve"> </w:t>
      </w:r>
      <w:r w:rsidRPr="0028578A" w:rsidR="00043A4A">
        <w:rPr>
          <w:i/>
          <w:iCs/>
        </w:rPr>
        <w:t>Id</w:t>
      </w:r>
      <w:r w:rsidRPr="0028578A">
        <w:t>.</w:t>
      </w:r>
    </w:p>
  </w:footnote>
  <w:footnote w:id="8">
    <w:p w:rsidR="0042270D" w14:paraId="3E7BEB38" w14:textId="0C18595B">
      <w:pPr>
        <w:pStyle w:val="FootnoteText"/>
      </w:pPr>
      <w:r>
        <w:rPr>
          <w:rStyle w:val="FootnoteReference"/>
        </w:rPr>
        <w:footnoteRef/>
      </w:r>
      <w:r>
        <w:t xml:space="preserve"> </w:t>
      </w:r>
      <w:r w:rsidRPr="0028578A">
        <w:rPr>
          <w:i/>
          <w:iCs/>
        </w:rPr>
        <w:t>Id</w:t>
      </w:r>
      <w:r w:rsidRPr="0028578A">
        <w:t xml:space="preserve">. at 2-3 </w:t>
      </w:r>
      <w:r>
        <w:t>(</w:t>
      </w:r>
      <w:r w:rsidRPr="0028578A">
        <w:t xml:space="preserve">citing </w:t>
      </w:r>
      <w:r w:rsidRPr="0028578A">
        <w:rPr>
          <w:i/>
          <w:iCs/>
        </w:rPr>
        <w:t>Innovation in the Broadcast Television Bands: Allocations, Channel Sharing and Improvements to VHF</w:t>
      </w:r>
      <w:r w:rsidRPr="0028578A">
        <w:t xml:space="preserve">, ET Docket No. 10-235, Notice of Proposed Rulemaking, 25 FCC </w:t>
      </w:r>
      <w:r w:rsidRPr="0028578A">
        <w:t>Rcd</w:t>
      </w:r>
      <w:r w:rsidRPr="0028578A">
        <w:t xml:space="preserve"> 16498, 16511, para. 4</w:t>
      </w:r>
      <w:r w:rsidR="005839C2">
        <w:t>3</w:t>
      </w:r>
      <w:r w:rsidRPr="0028578A">
        <w:t xml:space="preserve"> (2010) (</w:t>
      </w:r>
      <w:r w:rsidRPr="0028578A">
        <w:rPr>
          <w:i/>
          <w:iCs/>
        </w:rPr>
        <w:t>VHF Improvements NPRM</w:t>
      </w:r>
      <w:r w:rsidRPr="0028578A">
        <w:t>)</w:t>
      </w:r>
      <w:r>
        <w:t>)</w:t>
      </w:r>
      <w:r w:rsidRPr="0028578A">
        <w:t>.</w:t>
      </w:r>
    </w:p>
  </w:footnote>
  <w:footnote w:id="9">
    <w:p w:rsidR="0042270D" w14:paraId="50E61C60" w14:textId="749D8795">
      <w:pPr>
        <w:pStyle w:val="FootnoteText"/>
      </w:pPr>
      <w:r>
        <w:rPr>
          <w:rStyle w:val="FootnoteReference"/>
        </w:rPr>
        <w:footnoteRef/>
      </w:r>
      <w:r>
        <w:t xml:space="preserve"> </w:t>
      </w:r>
      <w:r w:rsidRPr="0028578A">
        <w:rPr>
          <w:i/>
          <w:iCs/>
        </w:rPr>
        <w:t>Id</w:t>
      </w:r>
      <w:r w:rsidRPr="0028578A">
        <w:t xml:space="preserve">. at 3 </w:t>
      </w:r>
      <w:r>
        <w:t>(</w:t>
      </w:r>
      <w:r w:rsidRPr="0028578A">
        <w:t xml:space="preserve">citing </w:t>
      </w:r>
      <w:r w:rsidRPr="0028578A">
        <w:rPr>
          <w:i/>
          <w:iCs/>
        </w:rPr>
        <w:t>VHF Improvements NPRM</w:t>
      </w:r>
      <w:r w:rsidR="005839C2">
        <w:t xml:space="preserve">, </w:t>
      </w:r>
      <w:r w:rsidRPr="0028578A" w:rsidR="005839C2">
        <w:t xml:space="preserve">25 FCC </w:t>
      </w:r>
      <w:r w:rsidRPr="0028578A" w:rsidR="005839C2">
        <w:t>Rcd</w:t>
      </w:r>
      <w:r w:rsidRPr="0028578A" w:rsidR="005839C2">
        <w:t xml:space="preserve"> </w:t>
      </w:r>
      <w:r w:rsidR="00F402F2">
        <w:t xml:space="preserve">at </w:t>
      </w:r>
      <w:r w:rsidRPr="0028578A" w:rsidR="005839C2">
        <w:t>16</w:t>
      </w:r>
      <w:r w:rsidR="00F402F2">
        <w:t>512,</w:t>
      </w:r>
      <w:r w:rsidR="005839C2">
        <w:rPr>
          <w:i/>
          <w:iCs/>
        </w:rPr>
        <w:t xml:space="preserve"> </w:t>
      </w:r>
      <w:r w:rsidR="005839C2">
        <w:t>at para. 44</w:t>
      </w:r>
      <w:r w:rsidRPr="0028578A">
        <w:t>).</w:t>
      </w:r>
    </w:p>
  </w:footnote>
  <w:footnote w:id="10">
    <w:p w:rsidR="00453336" w:rsidP="00DD21BE" w14:paraId="06DE1B7D" w14:textId="6F2BAB28">
      <w:pPr>
        <w:pStyle w:val="FootnoteText"/>
      </w:pPr>
      <w:r>
        <w:rPr>
          <w:rStyle w:val="FootnoteReference"/>
        </w:rPr>
        <w:footnoteRef/>
      </w:r>
      <w:r>
        <w:t xml:space="preserve"> </w:t>
      </w:r>
      <w:r w:rsidRPr="006B3919">
        <w:rPr>
          <w:i/>
          <w:iCs/>
        </w:rPr>
        <w:t>See, e.g.,</w:t>
      </w:r>
      <w:r w:rsidRPr="006B3919" w:rsidR="00DD21BE">
        <w:rPr>
          <w:i/>
          <w:iCs/>
        </w:rPr>
        <w:t xml:space="preserve"> Amendment of Section 73.622(j), Table of TV Allotments, Television Broadcas</w:t>
      </w:r>
      <w:r w:rsidR="007C186C">
        <w:rPr>
          <w:i/>
          <w:iCs/>
        </w:rPr>
        <w:t>t</w:t>
      </w:r>
      <w:r w:rsidRPr="006B3919" w:rsidR="00DD21BE">
        <w:rPr>
          <w:i/>
          <w:iCs/>
        </w:rPr>
        <w:t xml:space="preserve"> Stations (Jacksonville, Oregon)</w:t>
      </w:r>
      <w:r w:rsidR="00313568">
        <w:t>, MB Docket No. 25-215, Report and Order,</w:t>
      </w:r>
      <w:r w:rsidRPr="00313568" w:rsidR="00313568">
        <w:t xml:space="preserve"> </w:t>
      </w:r>
      <w:r w:rsidRPr="006B3919" w:rsidR="00313568">
        <w:t xml:space="preserve">40 FCC </w:t>
      </w:r>
      <w:r w:rsidRPr="006B3919" w:rsidR="00313568">
        <w:t>Rcd</w:t>
      </w:r>
      <w:r w:rsidRPr="006B3919" w:rsidR="00313568">
        <w:t xml:space="preserve"> 7220</w:t>
      </w:r>
      <w:r w:rsidRPr="00313568" w:rsidR="00DD21BE">
        <w:t xml:space="preserve"> </w:t>
      </w:r>
      <w:r w:rsidR="00313568">
        <w:t xml:space="preserve">(MB 2025) </w:t>
      </w:r>
      <w:r w:rsidR="00DD21BE">
        <w:t>(finding that because the station was unbuilt, there would be no loss of existing television service to the public)</w:t>
      </w:r>
      <w:r>
        <w:t>.</w:t>
      </w:r>
    </w:p>
  </w:footnote>
  <w:footnote w:id="11">
    <w:p w:rsidR="00E24608" w:rsidRPr="0028578A" w14:paraId="7327B1C0" w14:textId="2702D75A">
      <w:pPr>
        <w:pStyle w:val="FootnoteText"/>
      </w:pPr>
      <w:r w:rsidRPr="0028578A">
        <w:rPr>
          <w:rStyle w:val="FootnoteReference"/>
        </w:rPr>
        <w:footnoteRef/>
      </w:r>
      <w:r w:rsidRPr="0028578A">
        <w:t xml:space="preserve"> </w:t>
      </w:r>
      <w:r w:rsidR="0029138D">
        <w:t xml:space="preserve">Petition </w:t>
      </w:r>
      <w:r w:rsidRPr="0028578A">
        <w:t>at</w:t>
      </w:r>
      <w:r w:rsidRPr="0028578A" w:rsidR="00281FD2">
        <w:t xml:space="preserve"> 2.</w:t>
      </w:r>
    </w:p>
  </w:footnote>
  <w:footnote w:id="12">
    <w:p w:rsidR="0055327E" w:rsidRPr="0028578A" w14:paraId="0B0A8C3D" w14:textId="1E4DFF38">
      <w:pPr>
        <w:pStyle w:val="FootnoteText"/>
      </w:pPr>
      <w:r w:rsidRPr="0028578A">
        <w:rPr>
          <w:rStyle w:val="FootnoteReference"/>
        </w:rPr>
        <w:footnoteRef/>
      </w:r>
      <w:r w:rsidRPr="0028578A">
        <w:t xml:space="preserve"> </w:t>
      </w:r>
      <w:r w:rsidRPr="0028578A">
        <w:rPr>
          <w:i/>
          <w:iCs/>
        </w:rPr>
        <w:t>Id</w:t>
      </w:r>
      <w:r w:rsidRPr="0028578A">
        <w:t>.</w:t>
      </w:r>
      <w:r w:rsidRPr="0028578A" w:rsidR="003972FD">
        <w:t>,</w:t>
      </w:r>
      <w:r w:rsidRPr="0028578A">
        <w:t xml:space="preserve"> </w:t>
      </w:r>
      <w:r w:rsidR="00DD21BE">
        <w:t xml:space="preserve">Exhibit A </w:t>
      </w:r>
      <w:r w:rsidR="0029138D">
        <w:t xml:space="preserve">- </w:t>
      </w:r>
      <w:r w:rsidRPr="0028578A">
        <w:t>Engineering Statement</w:t>
      </w:r>
      <w:r w:rsidRPr="0028578A" w:rsidR="003972FD">
        <w:t xml:space="preserve"> at</w:t>
      </w:r>
      <w:r w:rsidRPr="0028578A">
        <w:t xml:space="preserve"> </w:t>
      </w:r>
      <w:r w:rsidRPr="0028578A" w:rsidR="00164611">
        <w:t>7</w:t>
      </w:r>
      <w:r w:rsidRPr="0028578A">
        <w:t>.</w:t>
      </w:r>
    </w:p>
  </w:footnote>
  <w:footnote w:id="13">
    <w:p w:rsidR="00964E77" w:rsidRPr="0028578A" w:rsidP="00964E77" w14:paraId="5F10264F" w14:textId="2BC39486">
      <w:pPr>
        <w:pStyle w:val="FootnoteText"/>
      </w:pPr>
      <w:r w:rsidRPr="0028578A">
        <w:rPr>
          <w:rStyle w:val="FootnoteReference"/>
        </w:rPr>
        <w:footnoteRef/>
      </w:r>
      <w:r w:rsidRPr="0028578A">
        <w:t xml:space="preserve"> </w:t>
      </w:r>
      <w:r w:rsidR="0029138D">
        <w:rPr>
          <w:i/>
          <w:iCs/>
        </w:rPr>
        <w:t>I</w:t>
      </w:r>
      <w:r w:rsidRPr="0028578A" w:rsidR="006123A3">
        <w:rPr>
          <w:i/>
          <w:iCs/>
        </w:rPr>
        <w:t>d.</w:t>
      </w:r>
      <w:r w:rsidRPr="0028578A">
        <w:t xml:space="preserve"> </w:t>
      </w:r>
    </w:p>
  </w:footnote>
  <w:footnote w:id="14">
    <w:p w:rsidR="00DD21BE" w:rsidRPr="0029138D" w14:paraId="0D870D2E" w14:textId="1FE97914">
      <w:pPr>
        <w:pStyle w:val="FootnoteText"/>
      </w:pPr>
      <w:r>
        <w:rPr>
          <w:rStyle w:val="FootnoteReference"/>
        </w:rPr>
        <w:footnoteRef/>
      </w:r>
      <w:r>
        <w:t xml:space="preserve"> </w:t>
      </w:r>
      <w:r w:rsidRPr="006B3919">
        <w:rPr>
          <w:i/>
          <w:iCs/>
        </w:rPr>
        <w:t>Id.</w:t>
      </w:r>
      <w:r w:rsidR="0029138D">
        <w:rPr>
          <w:i/>
          <w:iCs/>
        </w:rPr>
        <w:t xml:space="preserve"> </w:t>
      </w:r>
      <w:r w:rsidR="0029138D">
        <w:t>at 5.</w:t>
      </w:r>
    </w:p>
  </w:footnote>
  <w:footnote w:id="15">
    <w:p w:rsidR="00253216" w:rsidRPr="0028578A" w:rsidP="00253216" w14:paraId="3CD4F138" w14:textId="3D65301F">
      <w:pPr>
        <w:pStyle w:val="FootnoteText"/>
        <w:widowControl w:val="0"/>
      </w:pPr>
      <w:r w:rsidRPr="0028578A">
        <w:rPr>
          <w:rStyle w:val="FootnoteReference"/>
        </w:rPr>
        <w:footnoteRef/>
      </w:r>
      <w:r w:rsidRPr="0028578A">
        <w:t xml:space="preserve"> 47 CFR § 73.</w:t>
      </w:r>
      <w:r w:rsidRPr="0028578A" w:rsidR="00DC23A0">
        <w:t>618</w:t>
      </w:r>
      <w:r w:rsidRPr="0028578A" w:rsidR="0030007A">
        <w:t>(a</w:t>
      </w:r>
      <w:r w:rsidRPr="0028578A">
        <w:t>).</w:t>
      </w:r>
      <w:bookmarkStart w:id="0" w:name="SR;334"/>
      <w:bookmarkEnd w:id="0"/>
    </w:p>
  </w:footnote>
  <w:footnote w:id="16">
    <w:p w:rsidR="00253216" w:rsidRPr="0028578A" w:rsidP="00253216" w14:paraId="1B1039CF" w14:textId="74698161">
      <w:pPr>
        <w:pStyle w:val="FootnoteText"/>
        <w:widowControl w:val="0"/>
      </w:pPr>
      <w:r w:rsidRPr="0028578A">
        <w:rPr>
          <w:rStyle w:val="FootnoteReference"/>
        </w:rPr>
        <w:footnoteRef/>
      </w:r>
      <w:r w:rsidRPr="0028578A">
        <w:t xml:space="preserve"> 47 CFR §</w:t>
      </w:r>
      <w:r w:rsidRPr="0028578A" w:rsidR="0030007A">
        <w:t xml:space="preserve"> </w:t>
      </w:r>
      <w:r w:rsidRPr="0028578A">
        <w:t>73.62</w:t>
      </w:r>
      <w:r w:rsidRPr="0028578A" w:rsidR="0030007A">
        <w:t>2(a)</w:t>
      </w:r>
      <w:r w:rsidRPr="0028578A">
        <w:t xml:space="preserve">.  </w:t>
      </w:r>
      <w:r w:rsidRPr="0028578A">
        <w:rPr>
          <w:snapToGrid w:val="0"/>
          <w:spacing w:val="-3"/>
          <w:szCs w:val="22"/>
        </w:rPr>
        <w:t>Since the proposed facility is located within the Mexican coordination zone, concurrence from the Mexican government must be obtained for this allotment.</w:t>
      </w:r>
    </w:p>
  </w:footnote>
  <w:footnote w:id="17">
    <w:p w:rsidR="00774FB7" w:rsidRPr="00C13DF6" w:rsidP="002420EA" w14:paraId="436BDF44" w14:textId="77777777">
      <w:pPr>
        <w:pStyle w:val="FootnoteText"/>
        <w:widowControl w:val="0"/>
      </w:pPr>
      <w:r w:rsidRPr="0028578A">
        <w:rPr>
          <w:rStyle w:val="FootnoteReference"/>
        </w:rPr>
        <w:footnoteRef/>
      </w:r>
      <w:r w:rsidRPr="0028578A">
        <w:t xml:space="preserve"> 47 CFR § 73.622(j).</w:t>
      </w:r>
    </w:p>
  </w:footnote>
  <w:footnote w:id="18">
    <w:p w:rsidR="00964E77" w:rsidRPr="0028578A" w:rsidP="00964E77" w14:paraId="121EB7FC" w14:textId="77777777">
      <w:pPr>
        <w:pStyle w:val="FootnoteText"/>
        <w:widowControl w:val="0"/>
      </w:pPr>
      <w:r w:rsidRPr="0028578A">
        <w:rPr>
          <w:rStyle w:val="FootnoteReference"/>
        </w:rPr>
        <w:footnoteRef/>
      </w:r>
      <w:r w:rsidRPr="0028578A">
        <w:t xml:space="preserve"> </w:t>
      </w:r>
      <w:r w:rsidRPr="0028578A">
        <w:rPr>
          <w:i/>
          <w:iCs/>
        </w:rPr>
        <w:t>See, e.g., Buffalo, Iola, Normangee, and Madisonville, Texas</w:t>
      </w:r>
      <w:r w:rsidRPr="0028578A">
        <w:t xml:space="preserve">, MB Docket No. 07-279, Report and Order, 24 FCC </w:t>
      </w:r>
      <w:r w:rsidRPr="0028578A">
        <w:t>Rcd</w:t>
      </w:r>
      <w:r w:rsidRPr="0028578A">
        <w:t xml:space="preserve"> 8192, 8194, para. 9 (MB 2009).</w:t>
      </w:r>
    </w:p>
  </w:footnote>
  <w:footnote w:id="19">
    <w:p w:rsidR="00964E77" w:rsidRPr="0028578A" w:rsidP="00964E77" w14:paraId="3F850AE6" w14:textId="77777777">
      <w:pPr>
        <w:pStyle w:val="FootnoteText"/>
        <w:widowControl w:val="0"/>
      </w:pPr>
      <w:r w:rsidRPr="0028578A">
        <w:rPr>
          <w:rStyle w:val="FootnoteReference"/>
        </w:rPr>
        <w:footnoteRef/>
      </w:r>
      <w:r w:rsidRPr="0028578A">
        <w:t xml:space="preserve"> 47 CFR § 1.420(j).</w:t>
      </w:r>
    </w:p>
  </w:footnote>
  <w:footnote w:id="20">
    <w:p w:rsidR="00964E77" w:rsidRPr="0028578A" w:rsidP="00964E77" w14:paraId="6DFFF6EA" w14:textId="77777777">
      <w:pPr>
        <w:pStyle w:val="FootnoteText"/>
        <w:widowControl w:val="0"/>
      </w:pPr>
      <w:r w:rsidRPr="0028578A">
        <w:rPr>
          <w:rStyle w:val="FootnoteReference"/>
        </w:rPr>
        <w:footnoteRef/>
      </w:r>
      <w:r w:rsidRPr="0028578A">
        <w:t xml:space="preserve"> 47 CFR § 1.420(d).</w:t>
      </w:r>
    </w:p>
  </w:footnote>
  <w:footnote w:id="21">
    <w:p w:rsidR="00964E77" w:rsidRPr="0028578A" w:rsidP="00964E77" w14:paraId="0FB0554A" w14:textId="77777777">
      <w:pPr>
        <w:pStyle w:val="FootnoteText"/>
        <w:widowControl w:val="0"/>
      </w:pPr>
      <w:r w:rsidRPr="0028578A">
        <w:rPr>
          <w:rStyle w:val="FootnoteReference"/>
        </w:rPr>
        <w:footnoteRef/>
      </w:r>
      <w:r w:rsidRPr="0028578A">
        <w:t xml:space="preserve"> 47 CFR § 1.420(g)(2).</w:t>
      </w:r>
    </w:p>
  </w:footnote>
  <w:footnote w:id="22">
    <w:p w:rsidR="00964E77" w:rsidRPr="0028578A" w:rsidP="00964E77" w14:paraId="7AC4A91C" w14:textId="77777777">
      <w:pPr>
        <w:pStyle w:val="FootnoteText"/>
        <w:widowControl w:val="0"/>
      </w:pPr>
      <w:r w:rsidRPr="0028578A">
        <w:rPr>
          <w:rStyle w:val="FootnoteReference"/>
        </w:rPr>
        <w:footnoteRef/>
      </w:r>
      <w:r w:rsidRPr="0028578A">
        <w:t xml:space="preserve"> 47 CFR §§ 1.415, 1.419, and 1.420.</w:t>
      </w:r>
    </w:p>
  </w:footnote>
  <w:footnote w:id="23">
    <w:p w:rsidR="00964E77" w:rsidRPr="0028578A" w:rsidP="00964E77" w14:paraId="65987DF9" w14:textId="77777777">
      <w:pPr>
        <w:pStyle w:val="ParaNum"/>
        <w:numPr>
          <w:ilvl w:val="0"/>
          <w:numId w:val="0"/>
        </w:numPr>
        <w:rPr>
          <w:sz w:val="20"/>
        </w:rPr>
      </w:pPr>
      <w:r w:rsidRPr="0028578A">
        <w:rPr>
          <w:rStyle w:val="FootnoteReference"/>
        </w:rPr>
        <w:footnoteRef/>
      </w:r>
      <w:r w:rsidRPr="0028578A">
        <w:rPr>
          <w:sz w:val="20"/>
        </w:rPr>
        <w:t xml:space="preserve"> </w:t>
      </w:r>
      <w:r w:rsidRPr="0028578A">
        <w:rPr>
          <w:i/>
          <w:sz w:val="20"/>
        </w:rPr>
        <w:t>See Electronic Filing of Documents in Rulemaking Proceedings</w:t>
      </w:r>
      <w:r w:rsidRPr="0028578A">
        <w:rPr>
          <w:sz w:val="20"/>
        </w:rPr>
        <w:t>, 63 FR 24121 (1998).</w:t>
      </w:r>
    </w:p>
  </w:footnote>
  <w:footnote w:id="24">
    <w:p w:rsidR="00964E77" w:rsidRPr="0028578A" w:rsidP="00964E77" w14:paraId="26259B64" w14:textId="77777777">
      <w:pPr>
        <w:pStyle w:val="FootnoteText"/>
        <w:widowControl w:val="0"/>
      </w:pPr>
      <w:r w:rsidRPr="0028578A">
        <w:rPr>
          <w:rStyle w:val="FootnoteReference"/>
        </w:rPr>
        <w:footnoteRef/>
      </w:r>
      <w:r w:rsidRPr="0028578A">
        <w:t xml:space="preserve"> Hand-delivered or messenger delivered paper filings are NOT accepted at FCC Headquarters.</w:t>
      </w:r>
    </w:p>
  </w:footnote>
  <w:footnote w:id="25">
    <w:p w:rsidR="00964E77" w:rsidRPr="00893829" w:rsidP="00964E77" w14:paraId="0BC70E51" w14:textId="77777777">
      <w:pPr>
        <w:pStyle w:val="FootnoteText"/>
        <w:widowControl w:val="0"/>
        <w:rPr>
          <w:highlight w:val="yellow"/>
        </w:rPr>
      </w:pPr>
      <w:r w:rsidRPr="0028578A">
        <w:rPr>
          <w:rStyle w:val="FootnoteReference"/>
        </w:rPr>
        <w:footnoteRef/>
      </w:r>
      <w:r w:rsidRPr="0028578A">
        <w:t xml:space="preserve"> 47 CFR § 1.420.</w:t>
      </w:r>
    </w:p>
  </w:footnote>
  <w:footnote w:id="26">
    <w:p w:rsidR="00964E77" w:rsidRPr="0028578A" w:rsidP="00964E77" w14:paraId="6E7CFBBC" w14:textId="77777777">
      <w:pPr>
        <w:pStyle w:val="FootnoteText"/>
        <w:widowControl w:val="0"/>
      </w:pPr>
      <w:r w:rsidRPr="0028578A">
        <w:rPr>
          <w:rStyle w:val="FootnoteReference"/>
        </w:rPr>
        <w:footnoteRef/>
      </w:r>
      <w:r w:rsidRPr="0028578A">
        <w:t xml:space="preserve"> </w:t>
      </w:r>
      <w:r w:rsidRPr="0028578A">
        <w:rPr>
          <w:i/>
          <w:iCs/>
        </w:rPr>
        <w:t>See</w:t>
      </w:r>
      <w:r w:rsidRPr="0028578A">
        <w:t xml:space="preserve"> 47 CFR §§ 1.420(a), (b) and (c).</w:t>
      </w:r>
    </w:p>
  </w:footnote>
  <w:footnote w:id="27">
    <w:p w:rsidR="00964E77" w:rsidRPr="0028578A" w:rsidP="00964E77" w14:paraId="4BD251FC" w14:textId="77777777">
      <w:pPr>
        <w:pStyle w:val="FootnoteText"/>
        <w:widowControl w:val="0"/>
        <w:rPr>
          <w:i/>
          <w:iCs/>
        </w:rPr>
      </w:pPr>
      <w:r w:rsidRPr="0028578A">
        <w:rPr>
          <w:rStyle w:val="FootnoteReference"/>
        </w:rPr>
        <w:footnoteRef/>
      </w:r>
      <w:r w:rsidRPr="0028578A">
        <w:t xml:space="preserve"> 47 CFR §§ 1.1200 </w:t>
      </w:r>
      <w:r w:rsidRPr="0028578A">
        <w:rPr>
          <w:i/>
          <w:iCs/>
        </w:rPr>
        <w:t>et seq.</w:t>
      </w:r>
    </w:p>
  </w:footnote>
  <w:footnote w:id="28">
    <w:p w:rsidR="00964E77" w:rsidRPr="0028578A" w:rsidP="00964E77" w14:paraId="5E9FFF98" w14:textId="77777777">
      <w:pPr>
        <w:pStyle w:val="FootnoteText"/>
        <w:widowControl w:val="0"/>
      </w:pPr>
      <w:r w:rsidRPr="0028578A">
        <w:rPr>
          <w:rStyle w:val="FootnoteReference"/>
        </w:rPr>
        <w:footnoteRef/>
      </w:r>
      <w:r w:rsidRPr="0028578A">
        <w:t xml:space="preserve"> 47 CFR § 1.1208.</w:t>
      </w:r>
    </w:p>
  </w:footnote>
  <w:footnote w:id="29">
    <w:p w:rsidR="00964E77" w:rsidRPr="0028578A" w:rsidP="00964E77" w14:paraId="3B1D5C43" w14:textId="77777777">
      <w:pPr>
        <w:pStyle w:val="FootnoteText"/>
        <w:widowControl w:val="0"/>
      </w:pPr>
      <w:r w:rsidRPr="0028578A">
        <w:rPr>
          <w:rStyle w:val="FootnoteReference"/>
        </w:rPr>
        <w:footnoteRef/>
      </w:r>
      <w:r w:rsidRPr="0028578A">
        <w:t xml:space="preserve"> 47 CFR § 1.1204(a)(10).</w:t>
      </w:r>
    </w:p>
  </w:footnote>
  <w:footnote w:id="30">
    <w:p w:rsidR="00964E77" w:rsidRPr="0028578A" w:rsidP="00964E77" w14:paraId="70693B59" w14:textId="77777777">
      <w:pPr>
        <w:pStyle w:val="FootnoteText"/>
        <w:widowControl w:val="0"/>
      </w:pPr>
      <w:r w:rsidRPr="0028578A">
        <w:rPr>
          <w:rStyle w:val="FootnoteReference"/>
        </w:rPr>
        <w:footnoteRef/>
      </w:r>
      <w:r w:rsidRPr="0028578A">
        <w:t xml:space="preserve"> 47 CFR § 1.1204(a)(10)(ii).  In addition, an oral presentation in a restricted proceeding not designated for hearing requesting action by a particular date or giving reasons that a proceeding should be expedited other than the need to avoid administrative delay is permitted.  A detailed summary of the presentation must be filed in the record and served by the person making the presentation on the other parties to the proceeding, who may respond in support or opposition to the request for expedition, including by oral </w:t>
      </w:r>
      <w:r w:rsidRPr="0028578A">
        <w:rPr>
          <w:i/>
          <w:iCs/>
        </w:rPr>
        <w:t xml:space="preserve">ex </w:t>
      </w:r>
      <w:r w:rsidRPr="0028578A">
        <w:rPr>
          <w:i/>
          <w:iCs/>
        </w:rPr>
        <w:t>parte</w:t>
      </w:r>
      <w:r w:rsidRPr="0028578A">
        <w:t xml:space="preserve"> presentation, subject to the same service requirement.  47 CFR § 1.1204(a)(11).</w:t>
      </w:r>
    </w:p>
  </w:footnote>
  <w:footnote w:id="31">
    <w:p w:rsidR="00964E77" w:rsidRPr="0028578A" w:rsidP="00964E77" w14:paraId="1016AA57" w14:textId="77777777">
      <w:pPr>
        <w:pStyle w:val="FootnoteText"/>
        <w:widowControl w:val="0"/>
      </w:pPr>
      <w:r w:rsidRPr="0028578A">
        <w:rPr>
          <w:rStyle w:val="FootnoteReference"/>
        </w:rPr>
        <w:footnoteRef/>
      </w:r>
      <w:r w:rsidRPr="0028578A">
        <w:t xml:space="preserve"> 5 U.S.C. § 553(b)(4).  The Providing Accountability Through Transparency Act, Pub. L. No. 118-9 (2023), amended section 553(b) of the Administrative Procedure Act.</w:t>
      </w:r>
    </w:p>
  </w:footnote>
  <w:footnote w:id="32">
    <w:p w:rsidR="00964E77" w:rsidRPr="0028578A" w:rsidP="00964E77" w14:paraId="50917963" w14:textId="77777777">
      <w:pPr>
        <w:pStyle w:val="FootnoteText"/>
        <w:widowControl w:val="0"/>
      </w:pPr>
      <w:r w:rsidRPr="0028578A">
        <w:rPr>
          <w:rStyle w:val="FootnoteReference"/>
        </w:rPr>
        <w:footnoteRef/>
      </w:r>
      <w:r w:rsidRPr="0028578A">
        <w:t xml:space="preserve"> </w:t>
      </w:r>
      <w:r w:rsidRPr="0028578A">
        <w:rPr>
          <w:i/>
          <w:color w:val="000000"/>
        </w:rPr>
        <w:t>See</w:t>
      </w:r>
      <w:r w:rsidRPr="0028578A">
        <w:rPr>
          <w:color w:val="000000"/>
        </w:rPr>
        <w:t xml:space="preserve"> 5 U.S.C. § 603.  The RFA, </w:t>
      </w:r>
      <w:r w:rsidRPr="0028578A">
        <w:rPr>
          <w:i/>
          <w:color w:val="000000"/>
        </w:rPr>
        <w:t xml:space="preserve">see </w:t>
      </w:r>
      <w:r w:rsidRPr="0028578A">
        <w:rPr>
          <w:color w:val="000000"/>
        </w:rPr>
        <w:t xml:space="preserve">5 U.S.C. § 601 </w:t>
      </w:r>
      <w:r w:rsidRPr="0028578A">
        <w:rPr>
          <w:i/>
          <w:color w:val="000000"/>
        </w:rPr>
        <w:t>et seq.</w:t>
      </w:r>
      <w:r w:rsidRPr="0028578A">
        <w:rPr>
          <w:color w:val="000000"/>
        </w:rPr>
        <w:t xml:space="preserve">, has been amended by the Small Business Regulatory </w:t>
      </w:r>
      <w:r w:rsidRPr="0028578A">
        <w:rPr>
          <w:color w:val="231F20"/>
        </w:rPr>
        <w:t>Enforcement</w:t>
      </w:r>
      <w:r w:rsidRPr="0028578A">
        <w:rPr>
          <w:color w:val="000000"/>
        </w:rPr>
        <w:t xml:space="preserve"> Fairness Act of 1996 (SBREFA), Pub. L. No. 104-121, Title II, 110 Stat. 857 (1996).  The SBREFA was enacted as Title II of the Contract with America Advancement Act of 1996 (CWAAA).</w:t>
      </w:r>
    </w:p>
  </w:footnote>
  <w:footnote w:id="33">
    <w:p w:rsidR="00964E77" w:rsidRPr="002E637B" w:rsidP="00964E77" w14:paraId="77EAA420" w14:textId="77777777">
      <w:pPr>
        <w:pStyle w:val="FootnoteText"/>
        <w:widowControl w:val="0"/>
        <w:rPr>
          <w:highlight w:val="yellow"/>
        </w:rPr>
      </w:pPr>
      <w:r w:rsidRPr="0028578A">
        <w:rPr>
          <w:rStyle w:val="FootnoteReference"/>
        </w:rPr>
        <w:footnoteRef/>
      </w:r>
      <w:r w:rsidRPr="0028578A">
        <w:t xml:space="preserve"> 47 CFR § 73.622(j).</w:t>
      </w:r>
    </w:p>
  </w:footnote>
  <w:footnote w:id="34">
    <w:p w:rsidR="00964E77" w:rsidRPr="0028578A" w:rsidP="00964E77" w14:paraId="7FA765AB" w14:textId="77777777">
      <w:pPr>
        <w:pStyle w:val="FootnoteText"/>
        <w:widowControl w:val="0"/>
      </w:pPr>
      <w:r w:rsidRPr="0028578A">
        <w:rPr>
          <w:rStyle w:val="FootnoteReference"/>
        </w:rPr>
        <w:footnoteRef/>
      </w:r>
      <w:r w:rsidRPr="0028578A">
        <w:t xml:space="preserve"> </w:t>
      </w:r>
      <w:r w:rsidRPr="0028578A">
        <w:rPr>
          <w:i/>
          <w:iCs/>
        </w:rPr>
        <w:t>See</w:t>
      </w:r>
      <w:r w:rsidRPr="0028578A">
        <w:t xml:space="preserve"> 44 U.S.C. §§ 3501-3520.</w:t>
      </w:r>
    </w:p>
  </w:footnote>
  <w:footnote w:id="35">
    <w:p w:rsidR="00964E77" w:rsidRPr="00C13DF6" w:rsidP="00964E77" w14:paraId="53F44FAD" w14:textId="77777777">
      <w:pPr>
        <w:pStyle w:val="FootnoteText"/>
        <w:widowControl w:val="0"/>
      </w:pPr>
      <w:r w:rsidRPr="0028578A">
        <w:rPr>
          <w:rStyle w:val="FootnoteReference"/>
        </w:rPr>
        <w:footnoteRef/>
      </w:r>
      <w:r w:rsidRPr="0028578A">
        <w:t xml:space="preserve"> </w:t>
      </w:r>
      <w:r w:rsidRPr="0028578A">
        <w:rPr>
          <w:i/>
          <w:iCs/>
        </w:rPr>
        <w:t>See</w:t>
      </w:r>
      <w:r w:rsidRPr="0028578A">
        <w:t xml:space="preserve"> 44 U.S.C. § 3506(c)(4).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FA77A4" w14:paraId="2F130BFC" w14:textId="05B46CCB">
    <w:pPr>
      <w:pStyle w:val="Header"/>
    </w:pPr>
    <w:r>
      <w:tab/>
      <w:t>Federal Communications Commission</w:t>
    </w:r>
    <w:r>
      <w:tab/>
    </w:r>
    <w:r w:rsidR="00774FB7">
      <w:t>DA 2</w:t>
    </w:r>
    <w:r w:rsidR="00395DD1">
      <w:t>6</w:t>
    </w:r>
    <w:r w:rsidR="003641E4">
      <w:t>-</w:t>
    </w:r>
    <w:r w:rsidR="008E1310">
      <w:t>591</w:t>
    </w:r>
  </w:p>
  <w:p w:rsidR="00D25FB5" w14:paraId="08BFA096"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3A804C65"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FA77A4" w14:paraId="4D8EFB4F" w14:textId="3DD80C6E">
    <w:pPr>
      <w:pStyle w:val="Heade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774FB7">
      <w:rPr>
        <w:spacing w:val="-2"/>
      </w:rPr>
      <w:t>DA 2</w:t>
    </w:r>
    <w:r w:rsidR="00505E17">
      <w:rPr>
        <w:spacing w:val="-2"/>
      </w:rPr>
      <w:t>6</w:t>
    </w:r>
    <w:r w:rsidR="00FA77A4">
      <w:rPr>
        <w:spacing w:val="-2"/>
      </w:rPr>
      <w:t>-</w:t>
    </w:r>
    <w:r w:rsidR="008E1310">
      <w:rPr>
        <w:spacing w:val="-2"/>
      </w:rPr>
      <w:t>591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11D53AFC"/>
    <w:multiLevelType w:val="hybridMultilevel"/>
    <w:tmpl w:val="32F8BFC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7F6F38"/>
    <w:multiLevelType w:val="hybridMultilevel"/>
    <w:tmpl w:val="0EA66342"/>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5">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8">
    <w:nsid w:val="7AC81FC0"/>
    <w:multiLevelType w:val="hybridMultilevel"/>
    <w:tmpl w:val="7EA284FE"/>
    <w:lvl w:ilvl="0">
      <w:start w:val="1"/>
      <w:numFmt w:val="decimal"/>
      <w:pStyle w:val="AppNum"/>
      <w:lvlText w:val="%1."/>
      <w:lvlJc w:val="left"/>
      <w:pPr>
        <w:tabs>
          <w:tab w:val="num" w:pos="1447"/>
        </w:tabs>
        <w:ind w:left="727" w:firstLine="360"/>
      </w:pPr>
      <w:rPr>
        <w:rFonts w:ascii="Times New Roman" w:hAnsi="Times New Roman" w:hint="default"/>
        <w:b w:val="0"/>
        <w:sz w:val="22"/>
      </w:rPr>
    </w:lvl>
    <w:lvl w:ilvl="1">
      <w:start w:val="1"/>
      <w:numFmt w:val="lowerRoman"/>
      <w:lvlText w:val="(%2)"/>
      <w:lvlJc w:val="left"/>
      <w:pPr>
        <w:tabs>
          <w:tab w:val="num" w:pos="1800"/>
        </w:tabs>
        <w:ind w:left="1800" w:hanging="72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nsid w:val="7EDE5BA6"/>
    <w:multiLevelType w:val="hybridMultilevel"/>
    <w:tmpl w:val="4C5CD63A"/>
    <w:lvl w:ilvl="0">
      <w:start w:val="1"/>
      <w:numFmt w:val="low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0">
    <w:nsid w:val="7F0406EE"/>
    <w:multiLevelType w:val="hybridMultilevel"/>
    <w:tmpl w:val="BE626948"/>
    <w:lvl w:ilvl="0">
      <w:start w:val="1"/>
      <w:numFmt w:val="bullet"/>
      <w:lvlText w:val="o"/>
      <w:lvlJc w:val="left"/>
      <w:pPr>
        <w:tabs>
          <w:tab w:val="num" w:pos="1440"/>
        </w:tabs>
        <w:ind w:left="1440" w:hanging="360"/>
      </w:pPr>
      <w:rPr>
        <w:rFonts w:ascii="Courier New" w:hAnsi="Courier New" w:cs="Courier New" w:hint="default"/>
      </w:rPr>
    </w:lvl>
    <w:lvl w:ilvl="1">
      <w:start w:val="1"/>
      <w:numFmt w:val="decimal"/>
      <w:lvlText w:val="(%2)"/>
      <w:lvlJc w:val="left"/>
      <w:pPr>
        <w:tabs>
          <w:tab w:val="num" w:pos="2160"/>
        </w:tabs>
        <w:ind w:left="2160" w:hanging="360"/>
      </w:pPr>
      <w:rPr>
        <w:rFonts w:cs="Times New Roman" w:hint="default"/>
      </w:rPr>
    </w:lvl>
    <w:lvl w:ilvl="2">
      <w:start w:val="1"/>
      <w:numFmt w:val="lowerRoman"/>
      <w:lvlText w:val="%3."/>
      <w:lvlJc w:val="right"/>
      <w:pPr>
        <w:tabs>
          <w:tab w:val="num" w:pos="2880"/>
        </w:tabs>
        <w:ind w:left="2880" w:hanging="180"/>
      </w:pPr>
      <w:rPr>
        <w:rFonts w:cs="Times New Roman"/>
      </w:rPr>
    </w:lvl>
    <w:lvl w:ilvl="3">
      <w:start w:val="0"/>
      <w:numFmt w:val="bullet"/>
      <w:lvlText w:val="-"/>
      <w:lvlJc w:val="left"/>
      <w:pPr>
        <w:tabs>
          <w:tab w:val="num" w:pos="1440"/>
        </w:tabs>
        <w:ind w:left="1440" w:hanging="360"/>
      </w:pPr>
      <w:rPr>
        <w:rFonts w:ascii="Times New Roman" w:eastAsia="Times New Roman" w:hAnsi="Times New Roman" w:hint="default"/>
      </w:rPr>
    </w:lvl>
    <w:lvl w:ilvl="4">
      <w:start w:val="1"/>
      <w:numFmt w:val="lowerLetter"/>
      <w:lvlText w:val="%5."/>
      <w:lvlJc w:val="left"/>
      <w:pPr>
        <w:tabs>
          <w:tab w:val="num" w:pos="4320"/>
        </w:tabs>
        <w:ind w:left="4320" w:hanging="360"/>
      </w:pPr>
      <w:rPr>
        <w:rFonts w:cs="Times New Roman"/>
      </w:rPr>
    </w:lvl>
    <w:lvl w:ilvl="5" w:tentative="1">
      <w:start w:val="1"/>
      <w:numFmt w:val="lowerRoman"/>
      <w:lvlText w:val="%6."/>
      <w:lvlJc w:val="right"/>
      <w:pPr>
        <w:tabs>
          <w:tab w:val="num" w:pos="5040"/>
        </w:tabs>
        <w:ind w:left="5040" w:hanging="180"/>
      </w:pPr>
      <w:rPr>
        <w:rFonts w:cs="Times New Roman"/>
      </w:rPr>
    </w:lvl>
    <w:lvl w:ilvl="6" w:tentative="1">
      <w:start w:val="1"/>
      <w:numFmt w:val="decimal"/>
      <w:lvlText w:val="%7."/>
      <w:lvlJc w:val="left"/>
      <w:pPr>
        <w:tabs>
          <w:tab w:val="num" w:pos="5760"/>
        </w:tabs>
        <w:ind w:left="5760" w:hanging="360"/>
      </w:pPr>
      <w:rPr>
        <w:rFonts w:cs="Times New Roman"/>
      </w:rPr>
    </w:lvl>
    <w:lvl w:ilvl="7" w:tentative="1">
      <w:start w:val="1"/>
      <w:numFmt w:val="lowerLetter"/>
      <w:lvlText w:val="%8."/>
      <w:lvlJc w:val="left"/>
      <w:pPr>
        <w:tabs>
          <w:tab w:val="num" w:pos="6480"/>
        </w:tabs>
        <w:ind w:left="6480" w:hanging="360"/>
      </w:pPr>
      <w:rPr>
        <w:rFonts w:cs="Times New Roman"/>
      </w:rPr>
    </w:lvl>
    <w:lvl w:ilvl="8" w:tentative="1">
      <w:start w:val="1"/>
      <w:numFmt w:val="lowerRoman"/>
      <w:lvlText w:val="%9."/>
      <w:lvlJc w:val="right"/>
      <w:pPr>
        <w:tabs>
          <w:tab w:val="num" w:pos="7200"/>
        </w:tabs>
        <w:ind w:left="7200" w:hanging="180"/>
      </w:pPr>
      <w:rPr>
        <w:rFonts w:cs="Times New Roman"/>
      </w:rPr>
    </w:lvl>
  </w:abstractNum>
  <w:num w:numId="1" w16cid:durableId="1547713178">
    <w:abstractNumId w:val="2"/>
  </w:num>
  <w:num w:numId="2" w16cid:durableId="1552500411">
    <w:abstractNumId w:val="7"/>
  </w:num>
  <w:num w:numId="3" w16cid:durableId="1393428908">
    <w:abstractNumId w:val="5"/>
  </w:num>
  <w:num w:numId="4" w16cid:durableId="685327929">
    <w:abstractNumId w:val="6"/>
  </w:num>
  <w:num w:numId="5" w16cid:durableId="67070433">
    <w:abstractNumId w:val="3"/>
  </w:num>
  <w:num w:numId="6" w16cid:durableId="1866672433">
    <w:abstractNumId w:val="0"/>
  </w:num>
  <w:num w:numId="7" w16cid:durableId="1596354528">
    <w:abstractNumId w:val="9"/>
  </w:num>
  <w:num w:numId="8" w16cid:durableId="180360329">
    <w:abstractNumId w:val="8"/>
  </w:num>
  <w:num w:numId="9" w16cid:durableId="1043333835">
    <w:abstractNumId w:val="1"/>
  </w:num>
  <w:num w:numId="10" w16cid:durableId="1562054815">
    <w:abstractNumId w:val="10"/>
  </w:num>
  <w:num w:numId="11" w16cid:durableId="7223645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2E97"/>
    <w:rsid w:val="000025D4"/>
    <w:rsid w:val="0000298D"/>
    <w:rsid w:val="00005921"/>
    <w:rsid w:val="00010087"/>
    <w:rsid w:val="00011790"/>
    <w:rsid w:val="00015BB2"/>
    <w:rsid w:val="00015BBA"/>
    <w:rsid w:val="00021C36"/>
    <w:rsid w:val="0002351C"/>
    <w:rsid w:val="00026245"/>
    <w:rsid w:val="00026D82"/>
    <w:rsid w:val="00027A23"/>
    <w:rsid w:val="00032383"/>
    <w:rsid w:val="00036039"/>
    <w:rsid w:val="00037B71"/>
    <w:rsid w:val="00037F90"/>
    <w:rsid w:val="0004329E"/>
    <w:rsid w:val="00043A4A"/>
    <w:rsid w:val="0004435C"/>
    <w:rsid w:val="0004768C"/>
    <w:rsid w:val="0005044B"/>
    <w:rsid w:val="00052BFE"/>
    <w:rsid w:val="00055C83"/>
    <w:rsid w:val="00055EA7"/>
    <w:rsid w:val="0005616B"/>
    <w:rsid w:val="00071634"/>
    <w:rsid w:val="00072852"/>
    <w:rsid w:val="00075059"/>
    <w:rsid w:val="0007664E"/>
    <w:rsid w:val="00076B2F"/>
    <w:rsid w:val="000809B3"/>
    <w:rsid w:val="00081622"/>
    <w:rsid w:val="00083AA9"/>
    <w:rsid w:val="00086D0F"/>
    <w:rsid w:val="000875BF"/>
    <w:rsid w:val="00090C46"/>
    <w:rsid w:val="00090F03"/>
    <w:rsid w:val="000916FB"/>
    <w:rsid w:val="000920A2"/>
    <w:rsid w:val="000959F1"/>
    <w:rsid w:val="00096D8C"/>
    <w:rsid w:val="00097CD8"/>
    <w:rsid w:val="000A1FC4"/>
    <w:rsid w:val="000A28A1"/>
    <w:rsid w:val="000A3369"/>
    <w:rsid w:val="000A72DA"/>
    <w:rsid w:val="000B0A05"/>
    <w:rsid w:val="000B331D"/>
    <w:rsid w:val="000B4E7F"/>
    <w:rsid w:val="000B6683"/>
    <w:rsid w:val="000B6783"/>
    <w:rsid w:val="000B6B45"/>
    <w:rsid w:val="000B6DC3"/>
    <w:rsid w:val="000C0B65"/>
    <w:rsid w:val="000C7265"/>
    <w:rsid w:val="000C72E3"/>
    <w:rsid w:val="000C7694"/>
    <w:rsid w:val="000D0455"/>
    <w:rsid w:val="000D0737"/>
    <w:rsid w:val="000D0B52"/>
    <w:rsid w:val="000D1532"/>
    <w:rsid w:val="000D1D5C"/>
    <w:rsid w:val="000D6A51"/>
    <w:rsid w:val="000D6C7E"/>
    <w:rsid w:val="000D7AA1"/>
    <w:rsid w:val="000D7CDC"/>
    <w:rsid w:val="000E05FE"/>
    <w:rsid w:val="000E0615"/>
    <w:rsid w:val="000E3583"/>
    <w:rsid w:val="000E3D42"/>
    <w:rsid w:val="000F392C"/>
    <w:rsid w:val="000F78B6"/>
    <w:rsid w:val="00100FBE"/>
    <w:rsid w:val="00101B3B"/>
    <w:rsid w:val="00112707"/>
    <w:rsid w:val="00113B3A"/>
    <w:rsid w:val="001153DF"/>
    <w:rsid w:val="00115E20"/>
    <w:rsid w:val="001203DD"/>
    <w:rsid w:val="00122BD5"/>
    <w:rsid w:val="001300A2"/>
    <w:rsid w:val="00130D42"/>
    <w:rsid w:val="00131D4E"/>
    <w:rsid w:val="0013287D"/>
    <w:rsid w:val="001333D5"/>
    <w:rsid w:val="00133465"/>
    <w:rsid w:val="00133F79"/>
    <w:rsid w:val="00137824"/>
    <w:rsid w:val="0014113D"/>
    <w:rsid w:val="00147C68"/>
    <w:rsid w:val="00152A05"/>
    <w:rsid w:val="00153E89"/>
    <w:rsid w:val="00157F1D"/>
    <w:rsid w:val="00162465"/>
    <w:rsid w:val="00162574"/>
    <w:rsid w:val="001644D5"/>
    <w:rsid w:val="00164611"/>
    <w:rsid w:val="00164E38"/>
    <w:rsid w:val="00164FD0"/>
    <w:rsid w:val="001811FD"/>
    <w:rsid w:val="00181EE4"/>
    <w:rsid w:val="001858C9"/>
    <w:rsid w:val="00185C56"/>
    <w:rsid w:val="001902D8"/>
    <w:rsid w:val="00190FFB"/>
    <w:rsid w:val="001926DE"/>
    <w:rsid w:val="00194A66"/>
    <w:rsid w:val="001A1326"/>
    <w:rsid w:val="001A6D34"/>
    <w:rsid w:val="001B06F5"/>
    <w:rsid w:val="001B0A31"/>
    <w:rsid w:val="001B279F"/>
    <w:rsid w:val="001B4C3A"/>
    <w:rsid w:val="001B6178"/>
    <w:rsid w:val="001C06D3"/>
    <w:rsid w:val="001C7AFA"/>
    <w:rsid w:val="001D5DA5"/>
    <w:rsid w:val="001D5DE7"/>
    <w:rsid w:val="001D6BCF"/>
    <w:rsid w:val="001D77E9"/>
    <w:rsid w:val="001E01CA"/>
    <w:rsid w:val="001E3A96"/>
    <w:rsid w:val="001E6069"/>
    <w:rsid w:val="001F250D"/>
    <w:rsid w:val="001F60B7"/>
    <w:rsid w:val="00207EC5"/>
    <w:rsid w:val="0021456D"/>
    <w:rsid w:val="00220A21"/>
    <w:rsid w:val="00226FDC"/>
    <w:rsid w:val="00232164"/>
    <w:rsid w:val="002327D6"/>
    <w:rsid w:val="00233920"/>
    <w:rsid w:val="0023442B"/>
    <w:rsid w:val="00234A4C"/>
    <w:rsid w:val="002416A0"/>
    <w:rsid w:val="002420EA"/>
    <w:rsid w:val="002423BA"/>
    <w:rsid w:val="0025073B"/>
    <w:rsid w:val="0025083E"/>
    <w:rsid w:val="002519C0"/>
    <w:rsid w:val="00253216"/>
    <w:rsid w:val="00253459"/>
    <w:rsid w:val="00256806"/>
    <w:rsid w:val="00256F5E"/>
    <w:rsid w:val="00265E00"/>
    <w:rsid w:val="00267080"/>
    <w:rsid w:val="00271377"/>
    <w:rsid w:val="0027395E"/>
    <w:rsid w:val="00273EA0"/>
    <w:rsid w:val="00273F0E"/>
    <w:rsid w:val="00275A26"/>
    <w:rsid w:val="00275CF5"/>
    <w:rsid w:val="00280DE2"/>
    <w:rsid w:val="00281459"/>
    <w:rsid w:val="0028171A"/>
    <w:rsid w:val="00281FD2"/>
    <w:rsid w:val="0028301F"/>
    <w:rsid w:val="00285017"/>
    <w:rsid w:val="0028578A"/>
    <w:rsid w:val="002872A2"/>
    <w:rsid w:val="002902B2"/>
    <w:rsid w:val="00291212"/>
    <w:rsid w:val="0029135E"/>
    <w:rsid w:val="0029138D"/>
    <w:rsid w:val="002A04E6"/>
    <w:rsid w:val="002A0B2F"/>
    <w:rsid w:val="002A2D2E"/>
    <w:rsid w:val="002A3617"/>
    <w:rsid w:val="002A4122"/>
    <w:rsid w:val="002A499A"/>
    <w:rsid w:val="002A4AF1"/>
    <w:rsid w:val="002B325B"/>
    <w:rsid w:val="002B45E8"/>
    <w:rsid w:val="002B549E"/>
    <w:rsid w:val="002C00E8"/>
    <w:rsid w:val="002C0B5F"/>
    <w:rsid w:val="002C2F43"/>
    <w:rsid w:val="002C301B"/>
    <w:rsid w:val="002C37E8"/>
    <w:rsid w:val="002C5C9D"/>
    <w:rsid w:val="002D6B2C"/>
    <w:rsid w:val="002E024B"/>
    <w:rsid w:val="002E0840"/>
    <w:rsid w:val="002E0F7B"/>
    <w:rsid w:val="002E104D"/>
    <w:rsid w:val="002E2277"/>
    <w:rsid w:val="002E4126"/>
    <w:rsid w:val="002E566E"/>
    <w:rsid w:val="002E637B"/>
    <w:rsid w:val="002E6BC1"/>
    <w:rsid w:val="002F3DC3"/>
    <w:rsid w:val="002F5B57"/>
    <w:rsid w:val="0030007A"/>
    <w:rsid w:val="00300492"/>
    <w:rsid w:val="00301E65"/>
    <w:rsid w:val="0030390F"/>
    <w:rsid w:val="00306ABA"/>
    <w:rsid w:val="00311637"/>
    <w:rsid w:val="0031249C"/>
    <w:rsid w:val="00312C6F"/>
    <w:rsid w:val="00313568"/>
    <w:rsid w:val="00314754"/>
    <w:rsid w:val="00317C6F"/>
    <w:rsid w:val="00324725"/>
    <w:rsid w:val="00325519"/>
    <w:rsid w:val="00326513"/>
    <w:rsid w:val="00326786"/>
    <w:rsid w:val="00327CAB"/>
    <w:rsid w:val="00332685"/>
    <w:rsid w:val="003368A4"/>
    <w:rsid w:val="00341BB1"/>
    <w:rsid w:val="00342719"/>
    <w:rsid w:val="00343749"/>
    <w:rsid w:val="00345B85"/>
    <w:rsid w:val="00346E73"/>
    <w:rsid w:val="00352C8E"/>
    <w:rsid w:val="0035321D"/>
    <w:rsid w:val="00356CF5"/>
    <w:rsid w:val="00357D06"/>
    <w:rsid w:val="003628DD"/>
    <w:rsid w:val="00363CA6"/>
    <w:rsid w:val="003641E4"/>
    <w:rsid w:val="003660ED"/>
    <w:rsid w:val="00370061"/>
    <w:rsid w:val="0037128D"/>
    <w:rsid w:val="00373286"/>
    <w:rsid w:val="003737FC"/>
    <w:rsid w:val="00374E4C"/>
    <w:rsid w:val="00376166"/>
    <w:rsid w:val="0037676B"/>
    <w:rsid w:val="00381AEF"/>
    <w:rsid w:val="003849C1"/>
    <w:rsid w:val="00384F8F"/>
    <w:rsid w:val="00387CC6"/>
    <w:rsid w:val="00387CFB"/>
    <w:rsid w:val="003903B6"/>
    <w:rsid w:val="0039099B"/>
    <w:rsid w:val="003910B9"/>
    <w:rsid w:val="00392939"/>
    <w:rsid w:val="00392BBE"/>
    <w:rsid w:val="00395DD1"/>
    <w:rsid w:val="00396161"/>
    <w:rsid w:val="00396258"/>
    <w:rsid w:val="003972FD"/>
    <w:rsid w:val="003A1A6D"/>
    <w:rsid w:val="003A32BA"/>
    <w:rsid w:val="003A36B6"/>
    <w:rsid w:val="003A3C9A"/>
    <w:rsid w:val="003A6494"/>
    <w:rsid w:val="003A65D2"/>
    <w:rsid w:val="003A6EB5"/>
    <w:rsid w:val="003A6FD5"/>
    <w:rsid w:val="003A798B"/>
    <w:rsid w:val="003B0550"/>
    <w:rsid w:val="003B3BDA"/>
    <w:rsid w:val="003B694F"/>
    <w:rsid w:val="003B6FA0"/>
    <w:rsid w:val="003B7188"/>
    <w:rsid w:val="003C2881"/>
    <w:rsid w:val="003C351B"/>
    <w:rsid w:val="003C4A53"/>
    <w:rsid w:val="003D1A6A"/>
    <w:rsid w:val="003D1ED0"/>
    <w:rsid w:val="003D6D8E"/>
    <w:rsid w:val="003E2523"/>
    <w:rsid w:val="003E2A1A"/>
    <w:rsid w:val="003E5977"/>
    <w:rsid w:val="003E64F3"/>
    <w:rsid w:val="003E6EB4"/>
    <w:rsid w:val="003F1409"/>
    <w:rsid w:val="003F171C"/>
    <w:rsid w:val="003F3208"/>
    <w:rsid w:val="003F4AC6"/>
    <w:rsid w:val="003F4E92"/>
    <w:rsid w:val="003F5BA5"/>
    <w:rsid w:val="003F6CAD"/>
    <w:rsid w:val="003F6DAC"/>
    <w:rsid w:val="003F7A73"/>
    <w:rsid w:val="00400F63"/>
    <w:rsid w:val="00404A8E"/>
    <w:rsid w:val="004061D3"/>
    <w:rsid w:val="0040642A"/>
    <w:rsid w:val="00406DAB"/>
    <w:rsid w:val="00411DA0"/>
    <w:rsid w:val="00412FC5"/>
    <w:rsid w:val="00413A0D"/>
    <w:rsid w:val="0041571F"/>
    <w:rsid w:val="00416E43"/>
    <w:rsid w:val="004179B3"/>
    <w:rsid w:val="00422276"/>
    <w:rsid w:val="0042270D"/>
    <w:rsid w:val="00423329"/>
    <w:rsid w:val="004242F1"/>
    <w:rsid w:val="00426149"/>
    <w:rsid w:val="00426CBE"/>
    <w:rsid w:val="00427464"/>
    <w:rsid w:val="00432975"/>
    <w:rsid w:val="00432E86"/>
    <w:rsid w:val="00436A7F"/>
    <w:rsid w:val="00440FD9"/>
    <w:rsid w:val="00443334"/>
    <w:rsid w:val="00445648"/>
    <w:rsid w:val="00445A00"/>
    <w:rsid w:val="00451127"/>
    <w:rsid w:val="00451B0F"/>
    <w:rsid w:val="00453336"/>
    <w:rsid w:val="0046386E"/>
    <w:rsid w:val="00464831"/>
    <w:rsid w:val="00466ED3"/>
    <w:rsid w:val="00467E9E"/>
    <w:rsid w:val="00471C9B"/>
    <w:rsid w:val="00472B13"/>
    <w:rsid w:val="00475648"/>
    <w:rsid w:val="00477517"/>
    <w:rsid w:val="004816E1"/>
    <w:rsid w:val="004869D7"/>
    <w:rsid w:val="004872B4"/>
    <w:rsid w:val="00487BAB"/>
    <w:rsid w:val="00496431"/>
    <w:rsid w:val="0049758B"/>
    <w:rsid w:val="004A1CE9"/>
    <w:rsid w:val="004A34F4"/>
    <w:rsid w:val="004A4870"/>
    <w:rsid w:val="004A56AE"/>
    <w:rsid w:val="004A7186"/>
    <w:rsid w:val="004B03F2"/>
    <w:rsid w:val="004B10DC"/>
    <w:rsid w:val="004B19D9"/>
    <w:rsid w:val="004B1C0C"/>
    <w:rsid w:val="004B4550"/>
    <w:rsid w:val="004B515E"/>
    <w:rsid w:val="004B76DC"/>
    <w:rsid w:val="004C010B"/>
    <w:rsid w:val="004C2EE3"/>
    <w:rsid w:val="004C3426"/>
    <w:rsid w:val="004C3CF3"/>
    <w:rsid w:val="004C40F5"/>
    <w:rsid w:val="004C5B77"/>
    <w:rsid w:val="004D0798"/>
    <w:rsid w:val="004E0DAB"/>
    <w:rsid w:val="004E115A"/>
    <w:rsid w:val="004E444C"/>
    <w:rsid w:val="004E4A22"/>
    <w:rsid w:val="004E68E3"/>
    <w:rsid w:val="004F0B51"/>
    <w:rsid w:val="004F4B2C"/>
    <w:rsid w:val="004F57C3"/>
    <w:rsid w:val="00503B4A"/>
    <w:rsid w:val="00505E17"/>
    <w:rsid w:val="00511968"/>
    <w:rsid w:val="00512112"/>
    <w:rsid w:val="0051597D"/>
    <w:rsid w:val="00516557"/>
    <w:rsid w:val="00516D65"/>
    <w:rsid w:val="00522221"/>
    <w:rsid w:val="00526A9E"/>
    <w:rsid w:val="00531863"/>
    <w:rsid w:val="0054001F"/>
    <w:rsid w:val="0054088E"/>
    <w:rsid w:val="0054297B"/>
    <w:rsid w:val="0054338A"/>
    <w:rsid w:val="0054395D"/>
    <w:rsid w:val="00543CC6"/>
    <w:rsid w:val="00544ABC"/>
    <w:rsid w:val="00547EC3"/>
    <w:rsid w:val="00550E97"/>
    <w:rsid w:val="0055327E"/>
    <w:rsid w:val="00553883"/>
    <w:rsid w:val="00554128"/>
    <w:rsid w:val="00554133"/>
    <w:rsid w:val="00554A57"/>
    <w:rsid w:val="00554F24"/>
    <w:rsid w:val="0055614C"/>
    <w:rsid w:val="00557F64"/>
    <w:rsid w:val="00560242"/>
    <w:rsid w:val="00561AAF"/>
    <w:rsid w:val="00563151"/>
    <w:rsid w:val="00564E9C"/>
    <w:rsid w:val="00566268"/>
    <w:rsid w:val="00566D06"/>
    <w:rsid w:val="0057341F"/>
    <w:rsid w:val="00573EC3"/>
    <w:rsid w:val="005750E6"/>
    <w:rsid w:val="00583981"/>
    <w:rsid w:val="005839C2"/>
    <w:rsid w:val="00584391"/>
    <w:rsid w:val="00586955"/>
    <w:rsid w:val="00586D58"/>
    <w:rsid w:val="00586F86"/>
    <w:rsid w:val="00587951"/>
    <w:rsid w:val="00590277"/>
    <w:rsid w:val="00590339"/>
    <w:rsid w:val="005904D1"/>
    <w:rsid w:val="00595728"/>
    <w:rsid w:val="00595FE9"/>
    <w:rsid w:val="0059755D"/>
    <w:rsid w:val="005A59CD"/>
    <w:rsid w:val="005A59DA"/>
    <w:rsid w:val="005A6549"/>
    <w:rsid w:val="005B31EB"/>
    <w:rsid w:val="005C4A4F"/>
    <w:rsid w:val="005C53D4"/>
    <w:rsid w:val="005D0F98"/>
    <w:rsid w:val="005D24E0"/>
    <w:rsid w:val="005D3D64"/>
    <w:rsid w:val="005D4FEA"/>
    <w:rsid w:val="005D5484"/>
    <w:rsid w:val="005D574D"/>
    <w:rsid w:val="005D5F20"/>
    <w:rsid w:val="005E06E6"/>
    <w:rsid w:val="005E14C2"/>
    <w:rsid w:val="005E1C44"/>
    <w:rsid w:val="005E25DD"/>
    <w:rsid w:val="005E3497"/>
    <w:rsid w:val="005E56A5"/>
    <w:rsid w:val="005E64B2"/>
    <w:rsid w:val="005F028F"/>
    <w:rsid w:val="005F0D00"/>
    <w:rsid w:val="005F1628"/>
    <w:rsid w:val="005F375B"/>
    <w:rsid w:val="005F43B5"/>
    <w:rsid w:val="005F4FA6"/>
    <w:rsid w:val="00600732"/>
    <w:rsid w:val="0060177D"/>
    <w:rsid w:val="00607BA5"/>
    <w:rsid w:val="0061180A"/>
    <w:rsid w:val="006123A3"/>
    <w:rsid w:val="006170D3"/>
    <w:rsid w:val="00620DE4"/>
    <w:rsid w:val="0062274E"/>
    <w:rsid w:val="00626EB6"/>
    <w:rsid w:val="00631218"/>
    <w:rsid w:val="00631D46"/>
    <w:rsid w:val="00631E55"/>
    <w:rsid w:val="006336B3"/>
    <w:rsid w:val="0063724E"/>
    <w:rsid w:val="00640996"/>
    <w:rsid w:val="00640A02"/>
    <w:rsid w:val="00641418"/>
    <w:rsid w:val="00642383"/>
    <w:rsid w:val="00647BDF"/>
    <w:rsid w:val="00651C68"/>
    <w:rsid w:val="00654B5D"/>
    <w:rsid w:val="00655849"/>
    <w:rsid w:val="00655D03"/>
    <w:rsid w:val="006568C7"/>
    <w:rsid w:val="0066598F"/>
    <w:rsid w:val="0066665A"/>
    <w:rsid w:val="0066793A"/>
    <w:rsid w:val="0068036E"/>
    <w:rsid w:val="00680429"/>
    <w:rsid w:val="00683388"/>
    <w:rsid w:val="00683F84"/>
    <w:rsid w:val="00685965"/>
    <w:rsid w:val="00685AF1"/>
    <w:rsid w:val="00686127"/>
    <w:rsid w:val="00687F91"/>
    <w:rsid w:val="00694087"/>
    <w:rsid w:val="00696C23"/>
    <w:rsid w:val="00697C58"/>
    <w:rsid w:val="006A4356"/>
    <w:rsid w:val="006A5A04"/>
    <w:rsid w:val="006A6A81"/>
    <w:rsid w:val="006A73E8"/>
    <w:rsid w:val="006B0038"/>
    <w:rsid w:val="006B0CB7"/>
    <w:rsid w:val="006B19D0"/>
    <w:rsid w:val="006B1EFD"/>
    <w:rsid w:val="006B3919"/>
    <w:rsid w:val="006C4953"/>
    <w:rsid w:val="006C6B57"/>
    <w:rsid w:val="006D020C"/>
    <w:rsid w:val="006D6859"/>
    <w:rsid w:val="006D6CF3"/>
    <w:rsid w:val="006E411A"/>
    <w:rsid w:val="006F4A4F"/>
    <w:rsid w:val="006F7393"/>
    <w:rsid w:val="0070224F"/>
    <w:rsid w:val="00710803"/>
    <w:rsid w:val="00710D1B"/>
    <w:rsid w:val="007111E3"/>
    <w:rsid w:val="007115F7"/>
    <w:rsid w:val="0071332A"/>
    <w:rsid w:val="00713963"/>
    <w:rsid w:val="00713F42"/>
    <w:rsid w:val="007152CF"/>
    <w:rsid w:val="00724DB7"/>
    <w:rsid w:val="0072646A"/>
    <w:rsid w:val="0072667D"/>
    <w:rsid w:val="00730017"/>
    <w:rsid w:val="0073153B"/>
    <w:rsid w:val="00731886"/>
    <w:rsid w:val="007327DA"/>
    <w:rsid w:val="0073520A"/>
    <w:rsid w:val="00735AA0"/>
    <w:rsid w:val="0074100D"/>
    <w:rsid w:val="00741EFE"/>
    <w:rsid w:val="0074446B"/>
    <w:rsid w:val="0074621C"/>
    <w:rsid w:val="00747053"/>
    <w:rsid w:val="0074717E"/>
    <w:rsid w:val="00747A02"/>
    <w:rsid w:val="00750F50"/>
    <w:rsid w:val="0075256B"/>
    <w:rsid w:val="0075299E"/>
    <w:rsid w:val="00757CF1"/>
    <w:rsid w:val="007605C7"/>
    <w:rsid w:val="00761B05"/>
    <w:rsid w:val="00762A73"/>
    <w:rsid w:val="00763E9D"/>
    <w:rsid w:val="00764C71"/>
    <w:rsid w:val="00766548"/>
    <w:rsid w:val="00772433"/>
    <w:rsid w:val="00772838"/>
    <w:rsid w:val="00774B21"/>
    <w:rsid w:val="00774FB7"/>
    <w:rsid w:val="00777263"/>
    <w:rsid w:val="00777699"/>
    <w:rsid w:val="00777BDC"/>
    <w:rsid w:val="007840AE"/>
    <w:rsid w:val="00785689"/>
    <w:rsid w:val="00791169"/>
    <w:rsid w:val="00792858"/>
    <w:rsid w:val="007958D1"/>
    <w:rsid w:val="0079754B"/>
    <w:rsid w:val="0079768E"/>
    <w:rsid w:val="007A1E6D"/>
    <w:rsid w:val="007A3E41"/>
    <w:rsid w:val="007A6AD7"/>
    <w:rsid w:val="007A6CD8"/>
    <w:rsid w:val="007A6FB6"/>
    <w:rsid w:val="007A7476"/>
    <w:rsid w:val="007A753B"/>
    <w:rsid w:val="007B0EB2"/>
    <w:rsid w:val="007B3700"/>
    <w:rsid w:val="007C186C"/>
    <w:rsid w:val="007C3051"/>
    <w:rsid w:val="007C76D2"/>
    <w:rsid w:val="007C7CD4"/>
    <w:rsid w:val="007D6196"/>
    <w:rsid w:val="007E2A77"/>
    <w:rsid w:val="007E6CDA"/>
    <w:rsid w:val="007E7DA5"/>
    <w:rsid w:val="007F23C4"/>
    <w:rsid w:val="007F5B0E"/>
    <w:rsid w:val="008043C5"/>
    <w:rsid w:val="00810A10"/>
    <w:rsid w:val="00810B6F"/>
    <w:rsid w:val="008118D6"/>
    <w:rsid w:val="008129AC"/>
    <w:rsid w:val="008139F1"/>
    <w:rsid w:val="008178B2"/>
    <w:rsid w:val="00817C1E"/>
    <w:rsid w:val="00820FBF"/>
    <w:rsid w:val="00822CE0"/>
    <w:rsid w:val="008360CF"/>
    <w:rsid w:val="00837A2E"/>
    <w:rsid w:val="00841AB1"/>
    <w:rsid w:val="008573B5"/>
    <w:rsid w:val="00865818"/>
    <w:rsid w:val="00865BE0"/>
    <w:rsid w:val="00867E90"/>
    <w:rsid w:val="00875987"/>
    <w:rsid w:val="008769BF"/>
    <w:rsid w:val="00884A1F"/>
    <w:rsid w:val="0088753C"/>
    <w:rsid w:val="00887677"/>
    <w:rsid w:val="00892A8C"/>
    <w:rsid w:val="00893725"/>
    <w:rsid w:val="00893829"/>
    <w:rsid w:val="008A0F91"/>
    <w:rsid w:val="008A352B"/>
    <w:rsid w:val="008A6221"/>
    <w:rsid w:val="008B011D"/>
    <w:rsid w:val="008B44AA"/>
    <w:rsid w:val="008B4A12"/>
    <w:rsid w:val="008B5038"/>
    <w:rsid w:val="008C0E1A"/>
    <w:rsid w:val="008C1D5E"/>
    <w:rsid w:val="008C1E2E"/>
    <w:rsid w:val="008C68F1"/>
    <w:rsid w:val="008D1579"/>
    <w:rsid w:val="008D2C7D"/>
    <w:rsid w:val="008D3BB2"/>
    <w:rsid w:val="008E1310"/>
    <w:rsid w:val="008E22B4"/>
    <w:rsid w:val="008E5D45"/>
    <w:rsid w:val="008F036B"/>
    <w:rsid w:val="008F4AD7"/>
    <w:rsid w:val="008F7322"/>
    <w:rsid w:val="009028DA"/>
    <w:rsid w:val="00902BBB"/>
    <w:rsid w:val="0090314F"/>
    <w:rsid w:val="0090393C"/>
    <w:rsid w:val="00903CBE"/>
    <w:rsid w:val="00904E58"/>
    <w:rsid w:val="00905131"/>
    <w:rsid w:val="00905674"/>
    <w:rsid w:val="009068F9"/>
    <w:rsid w:val="0091051F"/>
    <w:rsid w:val="00913723"/>
    <w:rsid w:val="00914563"/>
    <w:rsid w:val="00914D3B"/>
    <w:rsid w:val="00920D3C"/>
    <w:rsid w:val="00921803"/>
    <w:rsid w:val="0092268A"/>
    <w:rsid w:val="00922695"/>
    <w:rsid w:val="009264DA"/>
    <w:rsid w:val="00926503"/>
    <w:rsid w:val="00935068"/>
    <w:rsid w:val="00937BBC"/>
    <w:rsid w:val="0094711E"/>
    <w:rsid w:val="0095125C"/>
    <w:rsid w:val="0095343A"/>
    <w:rsid w:val="00954F6A"/>
    <w:rsid w:val="0096169E"/>
    <w:rsid w:val="0096176C"/>
    <w:rsid w:val="00964394"/>
    <w:rsid w:val="00964E77"/>
    <w:rsid w:val="009655AE"/>
    <w:rsid w:val="00970524"/>
    <w:rsid w:val="0097204D"/>
    <w:rsid w:val="009726D8"/>
    <w:rsid w:val="00974B98"/>
    <w:rsid w:val="00981189"/>
    <w:rsid w:val="009824B3"/>
    <w:rsid w:val="009877E9"/>
    <w:rsid w:val="00992213"/>
    <w:rsid w:val="0099240A"/>
    <w:rsid w:val="009A2C95"/>
    <w:rsid w:val="009A37FD"/>
    <w:rsid w:val="009A5E79"/>
    <w:rsid w:val="009A736F"/>
    <w:rsid w:val="009A775F"/>
    <w:rsid w:val="009B15D4"/>
    <w:rsid w:val="009B391C"/>
    <w:rsid w:val="009B5C6D"/>
    <w:rsid w:val="009C2647"/>
    <w:rsid w:val="009C2715"/>
    <w:rsid w:val="009C449A"/>
    <w:rsid w:val="009C4F69"/>
    <w:rsid w:val="009C60D8"/>
    <w:rsid w:val="009C7373"/>
    <w:rsid w:val="009D1B57"/>
    <w:rsid w:val="009D2A6D"/>
    <w:rsid w:val="009D4256"/>
    <w:rsid w:val="009D5903"/>
    <w:rsid w:val="009D7308"/>
    <w:rsid w:val="009D7C54"/>
    <w:rsid w:val="009E1256"/>
    <w:rsid w:val="009E1263"/>
    <w:rsid w:val="009E4652"/>
    <w:rsid w:val="009E4E1B"/>
    <w:rsid w:val="009E7312"/>
    <w:rsid w:val="009F2562"/>
    <w:rsid w:val="009F572C"/>
    <w:rsid w:val="009F6F35"/>
    <w:rsid w:val="009F743E"/>
    <w:rsid w:val="009F76DB"/>
    <w:rsid w:val="009F7775"/>
    <w:rsid w:val="00A10262"/>
    <w:rsid w:val="00A1729F"/>
    <w:rsid w:val="00A224C5"/>
    <w:rsid w:val="00A228E8"/>
    <w:rsid w:val="00A27A99"/>
    <w:rsid w:val="00A30BD6"/>
    <w:rsid w:val="00A31D3C"/>
    <w:rsid w:val="00A32C3B"/>
    <w:rsid w:val="00A33890"/>
    <w:rsid w:val="00A40FCB"/>
    <w:rsid w:val="00A41391"/>
    <w:rsid w:val="00A44610"/>
    <w:rsid w:val="00A44C23"/>
    <w:rsid w:val="00A45935"/>
    <w:rsid w:val="00A45F4F"/>
    <w:rsid w:val="00A5403E"/>
    <w:rsid w:val="00A5405C"/>
    <w:rsid w:val="00A54798"/>
    <w:rsid w:val="00A5519B"/>
    <w:rsid w:val="00A5587C"/>
    <w:rsid w:val="00A600A9"/>
    <w:rsid w:val="00A62181"/>
    <w:rsid w:val="00A64E2B"/>
    <w:rsid w:val="00A70565"/>
    <w:rsid w:val="00A73E44"/>
    <w:rsid w:val="00A77002"/>
    <w:rsid w:val="00A812B4"/>
    <w:rsid w:val="00A829DD"/>
    <w:rsid w:val="00A852AB"/>
    <w:rsid w:val="00A867C2"/>
    <w:rsid w:val="00A8754D"/>
    <w:rsid w:val="00A90017"/>
    <w:rsid w:val="00A908F6"/>
    <w:rsid w:val="00A96987"/>
    <w:rsid w:val="00AA55B7"/>
    <w:rsid w:val="00AA5B9E"/>
    <w:rsid w:val="00AA62A2"/>
    <w:rsid w:val="00AB2407"/>
    <w:rsid w:val="00AB53DF"/>
    <w:rsid w:val="00AC1F74"/>
    <w:rsid w:val="00AC460D"/>
    <w:rsid w:val="00AC5BEE"/>
    <w:rsid w:val="00AC727F"/>
    <w:rsid w:val="00AC75FF"/>
    <w:rsid w:val="00AC777A"/>
    <w:rsid w:val="00AD64D8"/>
    <w:rsid w:val="00AD6F27"/>
    <w:rsid w:val="00AD7203"/>
    <w:rsid w:val="00AE0BC7"/>
    <w:rsid w:val="00AE32BE"/>
    <w:rsid w:val="00AE405A"/>
    <w:rsid w:val="00AE524A"/>
    <w:rsid w:val="00AE6188"/>
    <w:rsid w:val="00AE73E0"/>
    <w:rsid w:val="00AF045B"/>
    <w:rsid w:val="00AF165F"/>
    <w:rsid w:val="00AF1DC2"/>
    <w:rsid w:val="00AF6FF1"/>
    <w:rsid w:val="00AF70E4"/>
    <w:rsid w:val="00AF746F"/>
    <w:rsid w:val="00B0010B"/>
    <w:rsid w:val="00B05DE5"/>
    <w:rsid w:val="00B06727"/>
    <w:rsid w:val="00B07859"/>
    <w:rsid w:val="00B07E5C"/>
    <w:rsid w:val="00B11135"/>
    <w:rsid w:val="00B137A7"/>
    <w:rsid w:val="00B16B0C"/>
    <w:rsid w:val="00B20FB0"/>
    <w:rsid w:val="00B21BC9"/>
    <w:rsid w:val="00B21FF1"/>
    <w:rsid w:val="00B24B53"/>
    <w:rsid w:val="00B31403"/>
    <w:rsid w:val="00B33633"/>
    <w:rsid w:val="00B34108"/>
    <w:rsid w:val="00B349CE"/>
    <w:rsid w:val="00B34CFB"/>
    <w:rsid w:val="00B37688"/>
    <w:rsid w:val="00B43E0B"/>
    <w:rsid w:val="00B45AD9"/>
    <w:rsid w:val="00B529F4"/>
    <w:rsid w:val="00B533BB"/>
    <w:rsid w:val="00B56220"/>
    <w:rsid w:val="00B67653"/>
    <w:rsid w:val="00B71C3D"/>
    <w:rsid w:val="00B7376D"/>
    <w:rsid w:val="00B738E6"/>
    <w:rsid w:val="00B80321"/>
    <w:rsid w:val="00B80B87"/>
    <w:rsid w:val="00B811F7"/>
    <w:rsid w:val="00B8160B"/>
    <w:rsid w:val="00B830BC"/>
    <w:rsid w:val="00B839C3"/>
    <w:rsid w:val="00B83FB6"/>
    <w:rsid w:val="00B9148C"/>
    <w:rsid w:val="00B93C54"/>
    <w:rsid w:val="00B95FAD"/>
    <w:rsid w:val="00B968C0"/>
    <w:rsid w:val="00BA1C7A"/>
    <w:rsid w:val="00BA412D"/>
    <w:rsid w:val="00BA4523"/>
    <w:rsid w:val="00BA5B1F"/>
    <w:rsid w:val="00BA5DC6"/>
    <w:rsid w:val="00BA6196"/>
    <w:rsid w:val="00BA6F4A"/>
    <w:rsid w:val="00BB2046"/>
    <w:rsid w:val="00BB541B"/>
    <w:rsid w:val="00BB60BD"/>
    <w:rsid w:val="00BB7448"/>
    <w:rsid w:val="00BB7450"/>
    <w:rsid w:val="00BB7F35"/>
    <w:rsid w:val="00BC4B72"/>
    <w:rsid w:val="00BC6047"/>
    <w:rsid w:val="00BC6CAA"/>
    <w:rsid w:val="00BC6D8C"/>
    <w:rsid w:val="00BC7747"/>
    <w:rsid w:val="00BD50D0"/>
    <w:rsid w:val="00BD7FB2"/>
    <w:rsid w:val="00BE078A"/>
    <w:rsid w:val="00BE127C"/>
    <w:rsid w:val="00BE3330"/>
    <w:rsid w:val="00BE477F"/>
    <w:rsid w:val="00BE519B"/>
    <w:rsid w:val="00BE6B8B"/>
    <w:rsid w:val="00BE71D5"/>
    <w:rsid w:val="00BF22AC"/>
    <w:rsid w:val="00BF26E3"/>
    <w:rsid w:val="00BF2FCC"/>
    <w:rsid w:val="00BF5222"/>
    <w:rsid w:val="00BF793D"/>
    <w:rsid w:val="00C01D6F"/>
    <w:rsid w:val="00C07214"/>
    <w:rsid w:val="00C11164"/>
    <w:rsid w:val="00C13DF6"/>
    <w:rsid w:val="00C17692"/>
    <w:rsid w:val="00C20408"/>
    <w:rsid w:val="00C21A38"/>
    <w:rsid w:val="00C235D7"/>
    <w:rsid w:val="00C24D27"/>
    <w:rsid w:val="00C329A0"/>
    <w:rsid w:val="00C34006"/>
    <w:rsid w:val="00C34113"/>
    <w:rsid w:val="00C34CDD"/>
    <w:rsid w:val="00C34F3E"/>
    <w:rsid w:val="00C36081"/>
    <w:rsid w:val="00C3680F"/>
    <w:rsid w:val="00C36B4C"/>
    <w:rsid w:val="00C426B1"/>
    <w:rsid w:val="00C43C45"/>
    <w:rsid w:val="00C44749"/>
    <w:rsid w:val="00C5178E"/>
    <w:rsid w:val="00C53C8E"/>
    <w:rsid w:val="00C54AC9"/>
    <w:rsid w:val="00C55243"/>
    <w:rsid w:val="00C62199"/>
    <w:rsid w:val="00C625C1"/>
    <w:rsid w:val="00C64C3C"/>
    <w:rsid w:val="00C660A7"/>
    <w:rsid w:val="00C660F2"/>
    <w:rsid w:val="00C66160"/>
    <w:rsid w:val="00C71160"/>
    <w:rsid w:val="00C721AC"/>
    <w:rsid w:val="00C726ED"/>
    <w:rsid w:val="00C7291B"/>
    <w:rsid w:val="00C77DC5"/>
    <w:rsid w:val="00C812DB"/>
    <w:rsid w:val="00C861F3"/>
    <w:rsid w:val="00C86B55"/>
    <w:rsid w:val="00C90D6A"/>
    <w:rsid w:val="00C964F8"/>
    <w:rsid w:val="00C96B25"/>
    <w:rsid w:val="00CA247E"/>
    <w:rsid w:val="00CA43CD"/>
    <w:rsid w:val="00CA6D21"/>
    <w:rsid w:val="00CA7179"/>
    <w:rsid w:val="00CB2C60"/>
    <w:rsid w:val="00CB4358"/>
    <w:rsid w:val="00CB529B"/>
    <w:rsid w:val="00CB69FF"/>
    <w:rsid w:val="00CC003C"/>
    <w:rsid w:val="00CC033C"/>
    <w:rsid w:val="00CC72B6"/>
    <w:rsid w:val="00CD18DD"/>
    <w:rsid w:val="00CD59E4"/>
    <w:rsid w:val="00CE0C07"/>
    <w:rsid w:val="00CE1C0B"/>
    <w:rsid w:val="00CE6AB6"/>
    <w:rsid w:val="00CE6B7B"/>
    <w:rsid w:val="00CF00FC"/>
    <w:rsid w:val="00D01A9B"/>
    <w:rsid w:val="00D0218D"/>
    <w:rsid w:val="00D026F2"/>
    <w:rsid w:val="00D0543B"/>
    <w:rsid w:val="00D1071D"/>
    <w:rsid w:val="00D1327B"/>
    <w:rsid w:val="00D13695"/>
    <w:rsid w:val="00D15586"/>
    <w:rsid w:val="00D155E1"/>
    <w:rsid w:val="00D15858"/>
    <w:rsid w:val="00D23AE9"/>
    <w:rsid w:val="00D25FB5"/>
    <w:rsid w:val="00D31E6C"/>
    <w:rsid w:val="00D36930"/>
    <w:rsid w:val="00D36FD3"/>
    <w:rsid w:val="00D403D3"/>
    <w:rsid w:val="00D44223"/>
    <w:rsid w:val="00D44F3F"/>
    <w:rsid w:val="00D461B2"/>
    <w:rsid w:val="00D55122"/>
    <w:rsid w:val="00D5741E"/>
    <w:rsid w:val="00D62AB3"/>
    <w:rsid w:val="00D62ECD"/>
    <w:rsid w:val="00D63517"/>
    <w:rsid w:val="00D73C62"/>
    <w:rsid w:val="00D73F74"/>
    <w:rsid w:val="00D7567E"/>
    <w:rsid w:val="00D771FE"/>
    <w:rsid w:val="00D82905"/>
    <w:rsid w:val="00D82A2C"/>
    <w:rsid w:val="00D94139"/>
    <w:rsid w:val="00D94F24"/>
    <w:rsid w:val="00D9506F"/>
    <w:rsid w:val="00D95230"/>
    <w:rsid w:val="00D95DAD"/>
    <w:rsid w:val="00DA2529"/>
    <w:rsid w:val="00DA57CF"/>
    <w:rsid w:val="00DA5F5C"/>
    <w:rsid w:val="00DA7BB6"/>
    <w:rsid w:val="00DB130A"/>
    <w:rsid w:val="00DB2395"/>
    <w:rsid w:val="00DB2EBB"/>
    <w:rsid w:val="00DB5672"/>
    <w:rsid w:val="00DB6D56"/>
    <w:rsid w:val="00DC03A1"/>
    <w:rsid w:val="00DC049D"/>
    <w:rsid w:val="00DC065F"/>
    <w:rsid w:val="00DC10A1"/>
    <w:rsid w:val="00DC13D7"/>
    <w:rsid w:val="00DC21F9"/>
    <w:rsid w:val="00DC23A0"/>
    <w:rsid w:val="00DC41AF"/>
    <w:rsid w:val="00DC563A"/>
    <w:rsid w:val="00DC655F"/>
    <w:rsid w:val="00DC7905"/>
    <w:rsid w:val="00DD0B59"/>
    <w:rsid w:val="00DD21BE"/>
    <w:rsid w:val="00DD3AF0"/>
    <w:rsid w:val="00DD4B3B"/>
    <w:rsid w:val="00DD4F3E"/>
    <w:rsid w:val="00DD7EBD"/>
    <w:rsid w:val="00DE139B"/>
    <w:rsid w:val="00DF62B6"/>
    <w:rsid w:val="00DF6547"/>
    <w:rsid w:val="00E01016"/>
    <w:rsid w:val="00E07225"/>
    <w:rsid w:val="00E113C7"/>
    <w:rsid w:val="00E12C66"/>
    <w:rsid w:val="00E14845"/>
    <w:rsid w:val="00E205B6"/>
    <w:rsid w:val="00E24608"/>
    <w:rsid w:val="00E313EB"/>
    <w:rsid w:val="00E37F93"/>
    <w:rsid w:val="00E422B5"/>
    <w:rsid w:val="00E465D0"/>
    <w:rsid w:val="00E51D6E"/>
    <w:rsid w:val="00E5409F"/>
    <w:rsid w:val="00E56264"/>
    <w:rsid w:val="00E61EC8"/>
    <w:rsid w:val="00E62365"/>
    <w:rsid w:val="00E63AB3"/>
    <w:rsid w:val="00E66B31"/>
    <w:rsid w:val="00E66ED8"/>
    <w:rsid w:val="00E7449E"/>
    <w:rsid w:val="00E74637"/>
    <w:rsid w:val="00E7756F"/>
    <w:rsid w:val="00E80B67"/>
    <w:rsid w:val="00E81D4B"/>
    <w:rsid w:val="00E8262E"/>
    <w:rsid w:val="00E82A89"/>
    <w:rsid w:val="00E84EA8"/>
    <w:rsid w:val="00E87807"/>
    <w:rsid w:val="00E9153F"/>
    <w:rsid w:val="00E91C51"/>
    <w:rsid w:val="00E937B9"/>
    <w:rsid w:val="00E93B67"/>
    <w:rsid w:val="00E955F0"/>
    <w:rsid w:val="00E97758"/>
    <w:rsid w:val="00EA0B14"/>
    <w:rsid w:val="00EA6003"/>
    <w:rsid w:val="00EB2727"/>
    <w:rsid w:val="00EB3367"/>
    <w:rsid w:val="00EB40AA"/>
    <w:rsid w:val="00EB4911"/>
    <w:rsid w:val="00EB6ADB"/>
    <w:rsid w:val="00EC0298"/>
    <w:rsid w:val="00EC3360"/>
    <w:rsid w:val="00EC69ED"/>
    <w:rsid w:val="00ED0AB4"/>
    <w:rsid w:val="00ED4723"/>
    <w:rsid w:val="00ED7A62"/>
    <w:rsid w:val="00EE0C1D"/>
    <w:rsid w:val="00EE3F1E"/>
    <w:rsid w:val="00EE6488"/>
    <w:rsid w:val="00EF0451"/>
    <w:rsid w:val="00EF1897"/>
    <w:rsid w:val="00EF252F"/>
    <w:rsid w:val="00EF463B"/>
    <w:rsid w:val="00EF5A77"/>
    <w:rsid w:val="00F021FA"/>
    <w:rsid w:val="00F02E89"/>
    <w:rsid w:val="00F050B0"/>
    <w:rsid w:val="00F0682B"/>
    <w:rsid w:val="00F13A5D"/>
    <w:rsid w:val="00F221E6"/>
    <w:rsid w:val="00F22BD7"/>
    <w:rsid w:val="00F2526E"/>
    <w:rsid w:val="00F26D82"/>
    <w:rsid w:val="00F26E67"/>
    <w:rsid w:val="00F30797"/>
    <w:rsid w:val="00F343D4"/>
    <w:rsid w:val="00F344CD"/>
    <w:rsid w:val="00F348E9"/>
    <w:rsid w:val="00F402F2"/>
    <w:rsid w:val="00F40737"/>
    <w:rsid w:val="00F42E02"/>
    <w:rsid w:val="00F450C5"/>
    <w:rsid w:val="00F4525A"/>
    <w:rsid w:val="00F505A3"/>
    <w:rsid w:val="00F5560B"/>
    <w:rsid w:val="00F5569C"/>
    <w:rsid w:val="00F56599"/>
    <w:rsid w:val="00F5663F"/>
    <w:rsid w:val="00F62550"/>
    <w:rsid w:val="00F62E97"/>
    <w:rsid w:val="00F641AF"/>
    <w:rsid w:val="00F64209"/>
    <w:rsid w:val="00F654C0"/>
    <w:rsid w:val="00F656F2"/>
    <w:rsid w:val="00F671AC"/>
    <w:rsid w:val="00F67237"/>
    <w:rsid w:val="00F74641"/>
    <w:rsid w:val="00F80970"/>
    <w:rsid w:val="00F819F8"/>
    <w:rsid w:val="00F81DD7"/>
    <w:rsid w:val="00F86399"/>
    <w:rsid w:val="00F9149E"/>
    <w:rsid w:val="00F93BF5"/>
    <w:rsid w:val="00F94CFB"/>
    <w:rsid w:val="00F973D7"/>
    <w:rsid w:val="00FA1E22"/>
    <w:rsid w:val="00FA560E"/>
    <w:rsid w:val="00FA5FB4"/>
    <w:rsid w:val="00FA6B11"/>
    <w:rsid w:val="00FA77A4"/>
    <w:rsid w:val="00FB1BD8"/>
    <w:rsid w:val="00FB23E0"/>
    <w:rsid w:val="00FB3F4F"/>
    <w:rsid w:val="00FB4D96"/>
    <w:rsid w:val="00FB57AD"/>
    <w:rsid w:val="00FB7A5F"/>
    <w:rsid w:val="00FC244A"/>
    <w:rsid w:val="00FC2B35"/>
    <w:rsid w:val="00FC50F3"/>
    <w:rsid w:val="00FD1D58"/>
    <w:rsid w:val="00FD2C40"/>
    <w:rsid w:val="00FD2CE8"/>
    <w:rsid w:val="00FD2D70"/>
    <w:rsid w:val="00FD37A9"/>
    <w:rsid w:val="00FD5386"/>
    <w:rsid w:val="00FD6157"/>
    <w:rsid w:val="00FD7FE0"/>
    <w:rsid w:val="00FE0E75"/>
    <w:rsid w:val="00FE12E1"/>
    <w:rsid w:val="00FE4F52"/>
    <w:rsid w:val="00FF05FB"/>
    <w:rsid w:val="00FF3295"/>
    <w:rsid w:val="74316F8D"/>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61DF4FD3"/>
  <w15:chartTrackingRefBased/>
  <w15:docId w15:val="{F62E9ED6-B635-4FFD-8D8E-CB3E1ED9C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E1310"/>
    <w:pPr>
      <w:widowControl w:val="0"/>
    </w:pPr>
    <w:rPr>
      <w:snapToGrid w:val="0"/>
      <w:kern w:val="28"/>
      <w:sz w:val="22"/>
    </w:rPr>
  </w:style>
  <w:style w:type="paragraph" w:styleId="Heading1">
    <w:name w:val="heading 1"/>
    <w:basedOn w:val="Normal"/>
    <w:next w:val="ParaNum"/>
    <w:qFormat/>
    <w:rsid w:val="008E1310"/>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8E1310"/>
    <w:pPr>
      <w:keepNext/>
      <w:numPr>
        <w:ilvl w:val="1"/>
        <w:numId w:val="3"/>
      </w:numPr>
      <w:spacing w:after="120"/>
      <w:outlineLvl w:val="1"/>
    </w:pPr>
    <w:rPr>
      <w:b/>
    </w:rPr>
  </w:style>
  <w:style w:type="paragraph" w:styleId="Heading3">
    <w:name w:val="heading 3"/>
    <w:basedOn w:val="Normal"/>
    <w:next w:val="ParaNum"/>
    <w:qFormat/>
    <w:rsid w:val="008E1310"/>
    <w:pPr>
      <w:keepNext/>
      <w:numPr>
        <w:ilvl w:val="2"/>
        <w:numId w:val="3"/>
      </w:numPr>
      <w:tabs>
        <w:tab w:val="left" w:pos="2160"/>
      </w:tabs>
      <w:spacing w:after="120"/>
      <w:outlineLvl w:val="2"/>
    </w:pPr>
    <w:rPr>
      <w:b/>
    </w:rPr>
  </w:style>
  <w:style w:type="paragraph" w:styleId="Heading4">
    <w:name w:val="heading 4"/>
    <w:basedOn w:val="Normal"/>
    <w:next w:val="ParaNum"/>
    <w:qFormat/>
    <w:rsid w:val="008E1310"/>
    <w:pPr>
      <w:keepNext/>
      <w:numPr>
        <w:ilvl w:val="3"/>
        <w:numId w:val="3"/>
      </w:numPr>
      <w:tabs>
        <w:tab w:val="left" w:pos="2880"/>
      </w:tabs>
      <w:spacing w:after="120"/>
      <w:outlineLvl w:val="3"/>
    </w:pPr>
    <w:rPr>
      <w:b/>
    </w:rPr>
  </w:style>
  <w:style w:type="paragraph" w:styleId="Heading5">
    <w:name w:val="heading 5"/>
    <w:basedOn w:val="Normal"/>
    <w:next w:val="ParaNum"/>
    <w:qFormat/>
    <w:rsid w:val="008E1310"/>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8E1310"/>
    <w:pPr>
      <w:numPr>
        <w:ilvl w:val="5"/>
        <w:numId w:val="3"/>
      </w:numPr>
      <w:tabs>
        <w:tab w:val="left" w:pos="4320"/>
      </w:tabs>
      <w:spacing w:after="120"/>
      <w:outlineLvl w:val="5"/>
    </w:pPr>
    <w:rPr>
      <w:b/>
    </w:rPr>
  </w:style>
  <w:style w:type="paragraph" w:styleId="Heading7">
    <w:name w:val="heading 7"/>
    <w:basedOn w:val="Normal"/>
    <w:next w:val="ParaNum"/>
    <w:qFormat/>
    <w:rsid w:val="008E1310"/>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8E1310"/>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8E1310"/>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8E1310"/>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8E1310"/>
  </w:style>
  <w:style w:type="paragraph" w:customStyle="1" w:styleId="ParaNum">
    <w:name w:val="ParaNum"/>
    <w:basedOn w:val="Normal"/>
    <w:link w:val="ParaNumChar1"/>
    <w:rsid w:val="008E1310"/>
    <w:pPr>
      <w:numPr>
        <w:numId w:val="2"/>
      </w:numPr>
      <w:tabs>
        <w:tab w:val="clear" w:pos="1080"/>
        <w:tab w:val="num" w:pos="1440"/>
      </w:tabs>
      <w:spacing w:after="120"/>
    </w:pPr>
  </w:style>
  <w:style w:type="paragraph" w:styleId="EndnoteText">
    <w:name w:val="endnote text"/>
    <w:basedOn w:val="Normal"/>
    <w:semiHidden/>
    <w:rsid w:val="008E1310"/>
    <w:rPr>
      <w:sz w:val="20"/>
    </w:rPr>
  </w:style>
  <w:style w:type="character" w:styleId="EndnoteReference">
    <w:name w:val="endnote reference"/>
    <w:semiHidden/>
    <w:rsid w:val="008E1310"/>
    <w:rPr>
      <w:vertAlign w:val="superscript"/>
    </w:rPr>
  </w:style>
  <w:style w:type="paragraph" w:styleId="FootnoteText">
    <w:name w:val="footnote text"/>
    <w:aliases w:val="Footnote Text Char,Footnote Text Char Char1 Char,Footnote Text Char Char1 Char Char Char1,Footnote Text Char1,Footnote Text Char1 Char,Footnote Text Char1 Char Char Char1 Char Char,Footnote Text Char2 Char1 Char Char,f,fn Char,fn Char Char"/>
    <w:link w:val="FootnoteTextChar2"/>
    <w:rsid w:val="008E1310"/>
    <w:pPr>
      <w:spacing w:after="120"/>
    </w:pPr>
  </w:style>
  <w:style w:type="character" w:styleId="FootnoteReference">
    <w:name w:val="footnote reference"/>
    <w:aliases w:val="(NECG) Footnote Reference,-E Funotenzeichen,A,Appel note de bas de p,FR,Footnote Reference/,Footnote Reference1,Style 12,Style 124,Style 13,Style 17,Style 20,Style 3,Style 34,Style 4,Style 6,Style 7,Style 9,callout,fr,o"/>
    <w:rsid w:val="008E1310"/>
    <w:rPr>
      <w:rFonts w:ascii="Times New Roman" w:hAnsi="Times New Roman"/>
      <w:dstrike w:val="0"/>
      <w:color w:val="auto"/>
      <w:sz w:val="20"/>
      <w:vertAlign w:val="superscript"/>
    </w:rPr>
  </w:style>
  <w:style w:type="paragraph" w:styleId="TOC1">
    <w:name w:val="toc 1"/>
    <w:basedOn w:val="Normal"/>
    <w:next w:val="Normal"/>
    <w:semiHidden/>
    <w:rsid w:val="008E1310"/>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8E1310"/>
    <w:pPr>
      <w:tabs>
        <w:tab w:val="left" w:pos="720"/>
        <w:tab w:val="right" w:leader="dot" w:pos="9360"/>
      </w:tabs>
      <w:suppressAutoHyphens/>
      <w:ind w:left="720" w:right="720" w:hanging="360"/>
    </w:pPr>
    <w:rPr>
      <w:noProof/>
    </w:rPr>
  </w:style>
  <w:style w:type="paragraph" w:styleId="TOC3">
    <w:name w:val="toc 3"/>
    <w:basedOn w:val="Normal"/>
    <w:next w:val="Normal"/>
    <w:semiHidden/>
    <w:rsid w:val="008E1310"/>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8E1310"/>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8E1310"/>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8E1310"/>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8E1310"/>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8E1310"/>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8E1310"/>
    <w:pPr>
      <w:tabs>
        <w:tab w:val="left" w:pos="3240"/>
        <w:tab w:val="right" w:leader="dot" w:pos="9360"/>
      </w:tabs>
      <w:suppressAutoHyphens/>
      <w:ind w:left="3240" w:hanging="360"/>
    </w:pPr>
    <w:rPr>
      <w:noProof/>
    </w:rPr>
  </w:style>
  <w:style w:type="paragraph" w:styleId="TOAHeading">
    <w:name w:val="toa heading"/>
    <w:basedOn w:val="Normal"/>
    <w:next w:val="Normal"/>
    <w:semiHidden/>
    <w:rsid w:val="008E1310"/>
    <w:pPr>
      <w:tabs>
        <w:tab w:val="right" w:pos="9360"/>
      </w:tabs>
      <w:suppressAutoHyphens/>
    </w:pPr>
  </w:style>
  <w:style w:type="character" w:customStyle="1" w:styleId="EquationCaption">
    <w:name w:val="_Equation Caption"/>
    <w:rsid w:val="008E1310"/>
  </w:style>
  <w:style w:type="paragraph" w:styleId="Header">
    <w:name w:val="header"/>
    <w:basedOn w:val="Normal"/>
    <w:autoRedefine/>
    <w:rsid w:val="008E1310"/>
    <w:pPr>
      <w:tabs>
        <w:tab w:val="center" w:pos="4680"/>
        <w:tab w:val="right" w:pos="9360"/>
      </w:tabs>
    </w:pPr>
    <w:rPr>
      <w:b/>
    </w:rPr>
  </w:style>
  <w:style w:type="paragraph" w:styleId="Footer">
    <w:name w:val="footer"/>
    <w:basedOn w:val="Normal"/>
    <w:link w:val="FooterChar"/>
    <w:uiPriority w:val="99"/>
    <w:rsid w:val="008E1310"/>
    <w:pPr>
      <w:tabs>
        <w:tab w:val="center" w:pos="4320"/>
        <w:tab w:val="right" w:pos="8640"/>
      </w:tabs>
    </w:pPr>
  </w:style>
  <w:style w:type="character" w:styleId="PageNumber">
    <w:name w:val="page number"/>
    <w:basedOn w:val="DefaultParagraphFont"/>
    <w:rsid w:val="008E1310"/>
  </w:style>
  <w:style w:type="paragraph" w:styleId="BlockText">
    <w:name w:val="Block Text"/>
    <w:basedOn w:val="Normal"/>
    <w:rsid w:val="008E1310"/>
    <w:pPr>
      <w:spacing w:after="240"/>
      <w:ind w:left="1440" w:right="1440"/>
    </w:pPr>
  </w:style>
  <w:style w:type="paragraph" w:customStyle="1" w:styleId="Paratitle">
    <w:name w:val="Para title"/>
    <w:basedOn w:val="Normal"/>
    <w:rsid w:val="008E1310"/>
    <w:pPr>
      <w:tabs>
        <w:tab w:val="center" w:pos="9270"/>
      </w:tabs>
      <w:spacing w:after="240"/>
    </w:pPr>
    <w:rPr>
      <w:spacing w:val="-2"/>
    </w:rPr>
  </w:style>
  <w:style w:type="paragraph" w:customStyle="1" w:styleId="Bullet">
    <w:name w:val="Bullet"/>
    <w:basedOn w:val="Normal"/>
    <w:rsid w:val="008E1310"/>
    <w:pPr>
      <w:tabs>
        <w:tab w:val="left" w:pos="2160"/>
      </w:tabs>
      <w:spacing w:after="220"/>
      <w:ind w:left="2160" w:hanging="720"/>
    </w:pPr>
  </w:style>
  <w:style w:type="paragraph" w:customStyle="1" w:styleId="TableFormat">
    <w:name w:val="TableFormat"/>
    <w:basedOn w:val="Bullet"/>
    <w:rsid w:val="008E1310"/>
    <w:pPr>
      <w:tabs>
        <w:tab w:val="clear" w:pos="2160"/>
        <w:tab w:val="left" w:pos="5040"/>
      </w:tabs>
      <w:ind w:left="5040" w:hanging="3600"/>
    </w:pPr>
  </w:style>
  <w:style w:type="paragraph" w:customStyle="1" w:styleId="TOCTitle">
    <w:name w:val="TOC Title"/>
    <w:basedOn w:val="Normal"/>
    <w:rsid w:val="008E1310"/>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8E1310"/>
    <w:pPr>
      <w:jc w:val="center"/>
    </w:pPr>
    <w:rPr>
      <w:rFonts w:ascii="Times New Roman Bold" w:hAnsi="Times New Roman Bold"/>
      <w:b/>
      <w:bCs/>
      <w:caps/>
      <w:szCs w:val="22"/>
    </w:rPr>
  </w:style>
  <w:style w:type="character" w:styleId="Hyperlink">
    <w:name w:val="Hyperlink"/>
    <w:rsid w:val="008E1310"/>
    <w:rPr>
      <w:color w:val="0000FF"/>
      <w:u w:val="single"/>
    </w:rPr>
  </w:style>
  <w:style w:type="character" w:customStyle="1" w:styleId="FooterChar">
    <w:name w:val="Footer Char"/>
    <w:link w:val="Footer"/>
    <w:uiPriority w:val="99"/>
    <w:rsid w:val="008E1310"/>
    <w:rPr>
      <w:snapToGrid w:val="0"/>
      <w:kern w:val="28"/>
      <w:sz w:val="22"/>
    </w:rPr>
  </w:style>
  <w:style w:type="character" w:customStyle="1" w:styleId="FootnoteTextChar2">
    <w:name w:val="Footnote Text Char2"/>
    <w:aliases w:val="Footnote Text Char Char,Footnote Text Char Char1 Char Char,Footnote Text Char Char1 Char Char Char1 Char,Footnote Text Char1 Char1,Footnote Text Char1 Char Char,Footnote Text Char1 Char Char Char1 Char Char Char,f Char,fn Char Char1"/>
    <w:link w:val="FootnoteText"/>
    <w:rsid w:val="00774FB7"/>
  </w:style>
  <w:style w:type="paragraph" w:customStyle="1" w:styleId="AppNum">
    <w:name w:val="App Num"/>
    <w:basedOn w:val="Normal"/>
    <w:rsid w:val="00774FB7"/>
    <w:pPr>
      <w:numPr>
        <w:numId w:val="8"/>
      </w:numPr>
    </w:pPr>
    <w:rPr>
      <w:rFonts w:ascii="Courier New" w:hAnsi="Courier New"/>
      <w:kern w:val="0"/>
      <w:sz w:val="24"/>
    </w:rPr>
  </w:style>
  <w:style w:type="character" w:customStyle="1" w:styleId="ParaNumChar1">
    <w:name w:val="ParaNum Char1"/>
    <w:link w:val="ParaNum"/>
    <w:locked/>
    <w:rsid w:val="00774FB7"/>
    <w:rPr>
      <w:snapToGrid w:val="0"/>
      <w:kern w:val="28"/>
      <w:sz w:val="22"/>
    </w:rPr>
  </w:style>
  <w:style w:type="paragraph" w:styleId="ListParagraph">
    <w:name w:val="List Paragraph"/>
    <w:basedOn w:val="Normal"/>
    <w:uiPriority w:val="34"/>
    <w:qFormat/>
    <w:rsid w:val="00774FB7"/>
    <w:pPr>
      <w:ind w:left="720"/>
      <w:contextualSpacing/>
    </w:pPr>
  </w:style>
  <w:style w:type="paragraph" w:styleId="Revision">
    <w:name w:val="Revision"/>
    <w:hidden/>
    <w:uiPriority w:val="99"/>
    <w:semiHidden/>
    <w:rsid w:val="00E93B67"/>
    <w:rPr>
      <w:snapToGrid w:val="0"/>
      <w:kern w:val="28"/>
      <w:sz w:val="22"/>
    </w:rPr>
  </w:style>
  <w:style w:type="character" w:customStyle="1" w:styleId="cosearchterm">
    <w:name w:val="co_searchterm"/>
    <w:basedOn w:val="DefaultParagraphFont"/>
    <w:rsid w:val="00B31403"/>
  </w:style>
  <w:style w:type="character" w:styleId="UnresolvedMention">
    <w:name w:val="Unresolved Mention"/>
    <w:basedOn w:val="DefaultParagraphFont"/>
    <w:uiPriority w:val="99"/>
    <w:semiHidden/>
    <w:unhideWhenUsed/>
    <w:rsid w:val="00B31403"/>
    <w:rPr>
      <w:color w:val="605E5C"/>
      <w:shd w:val="clear" w:color="auto" w:fill="E1DFDD"/>
    </w:rPr>
  </w:style>
  <w:style w:type="character" w:styleId="CommentReference">
    <w:name w:val="annotation reference"/>
    <w:basedOn w:val="DefaultParagraphFont"/>
    <w:rsid w:val="003D1ED0"/>
    <w:rPr>
      <w:sz w:val="16"/>
      <w:szCs w:val="16"/>
    </w:rPr>
  </w:style>
  <w:style w:type="paragraph" w:styleId="CommentText">
    <w:name w:val="annotation text"/>
    <w:basedOn w:val="Normal"/>
    <w:link w:val="CommentTextChar"/>
    <w:rsid w:val="003D1ED0"/>
    <w:rPr>
      <w:sz w:val="20"/>
    </w:rPr>
  </w:style>
  <w:style w:type="character" w:customStyle="1" w:styleId="CommentTextChar">
    <w:name w:val="Comment Text Char"/>
    <w:basedOn w:val="DefaultParagraphFont"/>
    <w:link w:val="CommentText"/>
    <w:rsid w:val="003D1ED0"/>
    <w:rPr>
      <w:snapToGrid w:val="0"/>
      <w:kern w:val="28"/>
    </w:rPr>
  </w:style>
  <w:style w:type="paragraph" w:styleId="CommentSubject">
    <w:name w:val="annotation subject"/>
    <w:basedOn w:val="CommentText"/>
    <w:next w:val="CommentText"/>
    <w:link w:val="CommentSubjectChar"/>
    <w:rsid w:val="003D1ED0"/>
    <w:rPr>
      <w:b/>
      <w:bCs/>
    </w:rPr>
  </w:style>
  <w:style w:type="character" w:customStyle="1" w:styleId="CommentSubjectChar">
    <w:name w:val="Comment Subject Char"/>
    <w:basedOn w:val="CommentTextChar"/>
    <w:link w:val="CommentSubject"/>
    <w:rsid w:val="003D1ED0"/>
    <w:rPr>
      <w:b/>
      <w:bCs/>
      <w:snapToGrid w:val="0"/>
      <w:kern w:val="28"/>
    </w:rPr>
  </w:style>
  <w:style w:type="character" w:customStyle="1" w:styleId="ui-provider">
    <w:name w:val="ui-provider"/>
    <w:basedOn w:val="DefaultParagraphFont"/>
    <w:rsid w:val="00396258"/>
  </w:style>
  <w:style w:type="character" w:styleId="Emphasis">
    <w:name w:val="Emphasis"/>
    <w:basedOn w:val="DefaultParagraphFont"/>
    <w:uiPriority w:val="20"/>
    <w:qFormat/>
    <w:rsid w:val="000C769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Devin.Loveland@fcc.gov" TargetMode="External" /><Relationship Id="rId11" Type="http://schemas.openxmlformats.org/officeDocument/2006/relationships/hyperlink" Target="mailto:Mark.Colombo@fcc.gov" TargetMode="External" /><Relationship Id="rId12" Type="http://schemas.openxmlformats.org/officeDocument/2006/relationships/header" Target="header1.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2.xml" /><Relationship Id="rId16" Type="http://schemas.openxmlformats.org/officeDocument/2006/relationships/footer" Target="footer3.xml" /><Relationship Id="rId17" Type="http://schemas.openxmlformats.org/officeDocument/2006/relationships/theme" Target="theme/theme1.xml" /><Relationship Id="rId18" Type="http://schemas.openxmlformats.org/officeDocument/2006/relationships/numbering" Target="numbering.xml" /><Relationship Id="rId19"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https://www.fcc.gov/proposed-rulemakings" TargetMode="External" /><Relationship Id="rId8" Type="http://schemas.openxmlformats.org/officeDocument/2006/relationships/hyperlink" Target="http://apps.fcc.gov/ecfs/" TargetMode="External" /><Relationship Id="rId9" Type="http://schemas.openxmlformats.org/officeDocument/2006/relationships/hyperlink" Target="mailto:fcc504@fcc.gov"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