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BA3BA8" w14:paraId="1CD61A5C" w14:textId="77777777">
      <w:pPr>
        <w:jc w:val="right"/>
        <w:rPr>
          <w:sz w:val="24"/>
        </w:rPr>
      </w:pPr>
    </w:p>
    <w:p w:rsidR="00BA3BA8" w14:paraId="00851C92" w14:textId="355C484D">
      <w:pPr>
        <w:jc w:val="right"/>
        <w:rPr>
          <w:b/>
          <w:sz w:val="24"/>
        </w:rPr>
      </w:pPr>
      <w:r>
        <w:rPr>
          <w:b/>
          <w:sz w:val="24"/>
        </w:rPr>
        <w:fldChar w:fldCharType="begin">
          <w:ffData>
            <w:name w:val="Text1"/>
            <w:enabled/>
            <w:calcOnExit w:val="0"/>
            <w:textInput>
              <w:default w:val="DA 26-592"/>
            </w:textInput>
          </w:ffData>
        </w:fldChar>
      </w:r>
      <w:bookmarkStart w:id="0" w:name="Text1"/>
      <w:r>
        <w:rPr>
          <w:b/>
          <w:sz w:val="24"/>
        </w:rPr>
        <w:instrText xml:space="preserve"> FORMTEXT </w:instrText>
      </w:r>
      <w:r>
        <w:rPr>
          <w:b/>
          <w:sz w:val="24"/>
        </w:rPr>
        <w:fldChar w:fldCharType="separate"/>
      </w:r>
      <w:r>
        <w:rPr>
          <w:b/>
          <w:noProof/>
          <w:sz w:val="24"/>
        </w:rPr>
        <w:t>DA 26-592</w:t>
      </w:r>
      <w:r>
        <w:rPr>
          <w:b/>
          <w:sz w:val="24"/>
        </w:rPr>
        <w:fldChar w:fldCharType="end"/>
      </w:r>
      <w:bookmarkEnd w:id="0"/>
    </w:p>
    <w:p w:rsidR="00BA3BA8" w14:paraId="0DA5C829" w14:textId="7AA4307B">
      <w:pPr>
        <w:spacing w:before="60"/>
        <w:jc w:val="right"/>
        <w:rPr>
          <w:b/>
          <w:sz w:val="24"/>
        </w:rPr>
      </w:pPr>
      <w:r>
        <w:rPr>
          <w:b/>
          <w:sz w:val="24"/>
        </w:rPr>
        <w:t xml:space="preserve">Released:  </w:t>
      </w:r>
      <w:r w:rsidR="00A212AA">
        <w:rPr>
          <w:b/>
          <w:sz w:val="24"/>
        </w:rPr>
        <w:fldChar w:fldCharType="begin">
          <w:ffData>
            <w:name w:val="Text2"/>
            <w:enabled/>
            <w:calcOnExit w:val="0"/>
            <w:textInput>
              <w:default w:val="June 16, 2026"/>
            </w:textInput>
          </w:ffData>
        </w:fldChar>
      </w:r>
      <w:bookmarkStart w:id="1" w:name="Text2"/>
      <w:r w:rsidR="00A212AA">
        <w:rPr>
          <w:b/>
          <w:sz w:val="24"/>
        </w:rPr>
        <w:instrText xml:space="preserve"> FORMTEXT </w:instrText>
      </w:r>
      <w:r w:rsidR="00A212AA">
        <w:rPr>
          <w:b/>
          <w:sz w:val="24"/>
        </w:rPr>
        <w:fldChar w:fldCharType="separate"/>
      </w:r>
      <w:r w:rsidR="00A212AA">
        <w:rPr>
          <w:b/>
          <w:noProof/>
          <w:sz w:val="24"/>
        </w:rPr>
        <w:t>June 16, 2026</w:t>
      </w:r>
      <w:r w:rsidR="00A212AA">
        <w:rPr>
          <w:b/>
          <w:sz w:val="24"/>
        </w:rPr>
        <w:fldChar w:fldCharType="end"/>
      </w:r>
      <w:bookmarkEnd w:id="1"/>
    </w:p>
    <w:p w:rsidR="00BA3BA8" w14:paraId="2BFC8C70" w14:textId="77777777">
      <w:pPr>
        <w:jc w:val="right"/>
        <w:rPr>
          <w:sz w:val="24"/>
        </w:rPr>
      </w:pPr>
    </w:p>
    <w:p w:rsidR="007D038A" w:rsidP="00955794" w14:paraId="227225B8" w14:textId="3A04C492">
      <w:pPr>
        <w:jc w:val="center"/>
        <w:rPr>
          <w:b/>
          <w:bCs/>
        </w:rPr>
      </w:pPr>
      <w:bookmarkStart w:id="2" w:name="TOChere"/>
      <w:r>
        <w:rPr>
          <w:b/>
          <w:bCs/>
        </w:rPr>
        <w:t xml:space="preserve">OPPORTUNITY </w:t>
      </w:r>
      <w:r w:rsidRPr="007041B1">
        <w:rPr>
          <w:b/>
          <w:bCs/>
        </w:rPr>
        <w:t>FOR COMMENT</w:t>
      </w:r>
      <w:r w:rsidR="00065C29">
        <w:rPr>
          <w:b/>
          <w:bCs/>
        </w:rPr>
        <w:t xml:space="preserve"> </w:t>
      </w:r>
      <w:r w:rsidR="00E4760F">
        <w:rPr>
          <w:b/>
          <w:bCs/>
        </w:rPr>
        <w:t>ON</w:t>
      </w:r>
      <w:r w:rsidR="00372D24">
        <w:rPr>
          <w:b/>
          <w:bCs/>
        </w:rPr>
        <w:t xml:space="preserve"> </w:t>
      </w:r>
      <w:r w:rsidR="00372D24">
        <w:rPr>
          <w:b/>
          <w:bCs/>
          <w:i/>
          <w:iCs/>
        </w:rPr>
        <w:t>EX PARTE</w:t>
      </w:r>
      <w:r w:rsidR="00E4760F">
        <w:rPr>
          <w:b/>
          <w:bCs/>
        </w:rPr>
        <w:t xml:space="preserve"> </w:t>
      </w:r>
      <w:r w:rsidR="00AD4D21">
        <w:rPr>
          <w:b/>
          <w:bCs/>
        </w:rPr>
        <w:t xml:space="preserve">FILING </w:t>
      </w:r>
      <w:r w:rsidR="00F86AF9">
        <w:rPr>
          <w:b/>
          <w:bCs/>
        </w:rPr>
        <w:t>BY SZ DJI TECHNOLOGY</w:t>
      </w:r>
      <w:r w:rsidR="00A43E41">
        <w:rPr>
          <w:b/>
          <w:bCs/>
        </w:rPr>
        <w:t xml:space="preserve"> CO</w:t>
      </w:r>
      <w:r w:rsidR="002011DB">
        <w:rPr>
          <w:b/>
          <w:bCs/>
        </w:rPr>
        <w:t>.</w:t>
      </w:r>
      <w:r w:rsidR="00F86AF9">
        <w:rPr>
          <w:b/>
          <w:bCs/>
        </w:rPr>
        <w:t>, LTD.</w:t>
      </w:r>
    </w:p>
    <w:p w:rsidR="00F86AF9" w:rsidP="00955794" w14:paraId="3A51BF8F" w14:textId="77777777">
      <w:pPr>
        <w:jc w:val="center"/>
        <w:rPr>
          <w:b/>
          <w:bCs/>
        </w:rPr>
      </w:pPr>
    </w:p>
    <w:p w:rsidR="00F86AF9" w:rsidP="00955794" w14:paraId="28E6D02C" w14:textId="4AD92028">
      <w:pPr>
        <w:jc w:val="center"/>
        <w:rPr>
          <w:b/>
          <w:bCs/>
        </w:rPr>
      </w:pPr>
      <w:r>
        <w:rPr>
          <w:b/>
          <w:bCs/>
        </w:rPr>
        <w:t>ET DOCKET NO. 26-22</w:t>
      </w:r>
    </w:p>
    <w:p w:rsidR="007D038A" w:rsidRPr="007041B1" w:rsidP="007D038A" w14:paraId="6C5B817D" w14:textId="77777777"/>
    <w:p w:rsidR="00F86AF9" w:rsidP="0052721E" w14:paraId="34463552" w14:textId="63F5D58D">
      <w:pPr>
        <w:pStyle w:val="ParaNum"/>
        <w:numPr>
          <w:ilvl w:val="0"/>
          <w:numId w:val="0"/>
        </w:numPr>
        <w:ind w:firstLine="720"/>
      </w:pPr>
      <w:r>
        <w:t xml:space="preserve">By this Public Notice, the Office of Engineering </w:t>
      </w:r>
      <w:r w:rsidR="00A31904">
        <w:t xml:space="preserve">and Technology (OET) offers an opportunity for </w:t>
      </w:r>
      <w:r w:rsidR="009A1869">
        <w:t xml:space="preserve">comment </w:t>
      </w:r>
      <w:r w:rsidR="0016293E">
        <w:t xml:space="preserve">on </w:t>
      </w:r>
      <w:r w:rsidR="009A1869">
        <w:t xml:space="preserve">a recent </w:t>
      </w:r>
      <w:r w:rsidRPr="00826FCF" w:rsidR="00C1741E">
        <w:rPr>
          <w:i/>
          <w:iCs/>
        </w:rPr>
        <w:t xml:space="preserve">ex </w:t>
      </w:r>
      <w:r w:rsidRPr="00826FCF" w:rsidR="00C1741E">
        <w:rPr>
          <w:i/>
          <w:iCs/>
        </w:rPr>
        <w:t>parte</w:t>
      </w:r>
      <w:r w:rsidR="00C1741E">
        <w:t xml:space="preserve"> </w:t>
      </w:r>
      <w:r w:rsidR="009A1869">
        <w:t xml:space="preserve">filing </w:t>
      </w:r>
      <w:r w:rsidR="0016293E">
        <w:t>by SZ DJI Technology</w:t>
      </w:r>
      <w:r w:rsidR="00A43E41">
        <w:t xml:space="preserve"> Co.</w:t>
      </w:r>
      <w:r w:rsidR="0016293E">
        <w:t>, LTD</w:t>
      </w:r>
      <w:r w:rsidR="00672C51">
        <w:t>.</w:t>
      </w:r>
      <w:r w:rsidR="00A43E41">
        <w:t xml:space="preserve"> (DJI)</w:t>
      </w:r>
      <w:r w:rsidR="00B07F99">
        <w:t xml:space="preserve">, </w:t>
      </w:r>
      <w:r w:rsidR="00561AB9">
        <w:t xml:space="preserve">by </w:t>
      </w:r>
      <w:r w:rsidRPr="00130C3B" w:rsidR="007526F5">
        <w:rPr>
          <w:b/>
          <w:bCs/>
        </w:rPr>
        <w:t>August 28, 2026</w:t>
      </w:r>
      <w:r w:rsidR="0016293E">
        <w:t xml:space="preserve">.  </w:t>
      </w:r>
    </w:p>
    <w:p w:rsidR="007D038A" w:rsidP="0052721E" w14:paraId="296933EF" w14:textId="0CC9252F">
      <w:pPr>
        <w:pStyle w:val="ParaNum"/>
        <w:numPr>
          <w:ilvl w:val="0"/>
          <w:numId w:val="0"/>
        </w:numPr>
        <w:ind w:firstLine="720"/>
      </w:pPr>
      <w:r w:rsidRPr="008C1115">
        <w:t xml:space="preserve">On January 21, 2026, DJI submitted </w:t>
      </w:r>
      <w:r>
        <w:t>a</w:t>
      </w:r>
      <w:r w:rsidRPr="008C1115">
        <w:t xml:space="preserve"> Petition </w:t>
      </w:r>
      <w:r w:rsidR="0033396B">
        <w:t>for</w:t>
      </w:r>
      <w:r w:rsidRPr="008C1115">
        <w:t xml:space="preserve"> </w:t>
      </w:r>
      <w:r w:rsidR="0033396B">
        <w:t>R</w:t>
      </w:r>
      <w:r w:rsidRPr="008C1115">
        <w:t xml:space="preserve">econsideration </w:t>
      </w:r>
      <w:r w:rsidR="0033396B">
        <w:t xml:space="preserve">(Petition) </w:t>
      </w:r>
      <w:r w:rsidRPr="008C1115">
        <w:t xml:space="preserve">of </w:t>
      </w:r>
      <w:r w:rsidR="00B160F5">
        <w:t xml:space="preserve">the </w:t>
      </w:r>
      <w:r w:rsidRPr="00AE47BD" w:rsidR="00AE47BD">
        <w:t>Public Safety and</w:t>
      </w:r>
      <w:r w:rsidR="00AE47BD">
        <w:t xml:space="preserve"> </w:t>
      </w:r>
      <w:r w:rsidRPr="00AE47BD" w:rsidR="00AE47BD">
        <w:t xml:space="preserve">Homeland Security Bureau’s modification of the Covered List </w:t>
      </w:r>
      <w:r w:rsidRPr="008C1115">
        <w:t>“to include all of DJI’s communications and video surveillance equipment and services.”</w:t>
      </w:r>
      <w:r>
        <w:rPr>
          <w:rStyle w:val="FootnoteReference"/>
        </w:rPr>
        <w:footnoteReference w:id="3"/>
      </w:r>
      <w:r>
        <w:t xml:space="preserve">  </w:t>
      </w:r>
      <w:r w:rsidR="00CE08E3">
        <w:t>In a</w:t>
      </w:r>
      <w:r>
        <w:t xml:space="preserve"> March 6, </w:t>
      </w:r>
      <w:r w:rsidR="00F607FF">
        <w:t>2026</w:t>
      </w:r>
      <w:r w:rsidR="00CE08E3">
        <w:t xml:space="preserve">, Public Notice, </w:t>
      </w:r>
      <w:r w:rsidR="00A26162">
        <w:t>OET</w:t>
      </w:r>
      <w:r>
        <w:t xml:space="preserve"> “</w:t>
      </w:r>
      <w:r w:rsidRPr="00E71352">
        <w:t>designate</w:t>
      </w:r>
      <w:r>
        <w:t>[d]</w:t>
      </w:r>
      <w:r w:rsidRPr="00E71352">
        <w:t xml:space="preserve"> these proceedings as </w:t>
      </w:r>
      <w:r>
        <w:t>‘</w:t>
      </w:r>
      <w:r w:rsidRPr="00E71352">
        <w:t>permit-but-disclose</w:t>
      </w:r>
      <w:r>
        <w:t>’</w:t>
      </w:r>
      <w:r w:rsidRPr="00E71352">
        <w:t xml:space="preserve"> proceedings in accordance with the Commission’s </w:t>
      </w:r>
      <w:r w:rsidRPr="00A26162">
        <w:rPr>
          <w:i/>
          <w:iCs/>
        </w:rPr>
        <w:t xml:space="preserve">ex </w:t>
      </w:r>
      <w:r w:rsidRPr="00A26162">
        <w:rPr>
          <w:i/>
          <w:iCs/>
        </w:rPr>
        <w:t>parte</w:t>
      </w:r>
      <w:r w:rsidRPr="00E71352">
        <w:t xml:space="preserve"> rules</w:t>
      </w:r>
      <w:r w:rsidR="005F29EC">
        <w:t>.</w:t>
      </w:r>
      <w:r>
        <w:t>”</w:t>
      </w:r>
      <w:r>
        <w:rPr>
          <w:rStyle w:val="FootnoteReference"/>
        </w:rPr>
        <w:footnoteReference w:id="4"/>
      </w:r>
      <w:r w:rsidR="005F29EC">
        <w:t xml:space="preserve"> </w:t>
      </w:r>
      <w:r w:rsidR="00FB26E7">
        <w:t xml:space="preserve"> </w:t>
      </w:r>
      <w:r w:rsidR="005F29EC">
        <w:t xml:space="preserve">The Public Notice </w:t>
      </w:r>
      <w:r w:rsidR="00DA3486">
        <w:t xml:space="preserve">set </w:t>
      </w:r>
      <w:r w:rsidR="00B91CD7">
        <w:t xml:space="preserve">the deadline for oppositions as </w:t>
      </w:r>
      <w:r w:rsidR="00DF22E4">
        <w:t>April 6, 2026</w:t>
      </w:r>
      <w:r w:rsidR="00B91CD7">
        <w:t>,</w:t>
      </w:r>
      <w:r w:rsidR="00DF22E4">
        <w:t xml:space="preserve"> </w:t>
      </w:r>
      <w:r w:rsidR="005F29EC">
        <w:t xml:space="preserve">and </w:t>
      </w:r>
      <w:r w:rsidR="00B91CD7">
        <w:t xml:space="preserve">set the deadline for replies to oppositions as </w:t>
      </w:r>
      <w:r w:rsidR="005F29EC">
        <w:t>May 11, 2026</w:t>
      </w:r>
      <w:r w:rsidR="00DF22E4">
        <w:t>.</w:t>
      </w:r>
      <w:r>
        <w:rPr>
          <w:rStyle w:val="FootnoteReference"/>
        </w:rPr>
        <w:footnoteReference w:id="5"/>
      </w:r>
      <w:r>
        <w:t xml:space="preserve">  </w:t>
      </w:r>
    </w:p>
    <w:p w:rsidR="00130C3B" w:rsidP="0052721E" w14:paraId="4715054F" w14:textId="6A6100ED">
      <w:pPr>
        <w:pStyle w:val="ParaNum"/>
        <w:numPr>
          <w:ilvl w:val="0"/>
          <w:numId w:val="0"/>
        </w:numPr>
        <w:ind w:firstLine="720"/>
      </w:pPr>
      <w:r>
        <w:t>T</w:t>
      </w:r>
      <w:r w:rsidRPr="00A61DDC">
        <w:t xml:space="preserve">he Commission’s rules require that in permit-but-disclose proceedings “all written </w:t>
      </w:r>
      <w:r w:rsidRPr="00A61DDC">
        <w:rPr>
          <w:i/>
          <w:iCs/>
        </w:rPr>
        <w:t xml:space="preserve">ex </w:t>
      </w:r>
      <w:r w:rsidRPr="00A61DDC">
        <w:rPr>
          <w:i/>
          <w:iCs/>
        </w:rPr>
        <w:t>parte</w:t>
      </w:r>
      <w:r w:rsidRPr="00A61DDC">
        <w:t xml:space="preserve"> presentations and all summaries of oral </w:t>
      </w:r>
      <w:r w:rsidRPr="00A61DDC">
        <w:rPr>
          <w:i/>
          <w:iCs/>
        </w:rPr>
        <w:t xml:space="preserve">ex </w:t>
      </w:r>
      <w:r w:rsidRPr="00A61DDC">
        <w:rPr>
          <w:i/>
          <w:iCs/>
        </w:rPr>
        <w:t>parte</w:t>
      </w:r>
      <w:r w:rsidRPr="00A61DDC">
        <w:t xml:space="preserve"> presentations must be filed no later than two business days after the presentation.”</w:t>
      </w:r>
      <w:r>
        <w:rPr>
          <w:vertAlign w:val="superscript"/>
        </w:rPr>
        <w:footnoteReference w:id="6"/>
      </w:r>
      <w:r w:rsidRPr="00A61DDC">
        <w:t xml:space="preserve">  In addition, “[d]</w:t>
      </w:r>
      <w:r w:rsidRPr="00A61DDC">
        <w:t>ocuments</w:t>
      </w:r>
      <w:r w:rsidRPr="00A61DDC">
        <w:t xml:space="preserve"> shown or given to Commission staff during </w:t>
      </w:r>
      <w:r w:rsidRPr="00A61DDC">
        <w:rPr>
          <w:i/>
          <w:iCs/>
        </w:rPr>
        <w:t xml:space="preserve">ex </w:t>
      </w:r>
      <w:r w:rsidRPr="00A61DDC">
        <w:rPr>
          <w:i/>
          <w:iCs/>
        </w:rPr>
        <w:t>parte</w:t>
      </w:r>
      <w:r w:rsidRPr="00A61DDC">
        <w:t xml:space="preserve"> meetings are deemed to be written </w:t>
      </w:r>
      <w:r w:rsidRPr="00A61DDC">
        <w:rPr>
          <w:i/>
          <w:iCs/>
        </w:rPr>
        <w:t>ex </w:t>
      </w:r>
      <w:r w:rsidRPr="00A61DDC">
        <w:rPr>
          <w:i/>
          <w:iCs/>
        </w:rPr>
        <w:t>parte</w:t>
      </w:r>
      <w:r w:rsidRPr="00A61DDC">
        <w:t xml:space="preserve"> presentations and, accordingly, must be filed” within two business days</w:t>
      </w:r>
      <w:r>
        <w:t>.</w:t>
      </w:r>
      <w:r>
        <w:rPr>
          <w:rStyle w:val="FootnoteReference"/>
        </w:rPr>
        <w:footnoteReference w:id="7"/>
      </w:r>
      <w:r>
        <w:t xml:space="preserve">  </w:t>
      </w:r>
      <w:r w:rsidR="007D038A">
        <w:t xml:space="preserve">On May 19, 2026, DJI met with Adam Chan, Senior National Security </w:t>
      </w:r>
      <w:r w:rsidR="007D038A">
        <w:t>Counsel</w:t>
      </w:r>
      <w:r w:rsidR="007D038A">
        <w:t xml:space="preserve"> to Chairman </w:t>
      </w:r>
      <w:r w:rsidR="00E91023">
        <w:t xml:space="preserve">Brendan </w:t>
      </w:r>
      <w:r w:rsidR="007D038A">
        <w:t>Carr, and Scott Noveck, Counsel, Appellate Litigation</w:t>
      </w:r>
      <w:r w:rsidR="00781C6E">
        <w:t>,</w:t>
      </w:r>
      <w:r w:rsidR="007D038A">
        <w:t xml:space="preserve"> Office of General Counsel</w:t>
      </w:r>
      <w:r w:rsidR="00C709BC">
        <w:t xml:space="preserve"> (OGC)</w:t>
      </w:r>
      <w:r w:rsidR="00220EA5">
        <w:t>,</w:t>
      </w:r>
      <w:r w:rsidR="007D038A">
        <w:t xml:space="preserve"> to discuss a </w:t>
      </w:r>
      <w:r w:rsidR="00F77D41">
        <w:t xml:space="preserve">report </w:t>
      </w:r>
      <w:r w:rsidR="00E50322">
        <w:t>on</w:t>
      </w:r>
      <w:r w:rsidR="00F77D41">
        <w:t xml:space="preserve"> </w:t>
      </w:r>
      <w:r w:rsidR="00327E86">
        <w:t xml:space="preserve">two </w:t>
      </w:r>
      <w:r w:rsidR="002573EF">
        <w:t xml:space="preserve">of DJI’s </w:t>
      </w:r>
      <w:r w:rsidR="007D038A">
        <w:t xml:space="preserve">drone systems </w:t>
      </w:r>
      <w:r w:rsidR="003A3964">
        <w:t>and</w:t>
      </w:r>
      <w:r w:rsidR="007D038A">
        <w:t xml:space="preserve"> </w:t>
      </w:r>
      <w:r w:rsidR="00C727E4">
        <w:t xml:space="preserve">their </w:t>
      </w:r>
      <w:r w:rsidR="007D038A">
        <w:t>controllers and applications</w:t>
      </w:r>
      <w:r w:rsidR="00453DF5">
        <w:t xml:space="preserve"> (</w:t>
      </w:r>
      <w:r w:rsidRPr="00B7152B" w:rsidR="00453DF5">
        <w:t>DJI Security Assessment</w:t>
      </w:r>
      <w:r w:rsidR="00453DF5">
        <w:t>)</w:t>
      </w:r>
      <w:r w:rsidR="00995823">
        <w:t xml:space="preserve"> and argue that their equipment should not be on the Covered List</w:t>
      </w:r>
      <w:r w:rsidR="007D038A">
        <w:t>.</w:t>
      </w:r>
      <w:r>
        <w:rPr>
          <w:rStyle w:val="FootnoteReference"/>
        </w:rPr>
        <w:footnoteReference w:id="8"/>
      </w:r>
      <w:r w:rsidR="007D038A">
        <w:t xml:space="preserve">  </w:t>
      </w:r>
    </w:p>
    <w:p w:rsidR="007D038A" w:rsidP="0052721E" w14:paraId="6EDA693D" w14:textId="5259B111">
      <w:pPr>
        <w:pStyle w:val="ParaNum"/>
        <w:numPr>
          <w:ilvl w:val="0"/>
          <w:numId w:val="0"/>
        </w:numPr>
        <w:ind w:firstLine="720"/>
      </w:pPr>
      <w:r>
        <w:t xml:space="preserve">At the request of </w:t>
      </w:r>
      <w:r w:rsidR="00C709BC">
        <w:t xml:space="preserve">OGC </w:t>
      </w:r>
      <w:r>
        <w:t>staff, on</w:t>
      </w:r>
      <w:r w:rsidR="00130C3B">
        <w:t xml:space="preserve"> June 9, 2026, </w:t>
      </w:r>
      <w:r>
        <w:t>DJI file</w:t>
      </w:r>
      <w:r w:rsidR="00DB0B2C">
        <w:t>d</w:t>
      </w:r>
      <w:r>
        <w:t xml:space="preserve"> </w:t>
      </w:r>
      <w:r w:rsidR="00B14119">
        <w:t xml:space="preserve">a </w:t>
      </w:r>
      <w:r>
        <w:t xml:space="preserve">notice of </w:t>
      </w:r>
      <w:r w:rsidR="000042A4">
        <w:t xml:space="preserve">an </w:t>
      </w:r>
      <w:r>
        <w:rPr>
          <w:i/>
          <w:iCs/>
        </w:rPr>
        <w:t xml:space="preserve">ex </w:t>
      </w:r>
      <w:r>
        <w:rPr>
          <w:i/>
          <w:iCs/>
        </w:rPr>
        <w:t>parte</w:t>
      </w:r>
      <w:r>
        <w:rPr>
          <w:i/>
          <w:iCs/>
        </w:rPr>
        <w:t xml:space="preserve"> </w:t>
      </w:r>
      <w:r>
        <w:t xml:space="preserve">presentation and a copy of the </w:t>
      </w:r>
      <w:r w:rsidRPr="00B7152B">
        <w:t>DJI Security Assessment</w:t>
      </w:r>
      <w:r w:rsidR="00130C3B">
        <w:t>.</w:t>
      </w:r>
      <w:r>
        <w:rPr>
          <w:rStyle w:val="FootnoteReference"/>
        </w:rPr>
        <w:footnoteReference w:id="9"/>
      </w:r>
    </w:p>
    <w:p w:rsidR="006418A3" w:rsidP="0052721E" w14:paraId="63BC94B4" w14:textId="6C973A64">
      <w:pPr>
        <w:pStyle w:val="ParaNum"/>
        <w:widowControl/>
        <w:numPr>
          <w:ilvl w:val="0"/>
          <w:numId w:val="0"/>
        </w:numPr>
        <w:ind w:firstLine="720"/>
      </w:pPr>
      <w:r>
        <w:t xml:space="preserve">To </w:t>
      </w:r>
      <w:r w:rsidR="003B2E9A">
        <w:t xml:space="preserve">provide parties with </w:t>
      </w:r>
      <w:r w:rsidR="002601E3">
        <w:t xml:space="preserve">sufficient </w:t>
      </w:r>
      <w:r w:rsidR="003B2E9A">
        <w:t xml:space="preserve">time to comment </w:t>
      </w:r>
      <w:r w:rsidR="00FB53AC">
        <w:t xml:space="preserve">on </w:t>
      </w:r>
      <w:r w:rsidR="00851B9C">
        <w:t xml:space="preserve">the DJI Security Assessment, </w:t>
      </w:r>
      <w:r w:rsidR="003B2E9A">
        <w:t xml:space="preserve">we </w:t>
      </w:r>
      <w:r w:rsidR="006123CF">
        <w:t>offer</w:t>
      </w:r>
      <w:r w:rsidR="00E65BEC">
        <w:t xml:space="preserve"> an opportunity for public</w:t>
      </w:r>
      <w:r w:rsidR="00561AB9">
        <w:t xml:space="preserve"> </w:t>
      </w:r>
      <w:r w:rsidR="003B2E9A">
        <w:t xml:space="preserve">comment on </w:t>
      </w:r>
      <w:r w:rsidR="00275CD9">
        <w:t xml:space="preserve">DJI’s </w:t>
      </w:r>
      <w:r w:rsidR="00796500">
        <w:t xml:space="preserve">filing </w:t>
      </w:r>
      <w:r w:rsidR="00C1741E">
        <w:t xml:space="preserve">by </w:t>
      </w:r>
      <w:r w:rsidRPr="00130C3B" w:rsidR="00796500">
        <w:rPr>
          <w:b/>
          <w:bCs/>
        </w:rPr>
        <w:t>August 28, 2026</w:t>
      </w:r>
      <w:r w:rsidR="007D038A">
        <w:t>.</w:t>
      </w:r>
      <w:r w:rsidR="00796500">
        <w:t xml:space="preserve">  All filings should </w:t>
      </w:r>
      <w:r w:rsidR="00130C3B">
        <w:t>reference docket number ET 26-22.</w:t>
      </w:r>
    </w:p>
    <w:p w:rsidR="00BA3BA8" w:rsidP="0052721E" w14:paraId="0B3726A2" w14:textId="79EFC4C9">
      <w:pPr>
        <w:pStyle w:val="ParaNum"/>
        <w:numPr>
          <w:ilvl w:val="0"/>
          <w:numId w:val="0"/>
        </w:numPr>
        <w:ind w:firstLine="720"/>
      </w:pPr>
      <w:r w:rsidRPr="00174352">
        <w:t xml:space="preserve">For further information, please contact </w:t>
      </w:r>
      <w:r w:rsidR="00FD7E40">
        <w:t>OET</w:t>
      </w:r>
      <w:r w:rsidRPr="00174352">
        <w:t xml:space="preserve"> at (202) 418-2470 or </w:t>
      </w:r>
      <w:hyperlink r:id="rId6" w:history="1">
        <w:r w:rsidRPr="00514E88">
          <w:rPr>
            <w:rStyle w:val="Hyperlink"/>
          </w:rPr>
          <w:t>OETinfo@fcc.gov</w:t>
        </w:r>
      </w:hyperlink>
      <w:r w:rsidRPr="00174352">
        <w:t>.</w:t>
      </w:r>
      <w:bookmarkEnd w:id="2"/>
    </w:p>
    <w:p w:rsidR="00CE5132" w:rsidP="00822F73" w14:paraId="28586461" w14:textId="77777777">
      <w:pPr>
        <w:ind w:firstLine="720"/>
      </w:pPr>
    </w:p>
    <w:p w:rsidR="00CE5132" w:rsidP="00826FCF" w14:paraId="0AD92687" w14:textId="0A35F6FB">
      <w:pPr>
        <w:jc w:val="center"/>
      </w:pPr>
      <w:r>
        <w:t xml:space="preserve"> - </w:t>
      </w:r>
      <w:r w:rsidR="00275CD9">
        <w:t xml:space="preserve">FCC </w:t>
      </w:r>
      <w:r>
        <w:t>-</w:t>
      </w:r>
    </w:p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endnotePr>
        <w:numFmt w:val="decimal"/>
      </w:endnotePr>
      <w:pgSz w:w="12240" w:h="15840"/>
      <w:pgMar w:top="1440" w:right="1440" w:bottom="720" w:left="1440" w:header="63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endnote w:type="separator" w:id="0">
    <w:p w:rsidR="00E14FFF" w14:paraId="49F18D78" w14:textId="77777777">
      <w:pPr>
        <w:spacing w:line="20" w:lineRule="exact"/>
      </w:pPr>
    </w:p>
  </w:endnote>
  <w:endnote w:type="continuationSeparator" w:id="1">
    <w:p w:rsidR="00E14FFF" w14:paraId="206781B9" w14:textId="77777777">
      <w:r>
        <w:t xml:space="preserve"> </w:t>
      </w:r>
    </w:p>
  </w:endnote>
  <w:endnote w:type="continuationNotice" w:id="2">
    <w:p w:rsidR="00E14FFF" w14:paraId="140648C0" w14:textId="77777777"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 Bold">
    <w:panose1 w:val="020208030705050203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726EF0F9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BA3BA8" w14:paraId="251F780B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7F02C523" w14:textId="77777777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0C3100E2" w14:textId="77777777">
    <w:pPr>
      <w:pStyle w:val="Footer"/>
      <w:tabs>
        <w:tab w:val="clear" w:pos="864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E14FFF" w14:paraId="2A698516" w14:textId="77777777">
      <w:r>
        <w:separator/>
      </w:r>
    </w:p>
  </w:footnote>
  <w:footnote w:type="continuationSeparator" w:id="1">
    <w:p w:rsidR="00E14FFF" w14:paraId="424275B1" w14:textId="77777777">
      <w:pPr>
        <w:rPr>
          <w:sz w:val="20"/>
        </w:rPr>
      </w:pPr>
      <w:r>
        <w:rPr>
          <w:sz w:val="20"/>
        </w:rPr>
        <w:t xml:space="preserve">(Continued from previous page)  </w:t>
      </w:r>
      <w:r>
        <w:rPr>
          <w:sz w:val="20"/>
        </w:rPr>
        <w:separator/>
      </w:r>
    </w:p>
  </w:footnote>
  <w:footnote w:type="continuationNotice" w:id="2">
    <w:p w:rsidR="00E14FFF" w14:paraId="32DB6BFE" w14:textId="77777777">
      <w:pPr>
        <w:jc w:val="right"/>
        <w:rPr>
          <w:sz w:val="20"/>
        </w:rPr>
      </w:pPr>
      <w:r>
        <w:rPr>
          <w:sz w:val="20"/>
        </w:rPr>
        <w:t>(continued….)</w:t>
      </w:r>
    </w:p>
  </w:footnote>
  <w:footnote w:id="3">
    <w:p w:rsidR="007D038A" w:rsidP="001E1309" w14:paraId="15538E2D" w14:textId="302CEF29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2A27D3" w:rsidR="007B537B">
        <w:t xml:space="preserve">Petition for Reconsideration </w:t>
      </w:r>
      <w:r w:rsidR="007B537B">
        <w:t>by</w:t>
      </w:r>
      <w:r w:rsidRPr="002A27D3" w:rsidR="007B537B">
        <w:t xml:space="preserve"> SZ DJI Technology Co., Ltd.,</w:t>
      </w:r>
      <w:r w:rsidR="007B537B">
        <w:t xml:space="preserve"> </w:t>
      </w:r>
      <w:r w:rsidRPr="00BF18E6" w:rsidR="007B537B">
        <w:t>WC Docket No. 18-89, ET Docket No. 21-232, EA</w:t>
      </w:r>
      <w:r w:rsidR="007B537B">
        <w:t> </w:t>
      </w:r>
      <w:r w:rsidRPr="00BF18E6" w:rsidR="007B537B">
        <w:t>Docket No. 21-233</w:t>
      </w:r>
      <w:r w:rsidR="007B537B">
        <w:t xml:space="preserve">, at 1 </w:t>
      </w:r>
      <w:r w:rsidRPr="002A27D3" w:rsidR="007B537B">
        <w:t>(filed Ja</w:t>
      </w:r>
      <w:r w:rsidR="007B537B">
        <w:t>n.</w:t>
      </w:r>
      <w:r w:rsidRPr="002A27D3" w:rsidR="007B537B">
        <w:t xml:space="preserve"> 21, 2026)</w:t>
      </w:r>
      <w:r w:rsidR="007B537B">
        <w:t xml:space="preserve">, </w:t>
      </w:r>
      <w:hyperlink r:id="rId1" w:history="1">
        <w:r w:rsidRPr="00514E88" w:rsidR="007B537B">
          <w:rPr>
            <w:rStyle w:val="Hyperlink"/>
          </w:rPr>
          <w:t>https://www.fcc.gov/ecfs/document/1012210243026/1</w:t>
        </w:r>
      </w:hyperlink>
      <w:r w:rsidRPr="00BF18E6" w:rsidR="007B537B">
        <w:t>.</w:t>
      </w:r>
    </w:p>
  </w:footnote>
  <w:footnote w:id="4">
    <w:p w:rsidR="005F29EC" w:rsidRPr="00E52F9C" w:rsidP="005F29EC" w14:paraId="3488B02C" w14:textId="77777777">
      <w:pPr>
        <w:pStyle w:val="FootnoteText"/>
        <w:rPr>
          <w:i/>
          <w:iCs/>
        </w:rPr>
      </w:pPr>
      <w:r>
        <w:rPr>
          <w:rStyle w:val="FootnoteReference"/>
        </w:rPr>
        <w:footnoteRef/>
      </w:r>
      <w:r>
        <w:t xml:space="preserve"> </w:t>
      </w:r>
      <w:r w:rsidRPr="009C495C">
        <w:rPr>
          <w:i/>
          <w:iCs/>
        </w:rPr>
        <w:t xml:space="preserve">Procedures and Other Requirements Regarding Petition for Reconsideration Filed by SZ DJI Technology Co., Ltd. and Application for Review Filed by </w:t>
      </w:r>
      <w:r w:rsidRPr="009C495C">
        <w:rPr>
          <w:i/>
          <w:iCs/>
        </w:rPr>
        <w:t>Autel</w:t>
      </w:r>
      <w:r w:rsidRPr="009C495C">
        <w:rPr>
          <w:i/>
          <w:iCs/>
        </w:rPr>
        <w:t xml:space="preserve"> Robotics Co., Ltd.</w:t>
      </w:r>
      <w:r>
        <w:t>, ET Docket Nos. 26-22 and 26-23, Public Notice, DA 26-223, at 3 (OET Mar. 6, 2026).</w:t>
      </w:r>
    </w:p>
  </w:footnote>
  <w:footnote w:id="5">
    <w:p w:rsidR="007D038A" w:rsidRPr="00E52F9C" w:rsidP="001E1309" w14:paraId="37333BA4" w14:textId="035B76A8">
      <w:pPr>
        <w:pStyle w:val="FootnoteText"/>
        <w:rPr>
          <w:i/>
          <w:iCs/>
        </w:rPr>
      </w:pPr>
      <w:r>
        <w:rPr>
          <w:rStyle w:val="FootnoteReference"/>
        </w:rPr>
        <w:footnoteRef/>
      </w:r>
      <w:r>
        <w:t xml:space="preserve"> </w:t>
      </w:r>
      <w:r w:rsidR="005F29EC">
        <w:rPr>
          <w:i/>
          <w:iCs/>
        </w:rPr>
        <w:t>Id.</w:t>
      </w:r>
    </w:p>
  </w:footnote>
  <w:footnote w:id="6">
    <w:p w:rsidR="00A43E41" w:rsidP="00A43E41" w14:paraId="2773DBC5" w14:textId="77777777">
      <w:pPr>
        <w:pStyle w:val="FootnoteText"/>
      </w:pPr>
      <w:r>
        <w:rPr>
          <w:rStyle w:val="FootnoteReference"/>
        </w:rPr>
        <w:footnoteRef/>
      </w:r>
      <w:r>
        <w:t xml:space="preserve"> 47 CFR § </w:t>
      </w:r>
      <w:r w:rsidRPr="00A40278">
        <w:t>1.1206(b)(2)(iii)</w:t>
      </w:r>
      <w:r>
        <w:t>.</w:t>
      </w:r>
    </w:p>
  </w:footnote>
  <w:footnote w:id="7">
    <w:p w:rsidR="00A43E41" w:rsidP="00A43E41" w14:paraId="22C2E57E" w14:textId="7777777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B40B0C">
        <w:rPr>
          <w:i/>
          <w:iCs/>
        </w:rPr>
        <w:t xml:space="preserve">Id. </w:t>
      </w:r>
      <w:r w:rsidRPr="00B40B0C">
        <w:t>§ 1.1206(b)(2).</w:t>
      </w:r>
    </w:p>
  </w:footnote>
  <w:footnote w:id="8">
    <w:p w:rsidR="007D038A" w:rsidP="001E1309" w14:paraId="7070B45C" w14:textId="114B2ADA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AF1AF8">
        <w:t xml:space="preserve">Letter from </w:t>
      </w:r>
      <w:r w:rsidR="00C82902">
        <w:t xml:space="preserve">Adam Welsh, Head of Global Policy, </w:t>
      </w:r>
      <w:r w:rsidRPr="002A27D3" w:rsidR="00C82902">
        <w:t>SZ DJI Technology Co., Ltd.</w:t>
      </w:r>
      <w:r w:rsidR="00C82902">
        <w:t xml:space="preserve">, </w:t>
      </w:r>
      <w:r w:rsidR="00AF1AF8">
        <w:t>to Marlene H. Dortch, Secretary, FCC</w:t>
      </w:r>
      <w:r w:rsidR="00D903AD">
        <w:t>, at 1</w:t>
      </w:r>
      <w:r w:rsidR="00FC570B">
        <w:t xml:space="preserve"> </w:t>
      </w:r>
      <w:r w:rsidR="008C1A34">
        <w:t>(</w:t>
      </w:r>
      <w:r w:rsidR="00FC570B">
        <w:t>filed June 9, 2026)</w:t>
      </w:r>
      <w:r w:rsidR="008C1A34">
        <w:t xml:space="preserve"> </w:t>
      </w:r>
      <w:r w:rsidR="00327E86">
        <w:t>(</w:t>
      </w:r>
      <w:r w:rsidR="00FC570B">
        <w:t xml:space="preserve">attaching </w:t>
      </w:r>
      <w:r w:rsidR="00FC570B">
        <w:t>OnDefend</w:t>
      </w:r>
      <w:r w:rsidR="00FC570B">
        <w:t xml:space="preserve">, </w:t>
      </w:r>
      <w:r w:rsidRPr="00B7152B" w:rsidR="00327E86">
        <w:t>DJI Security Assessment</w:t>
      </w:r>
      <w:r w:rsidR="00FC570B">
        <w:rPr>
          <w:i/>
          <w:iCs/>
        </w:rPr>
        <w:t xml:space="preserve"> </w:t>
      </w:r>
      <w:r w:rsidR="00FC570B">
        <w:t>(2026)</w:t>
      </w:r>
      <w:r w:rsidR="00327E86">
        <w:t>)</w:t>
      </w:r>
      <w:r w:rsidR="00F910DE">
        <w:t>.</w:t>
      </w:r>
    </w:p>
  </w:footnote>
  <w:footnote w:id="9">
    <w:p w:rsidR="002601E3" w14:paraId="453943A4" w14:textId="15E3E44E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826FCF">
        <w:rPr>
          <w:i/>
          <w:iCs/>
        </w:rPr>
        <w:t>Id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E9173E" w14:paraId="59964704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00060D7E" w14:textId="607B6D8F">
    <w:pPr>
      <w:tabs>
        <w:tab w:val="center" w:pos="4680"/>
        <w:tab w:val="right" w:pos="9360"/>
      </w:tabs>
    </w:pPr>
    <w:r>
      <w:rPr>
        <w:b/>
      </w:rPr>
      <w:tab/>
      <w:t>Federal Communications Commission</w:t>
    </w:r>
    <w:r>
      <w:rPr>
        <w:b/>
      </w:rPr>
      <w:tab/>
    </w:r>
    <w:r w:rsidR="00E9173E">
      <w:rPr>
        <w:b/>
      </w:rPr>
      <w:t>DA 26-592</w:t>
    </w:r>
  </w:p>
  <w:p w:rsidR="00BA3BA8" w:rsidRPr="00E9173E" w:rsidP="00E9173E" w14:paraId="523DDEFF" w14:textId="7A26F2EB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5943600" cy="12065"/>
              <wp:effectExtent l="0" t="0" r="0" b="0"/>
              <wp:wrapNone/>
              <wp:docPr id="15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" o:spid="_x0000_s2049" style="width:468pt;height:0.95pt;margin-top:0;margin-left:0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:rsidRPr="00F03EA1" w:rsidP="00F03EA1" w14:paraId="632F984F" w14:textId="27F3E800">
    <w:pPr>
      <w:pStyle w:val="Header"/>
    </w:pPr>
    <w:r>
      <w:rPr>
        <w:noProof/>
      </w:rPr>
      <w:drawing>
        <wp:inline distT="0" distB="0" distL="0" distR="0">
          <wp:extent cx="5953125" cy="142875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953125" cy="1428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23F40A0F"/>
    <w:multiLevelType w:val="singleLevel"/>
    <w:tmpl w:val="3244DD0A"/>
    <w:lvl w:ilvl="0">
      <w:start w:val="1"/>
      <w:numFmt w:val="bullet"/>
      <w:pStyle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3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4">
    <w:nsid w:val="2AEC6326"/>
    <w:multiLevelType w:val="hybridMultilevel"/>
    <w:tmpl w:val="D3D2CCCE"/>
    <w:lvl w:ilvl="0">
      <w:start w:val="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58B42AC"/>
    <w:multiLevelType w:val="hybridMultilevel"/>
    <w:tmpl w:val="A028C482"/>
    <w:lvl w:ilvl="0">
      <w:start w:val="0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C28011D"/>
    <w:multiLevelType w:val="hybridMultilevel"/>
    <w:tmpl w:val="0AE8ADAE"/>
    <w:lvl w:ilvl="0">
      <w:start w:val="0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8">
    <w:nsid w:val="61182925"/>
    <w:multiLevelType w:val="singleLevel"/>
    <w:tmpl w:val="D180CED0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9">
    <w:nsid w:val="7D5338C7"/>
    <w:multiLevelType w:val="hybridMultilevel"/>
    <w:tmpl w:val="5358B374"/>
    <w:lvl w:ilvl="0">
      <w:start w:val="0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 w16cid:durableId="119686141">
    <w:abstractNumId w:val="1"/>
  </w:num>
  <w:num w:numId="2" w16cid:durableId="1905287546">
    <w:abstractNumId w:val="8"/>
  </w:num>
  <w:num w:numId="3" w16cid:durableId="1388645806">
    <w:abstractNumId w:val="3"/>
  </w:num>
  <w:num w:numId="4" w16cid:durableId="224491937">
    <w:abstractNumId w:val="7"/>
  </w:num>
  <w:num w:numId="5" w16cid:durableId="1828201612">
    <w:abstractNumId w:val="2"/>
  </w:num>
  <w:num w:numId="6" w16cid:durableId="1425682911">
    <w:abstractNumId w:val="0"/>
  </w:num>
  <w:num w:numId="7" w16cid:durableId="817914797">
    <w:abstractNumId w:val="6"/>
  </w:num>
  <w:num w:numId="8" w16cid:durableId="1808356658">
    <w:abstractNumId w:val="5"/>
  </w:num>
  <w:num w:numId="9" w16cid:durableId="1851796673">
    <w:abstractNumId w:val="4"/>
  </w:num>
  <w:num w:numId="10" w16cid:durableId="914557550">
    <w:abstractNumId w:val="9"/>
  </w:num>
  <w:num w:numId="11" w16cid:durableId="1005402827">
    <w:abstractNumId w:val="8"/>
  </w:num>
  <w:num w:numId="12" w16cid:durableId="1077631699">
    <w:abstractNumId w:val="8"/>
  </w:num>
  <w:num w:numId="13" w16cid:durableId="171456916">
    <w:abstractNumId w:val="8"/>
  </w:num>
  <w:num w:numId="14" w16cid:durableId="741220314">
    <w:abstractNumId w:val="8"/>
  </w:num>
  <w:num w:numId="15" w16cid:durableId="15553830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bordersDoNotSurroundHeader/>
  <w:bordersDoNotSurroundFooter/>
  <w:proofState w:spelling="clean"/>
  <w:attachedTemplate r:id="rId1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  <w:footnote w:id="2"/>
  </w:footnotePr>
  <w:endnotePr>
    <w:numFmt w:val="decimal"/>
    <w:endnote w:id="0"/>
    <w:endnote w:id="1"/>
    <w:endnote w:id="2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A38"/>
    <w:rsid w:val="000042A4"/>
    <w:rsid w:val="000054CA"/>
    <w:rsid w:val="0001139B"/>
    <w:rsid w:val="000174FA"/>
    <w:rsid w:val="00020373"/>
    <w:rsid w:val="00041DAD"/>
    <w:rsid w:val="0004228C"/>
    <w:rsid w:val="00060471"/>
    <w:rsid w:val="00065C29"/>
    <w:rsid w:val="00072787"/>
    <w:rsid w:val="00081AB8"/>
    <w:rsid w:val="000E3914"/>
    <w:rsid w:val="000F79AB"/>
    <w:rsid w:val="00105DE0"/>
    <w:rsid w:val="00130C3B"/>
    <w:rsid w:val="0016293E"/>
    <w:rsid w:val="00171B06"/>
    <w:rsid w:val="00174352"/>
    <w:rsid w:val="00195D0A"/>
    <w:rsid w:val="001979B8"/>
    <w:rsid w:val="001B6C03"/>
    <w:rsid w:val="001D5FF4"/>
    <w:rsid w:val="001E1309"/>
    <w:rsid w:val="001E5375"/>
    <w:rsid w:val="001F2235"/>
    <w:rsid w:val="002011DB"/>
    <w:rsid w:val="002039B9"/>
    <w:rsid w:val="00220EA5"/>
    <w:rsid w:val="002573EF"/>
    <w:rsid w:val="002601E3"/>
    <w:rsid w:val="002616CD"/>
    <w:rsid w:val="0026231A"/>
    <w:rsid w:val="00273F6E"/>
    <w:rsid w:val="00275CD9"/>
    <w:rsid w:val="0028200E"/>
    <w:rsid w:val="00287CFC"/>
    <w:rsid w:val="002A1530"/>
    <w:rsid w:val="002A27D3"/>
    <w:rsid w:val="002A28FF"/>
    <w:rsid w:val="002D5216"/>
    <w:rsid w:val="002E24F1"/>
    <w:rsid w:val="00327E86"/>
    <w:rsid w:val="00331E61"/>
    <w:rsid w:val="0033396B"/>
    <w:rsid w:val="00336162"/>
    <w:rsid w:val="00354BA2"/>
    <w:rsid w:val="00357DBD"/>
    <w:rsid w:val="00360275"/>
    <w:rsid w:val="00372D24"/>
    <w:rsid w:val="00383E4F"/>
    <w:rsid w:val="003918B8"/>
    <w:rsid w:val="003A3964"/>
    <w:rsid w:val="003B2E9A"/>
    <w:rsid w:val="003C25EE"/>
    <w:rsid w:val="003D1CD6"/>
    <w:rsid w:val="003D4CBF"/>
    <w:rsid w:val="003D7034"/>
    <w:rsid w:val="003E6741"/>
    <w:rsid w:val="004019FC"/>
    <w:rsid w:val="00406C77"/>
    <w:rsid w:val="004144C5"/>
    <w:rsid w:val="00415042"/>
    <w:rsid w:val="00430183"/>
    <w:rsid w:val="004315D0"/>
    <w:rsid w:val="00434DD2"/>
    <w:rsid w:val="004463C0"/>
    <w:rsid w:val="004527B5"/>
    <w:rsid w:val="00453DF5"/>
    <w:rsid w:val="004A435A"/>
    <w:rsid w:val="004B7763"/>
    <w:rsid w:val="004C075A"/>
    <w:rsid w:val="004D3F76"/>
    <w:rsid w:val="004E2676"/>
    <w:rsid w:val="004E7BE8"/>
    <w:rsid w:val="005047F1"/>
    <w:rsid w:val="00506CAC"/>
    <w:rsid w:val="00514E88"/>
    <w:rsid w:val="00520F4D"/>
    <w:rsid w:val="0052721E"/>
    <w:rsid w:val="005337C3"/>
    <w:rsid w:val="00561AB9"/>
    <w:rsid w:val="00561C84"/>
    <w:rsid w:val="0058758A"/>
    <w:rsid w:val="00592D12"/>
    <w:rsid w:val="005B1FB5"/>
    <w:rsid w:val="005C332C"/>
    <w:rsid w:val="005D0559"/>
    <w:rsid w:val="005D6648"/>
    <w:rsid w:val="005F1640"/>
    <w:rsid w:val="005F29EC"/>
    <w:rsid w:val="005F3BC8"/>
    <w:rsid w:val="00607075"/>
    <w:rsid w:val="006123CF"/>
    <w:rsid w:val="006219A5"/>
    <w:rsid w:val="0062591A"/>
    <w:rsid w:val="00626F6F"/>
    <w:rsid w:val="006418A3"/>
    <w:rsid w:val="00667474"/>
    <w:rsid w:val="00672C51"/>
    <w:rsid w:val="006C330B"/>
    <w:rsid w:val="006D6817"/>
    <w:rsid w:val="007041B1"/>
    <w:rsid w:val="00733653"/>
    <w:rsid w:val="007526F5"/>
    <w:rsid w:val="00781C6E"/>
    <w:rsid w:val="0078735F"/>
    <w:rsid w:val="0079021B"/>
    <w:rsid w:val="00794214"/>
    <w:rsid w:val="00796500"/>
    <w:rsid w:val="007B537B"/>
    <w:rsid w:val="007C453E"/>
    <w:rsid w:val="007D038A"/>
    <w:rsid w:val="007E309C"/>
    <w:rsid w:val="008073CD"/>
    <w:rsid w:val="00815225"/>
    <w:rsid w:val="00815DE2"/>
    <w:rsid w:val="00817FD4"/>
    <w:rsid w:val="00822F73"/>
    <w:rsid w:val="00823A16"/>
    <w:rsid w:val="008241E3"/>
    <w:rsid w:val="00824CB6"/>
    <w:rsid w:val="0082620C"/>
    <w:rsid w:val="00826FCF"/>
    <w:rsid w:val="008319F3"/>
    <w:rsid w:val="008367FF"/>
    <w:rsid w:val="00847A35"/>
    <w:rsid w:val="00851B54"/>
    <w:rsid w:val="00851B9C"/>
    <w:rsid w:val="00871E63"/>
    <w:rsid w:val="00876349"/>
    <w:rsid w:val="00893835"/>
    <w:rsid w:val="008A1344"/>
    <w:rsid w:val="008C1115"/>
    <w:rsid w:val="008C1A34"/>
    <w:rsid w:val="008C6935"/>
    <w:rsid w:val="008D62B7"/>
    <w:rsid w:val="008E55E8"/>
    <w:rsid w:val="00916A31"/>
    <w:rsid w:val="009216CA"/>
    <w:rsid w:val="00926005"/>
    <w:rsid w:val="0093114D"/>
    <w:rsid w:val="00931A52"/>
    <w:rsid w:val="00946F20"/>
    <w:rsid w:val="00947E83"/>
    <w:rsid w:val="00955794"/>
    <w:rsid w:val="009579B1"/>
    <w:rsid w:val="009871A6"/>
    <w:rsid w:val="00994925"/>
    <w:rsid w:val="00995823"/>
    <w:rsid w:val="009A1869"/>
    <w:rsid w:val="009C495C"/>
    <w:rsid w:val="009D721D"/>
    <w:rsid w:val="00A04347"/>
    <w:rsid w:val="00A20679"/>
    <w:rsid w:val="00A212AA"/>
    <w:rsid w:val="00A26162"/>
    <w:rsid w:val="00A31904"/>
    <w:rsid w:val="00A33AB8"/>
    <w:rsid w:val="00A40278"/>
    <w:rsid w:val="00A43C9A"/>
    <w:rsid w:val="00A43E41"/>
    <w:rsid w:val="00A61DDC"/>
    <w:rsid w:val="00A634BC"/>
    <w:rsid w:val="00A77AC7"/>
    <w:rsid w:val="00A8398B"/>
    <w:rsid w:val="00A87892"/>
    <w:rsid w:val="00A96656"/>
    <w:rsid w:val="00AB4E20"/>
    <w:rsid w:val="00AC63CC"/>
    <w:rsid w:val="00AD4D21"/>
    <w:rsid w:val="00AE47BD"/>
    <w:rsid w:val="00AF1AF8"/>
    <w:rsid w:val="00B07F99"/>
    <w:rsid w:val="00B14119"/>
    <w:rsid w:val="00B160F5"/>
    <w:rsid w:val="00B32D52"/>
    <w:rsid w:val="00B37CAC"/>
    <w:rsid w:val="00B40B0C"/>
    <w:rsid w:val="00B50986"/>
    <w:rsid w:val="00B541AE"/>
    <w:rsid w:val="00B54AA6"/>
    <w:rsid w:val="00B7152B"/>
    <w:rsid w:val="00B7633D"/>
    <w:rsid w:val="00B91CD7"/>
    <w:rsid w:val="00B93FAA"/>
    <w:rsid w:val="00BA3BA8"/>
    <w:rsid w:val="00BB4918"/>
    <w:rsid w:val="00BD40DC"/>
    <w:rsid w:val="00BD7671"/>
    <w:rsid w:val="00BE4E9A"/>
    <w:rsid w:val="00BF18E6"/>
    <w:rsid w:val="00BF463B"/>
    <w:rsid w:val="00BF46D2"/>
    <w:rsid w:val="00C07AFA"/>
    <w:rsid w:val="00C1741E"/>
    <w:rsid w:val="00C17DA2"/>
    <w:rsid w:val="00C41A16"/>
    <w:rsid w:val="00C709BC"/>
    <w:rsid w:val="00C727E4"/>
    <w:rsid w:val="00C82902"/>
    <w:rsid w:val="00C91C78"/>
    <w:rsid w:val="00C931A8"/>
    <w:rsid w:val="00CB0EE6"/>
    <w:rsid w:val="00CB1074"/>
    <w:rsid w:val="00CC57D0"/>
    <w:rsid w:val="00CE08E3"/>
    <w:rsid w:val="00CE5132"/>
    <w:rsid w:val="00D02D0D"/>
    <w:rsid w:val="00D066BF"/>
    <w:rsid w:val="00D228EA"/>
    <w:rsid w:val="00D30733"/>
    <w:rsid w:val="00D528C7"/>
    <w:rsid w:val="00D5309A"/>
    <w:rsid w:val="00D61866"/>
    <w:rsid w:val="00D645FE"/>
    <w:rsid w:val="00D66335"/>
    <w:rsid w:val="00D67A38"/>
    <w:rsid w:val="00D749C9"/>
    <w:rsid w:val="00D81EFB"/>
    <w:rsid w:val="00D903AD"/>
    <w:rsid w:val="00D936BD"/>
    <w:rsid w:val="00DA1C3B"/>
    <w:rsid w:val="00DA3486"/>
    <w:rsid w:val="00DA64FB"/>
    <w:rsid w:val="00DB0B2C"/>
    <w:rsid w:val="00DB55DB"/>
    <w:rsid w:val="00DB79E7"/>
    <w:rsid w:val="00DE748C"/>
    <w:rsid w:val="00DF22E4"/>
    <w:rsid w:val="00DF7688"/>
    <w:rsid w:val="00E04E14"/>
    <w:rsid w:val="00E14FFF"/>
    <w:rsid w:val="00E25F28"/>
    <w:rsid w:val="00E3057F"/>
    <w:rsid w:val="00E47030"/>
    <w:rsid w:val="00E4760F"/>
    <w:rsid w:val="00E50322"/>
    <w:rsid w:val="00E504E5"/>
    <w:rsid w:val="00E52F9C"/>
    <w:rsid w:val="00E65BEC"/>
    <w:rsid w:val="00E71352"/>
    <w:rsid w:val="00E8251B"/>
    <w:rsid w:val="00E91023"/>
    <w:rsid w:val="00E9173E"/>
    <w:rsid w:val="00EB7BEE"/>
    <w:rsid w:val="00EF466B"/>
    <w:rsid w:val="00F03EA1"/>
    <w:rsid w:val="00F25A78"/>
    <w:rsid w:val="00F265DA"/>
    <w:rsid w:val="00F533B3"/>
    <w:rsid w:val="00F578C8"/>
    <w:rsid w:val="00F607FF"/>
    <w:rsid w:val="00F67BC7"/>
    <w:rsid w:val="00F77D41"/>
    <w:rsid w:val="00F86AF9"/>
    <w:rsid w:val="00F907C6"/>
    <w:rsid w:val="00F910DE"/>
    <w:rsid w:val="00F9375A"/>
    <w:rsid w:val="00FA666D"/>
    <w:rsid w:val="00FB05B6"/>
    <w:rsid w:val="00FB0DC7"/>
    <w:rsid w:val="00FB26E7"/>
    <w:rsid w:val="00FB53AC"/>
    <w:rsid w:val="00FB6A49"/>
    <w:rsid w:val="00FC570B"/>
    <w:rsid w:val="00FD3325"/>
    <w:rsid w:val="00FD3646"/>
    <w:rsid w:val="00FD7E40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330E2895"/>
  <w15:chartTrackingRefBased/>
  <w15:docId w15:val="{982133D8-1F10-4552-8FD5-57B9EFCE7E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widowControl w:val="0"/>
    </w:pPr>
    <w:rPr>
      <w:snapToGrid w:val="0"/>
      <w:kern w:val="28"/>
      <w:sz w:val="22"/>
    </w:rPr>
  </w:style>
  <w:style w:type="paragraph" w:styleId="Heading1">
    <w:name w:val="heading 1"/>
    <w:basedOn w:val="Normal"/>
    <w:next w:val="ParaNum"/>
    <w:qFormat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pPr>
      <w:numPr>
        <w:numId w:val="2"/>
      </w:numPr>
      <w:spacing w:after="12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link w:val="FootnoteTextChar"/>
    <w:uiPriority w:val="99"/>
    <w:semiHidden/>
    <w:pPr>
      <w:spacing w:after="120"/>
    </w:pPr>
  </w:style>
  <w:style w:type="character" w:styleId="FootnoteReference">
    <w:name w:val="footnote reference"/>
    <w:uiPriority w:val="99"/>
    <w:semiHidden/>
    <w:rPr>
      <w:rFonts w:ascii="Times New Roman" w:hAnsi="Times New Roman"/>
      <w:dstrike w:val="0"/>
      <w:color w:val="auto"/>
      <w:sz w:val="22"/>
      <w:vertAlign w:val="superscript"/>
    </w:rPr>
  </w:style>
  <w:style w:type="paragraph" w:styleId="TOC1">
    <w:name w:val="toc 1"/>
    <w:basedOn w:val="Normal"/>
    <w:next w:val="Normal"/>
    <w:uiPriority w:val="39"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autoRedefine/>
    <w:pPr>
      <w:tabs>
        <w:tab w:val="center" w:pos="4680"/>
        <w:tab w:val="right" w:pos="9360"/>
      </w:tabs>
    </w:pPr>
    <w:rPr>
      <w:rFonts w:ascii="Arial" w:hAnsi="Arial" w:cs="Arial"/>
      <w:b/>
      <w:sz w:val="96"/>
      <w:szCs w:val="96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numPr>
        <w:numId w:val="1"/>
      </w:numPr>
      <w:tabs>
        <w:tab w:val="clear" w:pos="360"/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numPr>
        <w:numId w:val="0"/>
      </w:num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Pr>
      <w:color w:val="0000FF"/>
      <w:u w:val="single"/>
    </w:rPr>
  </w:style>
  <w:style w:type="character" w:customStyle="1" w:styleId="FooterChar">
    <w:name w:val="Footer Char"/>
    <w:link w:val="Footer"/>
    <w:uiPriority w:val="99"/>
    <w:rPr>
      <w:snapToGrid w:val="0"/>
      <w:kern w:val="28"/>
      <w:sz w:val="22"/>
    </w:rPr>
  </w:style>
  <w:style w:type="character" w:styleId="UnresolvedMention">
    <w:name w:val="Unresolved Mention"/>
    <w:uiPriority w:val="99"/>
    <w:semiHidden/>
    <w:unhideWhenUsed/>
    <w:rPr>
      <w:color w:val="605E5C"/>
      <w:shd w:val="clear" w:color="auto" w:fill="E1DFDD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D038A"/>
  </w:style>
  <w:style w:type="character" w:styleId="FollowedHyperlink">
    <w:name w:val="FollowedHyperlink"/>
    <w:basedOn w:val="DefaultParagraphFont"/>
    <w:uiPriority w:val="99"/>
    <w:semiHidden/>
    <w:unhideWhenUsed/>
    <w:rsid w:val="00733653"/>
    <w:rPr>
      <w:color w:val="96607D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A64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A64FB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A64FB"/>
    <w:rPr>
      <w:snapToGrid w:val="0"/>
      <w:kern w:val="2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A64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A64FB"/>
    <w:rPr>
      <w:b/>
      <w:bCs/>
      <w:snapToGrid w:val="0"/>
      <w:kern w:val="28"/>
    </w:rPr>
  </w:style>
  <w:style w:type="paragraph" w:styleId="Revision">
    <w:name w:val="Revision"/>
    <w:hidden/>
    <w:uiPriority w:val="99"/>
    <w:semiHidden/>
    <w:rsid w:val="00065C29"/>
    <w:rPr>
      <w:snapToGrid w:val="0"/>
      <w:kern w:val="28"/>
      <w:sz w:val="22"/>
    </w:rPr>
  </w:style>
  <w:style w:type="paragraph" w:styleId="ListParagraph">
    <w:name w:val="List Paragraph"/>
    <w:basedOn w:val="Normal"/>
    <w:uiPriority w:val="34"/>
    <w:qFormat/>
    <w:rsid w:val="00275C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footer" Target="footer2.xml" /><Relationship Id="rId11" Type="http://schemas.openxmlformats.org/officeDocument/2006/relationships/header" Target="header3.xml" /><Relationship Id="rId12" Type="http://schemas.openxmlformats.org/officeDocument/2006/relationships/footer" Target="footer3.xml" /><Relationship Id="rId13" Type="http://schemas.openxmlformats.org/officeDocument/2006/relationships/theme" Target="theme/theme1.xml" /><Relationship Id="rId14" Type="http://schemas.openxmlformats.org/officeDocument/2006/relationships/numbering" Target="numbering.xml" /><Relationship Id="rId15" Type="http://schemas.openxmlformats.org/officeDocument/2006/relationships/styles" Target="styles.xml" /><Relationship Id="rId2" Type="http://schemas.openxmlformats.org/officeDocument/2006/relationships/endnotes" Target="endnotes.xml" /><Relationship Id="rId3" Type="http://schemas.openxmlformats.org/officeDocument/2006/relationships/settings" Target="settings.xml" /><Relationship Id="rId4" Type="http://schemas.openxmlformats.org/officeDocument/2006/relationships/webSettings" Target="webSettings.xml" /><Relationship Id="rId5" Type="http://schemas.openxmlformats.org/officeDocument/2006/relationships/fontTable" Target="fontTable.xml" /><Relationship Id="rId6" Type="http://schemas.openxmlformats.org/officeDocument/2006/relationships/hyperlink" Target="mailto:OETinfo@fcc.gov" TargetMode="External" /><Relationship Id="rId7" Type="http://schemas.openxmlformats.org/officeDocument/2006/relationships/header" Target="header1.xml" /><Relationship Id="rId8" Type="http://schemas.openxmlformats.org/officeDocument/2006/relationships/header" Target="header2.xml" /><Relationship Id="rId9" Type="http://schemas.openxmlformats.org/officeDocument/2006/relationships/footer" Target="footer1.xml" /></Relationships>
</file>

<file path=word/_rels/footnotes.xml.rels><?xml version="1.0" encoding="utf-8" standalone="yes"?><Relationships xmlns="http://schemas.openxmlformats.org/package/2006/relationships"><Relationship Id="rId1" Type="http://schemas.openxmlformats.org/officeDocument/2006/relationships/hyperlink" Target="https://www.fcc.gov/ecfs/document/1012210243026/1" TargetMode="External" /></Relationships>
</file>

<file path=word/_rels/header3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M:\Form\OS%20Process\Public%20Notice%20Portrait.dot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Public Notice Portrait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