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mbeddings/oleObject1.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A91645" w:rsidRPr="00853549" w:rsidP="008D7B17" w14:paraId="3E250D84" w14:textId="4DC32274">
      <w:pPr>
        <w:jc w:val="right"/>
        <w:rPr>
          <w:b/>
        </w:rPr>
      </w:pPr>
      <w:bookmarkStart w:id="0" w:name="_Hlk100232992"/>
      <w:r>
        <w:t xml:space="preserve"> </w:t>
      </w:r>
      <w:r w:rsidR="00733B22">
        <w:tab/>
      </w:r>
      <w:r w:rsidR="00733B22">
        <w:tab/>
      </w:r>
      <w:r w:rsidR="00733B22">
        <w:tab/>
      </w:r>
      <w:r w:rsidR="00733B22">
        <w:tab/>
      </w:r>
      <w:r w:rsidR="00733B22">
        <w:tab/>
      </w:r>
      <w:r w:rsidR="00733B22">
        <w:tab/>
      </w:r>
      <w:r w:rsidR="00733B22">
        <w:tab/>
      </w:r>
      <w:r w:rsidR="00733B22">
        <w:tab/>
      </w:r>
      <w:r w:rsidR="00733B22">
        <w:tab/>
        <w:t xml:space="preserve"> </w:t>
      </w:r>
      <w:r w:rsidR="009B571C">
        <w:tab/>
      </w:r>
      <w:r w:rsidR="009B571C">
        <w:tab/>
      </w:r>
      <w:r w:rsidR="009B571C">
        <w:tab/>
      </w:r>
      <w:r w:rsidR="009B571C">
        <w:tab/>
      </w:r>
      <w:r w:rsidR="009B571C">
        <w:tab/>
      </w:r>
      <w:r w:rsidR="009B571C">
        <w:tab/>
      </w:r>
      <w:r w:rsidR="009B571C">
        <w:tab/>
      </w:r>
      <w:r w:rsidR="009B571C">
        <w:tab/>
        <w:t xml:space="preserve">        </w:t>
      </w:r>
      <w:r w:rsidR="00733B22">
        <w:t xml:space="preserve">    </w:t>
      </w:r>
      <w:r w:rsidR="009B571C">
        <w:tab/>
      </w:r>
      <w:r w:rsidR="009B571C">
        <w:tab/>
      </w:r>
      <w:r w:rsidR="009B571C">
        <w:tab/>
      </w:r>
      <w:r w:rsidR="009B571C">
        <w:tab/>
      </w:r>
      <w:r w:rsidR="009B571C">
        <w:tab/>
      </w:r>
      <w:r w:rsidR="009B571C">
        <w:tab/>
      </w:r>
      <w:r w:rsidR="009B571C">
        <w:tab/>
      </w:r>
      <w:r w:rsidR="00733B22">
        <w:t xml:space="preserve"> </w:t>
      </w:r>
      <w:r w:rsidRPr="008D7B17" w:rsidR="00070D29">
        <w:rPr>
          <w:b/>
        </w:rPr>
        <w:t xml:space="preserve">DA </w:t>
      </w:r>
      <w:r w:rsidRPr="008D7B17" w:rsidR="00B905DD">
        <w:rPr>
          <w:b/>
        </w:rPr>
        <w:t>26-</w:t>
      </w:r>
      <w:r w:rsidRPr="008D7B17" w:rsidR="008D7B17">
        <w:rPr>
          <w:b/>
        </w:rPr>
        <w:t>600</w:t>
      </w:r>
    </w:p>
    <w:p w:rsidR="00A91645" w:rsidRPr="00860431" w:rsidP="008D7B17" w14:paraId="2E844510" w14:textId="520D971A">
      <w:pPr>
        <w:spacing w:before="60"/>
        <w:ind w:left="6480"/>
        <w:jc w:val="right"/>
        <w:rPr>
          <w:b/>
          <w:szCs w:val="22"/>
        </w:rPr>
      </w:pPr>
      <w:r>
        <w:rPr>
          <w:b/>
          <w:szCs w:val="22"/>
        </w:rPr>
        <w:t xml:space="preserve">     </w:t>
      </w:r>
      <w:r w:rsidRPr="00853549" w:rsidR="00070D29">
        <w:rPr>
          <w:b/>
          <w:szCs w:val="22"/>
        </w:rPr>
        <w:t>Release</w:t>
      </w:r>
      <w:r w:rsidRPr="009B571C" w:rsidR="00070D29">
        <w:rPr>
          <w:b/>
          <w:szCs w:val="22"/>
        </w:rPr>
        <w:t>d</w:t>
      </w:r>
      <w:r w:rsidRPr="009B571C">
        <w:rPr>
          <w:b/>
          <w:szCs w:val="22"/>
        </w:rPr>
        <w:t xml:space="preserve">: </w:t>
      </w:r>
      <w:r w:rsidR="008348FE">
        <w:rPr>
          <w:b/>
          <w:szCs w:val="22"/>
        </w:rPr>
        <w:t>June</w:t>
      </w:r>
      <w:r w:rsidR="008A306E">
        <w:rPr>
          <w:b/>
          <w:szCs w:val="22"/>
        </w:rPr>
        <w:t xml:space="preserve"> </w:t>
      </w:r>
      <w:r w:rsidR="008D7B17">
        <w:rPr>
          <w:b/>
          <w:szCs w:val="22"/>
        </w:rPr>
        <w:t>17</w:t>
      </w:r>
      <w:r w:rsidRPr="009B571C" w:rsidR="00465478">
        <w:rPr>
          <w:b/>
          <w:szCs w:val="22"/>
        </w:rPr>
        <w:t>, 2026</w:t>
      </w:r>
      <w:r w:rsidRPr="00860431" w:rsidR="00070D29">
        <w:rPr>
          <w:b/>
          <w:szCs w:val="22"/>
        </w:rPr>
        <w:t xml:space="preserve"> </w:t>
      </w:r>
    </w:p>
    <w:p w:rsidR="00A91645" w:rsidRPr="00860431" w:rsidP="00A91645" w14:paraId="235A54ED" w14:textId="77777777">
      <w:pPr>
        <w:jc w:val="right"/>
        <w:rPr>
          <w:szCs w:val="22"/>
        </w:rPr>
      </w:pPr>
    </w:p>
    <w:p w:rsidR="00A91645" w:rsidRPr="00860431" w:rsidP="00C36E2D" w14:paraId="428FBEC3" w14:textId="3DD3B021">
      <w:pPr>
        <w:pStyle w:val="paragraph"/>
        <w:jc w:val="center"/>
        <w:textAlignment w:val="baseline"/>
        <w:rPr>
          <w:b/>
          <w:caps/>
          <w:szCs w:val="22"/>
        </w:rPr>
      </w:pPr>
      <w:r w:rsidRPr="00860431">
        <w:rPr>
          <w:rStyle w:val="normaltextrun"/>
          <w:b/>
          <w:caps/>
          <w:sz w:val="22"/>
          <w:szCs w:val="22"/>
        </w:rPr>
        <w:t xml:space="preserve">Enforcement Bureau </w:t>
      </w:r>
      <w:r w:rsidR="00994F27">
        <w:rPr>
          <w:rStyle w:val="normaltextrun"/>
          <w:b/>
          <w:caps/>
          <w:sz w:val="22"/>
          <w:szCs w:val="22"/>
        </w:rPr>
        <w:t xml:space="preserve">AFFIRMS CANCELLATION OF </w:t>
      </w:r>
      <w:r w:rsidR="00677457">
        <w:rPr>
          <w:rStyle w:val="normaltextrun"/>
          <w:b/>
          <w:caps/>
          <w:sz w:val="22"/>
          <w:szCs w:val="22"/>
        </w:rPr>
        <w:t xml:space="preserve">ADJUSTMENTS OF CIVIL </w:t>
      </w:r>
      <w:r w:rsidR="00264DB2">
        <w:rPr>
          <w:rStyle w:val="normaltextrun"/>
          <w:b/>
          <w:caps/>
          <w:sz w:val="22"/>
          <w:szCs w:val="22"/>
        </w:rPr>
        <w:t xml:space="preserve">MONETARY </w:t>
      </w:r>
      <w:r w:rsidR="00677457">
        <w:rPr>
          <w:rStyle w:val="normaltextrun"/>
          <w:b/>
          <w:caps/>
          <w:sz w:val="22"/>
          <w:szCs w:val="22"/>
        </w:rPr>
        <w:t>PENALTIES FOR INFLATION</w:t>
      </w:r>
      <w:r w:rsidRPr="00860431">
        <w:rPr>
          <w:rStyle w:val="normaltextrun"/>
          <w:b/>
          <w:caps/>
          <w:szCs w:val="22"/>
        </w:rPr>
        <w:t xml:space="preserve"> </w:t>
      </w:r>
    </w:p>
    <w:p w:rsidR="00A91645" w:rsidRPr="00860431" w:rsidP="00A91645" w14:paraId="5DB34C12" w14:textId="77777777">
      <w:pPr>
        <w:spacing w:after="120"/>
        <w:contextualSpacing/>
        <w:rPr>
          <w:b/>
          <w:bCs/>
          <w:szCs w:val="22"/>
        </w:rPr>
      </w:pPr>
    </w:p>
    <w:p w:rsidR="00A91645" w:rsidRPr="00860431" w:rsidP="00A91645" w14:paraId="0DA28FEE" w14:textId="77777777">
      <w:pPr>
        <w:spacing w:after="120"/>
        <w:contextualSpacing/>
        <w:rPr>
          <w:szCs w:val="22"/>
        </w:rPr>
      </w:pPr>
    </w:p>
    <w:p w:rsidR="00A91645" w:rsidRPr="00860431" w:rsidP="00A56129" w14:paraId="15D3B5B0" w14:textId="6E9C2E6A">
      <w:pPr>
        <w:spacing w:after="120"/>
        <w:ind w:firstLine="720"/>
        <w:rPr>
          <w:szCs w:val="22"/>
        </w:rPr>
      </w:pPr>
      <w:r>
        <w:t xml:space="preserve">The </w:t>
      </w:r>
      <w:r w:rsidRPr="00AB1477">
        <w:t xml:space="preserve">2015 </w:t>
      </w:r>
      <w:r w:rsidRPr="00AB1477">
        <w:rPr>
          <w:shd w:val="clear" w:color="auto" w:fill="FFFFFF"/>
        </w:rPr>
        <w:t>Inflation</w:t>
      </w:r>
      <w:r w:rsidRPr="00AB1477">
        <w:t xml:space="preserve"> Adjustment Act requires agencies, starting in 2017, to adjust</w:t>
      </w:r>
      <w:r>
        <w:t>,</w:t>
      </w:r>
      <w:r w:rsidRPr="00AB1477">
        <w:t xml:space="preserve"> annually</w:t>
      </w:r>
      <w:r>
        <w:t>,</w:t>
      </w:r>
      <w:r w:rsidRPr="00AB1477">
        <w:t xml:space="preserve"> the civil monetary penalties covered thereunder, and to publish each such annual adjustment.</w:t>
      </w:r>
      <w:r>
        <w:rPr>
          <w:rStyle w:val="FootnoteReference"/>
        </w:rPr>
        <w:footnoteReference w:id="3"/>
      </w:r>
      <w:r w:rsidRPr="00AB1477">
        <w:t xml:space="preserve">  </w:t>
      </w:r>
      <w:r w:rsidRPr="00860431" w:rsidR="002E1C1D">
        <w:rPr>
          <w:rStyle w:val="normaltextrun"/>
          <w:szCs w:val="22"/>
        </w:rPr>
        <w:t xml:space="preserve">By this Public Notice, the Bureau </w:t>
      </w:r>
      <w:r w:rsidR="006F2C87">
        <w:t xml:space="preserve">affirms </w:t>
      </w:r>
      <w:r w:rsidR="005D0845">
        <w:t xml:space="preserve">that for 2026 </w:t>
      </w:r>
      <w:r w:rsidR="006F2C87">
        <w:t xml:space="preserve">there will be no adjustments of civil </w:t>
      </w:r>
      <w:r w:rsidRPr="00AB1477" w:rsidR="006F2C87">
        <w:t>forfeiture penalties for</w:t>
      </w:r>
      <w:r w:rsidR="006F2C87">
        <w:t xml:space="preserve"> </w:t>
      </w:r>
      <w:r w:rsidRPr="00AB1477" w:rsidR="006F2C87">
        <w:t>inflation</w:t>
      </w:r>
      <w:r w:rsidR="006F2C87">
        <w:t xml:space="preserve"> pursuant to</w:t>
      </w:r>
      <w:r w:rsidRPr="00AB1477" w:rsidR="006F2C87">
        <w:t xml:space="preserve"> the Federal Civil Penalties Inflation Adjustment Act Improvements Act of 2015 (2015 </w:t>
      </w:r>
      <w:r w:rsidRPr="00AB1477" w:rsidR="006F2C87">
        <w:rPr>
          <w:shd w:val="clear" w:color="auto" w:fill="FFFFFF"/>
        </w:rPr>
        <w:t>Inflation</w:t>
      </w:r>
      <w:r w:rsidRPr="00AB1477" w:rsidR="006F2C87">
        <w:t xml:space="preserve"> Adjustment Act)</w:t>
      </w:r>
      <w:r>
        <w:rPr>
          <w:rStyle w:val="FootnoteReference"/>
        </w:rPr>
        <w:footnoteReference w:id="4"/>
      </w:r>
      <w:r w:rsidRPr="00AB1477" w:rsidR="006F2C87">
        <w:t xml:space="preserve"> </w:t>
      </w:r>
      <w:r w:rsidR="006F2C87">
        <w:t>or amendments to</w:t>
      </w:r>
      <w:r w:rsidRPr="00AB1477" w:rsidR="006F2C87">
        <w:t xml:space="preserve"> section 1.80(b) of the Commission’s rules</w:t>
      </w:r>
      <w:r w:rsidR="006F2C87">
        <w:t>.</w:t>
      </w:r>
      <w:r>
        <w:rPr>
          <w:rStyle w:val="FootnoteReference"/>
        </w:rPr>
        <w:footnoteReference w:id="5"/>
      </w:r>
    </w:p>
    <w:p w:rsidR="009B571C" w:rsidRPr="00860431" w:rsidP="00CD3325" w14:paraId="5EED1810" w14:textId="2015F4CC">
      <w:pPr>
        <w:pStyle w:val="paragraph"/>
        <w:spacing w:after="120"/>
        <w:ind w:firstLine="720"/>
        <w:rPr>
          <w:rStyle w:val="normaltextrun"/>
          <w:sz w:val="22"/>
          <w:szCs w:val="22"/>
        </w:rPr>
      </w:pPr>
      <w:r w:rsidRPr="174FB9BF">
        <w:rPr>
          <w:rStyle w:val="normaltextrun"/>
          <w:b/>
          <w:bCs/>
          <w:sz w:val="22"/>
          <w:szCs w:val="22"/>
        </w:rPr>
        <w:t>Background</w:t>
      </w:r>
      <w:r w:rsidRPr="174FB9BF">
        <w:rPr>
          <w:rStyle w:val="normaltextrun"/>
          <w:sz w:val="22"/>
          <w:szCs w:val="22"/>
        </w:rPr>
        <w:t xml:space="preserve">.  </w:t>
      </w:r>
      <w:r w:rsidRPr="00B0401E" w:rsidR="00CD3325">
        <w:rPr>
          <w:sz w:val="22"/>
          <w:szCs w:val="22"/>
        </w:rPr>
        <w:t>The Bipartisan Budget Act of 2015 included, as section 701 thereto, the 2015 Inflation Adjustment Act, which amended the Federal Civil Penalties Inflation Adjustment Act of 1990 (Pub. L. 101-410), to improve the effectiveness of civil monetary penalties and maintain their deterrent effect. That statute requires annual inflation adjustments for “any penalty, fine, or other sanction that . . . is for a specific monetary amount as provided by Federal law . . . or . . . has a maximum amount provided for by Federal law; and . . . is assessed or enforced by any agency pursuant to Federal law; and . . . is assessed or enforced pursuant to an administrative proceeding or a civil action in the Federal courts.”</w:t>
      </w:r>
      <w:r>
        <w:rPr>
          <w:rStyle w:val="FootnoteReference"/>
          <w:sz w:val="22"/>
          <w:szCs w:val="22"/>
        </w:rPr>
        <w:footnoteReference w:id="6"/>
      </w:r>
      <w:r w:rsidRPr="00B0401E" w:rsidR="00CD3325">
        <w:rPr>
          <w:sz w:val="22"/>
          <w:szCs w:val="22"/>
        </w:rPr>
        <w:t xml:space="preserve">  Adjustments apply only to penalties with a specific monetary amount.</w:t>
      </w:r>
      <w:r>
        <w:rPr>
          <w:rStyle w:val="FootnoteReference"/>
          <w:sz w:val="22"/>
          <w:szCs w:val="22"/>
        </w:rPr>
        <w:footnoteReference w:id="7"/>
      </w:r>
      <w:r w:rsidRPr="00B0401E" w:rsidR="00CD3325">
        <w:rPr>
          <w:sz w:val="22"/>
          <w:szCs w:val="22"/>
        </w:rPr>
        <w:t xml:space="preserve">  The adjustments are calculated pursuant to Office of Management and Budget (OMB) guidance.</w:t>
      </w:r>
      <w:r>
        <w:rPr>
          <w:rStyle w:val="FootnoteReference"/>
          <w:sz w:val="22"/>
          <w:szCs w:val="22"/>
        </w:rPr>
        <w:footnoteReference w:id="8"/>
      </w:r>
      <w:r w:rsidRPr="00C9400A">
        <w:rPr>
          <w:sz w:val="22"/>
          <w:szCs w:val="22"/>
        </w:rPr>
        <w:t xml:space="preserve"> </w:t>
      </w:r>
      <w:r w:rsidRPr="00860431">
        <w:rPr>
          <w:sz w:val="22"/>
          <w:szCs w:val="22"/>
        </w:rPr>
        <w:t xml:space="preserve"> </w:t>
      </w:r>
    </w:p>
    <w:p w:rsidR="00A91645" w:rsidRPr="00A56129" w:rsidP="00A56129" w14:paraId="77F639BE" w14:textId="2800BE65">
      <w:pPr>
        <w:pStyle w:val="ParaNum"/>
        <w:widowControl/>
        <w:numPr>
          <w:ilvl w:val="0"/>
          <w:numId w:val="0"/>
        </w:numPr>
        <w:ind w:firstLine="720"/>
      </w:pPr>
      <w:r>
        <w:rPr>
          <w:rStyle w:val="normaltextrun"/>
          <w:b/>
          <w:bCs/>
          <w:szCs w:val="22"/>
        </w:rPr>
        <w:t>Cancellation of Adjustment for Inflation</w:t>
      </w:r>
      <w:r w:rsidRPr="00860431" w:rsidR="002E1C1D">
        <w:rPr>
          <w:rStyle w:val="normaltextrun"/>
          <w:szCs w:val="22"/>
        </w:rPr>
        <w:t xml:space="preserve">.  </w:t>
      </w:r>
      <w:r w:rsidR="00097B6D">
        <w:t>Under the 2015 Act, agencies must adjust t</w:t>
      </w:r>
      <w:r w:rsidRPr="00AB1477" w:rsidR="00097B6D">
        <w:t>he level of civil monetary penalties for inflation based on Consumer Price Index (CPI-U) data</w:t>
      </w:r>
      <w:r w:rsidR="00097B6D">
        <w:t xml:space="preserve"> from October of the prior year</w:t>
      </w:r>
      <w:r w:rsidRPr="00AB1477" w:rsidR="00097B6D">
        <w:t>.</w:t>
      </w:r>
      <w:r>
        <w:rPr>
          <w:rStyle w:val="FootnoteReference"/>
        </w:rPr>
        <w:footnoteReference w:id="9"/>
      </w:r>
      <w:r w:rsidRPr="00AB1477" w:rsidR="00097B6D">
        <w:t xml:space="preserve">  In 2025, CPI-U data for October w</w:t>
      </w:r>
      <w:r w:rsidR="00097B6D">
        <w:t>ere</w:t>
      </w:r>
      <w:r w:rsidRPr="00AB1477" w:rsidR="00097B6D">
        <w:t xml:space="preserve"> unavailable due to the lapse in appropriations beginning on September 30, 2025.</w:t>
      </w:r>
      <w:r>
        <w:rPr>
          <w:rStyle w:val="FootnoteReference"/>
        </w:rPr>
        <w:footnoteReference w:id="10"/>
      </w:r>
      <w:r w:rsidRPr="00AB1477" w:rsidR="00097B6D">
        <w:t xml:space="preserve">  On April 17, 2026, the Director of OMB issued guidance on the </w:t>
      </w:r>
      <w:r w:rsidRPr="00AB1477" w:rsidR="00097B6D">
        <w:t>cancellation of the annual inflation adjustment for 2026.</w:t>
      </w:r>
      <w:r>
        <w:rPr>
          <w:rStyle w:val="FootnoteReference"/>
        </w:rPr>
        <w:footnoteReference w:id="11"/>
      </w:r>
      <w:r w:rsidRPr="00AB1477" w:rsidR="00097B6D">
        <w:t xml:space="preserve">  OMB has instructed agencies to continue using the 2025 civil monetary penalty levels as appropriate.</w:t>
      </w:r>
      <w:r>
        <w:rPr>
          <w:rStyle w:val="FootnoteReference"/>
        </w:rPr>
        <w:footnoteReference w:id="12"/>
      </w:r>
      <w:r w:rsidR="00A56129">
        <w:t xml:space="preserve"> </w:t>
      </w:r>
      <w:r w:rsidRPr="00AB1477" w:rsidR="00097B6D">
        <w:t xml:space="preserve"> The</w:t>
      </w:r>
      <w:r w:rsidR="004077FE">
        <w:t xml:space="preserve"> Co</w:t>
      </w:r>
      <w:r w:rsidR="000372CF">
        <w:t>mmission will follow OMB’s</w:t>
      </w:r>
      <w:r w:rsidRPr="00AB1477" w:rsidR="00097B6D">
        <w:t xml:space="preserve"> guidance </w:t>
      </w:r>
      <w:r w:rsidR="000372CF">
        <w:t>with respect to</w:t>
      </w:r>
      <w:r w:rsidRPr="00AB1477" w:rsidR="00097B6D">
        <w:t xml:space="preserve"> civil monetary penalties assessed on and after January 15, 2026</w:t>
      </w:r>
      <w:r w:rsidR="000372CF">
        <w:t>.</w:t>
      </w:r>
    </w:p>
    <w:p w:rsidR="00EE6875" w:rsidRPr="00ED154F" w:rsidP="00750BF5" w14:paraId="688DBF95" w14:textId="0D9ED250">
      <w:pPr>
        <w:pStyle w:val="paragraph"/>
        <w:spacing w:after="120"/>
        <w:ind w:firstLine="360"/>
        <w:rPr>
          <w:sz w:val="22"/>
          <w:szCs w:val="22"/>
        </w:rPr>
      </w:pPr>
      <w:r>
        <w:rPr>
          <w:b/>
          <w:bCs/>
          <w:sz w:val="22"/>
          <w:szCs w:val="22"/>
        </w:rPr>
        <w:t>Effective Date.</w:t>
      </w:r>
      <w:r w:rsidR="0040008B">
        <w:rPr>
          <w:b/>
          <w:bCs/>
          <w:sz w:val="22"/>
          <w:szCs w:val="22"/>
        </w:rPr>
        <w:t xml:space="preserve"> </w:t>
      </w:r>
      <w:r w:rsidR="008D7B17">
        <w:rPr>
          <w:b/>
          <w:bCs/>
          <w:sz w:val="22"/>
          <w:szCs w:val="22"/>
        </w:rPr>
        <w:t>June 17, 2026</w:t>
      </w:r>
      <w:r w:rsidRPr="008348FE" w:rsidR="008348FE">
        <w:rPr>
          <w:sz w:val="22"/>
          <w:szCs w:val="22"/>
        </w:rPr>
        <w:t>.</w:t>
      </w:r>
      <w:r w:rsidRPr="00ED154F" w:rsidR="008348FE">
        <w:rPr>
          <w:sz w:val="22"/>
          <w:szCs w:val="22"/>
        </w:rPr>
        <w:t xml:space="preserve"> </w:t>
      </w:r>
    </w:p>
    <w:p w:rsidR="00A91645" w:rsidRPr="00470D18" w:rsidP="00750BF5" w14:paraId="22794A06" w14:textId="1CD6692E">
      <w:pPr>
        <w:pStyle w:val="paragraph"/>
        <w:spacing w:after="120"/>
        <w:ind w:firstLine="360"/>
        <w:rPr>
          <w:sz w:val="22"/>
          <w:szCs w:val="22"/>
        </w:rPr>
      </w:pPr>
      <w:r w:rsidRPr="00470D18">
        <w:rPr>
          <w:b/>
          <w:bCs/>
          <w:sz w:val="22"/>
          <w:szCs w:val="22"/>
        </w:rPr>
        <w:t>People with Disabilities</w:t>
      </w:r>
      <w:r w:rsidRPr="00470D18" w:rsidR="002075CE">
        <w:rPr>
          <w:sz w:val="22"/>
          <w:szCs w:val="22"/>
        </w:rPr>
        <w:t>.</w:t>
      </w:r>
      <w:r w:rsidRPr="00470D18">
        <w:rPr>
          <w:sz w:val="22"/>
          <w:szCs w:val="22"/>
        </w:rPr>
        <w:t xml:space="preserve">  To request materials in accessible formats for people with disabilities (braille, large print, electronic files, audio format), send an e-mail to </w:t>
      </w:r>
      <w:hyperlink r:id="rId6" w:history="1">
        <w:r w:rsidRPr="00470D18" w:rsidR="00E831B2">
          <w:rPr>
            <w:rStyle w:val="Hyperlink"/>
            <w:sz w:val="22"/>
            <w:szCs w:val="22"/>
          </w:rPr>
          <w:t>fcc504@fcc.gov</w:t>
        </w:r>
      </w:hyperlink>
      <w:r w:rsidRPr="00470D18" w:rsidR="00E831B2">
        <w:rPr>
          <w:sz w:val="22"/>
          <w:szCs w:val="22"/>
        </w:rPr>
        <w:t xml:space="preserve"> </w:t>
      </w:r>
      <w:r w:rsidRPr="00470D18">
        <w:rPr>
          <w:sz w:val="22"/>
          <w:szCs w:val="22"/>
        </w:rPr>
        <w:t xml:space="preserve">or call the Consumer &amp; Governmental Affairs Bureau at </w:t>
      </w:r>
      <w:r w:rsidRPr="00470D18" w:rsidR="00E831B2">
        <w:rPr>
          <w:sz w:val="22"/>
          <w:szCs w:val="22"/>
        </w:rPr>
        <w:t>(</w:t>
      </w:r>
      <w:r w:rsidRPr="00470D18">
        <w:rPr>
          <w:sz w:val="22"/>
          <w:szCs w:val="22"/>
        </w:rPr>
        <w:t>202</w:t>
      </w:r>
      <w:r w:rsidRPr="00470D18" w:rsidR="00E831B2">
        <w:rPr>
          <w:sz w:val="22"/>
          <w:szCs w:val="22"/>
        </w:rPr>
        <w:t xml:space="preserve">) </w:t>
      </w:r>
      <w:r w:rsidRPr="00470D18">
        <w:rPr>
          <w:sz w:val="22"/>
          <w:szCs w:val="22"/>
        </w:rPr>
        <w:t>418-0530 (voice)</w:t>
      </w:r>
      <w:r w:rsidR="009B571C">
        <w:rPr>
          <w:sz w:val="22"/>
          <w:szCs w:val="22"/>
        </w:rPr>
        <w:t>.</w:t>
      </w:r>
    </w:p>
    <w:p w:rsidR="00191063" w:rsidP="002B5C80" w14:paraId="0FAD0315" w14:textId="1ADDFF47">
      <w:pPr>
        <w:pStyle w:val="paragraph"/>
        <w:spacing w:after="120"/>
        <w:ind w:firstLine="360"/>
        <w:textAlignment w:val="baseline"/>
        <w:rPr>
          <w:sz w:val="22"/>
          <w:szCs w:val="22"/>
        </w:rPr>
      </w:pPr>
      <w:r w:rsidRPr="009B571C">
        <w:rPr>
          <w:rStyle w:val="normaltextrun"/>
          <w:b/>
          <w:bCs/>
          <w:sz w:val="22"/>
          <w:szCs w:val="22"/>
        </w:rPr>
        <w:t>Additional Information</w:t>
      </w:r>
      <w:r w:rsidRPr="009B571C">
        <w:rPr>
          <w:rStyle w:val="normaltextrun"/>
          <w:sz w:val="22"/>
          <w:szCs w:val="22"/>
        </w:rPr>
        <w:t>.  For further information, contact</w:t>
      </w:r>
      <w:r w:rsidRPr="009B571C" w:rsidR="000C45A6">
        <w:rPr>
          <w:rStyle w:val="normaltextrun"/>
          <w:sz w:val="22"/>
          <w:szCs w:val="22"/>
        </w:rPr>
        <w:t xml:space="preserve"> </w:t>
      </w:r>
      <w:r w:rsidR="00AC14B5">
        <w:rPr>
          <w:rStyle w:val="normaltextrun"/>
          <w:sz w:val="22"/>
          <w:szCs w:val="22"/>
        </w:rPr>
        <w:t>Hunter Deeley</w:t>
      </w:r>
      <w:r w:rsidRPr="009B571C">
        <w:rPr>
          <w:rStyle w:val="normaltextrun"/>
          <w:sz w:val="22"/>
          <w:szCs w:val="22"/>
        </w:rPr>
        <w:t>,</w:t>
      </w:r>
      <w:r w:rsidRPr="009B571C" w:rsidR="000C45A6">
        <w:rPr>
          <w:rStyle w:val="normaltextrun"/>
          <w:sz w:val="22"/>
          <w:szCs w:val="22"/>
        </w:rPr>
        <w:t xml:space="preserve"> </w:t>
      </w:r>
      <w:r w:rsidR="00AC14B5">
        <w:rPr>
          <w:rStyle w:val="normaltextrun"/>
          <w:sz w:val="22"/>
          <w:szCs w:val="22"/>
        </w:rPr>
        <w:t>Chief of Staff a</w:t>
      </w:r>
      <w:r w:rsidR="00DD0997">
        <w:rPr>
          <w:rStyle w:val="normaltextrun"/>
          <w:sz w:val="22"/>
          <w:szCs w:val="22"/>
        </w:rPr>
        <w:t>nd Deputy Bureau Chief</w:t>
      </w:r>
      <w:r w:rsidRPr="009B571C">
        <w:rPr>
          <w:rStyle w:val="normaltextrun"/>
          <w:sz w:val="22"/>
          <w:szCs w:val="22"/>
        </w:rPr>
        <w:t>, Enforcement</w:t>
      </w:r>
      <w:r w:rsidRPr="000C45A6">
        <w:rPr>
          <w:rStyle w:val="normaltextrun"/>
          <w:sz w:val="22"/>
          <w:szCs w:val="22"/>
        </w:rPr>
        <w:t xml:space="preserve"> Bureau, at </w:t>
      </w:r>
      <w:bookmarkEnd w:id="0"/>
      <w:r w:rsidRPr="000C45A6" w:rsidR="002B5C80">
        <w:rPr>
          <w:sz w:val="22"/>
          <w:szCs w:val="22"/>
        </w:rPr>
        <w:t>(202) 418-</w:t>
      </w:r>
      <w:r w:rsidR="00DA6091">
        <w:rPr>
          <w:sz w:val="22"/>
          <w:szCs w:val="22"/>
        </w:rPr>
        <w:t>2765</w:t>
      </w:r>
      <w:r w:rsidRPr="000C45A6" w:rsidR="00DA6091">
        <w:rPr>
          <w:sz w:val="22"/>
          <w:szCs w:val="22"/>
        </w:rPr>
        <w:t xml:space="preserve"> </w:t>
      </w:r>
      <w:r w:rsidRPr="000C45A6" w:rsidR="002B5C80">
        <w:rPr>
          <w:sz w:val="22"/>
          <w:szCs w:val="22"/>
        </w:rPr>
        <w:t xml:space="preserve">or e-mail at </w:t>
      </w:r>
      <w:hyperlink r:id="rId7" w:history="1">
        <w:r w:rsidRPr="000B473E" w:rsidR="000B473E">
          <w:rPr>
            <w:rStyle w:val="Hyperlink"/>
            <w:sz w:val="22"/>
            <w:szCs w:val="22"/>
          </w:rPr>
          <w:t>hunter.deeley@fcc.gov</w:t>
        </w:r>
      </w:hyperlink>
      <w:r w:rsidRPr="000C45A6" w:rsidR="000C45A6">
        <w:rPr>
          <w:sz w:val="22"/>
          <w:szCs w:val="22"/>
        </w:rPr>
        <w:t xml:space="preserve">. </w:t>
      </w:r>
      <w:r w:rsidRPr="000C45A6" w:rsidR="0033522D">
        <w:rPr>
          <w:sz w:val="22"/>
          <w:szCs w:val="22"/>
        </w:rPr>
        <w:t xml:space="preserve"> </w:t>
      </w:r>
    </w:p>
    <w:p w:rsidR="00AB2764" w:rsidP="002B5C80" w14:paraId="15A63E02" w14:textId="77777777">
      <w:pPr>
        <w:pStyle w:val="paragraph"/>
        <w:spacing w:after="120"/>
        <w:ind w:firstLine="360"/>
        <w:textAlignment w:val="baseline"/>
        <w:rPr>
          <w:sz w:val="22"/>
          <w:szCs w:val="22"/>
        </w:rPr>
      </w:pPr>
    </w:p>
    <w:p w:rsidR="00AB2764" w:rsidRPr="001C223A" w:rsidP="00AB2764" w14:paraId="2B5267EC" w14:textId="77777777">
      <w:pPr>
        <w:spacing w:after="120"/>
        <w:jc w:val="center"/>
        <w:rPr>
          <w:b/>
          <w:bCs/>
        </w:rPr>
      </w:pPr>
      <w:r w:rsidRPr="001C223A">
        <w:rPr>
          <w:b/>
          <w:bCs/>
        </w:rPr>
        <w:t>– FCC –</w:t>
      </w:r>
    </w:p>
    <w:p w:rsidR="00AB2764" w:rsidRPr="000C45A6" w:rsidP="002B5C80" w14:paraId="0B82931D" w14:textId="77777777">
      <w:pPr>
        <w:pStyle w:val="paragraph"/>
        <w:spacing w:after="120"/>
        <w:ind w:firstLine="360"/>
        <w:textAlignment w:val="baseline"/>
        <w:rPr>
          <w:sz w:val="22"/>
          <w:szCs w:val="22"/>
        </w:rPr>
      </w:pPr>
    </w:p>
    <w:sectPr>
      <w:headerReference w:type="even" r:id="rId8"/>
      <w:headerReference w:type="default" r:id="rId9"/>
      <w:footerReference w:type="even" r:id="rId10"/>
      <w:footerReference w:type="default" r:id="rId11"/>
      <w:headerReference w:type="first" r:id="rId12"/>
      <w:footerReference w:type="first" r:id="rId13"/>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017D4D" w14:paraId="416F5CBA" w14:textId="77777777">
      <w:r>
        <w:separator/>
      </w:r>
    </w:p>
  </w:endnote>
  <w:endnote w:type="continuationSeparator" w:id="1">
    <w:p w:rsidR="00017D4D" w14:paraId="3EB64A75"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191063" w14:paraId="41470D88" w14:textId="77777777">
    <w:pPr>
      <w:pStyle w:val="Footer"/>
      <w:framePr w:wrap="around" w:vAnchor="text" w:hAnchor="margin" w:xAlign="center" w:y="1"/>
    </w:pPr>
    <w:r>
      <w:fldChar w:fldCharType="begin"/>
    </w:r>
    <w:r>
      <w:instrText xml:space="preserve">PAGE  </w:instrText>
    </w:r>
    <w:r>
      <w:fldChar w:fldCharType="separate"/>
    </w:r>
    <w:r>
      <w:fldChar w:fldCharType="end"/>
    </w:r>
  </w:p>
  <w:p w:rsidR="00191063" w14:paraId="5DDEF7C4"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191063" w14:paraId="59234633"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191063" w14:paraId="2E9659A9"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017D4D" w14:paraId="447E907F" w14:textId="77777777">
      <w:r>
        <w:separator/>
      </w:r>
    </w:p>
  </w:footnote>
  <w:footnote w:type="continuationSeparator" w:id="1">
    <w:p w:rsidR="00017D4D" w14:paraId="5A6303E7" w14:textId="77777777">
      <w:pPr>
        <w:rPr>
          <w:sz w:val="20"/>
        </w:rPr>
      </w:pPr>
      <w:r>
        <w:rPr>
          <w:sz w:val="20"/>
        </w:rPr>
        <w:t xml:space="preserve">(Continued from previous page)  </w:t>
      </w:r>
      <w:r>
        <w:rPr>
          <w:sz w:val="20"/>
        </w:rPr>
        <w:separator/>
      </w:r>
    </w:p>
  </w:footnote>
  <w:footnote w:type="continuationNotice" w:id="2">
    <w:p w:rsidR="00017D4D" w14:paraId="5734210F" w14:textId="77777777">
      <w:pPr>
        <w:jc w:val="right"/>
        <w:rPr>
          <w:sz w:val="20"/>
        </w:rPr>
      </w:pPr>
      <w:r>
        <w:rPr>
          <w:sz w:val="20"/>
        </w:rPr>
        <w:t>(continued….)</w:t>
      </w:r>
    </w:p>
  </w:footnote>
  <w:footnote w:id="3">
    <w:p w:rsidR="00D200E5" w:rsidRPr="0057571E" w:rsidP="00D200E5" w14:paraId="66980032" w14:textId="18976515">
      <w:pPr>
        <w:pStyle w:val="FootnoteText"/>
      </w:pPr>
      <w:r w:rsidRPr="0057571E">
        <w:rPr>
          <w:rStyle w:val="FootnoteReference"/>
        </w:rPr>
        <w:footnoteRef/>
      </w:r>
      <w:r w:rsidRPr="0057571E">
        <w:t xml:space="preserve"> </w:t>
      </w:r>
      <w:r w:rsidRPr="0032560E">
        <w:t>1990 Inflation Adjustment Act § 4(a)</w:t>
      </w:r>
      <w:r w:rsidRPr="00431AC4">
        <w:t xml:space="preserve">.  </w:t>
      </w:r>
      <w:r w:rsidRPr="00431AC4">
        <w:rPr>
          <w:i/>
          <w:iCs/>
        </w:rPr>
        <w:t>See also</w:t>
      </w:r>
      <w:r w:rsidRPr="00431AC4">
        <w:t xml:space="preserve"> Memorandum for the Heads of Executive Departments and Agencies, </w:t>
      </w:r>
      <w:r w:rsidRPr="00141EC5">
        <w:t>Cancellation</w:t>
      </w:r>
      <w:r w:rsidRPr="00431AC4">
        <w:t xml:space="preserve"> of Penalty Inflation Adjustments for 202</w:t>
      </w:r>
      <w:r w:rsidRPr="00141EC5">
        <w:t>6</w:t>
      </w:r>
      <w:r w:rsidRPr="00431AC4">
        <w:t xml:space="preserve">, </w:t>
      </w:r>
      <w:r w:rsidRPr="00141EC5">
        <w:t>Regarding</w:t>
      </w:r>
      <w:r w:rsidRPr="00431AC4">
        <w:t xml:space="preserve"> the Federal Civil Penalties Inflation Adjustment Act Improvements Act of 2015, M-2</w:t>
      </w:r>
      <w:r w:rsidRPr="00141EC5">
        <w:t>6</w:t>
      </w:r>
      <w:r w:rsidRPr="00431AC4">
        <w:t>-</w:t>
      </w:r>
      <w:r w:rsidRPr="00141EC5">
        <w:t>11</w:t>
      </w:r>
      <w:r>
        <w:t>, at 2</w:t>
      </w:r>
      <w:r w:rsidRPr="00431AC4">
        <w:t xml:space="preserve"> (</w:t>
      </w:r>
      <w:r w:rsidRPr="00141EC5">
        <w:t>Apr</w:t>
      </w:r>
      <w:r w:rsidRPr="00431AC4">
        <w:t>. 17, 202</w:t>
      </w:r>
      <w:r w:rsidRPr="00141EC5">
        <w:t>6</w:t>
      </w:r>
      <w:r w:rsidRPr="00431AC4">
        <w:t xml:space="preserve">) (OMB </w:t>
      </w:r>
      <w:r w:rsidRPr="00141EC5">
        <w:t>Apr</w:t>
      </w:r>
      <w:r w:rsidRPr="00431AC4">
        <w:t>. 202</w:t>
      </w:r>
      <w:r w:rsidRPr="00141EC5">
        <w:t>6</w:t>
      </w:r>
      <w:r w:rsidRPr="00431AC4">
        <w:t xml:space="preserve"> Guidance), </w:t>
      </w:r>
      <w:hyperlink r:id="rId1" w:history="1">
        <w:r w:rsidRPr="004850E4" w:rsidR="00644034">
          <w:rPr>
            <w:rStyle w:val="Hyperlink"/>
          </w:rPr>
          <w:t>https://www.whitehouse.gov/wp-content/uploads/2026/04/M-26-11-Cancellation-of-Penalty-Inflation-Adjustments-for-2026-Regarding-the-Federal-Civil-Penalties-Inflation-Adjustment-Act-Improvements-Act-of-2015.pdf</w:t>
        </w:r>
      </w:hyperlink>
      <w:r w:rsidRPr="00431AC4">
        <w:t>.</w:t>
      </w:r>
      <w:r>
        <w:t xml:space="preserve"> </w:t>
      </w:r>
    </w:p>
  </w:footnote>
  <w:footnote w:id="4">
    <w:p w:rsidR="006F2C87" w:rsidRPr="0057571E" w:rsidP="006F2C87" w14:paraId="2F5A826C" w14:textId="77777777">
      <w:pPr>
        <w:pStyle w:val="FootnoteText"/>
      </w:pPr>
      <w:r>
        <w:rPr>
          <w:rStyle w:val="FootnoteReference"/>
        </w:rPr>
        <w:footnoteRef/>
      </w:r>
      <w:r>
        <w:t xml:space="preserve"> </w:t>
      </w:r>
      <w:r w:rsidRPr="00F97D9E">
        <w:t xml:space="preserve">Pub. L. No. 114-74, § 701, 129 Stat. 584, 599 (2015) (2015 Inflation Adjustment Act). </w:t>
      </w:r>
      <w:r>
        <w:t xml:space="preserve"> </w:t>
      </w:r>
      <w:r w:rsidRPr="00F97D9E">
        <w:t>The 2015 Inflation Adjustment Act amend</w:t>
      </w:r>
      <w:r w:rsidRPr="005930CD">
        <w:t>ed the Federal Civil Penalties Inflation Adjustment Act of 1990, which is codified, as amended, at 28 U.S.C. § 2461 note (199</w:t>
      </w:r>
      <w:r w:rsidRPr="0057571E">
        <w:t>0 Inflation Adjustment Act).</w:t>
      </w:r>
    </w:p>
  </w:footnote>
  <w:footnote w:id="5">
    <w:p w:rsidR="006F2C87" w:rsidP="006F2C87" w14:paraId="3E4A41A6" w14:textId="77777777">
      <w:pPr>
        <w:pStyle w:val="FootnoteText"/>
      </w:pPr>
      <w:r>
        <w:rPr>
          <w:rStyle w:val="FootnoteReference"/>
        </w:rPr>
        <w:footnoteRef/>
      </w:r>
      <w:r>
        <w:t xml:space="preserve"> 47 CFR § 1.80(b).</w:t>
      </w:r>
    </w:p>
  </w:footnote>
  <w:footnote w:id="6">
    <w:p w:rsidR="00CD3325" w:rsidRPr="00140E3A" w:rsidP="00CD3325" w14:paraId="055CFAD3" w14:textId="77777777">
      <w:pPr>
        <w:pStyle w:val="FootnoteText"/>
      </w:pPr>
      <w:r w:rsidRPr="007E34DF">
        <w:rPr>
          <w:rStyle w:val="FootnoteReference"/>
        </w:rPr>
        <w:footnoteRef/>
      </w:r>
      <w:r w:rsidRPr="007E34DF">
        <w:t xml:space="preserve"> 1990 Inflation Adjustment Act § 3(2</w:t>
      </w:r>
      <w:r w:rsidRPr="007A7653">
        <w:t>)</w:t>
      </w:r>
      <w:r>
        <w:t xml:space="preserve">. </w:t>
      </w:r>
      <w:r>
        <w:rPr>
          <w:i/>
          <w:iCs/>
        </w:rPr>
        <w:t>See also</w:t>
      </w:r>
      <w:r>
        <w:t xml:space="preserve"> OMB Apr. 2026 Guidance at 2</w:t>
      </w:r>
      <w:r w:rsidRPr="007A7653">
        <w:t>.</w:t>
      </w:r>
    </w:p>
  </w:footnote>
  <w:footnote w:id="7">
    <w:p w:rsidR="00CD3325" w:rsidP="00CD3325" w14:paraId="5B0F136B" w14:textId="77777777">
      <w:pPr>
        <w:pStyle w:val="FootnoteText"/>
      </w:pPr>
      <w:r w:rsidRPr="00140E3A">
        <w:rPr>
          <w:rStyle w:val="FootnoteReference"/>
        </w:rPr>
        <w:footnoteRef/>
      </w:r>
      <w:r w:rsidRPr="00140E3A">
        <w:t xml:space="preserve"> </w:t>
      </w:r>
      <w:r w:rsidRPr="00F32FFB">
        <w:rPr>
          <w:i/>
          <w:iCs/>
        </w:rPr>
        <w:t>See</w:t>
      </w:r>
      <w:r w:rsidRPr="00F32FFB">
        <w:t xml:space="preserve"> OMB Apr. 2026 Guidance at 2.</w:t>
      </w:r>
    </w:p>
  </w:footnote>
  <w:footnote w:id="8">
    <w:p w:rsidR="00CD3325" w:rsidP="00CD3325" w14:paraId="6C68D47F" w14:textId="77777777">
      <w:pPr>
        <w:pStyle w:val="FootnoteText"/>
      </w:pPr>
      <w:r>
        <w:rPr>
          <w:rStyle w:val="FootnoteReference"/>
        </w:rPr>
        <w:footnoteRef/>
      </w:r>
      <w:r>
        <w:t xml:space="preserve"> 1990 Inflation Adjustment Act § 7.</w:t>
      </w:r>
    </w:p>
  </w:footnote>
  <w:footnote w:id="9">
    <w:p w:rsidR="00097B6D" w:rsidP="00097B6D" w14:paraId="0C7D4BBF" w14:textId="77777777">
      <w:pPr>
        <w:pStyle w:val="FootnoteText"/>
      </w:pPr>
      <w:r w:rsidRPr="00BB42D2">
        <w:rPr>
          <w:rStyle w:val="FootnoteReference"/>
        </w:rPr>
        <w:footnoteRef/>
      </w:r>
      <w:r w:rsidRPr="00BB42D2">
        <w:t xml:space="preserve"> </w:t>
      </w:r>
      <w:r w:rsidRPr="00BB42D2">
        <w:rPr>
          <w:i/>
          <w:iCs/>
        </w:rPr>
        <w:t xml:space="preserve">See </w:t>
      </w:r>
      <w:r w:rsidRPr="00BB42D2">
        <w:t>OMB Apr. 2026 Guidance at 1.</w:t>
      </w:r>
    </w:p>
  </w:footnote>
  <w:footnote w:id="10">
    <w:p w:rsidR="00097B6D" w:rsidP="00097B6D" w14:paraId="3DCFA68B" w14:textId="77777777">
      <w:pPr>
        <w:pStyle w:val="FootnoteText"/>
      </w:pPr>
      <w:r>
        <w:rPr>
          <w:rStyle w:val="FootnoteReference"/>
        </w:rPr>
        <w:footnoteRef/>
      </w:r>
      <w:r>
        <w:t xml:space="preserve"> These data are normally produced by the Bureau of Labor Statistics. However, none were produced for October due to the lapse in funding. </w:t>
      </w:r>
    </w:p>
  </w:footnote>
  <w:footnote w:id="11">
    <w:p w:rsidR="00097B6D" w:rsidRPr="00AE604C" w:rsidP="00097B6D" w14:paraId="6234F943" w14:textId="77777777">
      <w:pPr>
        <w:pStyle w:val="FootnoteText"/>
      </w:pPr>
      <w:r w:rsidRPr="00140E3A">
        <w:rPr>
          <w:rStyle w:val="FootnoteReference"/>
        </w:rPr>
        <w:footnoteRef/>
      </w:r>
      <w:r w:rsidRPr="00140E3A">
        <w:t xml:space="preserve"> </w:t>
      </w:r>
      <w:r w:rsidRPr="00140E3A">
        <w:rPr>
          <w:i/>
          <w:iCs/>
        </w:rPr>
        <w:t>S</w:t>
      </w:r>
      <w:r w:rsidRPr="00AE604C">
        <w:rPr>
          <w:i/>
          <w:iCs/>
        </w:rPr>
        <w:t xml:space="preserve">ee </w:t>
      </w:r>
      <w:r w:rsidRPr="00AE604C">
        <w:t>OMB Apr. 2026 Guidance at 2.</w:t>
      </w:r>
    </w:p>
  </w:footnote>
  <w:footnote w:id="12">
    <w:p w:rsidR="00097B6D" w:rsidP="00097B6D" w14:paraId="254B6638" w14:textId="77777777">
      <w:pPr>
        <w:pStyle w:val="FootnoteText"/>
      </w:pPr>
      <w:r w:rsidRPr="00AE604C">
        <w:rPr>
          <w:rStyle w:val="FootnoteReference"/>
        </w:rPr>
        <w:footnoteRef/>
      </w:r>
      <w:r w:rsidRPr="00AE604C">
        <w:t xml:space="preserve"> </w:t>
      </w:r>
      <w:r>
        <w:rPr>
          <w:i/>
          <w:iCs/>
        </w:rPr>
        <w:t xml:space="preserve">See </w:t>
      </w:r>
      <w:r w:rsidRPr="00AE604C">
        <w:t>OMB Apr. 2026 Guidance at 1-2.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95D46" w14:paraId="49D4423C"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191063" w:rsidRPr="00853549" w:rsidP="00595D46" w14:paraId="46A6687D" w14:textId="6EFDC618">
    <w:pPr>
      <w:tabs>
        <w:tab w:val="center" w:pos="4680"/>
        <w:tab w:val="right" w:pos="9360"/>
      </w:tabs>
      <w:jc w:val="center"/>
    </w:pPr>
    <w:r>
      <w:rPr>
        <w:b/>
        <w:bCs/>
      </w:rPr>
      <w:tab/>
    </w:r>
    <w:r w:rsidRPr="174FB9BF" w:rsidR="002E1C1D">
      <w:rPr>
        <w:b/>
        <w:bCs/>
      </w:rPr>
      <w:t>Federal Communications Commission</w:t>
    </w:r>
    <w:r w:rsidR="00070D29">
      <w:tab/>
    </w:r>
    <w:r w:rsidRPr="008D7B17">
      <w:rPr>
        <w:b/>
      </w:rPr>
      <w:t>DA 26-600</w:t>
    </w:r>
    <w:r w:rsidRPr="174FB9BF" w:rsidR="002E1C1D">
      <w:rPr>
        <w:b/>
        <w:bCs/>
      </w:rPr>
      <w:t xml:space="preserve">                                                                            </w:t>
    </w:r>
  </w:p>
  <w:p w:rsidR="00191063" w:rsidRPr="00664860" w14:paraId="79036CD5" w14:textId="77777777">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15"/>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5"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B571C" w:rsidRPr="009B571C" w:rsidP="009B571C" w14:paraId="2112977F" w14:textId="614AA3E0">
    <w:pPr>
      <w:pStyle w:val="Header"/>
      <w:rPr>
        <w:sz w:val="80"/>
        <w:szCs w:val="80"/>
      </w:rPr>
    </w:pPr>
    <w:r>
      <w:rPr>
        <w:noProof/>
        <w:kern w:val="0"/>
        <w:sz w:val="80"/>
        <w:szCs w:val="8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width:60.4pt;height:60.4pt;margin-top:-6.1pt;margin-left:3.4pt;mso-wrap-edited:f;position:absolute;visibility:visible;z-index:251660288" o:allowincell="f">
          <v:imagedata r:id="rId1" o:title=""/>
        </v:shape>
        <o:OLEObject Type="Embed" ProgID="Word.Picture.8" ShapeID="_x0000_s2050" DrawAspect="Content" ObjectID="_1843192379" r:id="rId2"/>
      </w:pict>
    </w:r>
    <w:r w:rsidRPr="009B571C" w:rsidR="3E39499C">
      <w:rPr>
        <w:sz w:val="80"/>
        <w:szCs w:val="80"/>
      </w:rPr>
      <w:t>PUBLIC NOTICE</w:t>
    </w:r>
  </w:p>
  <w:p w:rsidR="00B54B66" w:rsidRPr="009B571C" w:rsidP="009B571C" w14:paraId="02A69B9B" w14:textId="702CFA64">
    <w:pPr>
      <w:tabs>
        <w:tab w:val="center" w:pos="4680"/>
        <w:tab w:val="right" w:pos="9360"/>
      </w:tabs>
      <w:spacing w:before="40"/>
      <w:ind w:left="5040"/>
      <w:rPr>
        <w:rFonts w:eastAsia="Arial"/>
        <w:b/>
        <w:bCs/>
        <w:color w:val="000000" w:themeColor="text1"/>
        <w:sz w:val="16"/>
        <w:szCs w:val="16"/>
      </w:rPr>
    </w:pPr>
    <w:r w:rsidRPr="009B571C">
      <w:rPr>
        <w:noProof/>
      </w:rPr>
      <mc:AlternateContent>
        <mc:Choice Requires="wps">
          <w:drawing>
            <wp:anchor distT="0" distB="0" distL="114300" distR="114300" simplePos="0" relativeHeight="251661312" behindDoc="1" locked="0" layoutInCell="1" allowOverlap="1">
              <wp:simplePos x="0" y="0"/>
              <wp:positionH relativeFrom="column">
                <wp:posOffset>0</wp:posOffset>
              </wp:positionH>
              <wp:positionV relativeFrom="paragraph">
                <wp:posOffset>116891</wp:posOffset>
              </wp:positionV>
              <wp:extent cx="2989580" cy="614477"/>
              <wp:effectExtent l="0" t="0" r="1270" b="0"/>
              <wp:wrapNone/>
              <wp:docPr id="107084036" name="Text Box 2"/>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2989580" cy="614477"/>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B54B66" w:rsidRPr="00F235D7" w:rsidP="00B54B66" w14:textId="77777777">
                          <w:pPr>
                            <w:rPr>
                              <w:b/>
                            </w:rPr>
                          </w:pPr>
                          <w:r w:rsidRPr="00F235D7">
                            <w:rPr>
                              <w:b/>
                            </w:rPr>
                            <w:t>Federal Communications Commission</w:t>
                          </w:r>
                        </w:p>
                        <w:p w:rsidR="00B54B66" w:rsidRPr="00F235D7" w:rsidP="00B54B66" w14:textId="77777777">
                          <w:pPr>
                            <w:rPr>
                              <w:b/>
                            </w:rPr>
                          </w:pPr>
                          <w:r w:rsidRPr="00F235D7">
                            <w:rPr>
                              <w:b/>
                            </w:rPr>
                            <w:t>45 L Street, NE</w:t>
                          </w:r>
                        </w:p>
                        <w:p w:rsidR="00B54B66" w:rsidRPr="00F235D7" w:rsidP="00B54B66" w14:textId="77777777">
                          <w:pPr>
                            <w:rPr>
                              <w:b/>
                            </w:rPr>
                          </w:pPr>
                          <w:smartTag w:uri="urn:schemas-microsoft-com:office:smarttags" w:element="City">
                            <w:r w:rsidRPr="00F235D7">
                              <w:rPr>
                                <w:b/>
                              </w:rPr>
                              <w:t>Washington</w:t>
                            </w:r>
                          </w:smartTag>
                          <w:r w:rsidRPr="00F235D7">
                            <w:rPr>
                              <w:b/>
                            </w:rPr>
                            <w:t xml:space="preserve">, </w:t>
                          </w:r>
                          <w:smartTag w:uri="urn:schemas-microsoft-com:office:smarttags" w:element="State">
                            <w:r w:rsidRPr="00F235D7">
                              <w:rPr>
                                <w:b/>
                              </w:rPr>
                              <w:t>D.C.</w:t>
                            </w:r>
                          </w:smartTag>
                          <w:r w:rsidRPr="00F235D7">
                            <w:rPr>
                              <w:b/>
                            </w:rPr>
                            <w:t xml:space="preserve"> 20554</w:t>
                          </w:r>
                        </w:p>
                        <w:p w:rsidR="009B571C" w:rsidRPr="002D783A" w:rsidP="00B54B66" w14:textId="77777777">
                          <w:pPr>
                            <w:rPr>
                              <w:rFonts w:ascii="Arial" w:hAnsi="Arial" w:cs="Arial"/>
                              <w:sz w:val="24"/>
                            </w:rPr>
                          </w:pPr>
                        </w:p>
                      </w:txbxContent>
                    </wps:txbx>
                    <wps:bodyPr rot="0" vert="horz" wrap="square" lIns="91440" tIns="45720" rIns="91440" bIns="45720" anchor="t" anchorCtr="0" upright="1"/>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2051" type="#_x0000_t202" style="width:235.4pt;height:48.4pt;margin-top:9.2pt;margin-left:0;mso-height-percent:0;mso-height-relative:margin;mso-wrap-distance-bottom:0;mso-wrap-distance-left:9pt;mso-wrap-distance-right:9pt;mso-wrap-distance-top:0;mso-wrap-style:square;position:absolute;visibility:visible;v-text-anchor:top;z-index:-251654144" stroked="f">
              <v:textbox>
                <w:txbxContent>
                  <w:p w:rsidR="00B54B66" w:rsidRPr="00F235D7" w:rsidP="00B54B66" w14:paraId="04198098" w14:textId="77777777">
                    <w:pPr>
                      <w:rPr>
                        <w:b/>
                      </w:rPr>
                    </w:pPr>
                    <w:r w:rsidRPr="00F235D7">
                      <w:rPr>
                        <w:b/>
                      </w:rPr>
                      <w:t>Federal Communications Commission</w:t>
                    </w:r>
                  </w:p>
                  <w:p w:rsidR="00B54B66" w:rsidRPr="00F235D7" w:rsidP="00B54B66" w14:paraId="6166F646" w14:textId="77777777">
                    <w:pPr>
                      <w:rPr>
                        <w:b/>
                      </w:rPr>
                    </w:pPr>
                    <w:r w:rsidRPr="00F235D7">
                      <w:rPr>
                        <w:b/>
                      </w:rPr>
                      <w:t>45 L Street, NE</w:t>
                    </w:r>
                  </w:p>
                  <w:p w:rsidR="00B54B66" w:rsidRPr="00F235D7" w:rsidP="00B54B66" w14:paraId="4602B7F7" w14:textId="77777777">
                    <w:pPr>
                      <w:rPr>
                        <w:b/>
                      </w:rPr>
                    </w:pPr>
                    <w:smartTag w:uri="urn:schemas-microsoft-com:office:smarttags" w:element="City">
                      <w:r w:rsidRPr="00F235D7">
                        <w:rPr>
                          <w:b/>
                        </w:rPr>
                        <w:t>Washington</w:t>
                      </w:r>
                    </w:smartTag>
                    <w:r w:rsidRPr="00F235D7">
                      <w:rPr>
                        <w:b/>
                      </w:rPr>
                      <w:t xml:space="preserve">, </w:t>
                    </w:r>
                    <w:smartTag w:uri="urn:schemas-microsoft-com:office:smarttags" w:element="State">
                      <w:r w:rsidRPr="00F235D7">
                        <w:rPr>
                          <w:b/>
                        </w:rPr>
                        <w:t>D.C.</w:t>
                      </w:r>
                    </w:smartTag>
                    <w:r w:rsidRPr="00F235D7">
                      <w:rPr>
                        <w:b/>
                      </w:rPr>
                      <w:t xml:space="preserve"> 20554</w:t>
                    </w:r>
                  </w:p>
                  <w:p w:rsidR="009B571C" w:rsidRPr="002D783A" w:rsidP="00B54B66" w14:paraId="71586514" w14:textId="77777777">
                    <w:pPr>
                      <w:rPr>
                        <w:rFonts w:ascii="Arial" w:hAnsi="Arial" w:cs="Arial"/>
                        <w:sz w:val="24"/>
                      </w:rPr>
                    </w:pPr>
                  </w:p>
                </w:txbxContent>
              </v:textbox>
            </v:shape>
          </w:pict>
        </mc:Fallback>
      </mc:AlternateContent>
    </w:r>
    <w:r w:rsidRPr="009B571C" w:rsidR="13A8BF1D">
      <w:rPr>
        <w:rFonts w:eastAsia="Arial"/>
        <w:b/>
        <w:bCs/>
        <w:color w:val="000000" w:themeColor="text1"/>
        <w:sz w:val="16"/>
        <w:szCs w:val="16"/>
      </w:rPr>
      <w:t xml:space="preserve">                                   </w:t>
    </w:r>
    <w:r>
      <w:rPr>
        <w:rFonts w:eastAsia="Arial"/>
        <w:b/>
        <w:bCs/>
        <w:color w:val="000000" w:themeColor="text1"/>
        <w:sz w:val="16"/>
        <w:szCs w:val="16"/>
      </w:rPr>
      <w:t xml:space="preserve">    </w:t>
    </w:r>
    <w:r w:rsidRPr="009B571C" w:rsidR="13A8BF1D">
      <w:rPr>
        <w:rFonts w:eastAsia="Arial"/>
        <w:b/>
        <w:bCs/>
        <w:color w:val="000000" w:themeColor="text1"/>
        <w:sz w:val="16"/>
        <w:szCs w:val="16"/>
      </w:rPr>
      <w:t>News Media Information 202 / 418-0500</w:t>
    </w:r>
  </w:p>
  <w:p w:rsidR="00B54B66" w:rsidP="03F29928" w14:paraId="239FC180" w14:textId="7A51E2C8">
    <w:pPr>
      <w:spacing w:before="40"/>
      <w:jc w:val="right"/>
    </w:pPr>
    <w:r w:rsidRPr="009B571C">
      <w:rPr>
        <w:rFonts w:eastAsia="Arial"/>
        <w:b/>
        <w:bCs/>
        <w:color w:val="000000" w:themeColor="text1"/>
        <w:sz w:val="16"/>
        <w:szCs w:val="16"/>
      </w:rPr>
      <w:t xml:space="preserve">            Internet:  </w:t>
    </w:r>
    <w:hyperlink r:id="rId3">
      <w:r w:rsidRPr="009B571C">
        <w:rPr>
          <w:rStyle w:val="Hyperlink"/>
          <w:rFonts w:eastAsia="Arial"/>
          <w:b/>
          <w:bCs/>
          <w:sz w:val="16"/>
          <w:szCs w:val="16"/>
        </w:rPr>
        <w:t>http://www.fcc.gov</w:t>
      </w:r>
    </w:hyperlink>
  </w:p>
  <w:p w:rsidR="009B571C" w:rsidRPr="009B571C" w:rsidP="03F29928" w14:paraId="0AD95EB0" w14:textId="57F3A7CB">
    <w:pPr>
      <w:spacing w:before="40"/>
      <w:jc w:val="right"/>
      <w:rPr>
        <w:rFonts w:eastAsia="Arial"/>
        <w:color w:val="000000" w:themeColor="text1"/>
        <w:sz w:val="16"/>
        <w:szCs w:val="16"/>
      </w:rPr>
    </w:pPr>
    <w:r w:rsidRPr="009B571C">
      <w:rPr>
        <w:rFonts w:eastAsia="Arial"/>
        <w:b/>
        <w:bCs/>
        <w:color w:val="000000" w:themeColor="text1"/>
        <w:sz w:val="16"/>
        <w:szCs w:val="16"/>
      </w:rPr>
      <w:t>ASL Video Call:  1-844-4-FCC-ASL (432-2275)</w:t>
    </w:r>
    <w:r w:rsidRPr="13A8BF1D">
      <w:rPr>
        <w:rFonts w:ascii="Arial" w:eastAsia="Arial" w:hAnsi="Arial" w:cs="Arial"/>
        <w:b/>
        <w:bCs/>
        <w:color w:val="000000" w:themeColor="text1"/>
        <w:sz w:val="16"/>
        <w:szCs w:val="16"/>
      </w:rPr>
      <w:t xml:space="preserve">  </w:t>
    </w:r>
  </w:p>
  <w:p w:rsidR="00191063" w:rsidP="00733B22" w14:paraId="3E86997A" w14:textId="3F066282">
    <w:pPr>
      <w:rPr>
        <w:rFonts w:eastAsia="Arial"/>
        <w:b/>
        <w:bCs/>
        <w:color w:val="000000" w:themeColor="text1"/>
        <w:sz w:val="16"/>
        <w:szCs w:val="16"/>
      </w:rPr>
    </w:pPr>
  </w:p>
  <w:p w:rsidR="009B571C" w:rsidP="00733B22" w14:paraId="4A2BD522" w14:textId="77777777">
    <w:pPr>
      <w:rPr>
        <w:rFonts w:eastAsia="Arial"/>
        <w:b/>
        <w:bCs/>
        <w:color w:val="000000" w:themeColor="text1"/>
        <w:sz w:val="16"/>
        <w:szCs w:val="16"/>
      </w:rPr>
    </w:pPr>
  </w:p>
  <w:p w:rsidR="009B571C" w:rsidP="00733B22" w14:paraId="7FE936E2" w14:textId="77777777">
    <w:pPr>
      <w:rPr>
        <w:rFonts w:eastAsia="Arial"/>
        <w:b/>
        <w:bCs/>
        <w:color w:val="000000" w:themeColor="text1"/>
        <w:sz w:val="16"/>
        <w:szCs w:val="16"/>
      </w:rPr>
    </w:pPr>
  </w:p>
  <w:p w:rsidR="009B571C" w:rsidRPr="009B571C" w:rsidP="009B571C" w14:paraId="475388B5" w14:textId="30EB738A">
    <w:pPr>
      <w:tabs>
        <w:tab w:val="left" w:pos="-720"/>
      </w:tabs>
      <w:suppressAutoHyphens/>
      <w:spacing w:line="19" w:lineRule="exact"/>
      <w:rPr>
        <w:spacing w:val="-2"/>
      </w:rPr>
    </w:pPr>
    <w:r>
      <w:rPr>
        <w:noProof/>
      </w:rPr>
      <mc:AlternateContent>
        <mc:Choice Requires="wps">
          <w:drawing>
            <wp:anchor distT="0" distB="0" distL="114300" distR="114300" simplePos="0" relativeHeight="251663360" behindDoc="1" locked="0" layoutInCell="0" allowOverlap="1">
              <wp:simplePos x="0" y="0"/>
              <wp:positionH relativeFrom="margin">
                <wp:posOffset>0</wp:posOffset>
              </wp:positionH>
              <wp:positionV relativeFrom="paragraph">
                <wp:posOffset>0</wp:posOffset>
              </wp:positionV>
              <wp:extent cx="5943600" cy="12065"/>
              <wp:effectExtent l="0" t="0" r="0" b="0"/>
              <wp:wrapNone/>
              <wp:docPr id="993553518" name="Rectangle 993553518"/>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993553518" o:spid="_x0000_s2052"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2096" o:allowincell="f" fillcolor="black" stroked="f" strokeweight="0.05pt">
              <w10:wrap anchorx="margin"/>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0CF30258"/>
    <w:multiLevelType w:val="hybridMultilevel"/>
    <w:tmpl w:val="83024138"/>
    <w:lvl w:ilvl="0">
      <w:start w:val="1"/>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3">
    <w:nsid w:val="248246F3"/>
    <w:multiLevelType w:val="singleLevel"/>
    <w:tmpl w:val="B1F45678"/>
    <w:lvl w:ilvl="0">
      <w:start w:val="1"/>
      <w:numFmt w:val="decimal"/>
      <w:lvlText w:val="%1."/>
      <w:lvlJc w:val="left"/>
      <w:pPr>
        <w:tabs>
          <w:tab w:val="num" w:pos="1080"/>
        </w:tabs>
        <w:ind w:left="0" w:firstLine="720"/>
      </w:pPr>
    </w:lvl>
  </w:abstractNum>
  <w:abstractNum w:abstractNumId="4">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5">
    <w:nsid w:val="4CBF7D66"/>
    <w:multiLevelType w:val="hybridMultilevel"/>
    <w:tmpl w:val="2F3EC3F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7">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1150366482">
    <w:abstractNumId w:val="2"/>
  </w:num>
  <w:num w:numId="2" w16cid:durableId="2019892293">
    <w:abstractNumId w:val="7"/>
  </w:num>
  <w:num w:numId="3" w16cid:durableId="561258029">
    <w:abstractNumId w:val="4"/>
  </w:num>
  <w:num w:numId="4" w16cid:durableId="1504860294">
    <w:abstractNumId w:val="6"/>
  </w:num>
  <w:num w:numId="5" w16cid:durableId="1151676588">
    <w:abstractNumId w:val="3"/>
  </w:num>
  <w:num w:numId="6" w16cid:durableId="530727323">
    <w:abstractNumId w:val="0"/>
  </w:num>
  <w:num w:numId="7" w16cid:durableId="536049728">
    <w:abstractNumId w:val="5"/>
  </w:num>
  <w:num w:numId="8" w16cid:durableId="170894363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bordersDoNotSurroundHeader/>
  <w:bordersDoNotSurroundFooter/>
  <w:proofState w:spelling="clean"/>
  <w:attachedTemplate r:id="rId1"/>
  <w:linkStyles/>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1645"/>
    <w:rsid w:val="0000294C"/>
    <w:rsid w:val="0000479E"/>
    <w:rsid w:val="000071B7"/>
    <w:rsid w:val="00017D4D"/>
    <w:rsid w:val="00025FA3"/>
    <w:rsid w:val="0002657B"/>
    <w:rsid w:val="00031914"/>
    <w:rsid w:val="000372CF"/>
    <w:rsid w:val="000409DB"/>
    <w:rsid w:val="00041DB6"/>
    <w:rsid w:val="00043614"/>
    <w:rsid w:val="000449F5"/>
    <w:rsid w:val="0004676F"/>
    <w:rsid w:val="00055317"/>
    <w:rsid w:val="000568E5"/>
    <w:rsid w:val="0005736A"/>
    <w:rsid w:val="0006116D"/>
    <w:rsid w:val="00062621"/>
    <w:rsid w:val="00063243"/>
    <w:rsid w:val="000640BC"/>
    <w:rsid w:val="00065461"/>
    <w:rsid w:val="00067334"/>
    <w:rsid w:val="00070D29"/>
    <w:rsid w:val="00097B6D"/>
    <w:rsid w:val="000A2FD0"/>
    <w:rsid w:val="000A3A30"/>
    <w:rsid w:val="000B057C"/>
    <w:rsid w:val="000B08B6"/>
    <w:rsid w:val="000B473E"/>
    <w:rsid w:val="000C45A6"/>
    <w:rsid w:val="000D0E80"/>
    <w:rsid w:val="000D324B"/>
    <w:rsid w:val="000E0330"/>
    <w:rsid w:val="000E1686"/>
    <w:rsid w:val="00112059"/>
    <w:rsid w:val="001147AF"/>
    <w:rsid w:val="001279F4"/>
    <w:rsid w:val="001350CF"/>
    <w:rsid w:val="00140E3A"/>
    <w:rsid w:val="00141EC5"/>
    <w:rsid w:val="0014370C"/>
    <w:rsid w:val="00145B4F"/>
    <w:rsid w:val="00147D36"/>
    <w:rsid w:val="00171EFF"/>
    <w:rsid w:val="001820CA"/>
    <w:rsid w:val="00185505"/>
    <w:rsid w:val="00191063"/>
    <w:rsid w:val="001A01ED"/>
    <w:rsid w:val="001C106A"/>
    <w:rsid w:val="001C223A"/>
    <w:rsid w:val="001D5326"/>
    <w:rsid w:val="001E0A6D"/>
    <w:rsid w:val="001E343C"/>
    <w:rsid w:val="001F589E"/>
    <w:rsid w:val="002002DF"/>
    <w:rsid w:val="002022CF"/>
    <w:rsid w:val="0020239C"/>
    <w:rsid w:val="002044E4"/>
    <w:rsid w:val="002075CE"/>
    <w:rsid w:val="002219DA"/>
    <w:rsid w:val="002235FB"/>
    <w:rsid w:val="00231149"/>
    <w:rsid w:val="002512EF"/>
    <w:rsid w:val="00257778"/>
    <w:rsid w:val="00264DB2"/>
    <w:rsid w:val="002661AC"/>
    <w:rsid w:val="00270B2E"/>
    <w:rsid w:val="00272574"/>
    <w:rsid w:val="002808CC"/>
    <w:rsid w:val="002949C6"/>
    <w:rsid w:val="002959CC"/>
    <w:rsid w:val="00295C8C"/>
    <w:rsid w:val="0029689A"/>
    <w:rsid w:val="002A1246"/>
    <w:rsid w:val="002A1CC8"/>
    <w:rsid w:val="002A5BBE"/>
    <w:rsid w:val="002B4DB8"/>
    <w:rsid w:val="002B5C80"/>
    <w:rsid w:val="002C69B6"/>
    <w:rsid w:val="002D1242"/>
    <w:rsid w:val="002D2F19"/>
    <w:rsid w:val="002D3AEC"/>
    <w:rsid w:val="002D3EE3"/>
    <w:rsid w:val="002D783A"/>
    <w:rsid w:val="002D7EB1"/>
    <w:rsid w:val="002E1C1D"/>
    <w:rsid w:val="002E50D0"/>
    <w:rsid w:val="002F1EFF"/>
    <w:rsid w:val="002F75E9"/>
    <w:rsid w:val="00300084"/>
    <w:rsid w:val="00307116"/>
    <w:rsid w:val="0032560E"/>
    <w:rsid w:val="0032614D"/>
    <w:rsid w:val="003339EA"/>
    <w:rsid w:val="0033522D"/>
    <w:rsid w:val="003519E3"/>
    <w:rsid w:val="00353F55"/>
    <w:rsid w:val="0035402F"/>
    <w:rsid w:val="00362426"/>
    <w:rsid w:val="00365B98"/>
    <w:rsid w:val="0037384C"/>
    <w:rsid w:val="003819E2"/>
    <w:rsid w:val="003828A8"/>
    <w:rsid w:val="003865C8"/>
    <w:rsid w:val="003B75DE"/>
    <w:rsid w:val="003C661E"/>
    <w:rsid w:val="003C7F9A"/>
    <w:rsid w:val="003D36E7"/>
    <w:rsid w:val="003D5092"/>
    <w:rsid w:val="003D753E"/>
    <w:rsid w:val="003E712E"/>
    <w:rsid w:val="003F1E51"/>
    <w:rsid w:val="003F2074"/>
    <w:rsid w:val="0040008B"/>
    <w:rsid w:val="00402D65"/>
    <w:rsid w:val="0040452B"/>
    <w:rsid w:val="004077FE"/>
    <w:rsid w:val="00410BE8"/>
    <w:rsid w:val="00412575"/>
    <w:rsid w:val="00413744"/>
    <w:rsid w:val="00431AC4"/>
    <w:rsid w:val="00443C46"/>
    <w:rsid w:val="00460AA9"/>
    <w:rsid w:val="00464720"/>
    <w:rsid w:val="00465478"/>
    <w:rsid w:val="00470D18"/>
    <w:rsid w:val="00471B39"/>
    <w:rsid w:val="00472B75"/>
    <w:rsid w:val="00473923"/>
    <w:rsid w:val="004754C9"/>
    <w:rsid w:val="004760F0"/>
    <w:rsid w:val="00477394"/>
    <w:rsid w:val="004850E4"/>
    <w:rsid w:val="00490D33"/>
    <w:rsid w:val="00496BDA"/>
    <w:rsid w:val="004B510E"/>
    <w:rsid w:val="004B708D"/>
    <w:rsid w:val="004C4D45"/>
    <w:rsid w:val="004D298E"/>
    <w:rsid w:val="004E2F58"/>
    <w:rsid w:val="004E6093"/>
    <w:rsid w:val="004F0B89"/>
    <w:rsid w:val="004F3187"/>
    <w:rsid w:val="004F50EE"/>
    <w:rsid w:val="004F537D"/>
    <w:rsid w:val="00506B2F"/>
    <w:rsid w:val="005121C9"/>
    <w:rsid w:val="005147A7"/>
    <w:rsid w:val="00517E7C"/>
    <w:rsid w:val="0052705D"/>
    <w:rsid w:val="00534F5A"/>
    <w:rsid w:val="005370D5"/>
    <w:rsid w:val="00541863"/>
    <w:rsid w:val="005506C2"/>
    <w:rsid w:val="005554BA"/>
    <w:rsid w:val="00564204"/>
    <w:rsid w:val="00571053"/>
    <w:rsid w:val="0057571E"/>
    <w:rsid w:val="00580D2A"/>
    <w:rsid w:val="005814E9"/>
    <w:rsid w:val="005930CD"/>
    <w:rsid w:val="00595D46"/>
    <w:rsid w:val="005A0201"/>
    <w:rsid w:val="005A1F04"/>
    <w:rsid w:val="005A2586"/>
    <w:rsid w:val="005A495D"/>
    <w:rsid w:val="005A73CF"/>
    <w:rsid w:val="005B6B6B"/>
    <w:rsid w:val="005C7A93"/>
    <w:rsid w:val="005C7FA4"/>
    <w:rsid w:val="005D0845"/>
    <w:rsid w:val="005D70F4"/>
    <w:rsid w:val="005E4D78"/>
    <w:rsid w:val="00603460"/>
    <w:rsid w:val="0060678D"/>
    <w:rsid w:val="006078CA"/>
    <w:rsid w:val="00610A57"/>
    <w:rsid w:val="006171FF"/>
    <w:rsid w:val="0063406B"/>
    <w:rsid w:val="00634A57"/>
    <w:rsid w:val="00635A8E"/>
    <w:rsid w:val="0063665E"/>
    <w:rsid w:val="00642175"/>
    <w:rsid w:val="00644034"/>
    <w:rsid w:val="0064739E"/>
    <w:rsid w:val="00664860"/>
    <w:rsid w:val="00677457"/>
    <w:rsid w:val="006A2AB4"/>
    <w:rsid w:val="006A4BD5"/>
    <w:rsid w:val="006A6436"/>
    <w:rsid w:val="006B196B"/>
    <w:rsid w:val="006B52BE"/>
    <w:rsid w:val="006C3573"/>
    <w:rsid w:val="006D1756"/>
    <w:rsid w:val="006F2C87"/>
    <w:rsid w:val="00703D2D"/>
    <w:rsid w:val="00710BB8"/>
    <w:rsid w:val="00712E1C"/>
    <w:rsid w:val="007135BA"/>
    <w:rsid w:val="00715C21"/>
    <w:rsid w:val="00720ABF"/>
    <w:rsid w:val="00730465"/>
    <w:rsid w:val="00732005"/>
    <w:rsid w:val="00733B22"/>
    <w:rsid w:val="00740B0D"/>
    <w:rsid w:val="0075072E"/>
    <w:rsid w:val="00750BF5"/>
    <w:rsid w:val="00756E39"/>
    <w:rsid w:val="00757B97"/>
    <w:rsid w:val="00760DB6"/>
    <w:rsid w:val="007611E7"/>
    <w:rsid w:val="00765607"/>
    <w:rsid w:val="00773D6E"/>
    <w:rsid w:val="00781A09"/>
    <w:rsid w:val="00784F65"/>
    <w:rsid w:val="007908CF"/>
    <w:rsid w:val="0079685D"/>
    <w:rsid w:val="007A1D10"/>
    <w:rsid w:val="007A7653"/>
    <w:rsid w:val="007C1B5F"/>
    <w:rsid w:val="007C6099"/>
    <w:rsid w:val="007D6D37"/>
    <w:rsid w:val="007E34DF"/>
    <w:rsid w:val="007E7775"/>
    <w:rsid w:val="007E783D"/>
    <w:rsid w:val="00811616"/>
    <w:rsid w:val="0081354E"/>
    <w:rsid w:val="008178A6"/>
    <w:rsid w:val="00833618"/>
    <w:rsid w:val="008348FE"/>
    <w:rsid w:val="008525B3"/>
    <w:rsid w:val="00853549"/>
    <w:rsid w:val="00855F95"/>
    <w:rsid w:val="00860431"/>
    <w:rsid w:val="00867E69"/>
    <w:rsid w:val="008713FA"/>
    <w:rsid w:val="00872694"/>
    <w:rsid w:val="008750C0"/>
    <w:rsid w:val="00881DB7"/>
    <w:rsid w:val="0088640A"/>
    <w:rsid w:val="00891C9F"/>
    <w:rsid w:val="00892162"/>
    <w:rsid w:val="00892B2E"/>
    <w:rsid w:val="008A0734"/>
    <w:rsid w:val="008A306E"/>
    <w:rsid w:val="008B00C0"/>
    <w:rsid w:val="008B744E"/>
    <w:rsid w:val="008B7ACB"/>
    <w:rsid w:val="008C1F36"/>
    <w:rsid w:val="008D4F6A"/>
    <w:rsid w:val="008D6ACA"/>
    <w:rsid w:val="008D7632"/>
    <w:rsid w:val="008D7B17"/>
    <w:rsid w:val="008E67AC"/>
    <w:rsid w:val="008F2510"/>
    <w:rsid w:val="00910DD5"/>
    <w:rsid w:val="00911463"/>
    <w:rsid w:val="00911F4C"/>
    <w:rsid w:val="009148E5"/>
    <w:rsid w:val="009279DC"/>
    <w:rsid w:val="00931302"/>
    <w:rsid w:val="00931DDE"/>
    <w:rsid w:val="00933826"/>
    <w:rsid w:val="0094499E"/>
    <w:rsid w:val="009564DD"/>
    <w:rsid w:val="00960EA1"/>
    <w:rsid w:val="00965702"/>
    <w:rsid w:val="00985CD5"/>
    <w:rsid w:val="00987F3E"/>
    <w:rsid w:val="00994F27"/>
    <w:rsid w:val="009966B5"/>
    <w:rsid w:val="009A1FB9"/>
    <w:rsid w:val="009B03C0"/>
    <w:rsid w:val="009B571C"/>
    <w:rsid w:val="009B696B"/>
    <w:rsid w:val="009E70E8"/>
    <w:rsid w:val="009F4582"/>
    <w:rsid w:val="009F7A1A"/>
    <w:rsid w:val="00A03C38"/>
    <w:rsid w:val="00A1024F"/>
    <w:rsid w:val="00A1271A"/>
    <w:rsid w:val="00A12EF3"/>
    <w:rsid w:val="00A14EFF"/>
    <w:rsid w:val="00A216B3"/>
    <w:rsid w:val="00A27E96"/>
    <w:rsid w:val="00A30795"/>
    <w:rsid w:val="00A31745"/>
    <w:rsid w:val="00A34465"/>
    <w:rsid w:val="00A404B4"/>
    <w:rsid w:val="00A42BFE"/>
    <w:rsid w:val="00A51ACB"/>
    <w:rsid w:val="00A523F9"/>
    <w:rsid w:val="00A52877"/>
    <w:rsid w:val="00A56129"/>
    <w:rsid w:val="00A62452"/>
    <w:rsid w:val="00A711A5"/>
    <w:rsid w:val="00A912CB"/>
    <w:rsid w:val="00A91645"/>
    <w:rsid w:val="00AB0841"/>
    <w:rsid w:val="00AB1477"/>
    <w:rsid w:val="00AB2764"/>
    <w:rsid w:val="00AB2A12"/>
    <w:rsid w:val="00AB4449"/>
    <w:rsid w:val="00AB77AC"/>
    <w:rsid w:val="00AC14B5"/>
    <w:rsid w:val="00AC395E"/>
    <w:rsid w:val="00AD41F0"/>
    <w:rsid w:val="00AE5F8D"/>
    <w:rsid w:val="00AE604C"/>
    <w:rsid w:val="00AF294A"/>
    <w:rsid w:val="00AF7F09"/>
    <w:rsid w:val="00B0401E"/>
    <w:rsid w:val="00B44393"/>
    <w:rsid w:val="00B50E04"/>
    <w:rsid w:val="00B54B66"/>
    <w:rsid w:val="00B80BE6"/>
    <w:rsid w:val="00B82693"/>
    <w:rsid w:val="00B852A9"/>
    <w:rsid w:val="00B905DD"/>
    <w:rsid w:val="00B929B9"/>
    <w:rsid w:val="00B94ACC"/>
    <w:rsid w:val="00B96283"/>
    <w:rsid w:val="00BA1103"/>
    <w:rsid w:val="00BB42D2"/>
    <w:rsid w:val="00BB6481"/>
    <w:rsid w:val="00BC7046"/>
    <w:rsid w:val="00BD3FB9"/>
    <w:rsid w:val="00BD5893"/>
    <w:rsid w:val="00BF17E5"/>
    <w:rsid w:val="00C04F30"/>
    <w:rsid w:val="00C0686A"/>
    <w:rsid w:val="00C06DA1"/>
    <w:rsid w:val="00C07833"/>
    <w:rsid w:val="00C2040A"/>
    <w:rsid w:val="00C2188D"/>
    <w:rsid w:val="00C22570"/>
    <w:rsid w:val="00C36E2D"/>
    <w:rsid w:val="00C46FCF"/>
    <w:rsid w:val="00C70BB0"/>
    <w:rsid w:val="00C74B01"/>
    <w:rsid w:val="00C851A9"/>
    <w:rsid w:val="00C866CB"/>
    <w:rsid w:val="00C9400A"/>
    <w:rsid w:val="00CA46DF"/>
    <w:rsid w:val="00CC37CF"/>
    <w:rsid w:val="00CC4DBC"/>
    <w:rsid w:val="00CD3325"/>
    <w:rsid w:val="00CD404D"/>
    <w:rsid w:val="00CE1C13"/>
    <w:rsid w:val="00D13B6B"/>
    <w:rsid w:val="00D200E5"/>
    <w:rsid w:val="00D21C82"/>
    <w:rsid w:val="00D24039"/>
    <w:rsid w:val="00D27FB4"/>
    <w:rsid w:val="00D36B7B"/>
    <w:rsid w:val="00D36BBD"/>
    <w:rsid w:val="00D50368"/>
    <w:rsid w:val="00D5074F"/>
    <w:rsid w:val="00D50E0F"/>
    <w:rsid w:val="00D57C8E"/>
    <w:rsid w:val="00D62269"/>
    <w:rsid w:val="00D701BC"/>
    <w:rsid w:val="00D720F7"/>
    <w:rsid w:val="00D72B5D"/>
    <w:rsid w:val="00D822A5"/>
    <w:rsid w:val="00D91312"/>
    <w:rsid w:val="00D92651"/>
    <w:rsid w:val="00DA4839"/>
    <w:rsid w:val="00DA486C"/>
    <w:rsid w:val="00DA6091"/>
    <w:rsid w:val="00DC72B1"/>
    <w:rsid w:val="00DD0997"/>
    <w:rsid w:val="00DE3A6A"/>
    <w:rsid w:val="00DF303F"/>
    <w:rsid w:val="00E11195"/>
    <w:rsid w:val="00E21719"/>
    <w:rsid w:val="00E363E6"/>
    <w:rsid w:val="00E43C44"/>
    <w:rsid w:val="00E51A53"/>
    <w:rsid w:val="00E624CF"/>
    <w:rsid w:val="00E64905"/>
    <w:rsid w:val="00E831B2"/>
    <w:rsid w:val="00E84DA6"/>
    <w:rsid w:val="00E86B95"/>
    <w:rsid w:val="00E9276A"/>
    <w:rsid w:val="00E955C3"/>
    <w:rsid w:val="00EA7F5E"/>
    <w:rsid w:val="00EB366E"/>
    <w:rsid w:val="00EB7E6E"/>
    <w:rsid w:val="00EC4E7B"/>
    <w:rsid w:val="00ED154F"/>
    <w:rsid w:val="00EE1857"/>
    <w:rsid w:val="00EE1C70"/>
    <w:rsid w:val="00EE6875"/>
    <w:rsid w:val="00EF2815"/>
    <w:rsid w:val="00F01B2A"/>
    <w:rsid w:val="00F03FE7"/>
    <w:rsid w:val="00F05266"/>
    <w:rsid w:val="00F221D6"/>
    <w:rsid w:val="00F235D7"/>
    <w:rsid w:val="00F30289"/>
    <w:rsid w:val="00F30F58"/>
    <w:rsid w:val="00F32FFB"/>
    <w:rsid w:val="00F3594F"/>
    <w:rsid w:val="00F36E88"/>
    <w:rsid w:val="00F37D7F"/>
    <w:rsid w:val="00F46F8D"/>
    <w:rsid w:val="00F55A51"/>
    <w:rsid w:val="00F579AF"/>
    <w:rsid w:val="00F6539A"/>
    <w:rsid w:val="00F8256C"/>
    <w:rsid w:val="00F825F8"/>
    <w:rsid w:val="00F86B7E"/>
    <w:rsid w:val="00F93A57"/>
    <w:rsid w:val="00F97D9E"/>
    <w:rsid w:val="00FA3497"/>
    <w:rsid w:val="00FA69EF"/>
    <w:rsid w:val="00FB50C9"/>
    <w:rsid w:val="00FB7AB8"/>
    <w:rsid w:val="00FB7C2D"/>
    <w:rsid w:val="00FE0148"/>
    <w:rsid w:val="00FE49E0"/>
    <w:rsid w:val="00FE4E05"/>
    <w:rsid w:val="00FE72CD"/>
    <w:rsid w:val="00FF06D1"/>
    <w:rsid w:val="03F29928"/>
    <w:rsid w:val="043CF31B"/>
    <w:rsid w:val="059E7D34"/>
    <w:rsid w:val="065B9947"/>
    <w:rsid w:val="09511C96"/>
    <w:rsid w:val="10890C06"/>
    <w:rsid w:val="13A8BF1D"/>
    <w:rsid w:val="174FB9BF"/>
    <w:rsid w:val="1847B490"/>
    <w:rsid w:val="1C0C6ECD"/>
    <w:rsid w:val="1C4E2227"/>
    <w:rsid w:val="221B60C5"/>
    <w:rsid w:val="26A5D743"/>
    <w:rsid w:val="2CC68FBC"/>
    <w:rsid w:val="2FCAA615"/>
    <w:rsid w:val="35A0273B"/>
    <w:rsid w:val="36B09022"/>
    <w:rsid w:val="3846F51A"/>
    <w:rsid w:val="3BA0BC40"/>
    <w:rsid w:val="3CD230AF"/>
    <w:rsid w:val="3E39499C"/>
    <w:rsid w:val="4311B067"/>
    <w:rsid w:val="53A5FE6D"/>
    <w:rsid w:val="5505B471"/>
    <w:rsid w:val="568E6E2B"/>
    <w:rsid w:val="574C877A"/>
    <w:rsid w:val="5AC9BEA7"/>
    <w:rsid w:val="5CF81D27"/>
    <w:rsid w:val="635552F8"/>
    <w:rsid w:val="67939861"/>
    <w:rsid w:val="69A5308F"/>
    <w:rsid w:val="6C36CF43"/>
    <w:rsid w:val="6E608EF0"/>
    <w:rsid w:val="7D559452"/>
  </w:rsids>
  <m:mathPr>
    <m:mathFont m:val="Cambria Math"/>
  </m:mathPr>
  <w:themeFontLang w:val="en-US" w:eastAsia="ja-JP" w:bidi="he-IL"/>
  <w:clrSchemeMapping w:bg1="light1" w:t1="dark1" w:bg2="light2" w:t2="dark2" w:accent1="accent1" w:accent2="accent2" w:accent3="accent3" w:accent4="accent4" w:accent5="accent5" w:accent6="accent6" w:hyperlink="hyperlink" w:followedHyperlink="followedHyperlink"/>
  <w:doNotIncludeSubdocsInStats/>
  <w14:docId w14:val="402E4CCA"/>
  <w15:chartTrackingRefBased/>
  <w15:docId w15:val="{2083E913-ABEF-4C15-8D1E-219CA465DD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qFormat/>
    <w:rsid w:val="008A0734"/>
    <w:pPr>
      <w:widowControl w:val="0"/>
    </w:pPr>
    <w:rPr>
      <w:snapToGrid w:val="0"/>
      <w:kern w:val="28"/>
      <w:sz w:val="22"/>
    </w:rPr>
  </w:style>
  <w:style w:type="paragraph" w:styleId="Heading1">
    <w:name w:val="heading 1"/>
    <w:basedOn w:val="Normal"/>
    <w:next w:val="ParaNum"/>
    <w:qFormat/>
    <w:rsid w:val="008A0734"/>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8A0734"/>
    <w:pPr>
      <w:keepNext/>
      <w:numPr>
        <w:ilvl w:val="1"/>
        <w:numId w:val="3"/>
      </w:numPr>
      <w:spacing w:after="120"/>
      <w:outlineLvl w:val="1"/>
    </w:pPr>
    <w:rPr>
      <w:b/>
    </w:rPr>
  </w:style>
  <w:style w:type="paragraph" w:styleId="Heading3">
    <w:name w:val="heading 3"/>
    <w:basedOn w:val="Normal"/>
    <w:next w:val="ParaNum"/>
    <w:qFormat/>
    <w:rsid w:val="008A0734"/>
    <w:pPr>
      <w:keepNext/>
      <w:numPr>
        <w:ilvl w:val="2"/>
        <w:numId w:val="3"/>
      </w:numPr>
      <w:tabs>
        <w:tab w:val="left" w:pos="2160"/>
      </w:tabs>
      <w:spacing w:after="120"/>
      <w:outlineLvl w:val="2"/>
    </w:pPr>
    <w:rPr>
      <w:b/>
    </w:rPr>
  </w:style>
  <w:style w:type="paragraph" w:styleId="Heading4">
    <w:name w:val="heading 4"/>
    <w:basedOn w:val="Normal"/>
    <w:next w:val="ParaNum"/>
    <w:qFormat/>
    <w:rsid w:val="008A0734"/>
    <w:pPr>
      <w:keepNext/>
      <w:numPr>
        <w:ilvl w:val="3"/>
        <w:numId w:val="3"/>
      </w:numPr>
      <w:tabs>
        <w:tab w:val="left" w:pos="2880"/>
      </w:tabs>
      <w:spacing w:after="120"/>
      <w:outlineLvl w:val="3"/>
    </w:pPr>
    <w:rPr>
      <w:b/>
    </w:rPr>
  </w:style>
  <w:style w:type="paragraph" w:styleId="Heading5">
    <w:name w:val="heading 5"/>
    <w:basedOn w:val="Normal"/>
    <w:next w:val="ParaNum"/>
    <w:qFormat/>
    <w:rsid w:val="008A0734"/>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8A0734"/>
    <w:pPr>
      <w:numPr>
        <w:ilvl w:val="5"/>
        <w:numId w:val="3"/>
      </w:numPr>
      <w:tabs>
        <w:tab w:val="left" w:pos="4320"/>
      </w:tabs>
      <w:spacing w:after="120"/>
      <w:outlineLvl w:val="5"/>
    </w:pPr>
    <w:rPr>
      <w:b/>
    </w:rPr>
  </w:style>
  <w:style w:type="paragraph" w:styleId="Heading7">
    <w:name w:val="heading 7"/>
    <w:basedOn w:val="Normal"/>
    <w:next w:val="ParaNum"/>
    <w:qFormat/>
    <w:rsid w:val="008A0734"/>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8A0734"/>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8A0734"/>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
    <w:rsid w:val="008A0734"/>
    <w:pPr>
      <w:numPr>
        <w:numId w:val="2"/>
      </w:numPr>
      <w:tabs>
        <w:tab w:val="clear" w:pos="1080"/>
        <w:tab w:val="num" w:pos="1440"/>
      </w:tabs>
      <w:spacing w:after="120"/>
    </w:pPr>
  </w:style>
  <w:style w:type="paragraph" w:styleId="EndnoteText">
    <w:name w:val="endnote text"/>
    <w:basedOn w:val="Normal"/>
    <w:semiHidden/>
    <w:rsid w:val="008A0734"/>
    <w:rPr>
      <w:sz w:val="20"/>
    </w:rPr>
  </w:style>
  <w:style w:type="character" w:styleId="EndnoteReference">
    <w:name w:val="endnote reference"/>
    <w:semiHidden/>
    <w:rsid w:val="008A0734"/>
    <w:rPr>
      <w:vertAlign w:val="superscript"/>
    </w:rPr>
  </w:style>
  <w:style w:type="paragraph" w:styleId="FootnoteText">
    <w:name w:val="footnote text"/>
    <w:aliases w:val="ALTS FOOTNOTE Char Char,ALTS FOOTNOTE Char Char Char Char,Footnote Text Char,Footnote Text Char Char,Footnote Text Char Char Char Char,Footnote Text Char1,Footnote Text Char1 Char Char,f,fn Char,fn Char Char,fn Char Char Char Char,fn Char1"/>
    <w:link w:val="FootnoteTextChar2"/>
    <w:rsid w:val="008A0734"/>
    <w:pPr>
      <w:spacing w:after="120"/>
    </w:pPr>
  </w:style>
  <w:style w:type="character" w:styleId="FootnoteReference">
    <w:name w:val="footnote reference"/>
    <w:aliases w:val="(NECG) Footnote Reference,Appel note de bas de p,FR,Footnote Reference/,Style 12,Style 124,Style 13,Style 17,Style 3,Style 6,Style 7,fr,o"/>
    <w:rsid w:val="008A0734"/>
    <w:rPr>
      <w:rFonts w:ascii="Times New Roman" w:hAnsi="Times New Roman"/>
      <w:dstrike w:val="0"/>
      <w:color w:val="auto"/>
      <w:sz w:val="20"/>
      <w:vertAlign w:val="superscript"/>
    </w:rPr>
  </w:style>
  <w:style w:type="paragraph" w:styleId="TOC1">
    <w:name w:val="toc 1"/>
    <w:basedOn w:val="Normal"/>
    <w:next w:val="Normal"/>
    <w:rsid w:val="008A0734"/>
    <w:pPr>
      <w:tabs>
        <w:tab w:val="left" w:pos="360"/>
        <w:tab w:val="right" w:leader="dot" w:pos="9360"/>
      </w:tabs>
      <w:suppressAutoHyphens/>
      <w:ind w:left="360" w:right="720" w:hanging="360"/>
    </w:pPr>
    <w:rPr>
      <w:caps/>
      <w:noProof/>
    </w:rPr>
  </w:style>
  <w:style w:type="paragraph" w:styleId="TOC2">
    <w:name w:val="toc 2"/>
    <w:basedOn w:val="Normal"/>
    <w:next w:val="Normal"/>
    <w:semiHidden/>
    <w:rsid w:val="008A0734"/>
    <w:pPr>
      <w:tabs>
        <w:tab w:val="left" w:pos="720"/>
        <w:tab w:val="right" w:leader="dot" w:pos="9360"/>
      </w:tabs>
      <w:suppressAutoHyphens/>
      <w:ind w:left="720" w:right="720" w:hanging="360"/>
    </w:pPr>
    <w:rPr>
      <w:noProof/>
    </w:rPr>
  </w:style>
  <w:style w:type="paragraph" w:styleId="TOC3">
    <w:name w:val="toc 3"/>
    <w:basedOn w:val="Normal"/>
    <w:next w:val="Normal"/>
    <w:semiHidden/>
    <w:rsid w:val="008A0734"/>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rsid w:val="008A0734"/>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rsid w:val="008A0734"/>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rsid w:val="008A0734"/>
    <w:pPr>
      <w:tabs>
        <w:tab w:val="left" w:pos="2160"/>
        <w:tab w:val="right" w:leader="dot" w:pos="9360"/>
      </w:tabs>
      <w:suppressAutoHyphens/>
      <w:ind w:left="2160" w:hanging="360"/>
    </w:pPr>
    <w:rPr>
      <w:noProof/>
    </w:rPr>
  </w:style>
  <w:style w:type="paragraph" w:styleId="TOC7">
    <w:name w:val="toc 7"/>
    <w:basedOn w:val="Normal"/>
    <w:next w:val="Normal"/>
    <w:autoRedefine/>
    <w:semiHidden/>
    <w:rsid w:val="008A0734"/>
    <w:pPr>
      <w:tabs>
        <w:tab w:val="left" w:pos="2520"/>
        <w:tab w:val="right" w:leader="dot" w:pos="9360"/>
      </w:tabs>
      <w:suppressAutoHyphens/>
      <w:ind w:left="2520" w:hanging="360"/>
    </w:pPr>
    <w:rPr>
      <w:noProof/>
    </w:rPr>
  </w:style>
  <w:style w:type="paragraph" w:styleId="TOC8">
    <w:name w:val="toc 8"/>
    <w:basedOn w:val="Normal"/>
    <w:next w:val="Normal"/>
    <w:autoRedefine/>
    <w:semiHidden/>
    <w:rsid w:val="008A0734"/>
    <w:pPr>
      <w:tabs>
        <w:tab w:val="left" w:pos="2880"/>
        <w:tab w:val="right" w:leader="dot" w:pos="9360"/>
      </w:tabs>
      <w:suppressAutoHyphens/>
      <w:ind w:left="2880" w:hanging="360"/>
    </w:pPr>
    <w:rPr>
      <w:noProof/>
    </w:rPr>
  </w:style>
  <w:style w:type="paragraph" w:styleId="TOC9">
    <w:name w:val="toc 9"/>
    <w:basedOn w:val="Normal"/>
    <w:next w:val="Normal"/>
    <w:autoRedefine/>
    <w:semiHidden/>
    <w:rsid w:val="008A0734"/>
    <w:pPr>
      <w:tabs>
        <w:tab w:val="left" w:pos="3240"/>
        <w:tab w:val="right" w:leader="dot" w:pos="9360"/>
      </w:tabs>
      <w:suppressAutoHyphens/>
      <w:ind w:left="3240" w:hanging="360"/>
    </w:pPr>
    <w:rPr>
      <w:noProof/>
    </w:rPr>
  </w:style>
  <w:style w:type="paragraph" w:styleId="TOAHeading">
    <w:name w:val="toa heading"/>
    <w:basedOn w:val="Normal"/>
    <w:next w:val="Normal"/>
    <w:semiHidden/>
    <w:rsid w:val="008A0734"/>
    <w:pPr>
      <w:tabs>
        <w:tab w:val="right" w:pos="9360"/>
      </w:tabs>
      <w:suppressAutoHyphens/>
    </w:pPr>
  </w:style>
  <w:style w:type="character" w:customStyle="1" w:styleId="EquationCaption">
    <w:name w:val="_Equation Caption"/>
    <w:rsid w:val="008A0734"/>
  </w:style>
  <w:style w:type="paragraph" w:styleId="Header">
    <w:name w:val="header"/>
    <w:basedOn w:val="Normal"/>
    <w:link w:val="HeaderChar"/>
    <w:autoRedefine/>
    <w:rsid w:val="009B571C"/>
    <w:pPr>
      <w:tabs>
        <w:tab w:val="center" w:pos="4680"/>
        <w:tab w:val="right" w:pos="9360"/>
      </w:tabs>
      <w:spacing w:before="40"/>
      <w:ind w:firstLine="1440"/>
    </w:pPr>
    <w:rPr>
      <w:b/>
      <w:sz w:val="96"/>
      <w:szCs w:val="96"/>
    </w:rPr>
  </w:style>
  <w:style w:type="paragraph" w:styleId="Footer">
    <w:name w:val="footer"/>
    <w:basedOn w:val="Normal"/>
    <w:link w:val="FooterChar"/>
    <w:uiPriority w:val="99"/>
    <w:rsid w:val="008A0734"/>
    <w:pPr>
      <w:tabs>
        <w:tab w:val="center" w:pos="4320"/>
        <w:tab w:val="right" w:pos="8640"/>
      </w:tabs>
    </w:pPr>
  </w:style>
  <w:style w:type="character" w:styleId="PageNumber">
    <w:name w:val="page number"/>
    <w:basedOn w:val="DefaultParagraphFont"/>
    <w:rsid w:val="008A0734"/>
  </w:style>
  <w:style w:type="paragraph" w:styleId="BlockText">
    <w:name w:val="Block Text"/>
    <w:basedOn w:val="Normal"/>
    <w:rsid w:val="008A0734"/>
    <w:pPr>
      <w:spacing w:after="240"/>
      <w:ind w:left="1440" w:right="1440"/>
    </w:pPr>
  </w:style>
  <w:style w:type="paragraph" w:customStyle="1" w:styleId="Paratitle">
    <w:name w:val="Para title"/>
    <w:basedOn w:val="Normal"/>
    <w:rsid w:val="008A0734"/>
    <w:pPr>
      <w:tabs>
        <w:tab w:val="center" w:pos="9270"/>
      </w:tabs>
      <w:spacing w:after="240"/>
    </w:pPr>
    <w:rPr>
      <w:spacing w:val="-2"/>
    </w:rPr>
  </w:style>
  <w:style w:type="paragraph" w:customStyle="1" w:styleId="Bullet">
    <w:name w:val="Bullet"/>
    <w:basedOn w:val="Normal"/>
    <w:rsid w:val="008A0734"/>
    <w:pPr>
      <w:tabs>
        <w:tab w:val="left" w:pos="2160"/>
      </w:tabs>
      <w:spacing w:after="220"/>
      <w:ind w:left="2160" w:hanging="720"/>
    </w:pPr>
  </w:style>
  <w:style w:type="paragraph" w:customStyle="1" w:styleId="TableFormat">
    <w:name w:val="TableFormat"/>
    <w:basedOn w:val="Bullet"/>
    <w:rsid w:val="008A0734"/>
    <w:pPr>
      <w:tabs>
        <w:tab w:val="clear" w:pos="2160"/>
        <w:tab w:val="left" w:pos="5040"/>
      </w:tabs>
      <w:ind w:left="5040" w:hanging="3600"/>
    </w:pPr>
  </w:style>
  <w:style w:type="paragraph" w:customStyle="1" w:styleId="TOCTitle">
    <w:name w:val="TOC Title"/>
    <w:basedOn w:val="Normal"/>
    <w:rsid w:val="008A0734"/>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8A0734"/>
    <w:pPr>
      <w:jc w:val="center"/>
    </w:pPr>
    <w:rPr>
      <w:rFonts w:ascii="Times New Roman Bold" w:hAnsi="Times New Roman Bold"/>
      <w:b/>
      <w:bCs/>
      <w:caps/>
      <w:szCs w:val="22"/>
    </w:rPr>
  </w:style>
  <w:style w:type="character" w:styleId="Hyperlink">
    <w:name w:val="Hyperlink"/>
    <w:rsid w:val="008A0734"/>
    <w:rPr>
      <w:color w:val="0000FF"/>
      <w:u w:val="single"/>
    </w:rPr>
  </w:style>
  <w:style w:type="character" w:customStyle="1" w:styleId="FooterChar">
    <w:name w:val="Footer Char"/>
    <w:link w:val="Footer"/>
    <w:uiPriority w:val="99"/>
    <w:rsid w:val="008A0734"/>
    <w:rPr>
      <w:snapToGrid w:val="0"/>
      <w:kern w:val="28"/>
      <w:sz w:val="22"/>
    </w:rPr>
  </w:style>
  <w:style w:type="character" w:customStyle="1" w:styleId="UnresolvedMention1">
    <w:name w:val="Unresolved Mention1"/>
    <w:uiPriority w:val="99"/>
    <w:semiHidden/>
    <w:unhideWhenUsed/>
    <w:rsid w:val="00E9276A"/>
    <w:rPr>
      <w:color w:val="605E5C"/>
      <w:shd w:val="clear" w:color="auto" w:fill="E1DFDD"/>
    </w:rPr>
  </w:style>
  <w:style w:type="paragraph" w:customStyle="1" w:styleId="paragraph">
    <w:name w:val="paragraph"/>
    <w:basedOn w:val="Normal"/>
    <w:rsid w:val="00A91645"/>
    <w:rPr>
      <w:snapToGrid/>
      <w:kern w:val="0"/>
      <w:sz w:val="24"/>
      <w:szCs w:val="24"/>
    </w:rPr>
  </w:style>
  <w:style w:type="character" w:customStyle="1" w:styleId="normaltextrun">
    <w:name w:val="normaltextrun"/>
    <w:rsid w:val="00A91645"/>
  </w:style>
  <w:style w:type="character" w:customStyle="1" w:styleId="FootnoteTextChar2">
    <w:name w:val="Footnote Text Char2"/>
    <w:aliases w:val="ALTS FOOTNOTE Char Char Char,ALTS FOOTNOTE Char Char Char Char Char,Footnote Text Char Char1,Footnote Text Char Char Char,Footnote Text Char Char Char Char Char,Footnote Text Char1 Char,Footnote Text Char1 Char Char Char,f Char"/>
    <w:link w:val="FootnoteText"/>
    <w:locked/>
    <w:rsid w:val="00A91645"/>
  </w:style>
  <w:style w:type="character" w:styleId="CommentReference">
    <w:name w:val="annotation reference"/>
    <w:uiPriority w:val="99"/>
    <w:semiHidden/>
    <w:unhideWhenUsed/>
    <w:rsid w:val="00A91645"/>
    <w:rPr>
      <w:sz w:val="16"/>
      <w:szCs w:val="16"/>
    </w:rPr>
  </w:style>
  <w:style w:type="paragraph" w:styleId="CommentText">
    <w:name w:val="annotation text"/>
    <w:basedOn w:val="Normal"/>
    <w:link w:val="CommentTextChar"/>
    <w:uiPriority w:val="99"/>
    <w:unhideWhenUsed/>
    <w:rsid w:val="00A91645"/>
    <w:rPr>
      <w:sz w:val="20"/>
    </w:rPr>
  </w:style>
  <w:style w:type="character" w:customStyle="1" w:styleId="CommentTextChar">
    <w:name w:val="Comment Text Char"/>
    <w:basedOn w:val="DefaultParagraphFont"/>
    <w:link w:val="CommentText"/>
    <w:uiPriority w:val="99"/>
    <w:rsid w:val="00A91645"/>
    <w:rPr>
      <w:snapToGrid w:val="0"/>
      <w:kern w:val="28"/>
    </w:rPr>
  </w:style>
  <w:style w:type="character" w:styleId="UnresolvedMention">
    <w:name w:val="Unresolved Mention"/>
    <w:uiPriority w:val="99"/>
    <w:unhideWhenUsed/>
    <w:rsid w:val="00911F4C"/>
    <w:rPr>
      <w:color w:val="605E5C"/>
      <w:shd w:val="clear" w:color="auto" w:fill="E1DFDD"/>
    </w:rPr>
  </w:style>
  <w:style w:type="paragraph" w:styleId="Revision">
    <w:name w:val="Revision"/>
    <w:hidden/>
    <w:uiPriority w:val="99"/>
    <w:semiHidden/>
    <w:rsid w:val="00A27E96"/>
    <w:rPr>
      <w:snapToGrid w:val="0"/>
      <w:kern w:val="28"/>
      <w:sz w:val="22"/>
    </w:rPr>
  </w:style>
  <w:style w:type="paragraph" w:styleId="CommentSubject">
    <w:name w:val="annotation subject"/>
    <w:basedOn w:val="CommentText"/>
    <w:next w:val="CommentText"/>
    <w:link w:val="CommentSubjectChar"/>
    <w:uiPriority w:val="99"/>
    <w:semiHidden/>
    <w:unhideWhenUsed/>
    <w:rsid w:val="00A27E96"/>
    <w:rPr>
      <w:b/>
      <w:bCs/>
    </w:rPr>
  </w:style>
  <w:style w:type="character" w:customStyle="1" w:styleId="CommentSubjectChar">
    <w:name w:val="Comment Subject Char"/>
    <w:basedOn w:val="CommentTextChar"/>
    <w:link w:val="CommentSubject"/>
    <w:uiPriority w:val="99"/>
    <w:semiHidden/>
    <w:rsid w:val="00A27E96"/>
    <w:rPr>
      <w:b/>
      <w:bCs/>
      <w:snapToGrid w:val="0"/>
      <w:kern w:val="28"/>
    </w:rPr>
  </w:style>
  <w:style w:type="character" w:styleId="FollowedHyperlink">
    <w:name w:val="FollowedHyperlink"/>
    <w:basedOn w:val="DefaultParagraphFont"/>
    <w:uiPriority w:val="99"/>
    <w:semiHidden/>
    <w:unhideWhenUsed/>
    <w:rsid w:val="00FA69EF"/>
    <w:rPr>
      <w:color w:val="954F72" w:themeColor="followedHyperlink"/>
      <w:u w:val="single"/>
    </w:rPr>
  </w:style>
  <w:style w:type="character" w:customStyle="1" w:styleId="HeaderChar">
    <w:name w:val="Header Char"/>
    <w:basedOn w:val="DefaultParagraphFont"/>
    <w:link w:val="Header"/>
    <w:rsid w:val="009B571C"/>
    <w:rPr>
      <w:b/>
      <w:snapToGrid w:val="0"/>
      <w:kern w:val="28"/>
      <w:sz w:val="96"/>
      <w:szCs w:val="96"/>
    </w:rPr>
  </w:style>
  <w:style w:type="character" w:customStyle="1" w:styleId="FootnoteTextCharCharCharCharCharChar">
    <w:name w:val="Footnote Text Char Char Char Char Char Char"/>
    <w:aliases w:val="Footnote Text Char1 Char Char Char Char,Footnote Text Char1 Char Char Char Char Char Char,Styl Char,Style 5 Char Char Char"/>
    <w:locked/>
    <w:rsid w:val="006F2C87"/>
  </w:style>
  <w:style w:type="character" w:customStyle="1" w:styleId="ParaNumChar">
    <w:name w:val="ParaNum Char"/>
    <w:link w:val="ParaNum"/>
    <w:locked/>
    <w:rsid w:val="00097B6D"/>
    <w:rPr>
      <w:snapToGrid w:val="0"/>
      <w:kern w:val="28"/>
      <w:sz w:val="22"/>
    </w:rPr>
  </w:style>
  <w:style w:type="paragraph" w:customStyle="1" w:styleId="Default">
    <w:name w:val="Default"/>
    <w:rsid w:val="00097B6D"/>
    <w:pPr>
      <w:autoSpaceDE w:val="0"/>
      <w:autoSpaceDN w:val="0"/>
      <w:adjustRightInd w:val="0"/>
    </w:pPr>
    <w:rPr>
      <w:rFonts w:ascii="Verdana" w:eastAsia="Calibri" w:hAnsi="Verdana" w:cs="Verdan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theme" Target="theme/theme1.xml" /><Relationship Id="rId15" Type="http://schemas.openxmlformats.org/officeDocument/2006/relationships/numbering" Target="numbering.xml" /><Relationship Id="rId16"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mailto:fcc504@fcc.gov" TargetMode="External" /><Relationship Id="rId7" Type="http://schemas.openxmlformats.org/officeDocument/2006/relationships/hyperlink" Target="mailto:hunter.deeley@fcc.gov" TargetMode="External" /><Relationship Id="rId8" Type="http://schemas.openxmlformats.org/officeDocument/2006/relationships/header" Target="header1.xml" /><Relationship Id="rId9" Type="http://schemas.openxmlformats.org/officeDocument/2006/relationships/header" Target="header2.xml" /></Relationships>
</file>

<file path=word/_rels/footnotes.xml.rels><?xml version="1.0" encoding="utf-8" standalone="yes"?><Relationships xmlns="http://schemas.openxmlformats.org/package/2006/relationships"><Relationship Id="rId1" Type="http://schemas.openxmlformats.org/officeDocument/2006/relationships/hyperlink" Target="https://www.whitehouse.gov/wp-content/uploads/2026/04/M-26-11-Cancellation-of-Penalty-Inflation-Adjustments-for-2026-Regarding-the-Federal-Civil-Penalties-Inflation-Adjustment-Act-Improvements-Act-of-2015.pdf" TargetMode="External" /></Relationships>
</file>

<file path=word/_rels/header3.xml.rels><?xml version="1.0" encoding="utf-8" standalone="yes"?><Relationships xmlns="http://schemas.openxmlformats.org/package/2006/relationships"><Relationship Id="rId1" Type="http://schemas.openxmlformats.org/officeDocument/2006/relationships/image" Target="media/image1.png" /><Relationship Id="rId2" Type="http://schemas.openxmlformats.org/officeDocument/2006/relationships/oleObject" Target="embeddings/oleObject1.bin" /><Relationship Id="rId3" Type="http://schemas.openxmlformats.org/officeDocument/2006/relationships/hyperlink" Target="http://www.fcc.gov/"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C:\Users\daniel.stepanicich\FCC\FCC%20-%20NAL\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