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F29B5" w:rsidRPr="00705DE3" w:rsidP="00C82B6B" w14:paraId="1F7A9744" w14:textId="09C65EC6">
      <w:pPr>
        <w:jc w:val="right"/>
        <w:rPr>
          <w:b/>
          <w:szCs w:val="22"/>
        </w:rPr>
      </w:pPr>
      <w:r w:rsidRPr="00705DE3">
        <w:rPr>
          <w:b/>
          <w:szCs w:val="22"/>
        </w:rPr>
        <w:t xml:space="preserve">DA </w:t>
      </w:r>
      <w:r w:rsidRPr="00705DE3" w:rsidR="00150A04">
        <w:rPr>
          <w:b/>
          <w:szCs w:val="22"/>
        </w:rPr>
        <w:t>2</w:t>
      </w:r>
      <w:r w:rsidRPr="00705DE3" w:rsidR="00216BE4">
        <w:rPr>
          <w:b/>
          <w:szCs w:val="22"/>
        </w:rPr>
        <w:t>6</w:t>
      </w:r>
      <w:r w:rsidRPr="00705DE3">
        <w:rPr>
          <w:b/>
          <w:szCs w:val="22"/>
        </w:rPr>
        <w:t>-</w:t>
      </w:r>
      <w:r w:rsidR="00705DE3">
        <w:rPr>
          <w:b/>
          <w:szCs w:val="22"/>
        </w:rPr>
        <w:t>601</w:t>
      </w:r>
    </w:p>
    <w:p w:rsidR="00CD4630" w:rsidRPr="0030496A" w:rsidP="00CD4630" w14:paraId="288B09B0" w14:textId="2B6AFFF3">
      <w:pPr>
        <w:spacing w:before="60"/>
        <w:jc w:val="right"/>
        <w:rPr>
          <w:b/>
          <w:szCs w:val="22"/>
        </w:rPr>
      </w:pPr>
      <w:r>
        <w:rPr>
          <w:b/>
          <w:szCs w:val="22"/>
        </w:rPr>
        <w:t xml:space="preserve">June 17, </w:t>
      </w:r>
      <w:r w:rsidRPr="001D04CB" w:rsidR="00FF747F">
        <w:rPr>
          <w:b/>
          <w:szCs w:val="22"/>
        </w:rPr>
        <w:t>20</w:t>
      </w:r>
      <w:r w:rsidRPr="001D04CB" w:rsidR="00150A04">
        <w:rPr>
          <w:b/>
          <w:szCs w:val="22"/>
        </w:rPr>
        <w:t>2</w:t>
      </w:r>
      <w:r w:rsidRPr="001D04CB" w:rsidR="00216BE4">
        <w:rPr>
          <w:b/>
          <w:szCs w:val="22"/>
        </w:rPr>
        <w:t>6</w:t>
      </w:r>
    </w:p>
    <w:p w:rsidR="00CD4630" w:rsidRPr="0030496A" w:rsidP="00CD4630" w14:paraId="78FF63CD" w14:textId="77777777">
      <w:pPr>
        <w:rPr>
          <w:b/>
          <w:szCs w:val="22"/>
        </w:rPr>
      </w:pPr>
    </w:p>
    <w:p w:rsidR="003928A5" w:rsidRPr="0030496A" w:rsidP="00CD4630" w14:paraId="6895FD42" w14:textId="77777777">
      <w:pPr>
        <w:pStyle w:val="BlockText"/>
        <w:widowControl/>
        <w:tabs>
          <w:tab w:val="left" w:pos="-1440"/>
          <w:tab w:val="left" w:pos="-720"/>
          <w:tab w:val="left" w:pos="72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720" w:right="0"/>
        <w:jc w:val="center"/>
        <w:rPr>
          <w:b/>
          <w:kern w:val="0"/>
          <w:szCs w:val="22"/>
        </w:rPr>
      </w:pPr>
    </w:p>
    <w:p w:rsidR="00F144B2" w:rsidRPr="0030496A" w:rsidP="00284F04" w14:paraId="2F5CCE78" w14:textId="6D4A4CF9">
      <w:pPr>
        <w:tabs>
          <w:tab w:val="left" w:pos="-2880"/>
        </w:tabs>
        <w:suppressAutoHyphens/>
        <w:jc w:val="center"/>
        <w:rPr>
          <w:b/>
          <w:szCs w:val="22"/>
        </w:rPr>
      </w:pPr>
      <w:r>
        <w:rPr>
          <w:b/>
          <w:szCs w:val="22"/>
        </w:rPr>
        <w:t xml:space="preserve">FCC’s </w:t>
      </w:r>
      <w:r w:rsidRPr="0030496A">
        <w:rPr>
          <w:b/>
          <w:szCs w:val="22"/>
        </w:rPr>
        <w:t xml:space="preserve">MEDIA BUREAU ANNOUNCES </w:t>
      </w:r>
      <w:r w:rsidRPr="0030496A" w:rsidR="00AB024A">
        <w:rPr>
          <w:b/>
          <w:szCs w:val="22"/>
        </w:rPr>
        <w:t>DATES</w:t>
      </w:r>
      <w:r w:rsidRPr="0030496A" w:rsidR="005351BE">
        <w:rPr>
          <w:b/>
          <w:szCs w:val="22"/>
        </w:rPr>
        <w:t>,</w:t>
      </w:r>
      <w:r w:rsidRPr="0030496A" w:rsidR="00AB024A">
        <w:rPr>
          <w:b/>
          <w:szCs w:val="22"/>
        </w:rPr>
        <w:t xml:space="preserve"> PROCEDURES</w:t>
      </w:r>
      <w:r w:rsidRPr="0030496A" w:rsidR="005351BE">
        <w:rPr>
          <w:b/>
          <w:szCs w:val="22"/>
        </w:rPr>
        <w:t>,</w:t>
      </w:r>
      <w:r w:rsidRPr="0030496A" w:rsidR="00CB0157">
        <w:rPr>
          <w:b/>
          <w:szCs w:val="22"/>
        </w:rPr>
        <w:t xml:space="preserve"> AND REQUIREMENTS</w:t>
      </w:r>
      <w:r w:rsidRPr="0030496A" w:rsidR="00AB024A">
        <w:rPr>
          <w:b/>
          <w:szCs w:val="22"/>
        </w:rPr>
        <w:t xml:space="preserve"> FOR</w:t>
      </w:r>
      <w:r w:rsidRPr="0030496A" w:rsidR="009A5E1A">
        <w:rPr>
          <w:b/>
          <w:szCs w:val="22"/>
        </w:rPr>
        <w:t xml:space="preserve"> THE</w:t>
      </w:r>
      <w:r w:rsidR="001F7D31">
        <w:rPr>
          <w:b/>
          <w:szCs w:val="22"/>
        </w:rPr>
        <w:t xml:space="preserve"> FILING WINDOW FOR</w:t>
      </w:r>
      <w:r w:rsidRPr="0030496A" w:rsidR="00AB024A">
        <w:rPr>
          <w:b/>
          <w:szCs w:val="22"/>
        </w:rPr>
        <w:t xml:space="preserve"> </w:t>
      </w:r>
      <w:r w:rsidR="001F7D31">
        <w:rPr>
          <w:b/>
          <w:szCs w:val="22"/>
        </w:rPr>
        <w:t xml:space="preserve">NEW </w:t>
      </w:r>
      <w:r w:rsidR="00C501CB">
        <w:rPr>
          <w:b/>
          <w:szCs w:val="22"/>
        </w:rPr>
        <w:t>N</w:t>
      </w:r>
      <w:r w:rsidR="001F7D31">
        <w:rPr>
          <w:b/>
          <w:szCs w:val="22"/>
        </w:rPr>
        <w:t>ONCOMMERCIAL EDUCATIONAL</w:t>
      </w:r>
      <w:r w:rsidR="00C501CB">
        <w:rPr>
          <w:b/>
          <w:szCs w:val="22"/>
        </w:rPr>
        <w:t xml:space="preserve"> RESERVED BAND </w:t>
      </w:r>
      <w:r w:rsidRPr="0030496A">
        <w:rPr>
          <w:b/>
          <w:szCs w:val="22"/>
        </w:rPr>
        <w:t>FM TRANSLATOR STATION APPLICATION</w:t>
      </w:r>
      <w:r w:rsidR="001F7D31">
        <w:rPr>
          <w:b/>
          <w:szCs w:val="22"/>
        </w:rPr>
        <w:t>S</w:t>
      </w:r>
      <w:r w:rsidRPr="0030496A">
        <w:rPr>
          <w:b/>
          <w:szCs w:val="22"/>
        </w:rPr>
        <w:t xml:space="preserve">  </w:t>
      </w:r>
    </w:p>
    <w:p w:rsidR="00DA5BFF" w:rsidRPr="0030496A" w:rsidP="00284F04" w14:paraId="29FF8FBE" w14:textId="77777777">
      <w:pPr>
        <w:tabs>
          <w:tab w:val="left" w:pos="-2880"/>
        </w:tabs>
        <w:suppressAutoHyphens/>
        <w:jc w:val="center"/>
        <w:rPr>
          <w:b/>
          <w:szCs w:val="22"/>
        </w:rPr>
      </w:pPr>
    </w:p>
    <w:p w:rsidR="00DA5BFF" w:rsidRPr="0030496A" w:rsidP="00284F04" w14:paraId="72634348" w14:textId="2721792D">
      <w:pPr>
        <w:tabs>
          <w:tab w:val="left" w:pos="-2880"/>
        </w:tabs>
        <w:suppressAutoHyphens/>
        <w:jc w:val="center"/>
        <w:rPr>
          <w:b/>
          <w:szCs w:val="22"/>
        </w:rPr>
      </w:pPr>
      <w:r w:rsidRPr="0030496A">
        <w:rPr>
          <w:b/>
          <w:szCs w:val="22"/>
        </w:rPr>
        <w:t xml:space="preserve">WINDOW OPEN FROM </w:t>
      </w:r>
      <w:r w:rsidRPr="001D04CB" w:rsidR="009D739F">
        <w:rPr>
          <w:b/>
          <w:szCs w:val="22"/>
        </w:rPr>
        <w:t>AUGUST 11</w:t>
      </w:r>
      <w:r w:rsidRPr="001D04CB">
        <w:rPr>
          <w:b/>
          <w:szCs w:val="22"/>
        </w:rPr>
        <w:t xml:space="preserve">, 2026 TO </w:t>
      </w:r>
      <w:r w:rsidRPr="001D04CB" w:rsidR="009D739F">
        <w:rPr>
          <w:b/>
          <w:szCs w:val="22"/>
        </w:rPr>
        <w:t>AUGUST 25</w:t>
      </w:r>
      <w:r w:rsidRPr="001D04CB">
        <w:rPr>
          <w:b/>
          <w:szCs w:val="22"/>
        </w:rPr>
        <w:t>, 2026</w:t>
      </w:r>
    </w:p>
    <w:p w:rsidR="003D39AE" w:rsidRPr="0030496A" w:rsidP="005C2CD9" w14:paraId="035E8887" w14:textId="0A64F273">
      <w:pPr>
        <w:tabs>
          <w:tab w:val="left" w:pos="-2880"/>
        </w:tabs>
        <w:suppressAutoHyphens/>
        <w:jc w:val="center"/>
        <w:rPr>
          <w:b/>
          <w:szCs w:val="22"/>
        </w:rPr>
      </w:pPr>
      <w:r w:rsidRPr="0030496A">
        <w:rPr>
          <w:b/>
          <w:szCs w:val="22"/>
        </w:rPr>
        <w:t xml:space="preserve"> </w:t>
      </w:r>
    </w:p>
    <w:p w:rsidR="003D39AE" w:rsidP="003D39AE" w14:paraId="5CA84B0E" w14:textId="2E8DC0FB">
      <w:pPr>
        <w:jc w:val="center"/>
        <w:outlineLvl w:val="0"/>
        <w:rPr>
          <w:b/>
          <w:szCs w:val="22"/>
        </w:rPr>
      </w:pPr>
      <w:r w:rsidRPr="0030496A">
        <w:rPr>
          <w:b/>
          <w:szCs w:val="22"/>
        </w:rPr>
        <w:t xml:space="preserve">LIMITED APPLICATION FILING FREEZE TO COMMENCE ON </w:t>
      </w:r>
      <w:r w:rsidRPr="001D04CB" w:rsidR="000E356B">
        <w:rPr>
          <w:b/>
          <w:szCs w:val="22"/>
        </w:rPr>
        <w:t>JULY</w:t>
      </w:r>
      <w:r w:rsidRPr="001D04CB" w:rsidR="00802252">
        <w:rPr>
          <w:b/>
          <w:szCs w:val="22"/>
        </w:rPr>
        <w:t xml:space="preserve"> </w:t>
      </w:r>
      <w:r w:rsidRPr="001D04CB" w:rsidR="00BE38A2">
        <w:rPr>
          <w:b/>
          <w:szCs w:val="22"/>
        </w:rPr>
        <w:t>10</w:t>
      </w:r>
      <w:r w:rsidRPr="001D04CB">
        <w:rPr>
          <w:b/>
          <w:szCs w:val="22"/>
        </w:rPr>
        <w:t>, 202</w:t>
      </w:r>
      <w:r w:rsidRPr="001D04CB" w:rsidR="005C2CD9">
        <w:rPr>
          <w:b/>
          <w:szCs w:val="22"/>
        </w:rPr>
        <w:t>6</w:t>
      </w:r>
    </w:p>
    <w:p w:rsidR="008E19E3" w:rsidP="003D39AE" w14:paraId="14716018" w14:textId="77777777">
      <w:pPr>
        <w:jc w:val="center"/>
        <w:outlineLvl w:val="0"/>
        <w:rPr>
          <w:b/>
          <w:szCs w:val="22"/>
        </w:rPr>
      </w:pPr>
    </w:p>
    <w:p w:rsidR="008E19E3" w:rsidRPr="0030496A" w:rsidP="003D39AE" w14:paraId="67B47033" w14:textId="56F25157">
      <w:pPr>
        <w:jc w:val="center"/>
        <w:outlineLvl w:val="0"/>
        <w:rPr>
          <w:b/>
          <w:szCs w:val="22"/>
        </w:rPr>
      </w:pPr>
      <w:r w:rsidRPr="008E19E3">
        <w:rPr>
          <w:b/>
          <w:szCs w:val="22"/>
        </w:rPr>
        <w:t>MB Docket No. 26-20</w:t>
      </w:r>
    </w:p>
    <w:p w:rsidR="00CD4630" w:rsidRPr="0030496A" w:rsidP="00CD4630" w14:paraId="23ADB6FA" w14:textId="77777777">
      <w:pPr>
        <w:pStyle w:val="BlockText"/>
        <w:widowControl/>
        <w:tabs>
          <w:tab w:val="left" w:pos="810"/>
        </w:tabs>
        <w:spacing w:after="0"/>
        <w:ind w:left="720" w:right="0"/>
        <w:jc w:val="center"/>
        <w:rPr>
          <w:b/>
          <w:szCs w:val="22"/>
        </w:rPr>
      </w:pPr>
    </w:p>
    <w:p w:rsidR="00D9177F" w:rsidP="00D9177F" w14:paraId="7E55B90E" w14:textId="2E396029">
      <w:pPr>
        <w:tabs>
          <w:tab w:val="left" w:pos="1"/>
          <w:tab w:val="left" w:pos="720"/>
          <w:tab w:val="left" w:pos="1440"/>
          <w:tab w:val="right" w:pos="9360"/>
        </w:tabs>
        <w:rPr>
          <w:szCs w:val="22"/>
        </w:rPr>
      </w:pPr>
      <w:r w:rsidRPr="0030496A">
        <w:rPr>
          <w:szCs w:val="22"/>
        </w:rPr>
        <w:tab/>
      </w:r>
      <w:r w:rsidRPr="0030496A">
        <w:rPr>
          <w:szCs w:val="22"/>
        </w:rPr>
        <w:tab/>
        <w:t xml:space="preserve">This Public Notice (Notice) </w:t>
      </w:r>
      <w:r w:rsidRPr="0030496A" w:rsidR="00237B60">
        <w:rPr>
          <w:szCs w:val="22"/>
        </w:rPr>
        <w:t xml:space="preserve">announces a filing window </w:t>
      </w:r>
      <w:r w:rsidRPr="0030496A" w:rsidR="00F11AD5">
        <w:rPr>
          <w:szCs w:val="22"/>
        </w:rPr>
        <w:t xml:space="preserve">for new noncommercial educational (NCE) reserved band FM translator station </w:t>
      </w:r>
      <w:r w:rsidRPr="0030496A" w:rsidR="00D210D8">
        <w:rPr>
          <w:szCs w:val="22"/>
        </w:rPr>
        <w:t>construction permit</w:t>
      </w:r>
      <w:r w:rsidR="007202CD">
        <w:rPr>
          <w:szCs w:val="22"/>
        </w:rPr>
        <w:t xml:space="preserve"> applications</w:t>
      </w:r>
      <w:r w:rsidRPr="0030496A" w:rsidR="00A22E86">
        <w:rPr>
          <w:szCs w:val="22"/>
        </w:rPr>
        <w:t xml:space="preserve"> (Translator Applications)</w:t>
      </w:r>
      <w:r w:rsidRPr="0030496A" w:rsidR="00D210D8">
        <w:rPr>
          <w:szCs w:val="22"/>
        </w:rPr>
        <w:t xml:space="preserve">, and </w:t>
      </w:r>
      <w:r w:rsidRPr="0030496A">
        <w:rPr>
          <w:szCs w:val="22"/>
        </w:rPr>
        <w:t>provides an overview of the procedures, filing requirements, and comparative selection process that will apply to the window</w:t>
      </w:r>
      <w:r w:rsidRPr="0030496A" w:rsidR="00D210D8">
        <w:rPr>
          <w:szCs w:val="22"/>
        </w:rPr>
        <w:t>.</w:t>
      </w:r>
      <w:r w:rsidRPr="0030496A" w:rsidR="00426845">
        <w:rPr>
          <w:szCs w:val="22"/>
        </w:rPr>
        <w:t xml:space="preserve">  The filing window will open at 12:01 a</w:t>
      </w:r>
      <w:r w:rsidRPr="0030496A" w:rsidR="00CC6066">
        <w:rPr>
          <w:szCs w:val="22"/>
        </w:rPr>
        <w:t>.</w:t>
      </w:r>
      <w:r w:rsidRPr="0030496A" w:rsidR="00426845">
        <w:rPr>
          <w:szCs w:val="22"/>
        </w:rPr>
        <w:t>m</w:t>
      </w:r>
      <w:r w:rsidRPr="0030496A" w:rsidR="00CC6066">
        <w:rPr>
          <w:szCs w:val="22"/>
        </w:rPr>
        <w:t>.</w:t>
      </w:r>
      <w:r w:rsidRPr="0030496A" w:rsidR="00426845">
        <w:rPr>
          <w:szCs w:val="22"/>
        </w:rPr>
        <w:t xml:space="preserve"> ET on </w:t>
      </w:r>
      <w:r w:rsidRPr="001D04CB" w:rsidR="009F48FE">
        <w:rPr>
          <w:szCs w:val="22"/>
        </w:rPr>
        <w:t>Tuesday</w:t>
      </w:r>
      <w:r w:rsidRPr="001D04CB" w:rsidR="00426845">
        <w:rPr>
          <w:szCs w:val="22"/>
        </w:rPr>
        <w:t xml:space="preserve">, </w:t>
      </w:r>
      <w:r w:rsidRPr="001D04CB" w:rsidR="009F48FE">
        <w:rPr>
          <w:szCs w:val="22"/>
        </w:rPr>
        <w:t>August</w:t>
      </w:r>
      <w:r w:rsidRPr="001D04CB" w:rsidR="00426845">
        <w:rPr>
          <w:szCs w:val="22"/>
        </w:rPr>
        <w:t xml:space="preserve"> </w:t>
      </w:r>
      <w:r w:rsidRPr="001D04CB" w:rsidR="009F48FE">
        <w:rPr>
          <w:szCs w:val="22"/>
        </w:rPr>
        <w:t>11</w:t>
      </w:r>
      <w:r w:rsidRPr="001D04CB" w:rsidR="00426845">
        <w:rPr>
          <w:szCs w:val="22"/>
        </w:rPr>
        <w:t>, 2026, and close at 6:00 p</w:t>
      </w:r>
      <w:r w:rsidRPr="001D04CB" w:rsidR="00CC6066">
        <w:rPr>
          <w:szCs w:val="22"/>
        </w:rPr>
        <w:t>.</w:t>
      </w:r>
      <w:r w:rsidRPr="001D04CB" w:rsidR="00426845">
        <w:rPr>
          <w:szCs w:val="22"/>
        </w:rPr>
        <w:t>m</w:t>
      </w:r>
      <w:r w:rsidRPr="001D04CB" w:rsidR="00CC6066">
        <w:rPr>
          <w:szCs w:val="22"/>
        </w:rPr>
        <w:t>.</w:t>
      </w:r>
      <w:r w:rsidRPr="001D04CB" w:rsidR="00426845">
        <w:rPr>
          <w:szCs w:val="22"/>
        </w:rPr>
        <w:t xml:space="preserve"> ET on </w:t>
      </w:r>
      <w:r w:rsidRPr="001D04CB" w:rsidR="00E91A1D">
        <w:rPr>
          <w:szCs w:val="22"/>
        </w:rPr>
        <w:t xml:space="preserve">Tuesday, </w:t>
      </w:r>
      <w:r w:rsidRPr="001D04CB" w:rsidR="009F48FE">
        <w:rPr>
          <w:szCs w:val="22"/>
        </w:rPr>
        <w:t>August 25</w:t>
      </w:r>
      <w:r w:rsidRPr="001D04CB" w:rsidR="00426845">
        <w:rPr>
          <w:szCs w:val="22"/>
        </w:rPr>
        <w:t xml:space="preserve">, 2026.  </w:t>
      </w:r>
      <w:r w:rsidRPr="001D04CB" w:rsidR="00CF4711">
        <w:rPr>
          <w:szCs w:val="22"/>
        </w:rPr>
        <w:t xml:space="preserve">The Bureau will </w:t>
      </w:r>
      <w:r w:rsidRPr="001D04CB" w:rsidR="008068BA">
        <w:rPr>
          <w:szCs w:val="22"/>
        </w:rPr>
        <w:t xml:space="preserve">only </w:t>
      </w:r>
      <w:r w:rsidRPr="001D04CB" w:rsidR="00CF4711">
        <w:rPr>
          <w:szCs w:val="22"/>
        </w:rPr>
        <w:t>accept Translator Applications</w:t>
      </w:r>
      <w:r w:rsidRPr="001D04CB" w:rsidR="00EC0291">
        <w:rPr>
          <w:szCs w:val="22"/>
        </w:rPr>
        <w:t xml:space="preserve"> </w:t>
      </w:r>
      <w:r w:rsidRPr="001D04CB" w:rsidR="00CF4711">
        <w:rPr>
          <w:szCs w:val="22"/>
        </w:rPr>
        <w:t>for</w:t>
      </w:r>
      <w:r w:rsidRPr="001D04CB" w:rsidR="00EC0291">
        <w:rPr>
          <w:szCs w:val="22"/>
        </w:rPr>
        <w:t xml:space="preserve"> </w:t>
      </w:r>
      <w:r w:rsidRPr="001D04CB">
        <w:rPr>
          <w:szCs w:val="22"/>
        </w:rPr>
        <w:t xml:space="preserve">channels </w:t>
      </w:r>
      <w:r w:rsidRPr="001D04CB" w:rsidR="00224B28">
        <w:rPr>
          <w:szCs w:val="22"/>
        </w:rPr>
        <w:t xml:space="preserve">in the band </w:t>
      </w:r>
      <w:r w:rsidRPr="001D04CB">
        <w:rPr>
          <w:szCs w:val="22"/>
        </w:rPr>
        <w:t xml:space="preserve">reserved for </w:t>
      </w:r>
      <w:r w:rsidRPr="001D04CB" w:rsidR="00FF577D">
        <w:rPr>
          <w:szCs w:val="22"/>
        </w:rPr>
        <w:t>NCE</w:t>
      </w:r>
      <w:r w:rsidRPr="001D04CB">
        <w:rPr>
          <w:szCs w:val="22"/>
        </w:rPr>
        <w:t xml:space="preserve"> F</w:t>
      </w:r>
      <w:r w:rsidRPr="001D04CB" w:rsidR="00EC0291">
        <w:rPr>
          <w:szCs w:val="22"/>
        </w:rPr>
        <w:t>M</w:t>
      </w:r>
      <w:r w:rsidRPr="001D04CB">
        <w:rPr>
          <w:szCs w:val="22"/>
        </w:rPr>
        <w:t xml:space="preserve"> broadcast</w:t>
      </w:r>
      <w:r w:rsidRPr="0030496A">
        <w:rPr>
          <w:szCs w:val="22"/>
        </w:rPr>
        <w:t>ing (</w:t>
      </w:r>
      <w:r w:rsidR="00A37921">
        <w:rPr>
          <w:szCs w:val="22"/>
        </w:rPr>
        <w:t xml:space="preserve">Channel Nos. </w:t>
      </w:r>
      <w:r w:rsidRPr="0030496A">
        <w:rPr>
          <w:szCs w:val="22"/>
        </w:rPr>
        <w:t>201-220</w:t>
      </w:r>
      <w:r w:rsidR="00377067">
        <w:rPr>
          <w:szCs w:val="22"/>
        </w:rPr>
        <w:t>; 88.1 – 91.9 MHz</w:t>
      </w:r>
      <w:r w:rsidRPr="0030496A">
        <w:rPr>
          <w:szCs w:val="22"/>
        </w:rPr>
        <w:t>)</w:t>
      </w:r>
      <w:r w:rsidRPr="0030496A" w:rsidR="000750C6">
        <w:rPr>
          <w:szCs w:val="22"/>
        </w:rPr>
        <w:t xml:space="preserve"> </w:t>
      </w:r>
      <w:r w:rsidR="00200852">
        <w:rPr>
          <w:szCs w:val="22"/>
        </w:rPr>
        <w:t xml:space="preserve">(reserved band) </w:t>
      </w:r>
      <w:r w:rsidRPr="0030496A" w:rsidR="000750C6">
        <w:rPr>
          <w:szCs w:val="22"/>
        </w:rPr>
        <w:t>during the window.</w:t>
      </w:r>
      <w:r>
        <w:rPr>
          <w:rStyle w:val="FootnoteReference"/>
          <w:szCs w:val="22"/>
        </w:rPr>
        <w:footnoteReference w:id="3"/>
      </w:r>
      <w:r w:rsidRPr="0030496A" w:rsidR="000750C6">
        <w:rPr>
          <w:szCs w:val="22"/>
        </w:rPr>
        <w:t xml:space="preserve">  </w:t>
      </w:r>
    </w:p>
    <w:p w:rsidR="00BB2D13" w:rsidRPr="0030496A" w:rsidP="00D9177F" w14:paraId="47A510E0" w14:textId="77777777">
      <w:pPr>
        <w:tabs>
          <w:tab w:val="left" w:pos="1"/>
          <w:tab w:val="left" w:pos="720"/>
          <w:tab w:val="left" w:pos="1440"/>
          <w:tab w:val="right" w:pos="9360"/>
        </w:tabs>
        <w:rPr>
          <w:szCs w:val="22"/>
        </w:rPr>
      </w:pPr>
    </w:p>
    <w:p w:rsidR="00173C2C" w:rsidRPr="0030496A" w:rsidP="00173C2C" w14:paraId="27E92B3A" w14:textId="6ACB8184">
      <w:pPr>
        <w:tabs>
          <w:tab w:val="left" w:pos="1"/>
          <w:tab w:val="left" w:pos="720"/>
          <w:tab w:val="left" w:pos="1440"/>
          <w:tab w:val="right" w:pos="9360"/>
        </w:tabs>
        <w:rPr>
          <w:szCs w:val="22"/>
        </w:rPr>
      </w:pPr>
      <w:r w:rsidRPr="0030496A">
        <w:rPr>
          <w:szCs w:val="22"/>
        </w:rPr>
        <w:tab/>
      </w:r>
      <w:r w:rsidRPr="0030496A">
        <w:rPr>
          <w:szCs w:val="22"/>
        </w:rPr>
        <w:tab/>
        <w:t>This will be the first-ever filing window for NCE reserved band FM translator station construction permit</w:t>
      </w:r>
      <w:r w:rsidR="00200852">
        <w:rPr>
          <w:szCs w:val="22"/>
        </w:rPr>
        <w:t xml:space="preserve"> applications</w:t>
      </w:r>
      <w:r w:rsidRPr="0030496A" w:rsidR="00B17B54">
        <w:rPr>
          <w:szCs w:val="22"/>
        </w:rPr>
        <w:t xml:space="preserve">, and </w:t>
      </w:r>
      <w:r w:rsidRPr="0030496A" w:rsidR="00EB06C1">
        <w:rPr>
          <w:szCs w:val="22"/>
        </w:rPr>
        <w:t xml:space="preserve">we encourage potential applicants to begin familiarizing themselves with the </w:t>
      </w:r>
      <w:r w:rsidRPr="0030496A" w:rsidR="00D27A82">
        <w:rPr>
          <w:szCs w:val="22"/>
        </w:rPr>
        <w:t>processes described herein</w:t>
      </w:r>
      <w:r w:rsidRPr="0030496A" w:rsidR="00EB06C1">
        <w:rPr>
          <w:szCs w:val="22"/>
        </w:rPr>
        <w:t>.</w:t>
      </w:r>
      <w:r w:rsidRPr="0030496A" w:rsidR="00922E11">
        <w:rPr>
          <w:szCs w:val="22"/>
        </w:rPr>
        <w:t xml:space="preserve">  </w:t>
      </w:r>
      <w:r w:rsidRPr="0030496A">
        <w:rPr>
          <w:szCs w:val="22"/>
        </w:rPr>
        <w:t>Interested applicants may monitor the Audio Division Web Page for information and developments:</w:t>
      </w:r>
      <w:r w:rsidRPr="0030496A" w:rsidR="006E6DC7">
        <w:rPr>
          <w:szCs w:val="22"/>
        </w:rPr>
        <w:t xml:space="preserve"> </w:t>
      </w:r>
      <w:hyperlink r:id="rId5" w:history="1">
        <w:r w:rsidRPr="0030496A" w:rsidR="006E6DC7">
          <w:rPr>
            <w:rStyle w:val="Hyperlink"/>
            <w:szCs w:val="22"/>
          </w:rPr>
          <w:t>https://www.fcc.gov/media/radio/fm-translators-and-boosters</w:t>
        </w:r>
      </w:hyperlink>
      <w:r w:rsidRPr="0030496A">
        <w:rPr>
          <w:szCs w:val="22"/>
        </w:rPr>
        <w:t>.</w:t>
      </w:r>
    </w:p>
    <w:p w:rsidR="00D760F6" w:rsidRPr="0030496A" w:rsidP="00D9177F" w14:paraId="2C578A08" w14:textId="372C293C">
      <w:pPr>
        <w:tabs>
          <w:tab w:val="left" w:pos="1"/>
          <w:tab w:val="left" w:pos="720"/>
          <w:tab w:val="left" w:pos="1440"/>
          <w:tab w:val="right" w:pos="9360"/>
        </w:tabs>
        <w:rPr>
          <w:szCs w:val="22"/>
        </w:rPr>
      </w:pPr>
      <w:r w:rsidRPr="0030496A">
        <w:rPr>
          <w:szCs w:val="22"/>
        </w:rPr>
        <w:t xml:space="preserve"> </w:t>
      </w:r>
    </w:p>
    <w:p w:rsidR="00540DC2" w:rsidRPr="0030496A" w:rsidP="00D9177F" w14:paraId="43FE75AA" w14:textId="0022C323">
      <w:pPr>
        <w:tabs>
          <w:tab w:val="left" w:pos="1"/>
          <w:tab w:val="left" w:pos="720"/>
          <w:tab w:val="left" w:pos="1440"/>
          <w:tab w:val="right" w:pos="9360"/>
        </w:tabs>
        <w:rPr>
          <w:bCs/>
          <w:szCs w:val="22"/>
        </w:rPr>
      </w:pPr>
      <w:r w:rsidRPr="0030496A">
        <w:rPr>
          <w:bCs/>
          <w:szCs w:val="22"/>
        </w:rPr>
        <w:tab/>
      </w:r>
      <w:r w:rsidRPr="0030496A">
        <w:rPr>
          <w:bCs/>
          <w:szCs w:val="22"/>
        </w:rPr>
        <w:tab/>
        <w:t>In conjunction with this filing window, the Commission will not accept</w:t>
      </w:r>
      <w:r w:rsidRPr="0030496A" w:rsidR="00017FD8">
        <w:rPr>
          <w:bCs/>
          <w:szCs w:val="22"/>
        </w:rPr>
        <w:t xml:space="preserve"> </w:t>
      </w:r>
      <w:r w:rsidRPr="0030496A" w:rsidR="006C592C">
        <w:rPr>
          <w:bCs/>
          <w:szCs w:val="22"/>
        </w:rPr>
        <w:t>reserved band</w:t>
      </w:r>
      <w:r w:rsidRPr="0030496A" w:rsidR="004F69BE">
        <w:rPr>
          <w:bCs/>
          <w:szCs w:val="22"/>
        </w:rPr>
        <w:t xml:space="preserve"> </w:t>
      </w:r>
      <w:r w:rsidR="00DD5DD6">
        <w:rPr>
          <w:bCs/>
          <w:szCs w:val="22"/>
        </w:rPr>
        <w:t xml:space="preserve">and non-reserved band </w:t>
      </w:r>
      <w:r w:rsidR="00017180">
        <w:rPr>
          <w:bCs/>
          <w:szCs w:val="22"/>
        </w:rPr>
        <w:t>l</w:t>
      </w:r>
      <w:r w:rsidRPr="0030496A" w:rsidR="00E64E1C">
        <w:rPr>
          <w:bCs/>
          <w:szCs w:val="22"/>
        </w:rPr>
        <w:t>ow power FM</w:t>
      </w:r>
      <w:r w:rsidRPr="0030496A" w:rsidR="00112428">
        <w:rPr>
          <w:bCs/>
          <w:szCs w:val="22"/>
        </w:rPr>
        <w:t xml:space="preserve"> </w:t>
      </w:r>
      <w:r w:rsidRPr="0030496A" w:rsidR="00E64E1C">
        <w:rPr>
          <w:bCs/>
          <w:szCs w:val="22"/>
        </w:rPr>
        <w:t>(</w:t>
      </w:r>
      <w:r w:rsidRPr="0030496A">
        <w:rPr>
          <w:bCs/>
          <w:szCs w:val="22"/>
        </w:rPr>
        <w:t>LPFM</w:t>
      </w:r>
      <w:r w:rsidRPr="0030496A" w:rsidR="00E64E1C">
        <w:rPr>
          <w:bCs/>
          <w:szCs w:val="22"/>
        </w:rPr>
        <w:t>)</w:t>
      </w:r>
      <w:r w:rsidRPr="0030496A">
        <w:rPr>
          <w:bCs/>
          <w:szCs w:val="22"/>
        </w:rPr>
        <w:t xml:space="preserve"> </w:t>
      </w:r>
      <w:r w:rsidR="00200852">
        <w:rPr>
          <w:bCs/>
          <w:szCs w:val="22"/>
        </w:rPr>
        <w:t>station</w:t>
      </w:r>
      <w:r w:rsidR="00C5439B">
        <w:rPr>
          <w:bCs/>
          <w:szCs w:val="22"/>
        </w:rPr>
        <w:t>,</w:t>
      </w:r>
      <w:r w:rsidRPr="0030496A">
        <w:rPr>
          <w:bCs/>
          <w:szCs w:val="22"/>
        </w:rPr>
        <w:t xml:space="preserve"> FM translator </w:t>
      </w:r>
      <w:r w:rsidR="00200852">
        <w:rPr>
          <w:bCs/>
          <w:szCs w:val="22"/>
        </w:rPr>
        <w:t>station</w:t>
      </w:r>
      <w:r w:rsidR="00C5439B">
        <w:rPr>
          <w:bCs/>
          <w:szCs w:val="22"/>
        </w:rPr>
        <w:t>, and FM booster station</w:t>
      </w:r>
      <w:r w:rsidR="00200852">
        <w:rPr>
          <w:bCs/>
          <w:szCs w:val="22"/>
        </w:rPr>
        <w:t xml:space="preserve"> </w:t>
      </w:r>
      <w:r w:rsidRPr="0030496A">
        <w:rPr>
          <w:bCs/>
          <w:szCs w:val="22"/>
        </w:rPr>
        <w:t xml:space="preserve">minor modification applications after 11:59 p.m. ET, </w:t>
      </w:r>
      <w:r w:rsidRPr="001D04CB" w:rsidR="00704481">
        <w:rPr>
          <w:bCs/>
          <w:szCs w:val="22"/>
        </w:rPr>
        <w:t>July</w:t>
      </w:r>
      <w:r w:rsidRPr="001D04CB">
        <w:rPr>
          <w:bCs/>
          <w:szCs w:val="22"/>
        </w:rPr>
        <w:t xml:space="preserve"> </w:t>
      </w:r>
      <w:r w:rsidRPr="001D04CB" w:rsidR="00634515">
        <w:rPr>
          <w:bCs/>
          <w:szCs w:val="22"/>
        </w:rPr>
        <w:t>10</w:t>
      </w:r>
      <w:r w:rsidRPr="001D04CB">
        <w:rPr>
          <w:bCs/>
          <w:szCs w:val="22"/>
        </w:rPr>
        <w:t>, 202</w:t>
      </w:r>
      <w:r w:rsidRPr="001D04CB" w:rsidR="00F15EC3">
        <w:rPr>
          <w:bCs/>
          <w:szCs w:val="22"/>
        </w:rPr>
        <w:t>6</w:t>
      </w:r>
      <w:r w:rsidRPr="0030496A">
        <w:rPr>
          <w:bCs/>
          <w:szCs w:val="22"/>
        </w:rPr>
        <w:t>.  The freeze will continue in effect until the close of the window.</w:t>
      </w:r>
    </w:p>
    <w:p w:rsidR="008C515F" w:rsidRPr="0030496A" w:rsidP="00D9177F" w14:paraId="4C8288D1" w14:textId="77777777">
      <w:pPr>
        <w:tabs>
          <w:tab w:val="left" w:pos="1"/>
          <w:tab w:val="left" w:pos="720"/>
          <w:tab w:val="left" w:pos="1440"/>
          <w:tab w:val="right" w:pos="9360"/>
        </w:tabs>
        <w:rPr>
          <w:bCs/>
          <w:szCs w:val="22"/>
        </w:rPr>
      </w:pPr>
    </w:p>
    <w:p w:rsidR="00A11C37" w:rsidRPr="0030496A" w:rsidP="008C515F" w14:paraId="44EC57DA" w14:textId="5062B81E">
      <w:pPr>
        <w:tabs>
          <w:tab w:val="left" w:pos="1"/>
          <w:tab w:val="left" w:pos="720"/>
          <w:tab w:val="left" w:pos="1440"/>
          <w:tab w:val="right" w:pos="9360"/>
        </w:tabs>
        <w:rPr>
          <w:szCs w:val="22"/>
        </w:rPr>
      </w:pPr>
      <w:r w:rsidRPr="0030496A">
        <w:rPr>
          <w:b/>
          <w:bCs/>
          <w:szCs w:val="22"/>
        </w:rPr>
        <w:tab/>
      </w:r>
      <w:r w:rsidRPr="0030496A">
        <w:rPr>
          <w:b/>
          <w:bCs/>
          <w:szCs w:val="22"/>
        </w:rPr>
        <w:tab/>
      </w:r>
      <w:r w:rsidRPr="0030496A" w:rsidR="00522A9A">
        <w:rPr>
          <w:b/>
          <w:bCs/>
          <w:szCs w:val="22"/>
        </w:rPr>
        <w:t>Electronic LMS Filing Instructions – Schedule 3</w:t>
      </w:r>
      <w:r w:rsidRPr="0030496A" w:rsidR="00FA76B8">
        <w:rPr>
          <w:b/>
          <w:bCs/>
          <w:szCs w:val="22"/>
        </w:rPr>
        <w:t>49</w:t>
      </w:r>
      <w:r w:rsidRPr="0030496A" w:rsidR="00522A9A">
        <w:rPr>
          <w:b/>
          <w:bCs/>
          <w:szCs w:val="22"/>
        </w:rPr>
        <w:t xml:space="preserve">.  </w:t>
      </w:r>
      <w:r w:rsidRPr="0030496A" w:rsidR="00FA76B8">
        <w:rPr>
          <w:szCs w:val="22"/>
        </w:rPr>
        <w:t>A</w:t>
      </w:r>
      <w:r w:rsidRPr="0030496A" w:rsidR="00922E11">
        <w:rPr>
          <w:szCs w:val="22"/>
        </w:rPr>
        <w:t>pplications must be filed electronically on FCC Form 2100, Schedule 349</w:t>
      </w:r>
      <w:r w:rsidRPr="0030496A" w:rsidR="00497B46">
        <w:rPr>
          <w:szCs w:val="22"/>
        </w:rPr>
        <w:t>, FM Translator or FM Booster Station Construction Permit Application</w:t>
      </w:r>
      <w:r w:rsidR="001F7D31">
        <w:rPr>
          <w:szCs w:val="22"/>
        </w:rPr>
        <w:t xml:space="preserve"> (Schedule 349)</w:t>
      </w:r>
      <w:r w:rsidRPr="0030496A" w:rsidR="00497B46">
        <w:rPr>
          <w:szCs w:val="22"/>
        </w:rPr>
        <w:t>,</w:t>
      </w:r>
      <w:r w:rsidRPr="0030496A" w:rsidR="00922E11">
        <w:rPr>
          <w:szCs w:val="22"/>
        </w:rPr>
        <w:t xml:space="preserve"> in the Bureau’s Licensing Management System (LMS).</w:t>
      </w:r>
      <w:r w:rsidRPr="0030496A" w:rsidR="000D025F">
        <w:rPr>
          <w:szCs w:val="22"/>
        </w:rPr>
        <w:t xml:space="preserve">  </w:t>
      </w:r>
      <w:r w:rsidRPr="0030496A" w:rsidR="000D025F">
        <w:rPr>
          <w:bCs/>
          <w:szCs w:val="22"/>
        </w:rPr>
        <w:t xml:space="preserve">Applicants must complete </w:t>
      </w:r>
      <w:r w:rsidRPr="0030496A" w:rsidR="000D025F">
        <w:rPr>
          <w:bCs/>
          <w:i/>
          <w:iCs/>
          <w:szCs w:val="22"/>
        </w:rPr>
        <w:t xml:space="preserve">all </w:t>
      </w:r>
      <w:r w:rsidRPr="0030496A" w:rsidR="000D025F">
        <w:rPr>
          <w:bCs/>
          <w:szCs w:val="22"/>
        </w:rPr>
        <w:t>sections of the Schedule 349.</w:t>
      </w:r>
      <w:r w:rsidRPr="0030496A" w:rsidR="00FE182B">
        <w:rPr>
          <w:bCs/>
          <w:szCs w:val="22"/>
        </w:rPr>
        <w:t xml:space="preserve">  </w:t>
      </w:r>
      <w:r w:rsidRPr="0030496A" w:rsidR="00334B54">
        <w:rPr>
          <w:bCs/>
          <w:szCs w:val="22"/>
        </w:rPr>
        <w:t xml:space="preserve">The Bureau will dismiss any </w:t>
      </w:r>
      <w:r w:rsidRPr="0030496A" w:rsidR="004B67B5">
        <w:rPr>
          <w:bCs/>
          <w:szCs w:val="22"/>
        </w:rPr>
        <w:t>Translator</w:t>
      </w:r>
      <w:r w:rsidRPr="0030496A" w:rsidR="00334B54">
        <w:rPr>
          <w:bCs/>
          <w:szCs w:val="22"/>
        </w:rPr>
        <w:t xml:space="preserve"> Applications filed </w:t>
      </w:r>
      <w:r w:rsidRPr="0030496A" w:rsidR="00334B54">
        <w:rPr>
          <w:bCs/>
          <w:szCs w:val="22"/>
        </w:rPr>
        <w:t>outside the LMS system.</w:t>
      </w:r>
      <w:r w:rsidRPr="0030496A" w:rsidR="00FE182B">
        <w:rPr>
          <w:bCs/>
          <w:szCs w:val="22"/>
        </w:rPr>
        <w:t xml:space="preserve">  There is no filing fee required for the application.  </w:t>
      </w:r>
      <w:r w:rsidRPr="0030496A" w:rsidR="00E65622">
        <w:rPr>
          <w:bCs/>
          <w:szCs w:val="22"/>
        </w:rPr>
        <w:t xml:space="preserve">  </w:t>
      </w:r>
      <w:r w:rsidRPr="0030496A" w:rsidR="00922E11">
        <w:rPr>
          <w:szCs w:val="22"/>
        </w:rPr>
        <w:t xml:space="preserve"> </w:t>
      </w:r>
    </w:p>
    <w:p w:rsidR="00A11C37" w:rsidRPr="0030496A" w:rsidP="008C515F" w14:paraId="6F09F5B5" w14:textId="77777777">
      <w:pPr>
        <w:tabs>
          <w:tab w:val="left" w:pos="1"/>
          <w:tab w:val="left" w:pos="720"/>
          <w:tab w:val="left" w:pos="1440"/>
          <w:tab w:val="right" w:pos="9360"/>
        </w:tabs>
        <w:rPr>
          <w:szCs w:val="22"/>
        </w:rPr>
      </w:pPr>
    </w:p>
    <w:p w:rsidR="007D4310" w:rsidRPr="0030496A" w:rsidP="008C515F" w14:paraId="7EA91BFC" w14:textId="71DA74CD">
      <w:pPr>
        <w:tabs>
          <w:tab w:val="left" w:pos="1"/>
          <w:tab w:val="left" w:pos="720"/>
          <w:tab w:val="left" w:pos="1440"/>
          <w:tab w:val="right" w:pos="9360"/>
        </w:tabs>
        <w:rPr>
          <w:szCs w:val="22"/>
        </w:rPr>
      </w:pPr>
      <w:r w:rsidRPr="0030496A">
        <w:rPr>
          <w:bCs/>
          <w:szCs w:val="22"/>
        </w:rPr>
        <w:tab/>
      </w:r>
      <w:r w:rsidRPr="0030496A">
        <w:rPr>
          <w:bCs/>
          <w:szCs w:val="22"/>
        </w:rPr>
        <w:tab/>
        <w:t xml:space="preserve">Schedule 349 </w:t>
      </w:r>
      <w:r w:rsidR="00E95C58">
        <w:rPr>
          <w:bCs/>
          <w:szCs w:val="22"/>
        </w:rPr>
        <w:t>will be</w:t>
      </w:r>
      <w:r w:rsidRPr="0030496A">
        <w:rPr>
          <w:bCs/>
          <w:szCs w:val="22"/>
        </w:rPr>
        <w:t xml:space="preserve"> available for data entry in LMS on </w:t>
      </w:r>
      <w:r w:rsidRPr="001D04CB" w:rsidR="00634515">
        <w:rPr>
          <w:bCs/>
          <w:szCs w:val="22"/>
        </w:rPr>
        <w:t>July 1</w:t>
      </w:r>
      <w:r w:rsidRPr="001D04CB">
        <w:rPr>
          <w:bCs/>
          <w:szCs w:val="22"/>
        </w:rPr>
        <w:t>, 202</w:t>
      </w:r>
      <w:r w:rsidRPr="001D04CB" w:rsidR="00025C62">
        <w:rPr>
          <w:bCs/>
          <w:szCs w:val="22"/>
        </w:rPr>
        <w:t>6</w:t>
      </w:r>
      <w:r w:rsidRPr="001D04CB">
        <w:rPr>
          <w:bCs/>
          <w:szCs w:val="22"/>
        </w:rPr>
        <w:t>.</w:t>
      </w:r>
      <w:r w:rsidRPr="0030496A">
        <w:rPr>
          <w:bCs/>
          <w:szCs w:val="22"/>
        </w:rPr>
        <w:t xml:space="preserve">  </w:t>
      </w:r>
      <w:r w:rsidRPr="0030496A">
        <w:rPr>
          <w:szCs w:val="22"/>
        </w:rPr>
        <w:t xml:space="preserve">Applicants may begin </w:t>
      </w:r>
      <w:r w:rsidRPr="0030496A" w:rsidR="00773A7A">
        <w:rPr>
          <w:szCs w:val="22"/>
        </w:rPr>
        <w:t>preparing</w:t>
      </w:r>
      <w:r w:rsidRPr="0030496A">
        <w:rPr>
          <w:szCs w:val="22"/>
        </w:rPr>
        <w:t xml:space="preserve"> their applications at their earliest convenience. </w:t>
      </w:r>
    </w:p>
    <w:p w:rsidR="000B5587" w:rsidRPr="0030496A" w:rsidP="008C515F" w14:paraId="1E332D68" w14:textId="77777777">
      <w:pPr>
        <w:tabs>
          <w:tab w:val="left" w:pos="1"/>
          <w:tab w:val="left" w:pos="720"/>
          <w:tab w:val="left" w:pos="1440"/>
          <w:tab w:val="right" w:pos="9360"/>
        </w:tabs>
        <w:rPr>
          <w:bCs/>
          <w:szCs w:val="22"/>
        </w:rPr>
      </w:pPr>
    </w:p>
    <w:p w:rsidR="00A11C37" w:rsidRPr="0030496A" w:rsidP="008C515F" w14:paraId="3F439F8A" w14:textId="5DB5CC7B">
      <w:pPr>
        <w:tabs>
          <w:tab w:val="left" w:pos="1"/>
          <w:tab w:val="left" w:pos="720"/>
          <w:tab w:val="left" w:pos="1440"/>
          <w:tab w:val="right" w:pos="9360"/>
        </w:tabs>
        <w:rPr>
          <w:bCs/>
          <w:szCs w:val="22"/>
        </w:rPr>
      </w:pPr>
      <w:r w:rsidRPr="0030496A">
        <w:rPr>
          <w:bCs/>
          <w:szCs w:val="22"/>
        </w:rPr>
        <w:tab/>
      </w:r>
      <w:r w:rsidRPr="0030496A">
        <w:rPr>
          <w:bCs/>
          <w:szCs w:val="22"/>
        </w:rPr>
        <w:tab/>
        <w:t>Applications must be filed betwee</w:t>
      </w:r>
      <w:r w:rsidRPr="001D04CB">
        <w:rPr>
          <w:bCs/>
          <w:szCs w:val="22"/>
        </w:rPr>
        <w:t xml:space="preserve">n </w:t>
      </w:r>
      <w:r w:rsidRPr="001D04CB" w:rsidR="00E92DCB">
        <w:rPr>
          <w:bCs/>
          <w:szCs w:val="22"/>
        </w:rPr>
        <w:t>August 11</w:t>
      </w:r>
      <w:r w:rsidRPr="001D04CB">
        <w:rPr>
          <w:bCs/>
          <w:szCs w:val="22"/>
        </w:rPr>
        <w:t xml:space="preserve">, 2026, and </w:t>
      </w:r>
      <w:r w:rsidRPr="001D04CB" w:rsidR="00E92DCB">
        <w:rPr>
          <w:bCs/>
          <w:szCs w:val="22"/>
        </w:rPr>
        <w:t>August 26</w:t>
      </w:r>
      <w:r w:rsidRPr="001D04CB">
        <w:rPr>
          <w:bCs/>
          <w:szCs w:val="22"/>
        </w:rPr>
        <w:t xml:space="preserve">, 2026.  The filing deadline will be strictly enforced.  Applications submitted before </w:t>
      </w:r>
      <w:r w:rsidRPr="001D04CB" w:rsidR="00E92DCB">
        <w:rPr>
          <w:bCs/>
          <w:szCs w:val="22"/>
        </w:rPr>
        <w:t>August 11</w:t>
      </w:r>
      <w:r w:rsidRPr="001D04CB">
        <w:rPr>
          <w:bCs/>
          <w:szCs w:val="22"/>
        </w:rPr>
        <w:t>, 2026, or after the 6:00 p</w:t>
      </w:r>
      <w:r w:rsidRPr="001D04CB" w:rsidR="00CC6066">
        <w:rPr>
          <w:bCs/>
          <w:szCs w:val="22"/>
        </w:rPr>
        <w:t>.</w:t>
      </w:r>
      <w:r w:rsidRPr="001D04CB">
        <w:rPr>
          <w:bCs/>
          <w:szCs w:val="22"/>
        </w:rPr>
        <w:t>m</w:t>
      </w:r>
      <w:r w:rsidRPr="001D04CB" w:rsidR="00CC6066">
        <w:rPr>
          <w:bCs/>
          <w:szCs w:val="22"/>
        </w:rPr>
        <w:t>.</w:t>
      </w:r>
      <w:r w:rsidRPr="001D04CB">
        <w:rPr>
          <w:bCs/>
          <w:szCs w:val="22"/>
        </w:rPr>
        <w:t xml:space="preserve"> ET </w:t>
      </w:r>
      <w:r w:rsidRPr="001D04CB" w:rsidR="00587B50">
        <w:rPr>
          <w:bCs/>
          <w:szCs w:val="22"/>
        </w:rPr>
        <w:t xml:space="preserve">on </w:t>
      </w:r>
      <w:r w:rsidRPr="001D04CB" w:rsidR="00E92DCB">
        <w:rPr>
          <w:bCs/>
          <w:szCs w:val="22"/>
        </w:rPr>
        <w:t>August 26</w:t>
      </w:r>
      <w:r w:rsidRPr="001D04CB">
        <w:rPr>
          <w:bCs/>
          <w:szCs w:val="22"/>
        </w:rPr>
        <w:t>, 2026, application deadline (Application Deadline) will be dismissed by public notice without further consideration.  We therefore encourage</w:t>
      </w:r>
      <w:r w:rsidRPr="0030496A">
        <w:rPr>
          <w:bCs/>
          <w:szCs w:val="22"/>
        </w:rPr>
        <w:t xml:space="preserve"> applicants to file early in the window</w:t>
      </w:r>
      <w:r w:rsidRPr="0030496A" w:rsidR="006C1E9F">
        <w:rPr>
          <w:bCs/>
          <w:szCs w:val="22"/>
        </w:rPr>
        <w:t xml:space="preserve">.  </w:t>
      </w:r>
      <w:r w:rsidRPr="0030496A">
        <w:rPr>
          <w:bCs/>
          <w:szCs w:val="22"/>
        </w:rPr>
        <w:t>We will not make Translator Applications filed during the window available to the public until after the close of the filing window.</w:t>
      </w:r>
    </w:p>
    <w:p w:rsidR="00EE6ADF" w:rsidRPr="0030496A" w:rsidP="00CD4630" w14:paraId="245728F8" w14:textId="77777777">
      <w:pPr>
        <w:pStyle w:val="BlockText"/>
        <w:widowControl/>
        <w:tabs>
          <w:tab w:val="left" w:pos="810"/>
        </w:tabs>
        <w:spacing w:after="0"/>
        <w:ind w:left="720" w:right="0"/>
        <w:jc w:val="center"/>
        <w:rPr>
          <w:b/>
          <w:szCs w:val="22"/>
        </w:rPr>
      </w:pPr>
    </w:p>
    <w:p w:rsidR="00FD6D8B" w:rsidRPr="0030496A" w:rsidP="00FD6D8B" w14:paraId="7332C435" w14:textId="42C551E1">
      <w:pPr>
        <w:pStyle w:val="BlockText"/>
        <w:widowControl/>
        <w:tabs>
          <w:tab w:val="left" w:pos="810"/>
        </w:tabs>
        <w:ind w:left="0"/>
        <w:rPr>
          <w:b/>
          <w:szCs w:val="22"/>
        </w:rPr>
      </w:pPr>
      <w:r w:rsidRPr="0030496A">
        <w:rPr>
          <w:bCs/>
          <w:i/>
          <w:iCs/>
          <w:szCs w:val="22"/>
        </w:rPr>
        <w:tab/>
      </w:r>
      <w:r w:rsidRPr="0030496A">
        <w:rPr>
          <w:bCs/>
          <w:i/>
          <w:iCs/>
          <w:szCs w:val="22"/>
        </w:rPr>
        <w:t>LMS Help Center</w:t>
      </w:r>
      <w:r w:rsidRPr="0030496A">
        <w:rPr>
          <w:bCs/>
          <w:szCs w:val="22"/>
        </w:rPr>
        <w:t>.</w:t>
      </w:r>
    </w:p>
    <w:p w:rsidR="00D46723" w:rsidRPr="0030496A" w:rsidP="00FD6D8B" w14:paraId="7AC3199B" w14:textId="0148198F">
      <w:pPr>
        <w:pStyle w:val="BlockText"/>
        <w:widowControl/>
        <w:tabs>
          <w:tab w:val="left" w:pos="810"/>
        </w:tabs>
        <w:spacing w:after="0"/>
        <w:ind w:left="0" w:right="0"/>
        <w:rPr>
          <w:bCs/>
          <w:szCs w:val="22"/>
        </w:rPr>
      </w:pPr>
      <w:r w:rsidRPr="0030496A">
        <w:rPr>
          <w:b/>
          <w:szCs w:val="22"/>
        </w:rPr>
        <w:tab/>
      </w:r>
      <w:r w:rsidRPr="0030496A">
        <w:rPr>
          <w:bCs/>
          <w:szCs w:val="22"/>
        </w:rPr>
        <w:t>Instructions on using the LMS electronic filing system are available on the Media Bureau</w:t>
      </w:r>
      <w:r w:rsidRPr="0030496A" w:rsidR="00832836">
        <w:rPr>
          <w:bCs/>
          <w:szCs w:val="22"/>
        </w:rPr>
        <w:t>’</w:t>
      </w:r>
      <w:r w:rsidRPr="0030496A">
        <w:rPr>
          <w:bCs/>
          <w:szCs w:val="22"/>
        </w:rPr>
        <w:t xml:space="preserve">s LMS Help Center page, which can be found at </w:t>
      </w:r>
      <w:hyperlink r:id="rId6" w:history="1">
        <w:r w:rsidRPr="0030496A">
          <w:rPr>
            <w:rStyle w:val="Hyperlink"/>
            <w:bCs/>
            <w:szCs w:val="22"/>
          </w:rPr>
          <w:t>https://www.fcc.gov/media/radio/lms-help-center</w:t>
        </w:r>
      </w:hyperlink>
      <w:r w:rsidRPr="0030496A">
        <w:rPr>
          <w:bCs/>
          <w:szCs w:val="22"/>
        </w:rPr>
        <w:t xml:space="preserve">.  </w:t>
      </w:r>
    </w:p>
    <w:p w:rsidR="00F32C6B" w:rsidRPr="0030496A" w:rsidP="00FD6D8B" w14:paraId="6539C5EF" w14:textId="77777777">
      <w:pPr>
        <w:pStyle w:val="BlockText"/>
        <w:widowControl/>
        <w:tabs>
          <w:tab w:val="left" w:pos="810"/>
        </w:tabs>
        <w:spacing w:after="0"/>
        <w:ind w:left="0" w:right="0"/>
        <w:rPr>
          <w:bCs/>
          <w:szCs w:val="22"/>
        </w:rPr>
      </w:pPr>
    </w:p>
    <w:p w:rsidR="003E60B4" w:rsidP="008D31E0" w14:paraId="54C5792A" w14:textId="77777777">
      <w:pPr>
        <w:pStyle w:val="BlockText"/>
        <w:widowControl/>
        <w:tabs>
          <w:tab w:val="left" w:pos="810"/>
        </w:tabs>
        <w:ind w:left="0"/>
        <w:rPr>
          <w:bCs/>
          <w:szCs w:val="22"/>
        </w:rPr>
      </w:pPr>
      <w:r w:rsidRPr="0030496A">
        <w:rPr>
          <w:bCs/>
          <w:szCs w:val="22"/>
        </w:rPr>
        <w:tab/>
      </w:r>
      <w:r w:rsidRPr="0030496A">
        <w:rPr>
          <w:bCs/>
          <w:i/>
          <w:iCs/>
          <w:szCs w:val="22"/>
        </w:rPr>
        <w:t>Schedule 349 Instructions</w:t>
      </w:r>
      <w:r w:rsidRPr="0030496A">
        <w:rPr>
          <w:bCs/>
          <w:szCs w:val="22"/>
        </w:rPr>
        <w:t>.</w:t>
      </w:r>
      <w:r w:rsidRPr="0030496A">
        <w:rPr>
          <w:bCs/>
          <w:szCs w:val="22"/>
        </w:rPr>
        <w:tab/>
      </w:r>
    </w:p>
    <w:p w:rsidR="00F32C6B" w:rsidRPr="0030496A" w:rsidP="008D31E0" w14:paraId="53551DFA" w14:textId="31E2DA01">
      <w:pPr>
        <w:pStyle w:val="BlockText"/>
        <w:widowControl/>
        <w:tabs>
          <w:tab w:val="left" w:pos="810"/>
        </w:tabs>
        <w:ind w:left="0"/>
        <w:rPr>
          <w:bCs/>
          <w:szCs w:val="22"/>
        </w:rPr>
      </w:pPr>
      <w:r>
        <w:rPr>
          <w:bCs/>
          <w:szCs w:val="22"/>
        </w:rPr>
        <w:tab/>
      </w:r>
      <w:r w:rsidRPr="0030496A">
        <w:rPr>
          <w:bCs/>
          <w:szCs w:val="22"/>
        </w:rPr>
        <w:t>Instructions on completing each section of the Schedule 349 are available at</w:t>
      </w:r>
      <w:r w:rsidRPr="0030496A" w:rsidR="0032766C">
        <w:rPr>
          <w:bCs/>
          <w:szCs w:val="22"/>
        </w:rPr>
        <w:t xml:space="preserve"> </w:t>
      </w:r>
      <w:hyperlink r:id="rId7" w:history="1">
        <w:r w:rsidRPr="0030496A" w:rsidR="0032766C">
          <w:rPr>
            <w:rStyle w:val="Hyperlink"/>
            <w:bCs/>
            <w:szCs w:val="22"/>
          </w:rPr>
          <w:t>https://www.fcc.gov/sites/default/files/lms_fccform_349_instructions.pdf</w:t>
        </w:r>
      </w:hyperlink>
      <w:r w:rsidRPr="0030496A">
        <w:rPr>
          <w:bCs/>
          <w:szCs w:val="22"/>
        </w:rPr>
        <w:t xml:space="preserve">.  </w:t>
      </w:r>
    </w:p>
    <w:p w:rsidR="00681697" w:rsidRPr="0030496A" w:rsidP="00220D5B" w14:paraId="12CDB459" w14:textId="5062AC41">
      <w:pPr>
        <w:pStyle w:val="BlockText"/>
        <w:widowControl/>
        <w:tabs>
          <w:tab w:val="left" w:pos="810"/>
        </w:tabs>
        <w:ind w:left="0" w:right="0"/>
        <w:rPr>
          <w:bCs/>
          <w:szCs w:val="22"/>
        </w:rPr>
      </w:pPr>
      <w:r w:rsidRPr="0030496A">
        <w:rPr>
          <w:b/>
          <w:szCs w:val="22"/>
        </w:rPr>
        <w:tab/>
      </w:r>
      <w:r w:rsidRPr="0030496A">
        <w:rPr>
          <w:bCs/>
          <w:i/>
          <w:iCs/>
          <w:szCs w:val="22"/>
        </w:rPr>
        <w:t>LMS Data Entry Login</w:t>
      </w:r>
      <w:r w:rsidRPr="0030496A">
        <w:rPr>
          <w:bCs/>
          <w:szCs w:val="22"/>
        </w:rPr>
        <w:t>.</w:t>
      </w:r>
    </w:p>
    <w:p w:rsidR="0040729F" w:rsidRPr="0030496A" w:rsidP="00220D5B" w14:paraId="7E688759" w14:textId="50A4BDE0">
      <w:pPr>
        <w:pStyle w:val="BlockText"/>
        <w:widowControl/>
        <w:tabs>
          <w:tab w:val="left" w:pos="810"/>
        </w:tabs>
        <w:ind w:left="0" w:right="0"/>
        <w:rPr>
          <w:bCs/>
          <w:szCs w:val="22"/>
        </w:rPr>
      </w:pPr>
      <w:r w:rsidRPr="0030496A">
        <w:rPr>
          <w:b/>
          <w:szCs w:val="22"/>
        </w:rPr>
        <w:tab/>
      </w:r>
      <w:r w:rsidRPr="0030496A">
        <w:rPr>
          <w:bCs/>
          <w:szCs w:val="22"/>
        </w:rPr>
        <w:t xml:space="preserve">Applicants can access the LMS applicant data entry home page here:  </w:t>
      </w:r>
      <w:hyperlink r:id="rId8" w:history="1">
        <w:r w:rsidRPr="0030496A">
          <w:rPr>
            <w:rStyle w:val="Hyperlink"/>
            <w:bCs/>
            <w:szCs w:val="22"/>
          </w:rPr>
          <w:t>https://enterpriseefiling.fcc.gov/dataentry/login.html</w:t>
        </w:r>
      </w:hyperlink>
      <w:r w:rsidRPr="0030496A">
        <w:rPr>
          <w:bCs/>
          <w:szCs w:val="22"/>
        </w:rPr>
        <w:t xml:space="preserve">, and login using the FCC Registration Number (FRN) associated with the applicant. </w:t>
      </w:r>
    </w:p>
    <w:p w:rsidR="00580110" w:rsidRPr="0030496A" w:rsidP="00472555" w14:paraId="021CCCC3" w14:textId="6DB5DF02">
      <w:pPr>
        <w:pStyle w:val="BlockText"/>
        <w:widowControl/>
        <w:tabs>
          <w:tab w:val="left" w:pos="810"/>
        </w:tabs>
        <w:ind w:left="0" w:right="0"/>
        <w:rPr>
          <w:bCs/>
          <w:szCs w:val="22"/>
        </w:rPr>
      </w:pPr>
      <w:r w:rsidRPr="0030496A">
        <w:rPr>
          <w:bCs/>
          <w:szCs w:val="22"/>
        </w:rPr>
        <w:tab/>
      </w:r>
      <w:r w:rsidRPr="0030496A" w:rsidR="00137DF6">
        <w:rPr>
          <w:bCs/>
          <w:szCs w:val="22"/>
        </w:rPr>
        <w:t>For questions regarding basic filing requirements, or assistance logging into LMS or accessing Schedule 3</w:t>
      </w:r>
      <w:r w:rsidRPr="0030496A">
        <w:rPr>
          <w:bCs/>
          <w:szCs w:val="22"/>
        </w:rPr>
        <w:t>49</w:t>
      </w:r>
      <w:r w:rsidRPr="0030496A" w:rsidR="00137DF6">
        <w:rPr>
          <w:bCs/>
          <w:szCs w:val="22"/>
        </w:rPr>
        <w:t>, please contact the Commission at (877) 480-3201 (Option 2), Monday-Friday, 8:00 a</w:t>
      </w:r>
      <w:r w:rsidRPr="0030496A" w:rsidR="00CC6066">
        <w:rPr>
          <w:bCs/>
          <w:szCs w:val="22"/>
        </w:rPr>
        <w:t>.</w:t>
      </w:r>
      <w:r w:rsidRPr="0030496A" w:rsidR="00137DF6">
        <w:rPr>
          <w:bCs/>
          <w:szCs w:val="22"/>
        </w:rPr>
        <w:t>m</w:t>
      </w:r>
      <w:r w:rsidRPr="0030496A" w:rsidR="00CC6066">
        <w:rPr>
          <w:bCs/>
          <w:szCs w:val="22"/>
        </w:rPr>
        <w:t>.</w:t>
      </w:r>
      <w:r w:rsidRPr="0030496A" w:rsidR="00137DF6">
        <w:rPr>
          <w:bCs/>
          <w:szCs w:val="22"/>
        </w:rPr>
        <w:t>-6:00 p</w:t>
      </w:r>
      <w:r w:rsidRPr="0030496A" w:rsidR="00CC6066">
        <w:rPr>
          <w:bCs/>
          <w:szCs w:val="22"/>
        </w:rPr>
        <w:t>.</w:t>
      </w:r>
      <w:r w:rsidRPr="0030496A" w:rsidR="00137DF6">
        <w:rPr>
          <w:bCs/>
          <w:szCs w:val="22"/>
        </w:rPr>
        <w:t>m</w:t>
      </w:r>
      <w:r w:rsidRPr="0030496A" w:rsidR="00CC6066">
        <w:rPr>
          <w:bCs/>
          <w:szCs w:val="22"/>
        </w:rPr>
        <w:t>.</w:t>
      </w:r>
      <w:r w:rsidRPr="0030496A" w:rsidR="00137DF6">
        <w:rPr>
          <w:bCs/>
          <w:szCs w:val="22"/>
        </w:rPr>
        <w:t xml:space="preserve"> ET, or submit a request online at</w:t>
      </w:r>
      <w:r w:rsidRPr="0030496A" w:rsidR="00C4372D">
        <w:rPr>
          <w:bCs/>
          <w:szCs w:val="22"/>
        </w:rPr>
        <w:t xml:space="preserve"> </w:t>
      </w:r>
      <w:hyperlink r:id="rId9" w:history="1">
        <w:r w:rsidRPr="0030496A" w:rsidR="001269EC">
          <w:rPr>
            <w:rStyle w:val="Hyperlink"/>
            <w:bCs/>
            <w:szCs w:val="22"/>
          </w:rPr>
          <w:t>https://fccprod.servicenowservices.com/auls?id=esupport</w:t>
        </w:r>
      </w:hyperlink>
      <w:r w:rsidRPr="0030496A" w:rsidR="001269EC">
        <w:rPr>
          <w:bCs/>
          <w:szCs w:val="22"/>
        </w:rPr>
        <w:t>.</w:t>
      </w:r>
      <w:r w:rsidRPr="0030496A">
        <w:rPr>
          <w:bCs/>
          <w:szCs w:val="22"/>
        </w:rPr>
        <w:t xml:space="preserve"> </w:t>
      </w:r>
    </w:p>
    <w:p w:rsidR="00CB044E" w:rsidRPr="0030496A" w:rsidP="008E4AE4" w14:paraId="14AF50C1" w14:textId="00C72B6D">
      <w:pPr>
        <w:pStyle w:val="BlockText"/>
        <w:widowControl/>
        <w:tabs>
          <w:tab w:val="left" w:pos="810"/>
        </w:tabs>
        <w:spacing w:after="0"/>
        <w:ind w:left="0" w:right="0"/>
        <w:rPr>
          <w:b/>
          <w:szCs w:val="22"/>
        </w:rPr>
      </w:pPr>
      <w:r w:rsidRPr="0030496A">
        <w:rPr>
          <w:b/>
          <w:szCs w:val="22"/>
        </w:rPr>
        <w:tab/>
        <w:t>Eligibility</w:t>
      </w:r>
      <w:r w:rsidRPr="0030496A" w:rsidR="008E4AE4">
        <w:rPr>
          <w:b/>
          <w:szCs w:val="22"/>
        </w:rPr>
        <w:t xml:space="preserve"> Re</w:t>
      </w:r>
      <w:r w:rsidRPr="0030496A">
        <w:rPr>
          <w:b/>
          <w:szCs w:val="22"/>
        </w:rPr>
        <w:t>strictions.</w:t>
      </w:r>
      <w:r w:rsidRPr="0030496A" w:rsidR="004521A8">
        <w:rPr>
          <w:b/>
          <w:szCs w:val="22"/>
        </w:rPr>
        <w:t xml:space="preserve">  </w:t>
      </w:r>
      <w:r w:rsidRPr="0030496A" w:rsidR="004521A8">
        <w:rPr>
          <w:bCs/>
          <w:szCs w:val="22"/>
        </w:rPr>
        <w:t>Each applicant must be the licensee or permittee of an existing NCE FM or noncommercial AM radio broadcast station or LPFM station (primary station) that the proposed FM translator station will rebroadcast</w:t>
      </w:r>
      <w:r w:rsidRPr="0030496A" w:rsidR="00472555">
        <w:rPr>
          <w:bCs/>
          <w:szCs w:val="22"/>
        </w:rPr>
        <w:t>.</w:t>
      </w:r>
      <w:r>
        <w:rPr>
          <w:rStyle w:val="FootnoteReference"/>
          <w:bCs/>
          <w:szCs w:val="22"/>
        </w:rPr>
        <w:footnoteReference w:id="4"/>
      </w:r>
    </w:p>
    <w:p w:rsidR="004521A8" w:rsidRPr="0030496A" w:rsidP="008E4AE4" w14:paraId="532B2065" w14:textId="77777777">
      <w:pPr>
        <w:pStyle w:val="BlockText"/>
        <w:widowControl/>
        <w:tabs>
          <w:tab w:val="left" w:pos="810"/>
        </w:tabs>
        <w:spacing w:after="0"/>
        <w:ind w:left="0" w:right="0"/>
        <w:rPr>
          <w:b/>
          <w:szCs w:val="22"/>
        </w:rPr>
      </w:pPr>
    </w:p>
    <w:p w:rsidR="009203C2" w:rsidRPr="0030496A" w:rsidP="008E4AE4" w14:paraId="2F270CAB" w14:textId="5511C749">
      <w:pPr>
        <w:pStyle w:val="BlockText"/>
        <w:widowControl/>
        <w:tabs>
          <w:tab w:val="left" w:pos="810"/>
        </w:tabs>
        <w:spacing w:after="0"/>
        <w:ind w:left="0" w:right="0"/>
        <w:rPr>
          <w:bCs/>
          <w:szCs w:val="22"/>
        </w:rPr>
      </w:pPr>
      <w:r w:rsidRPr="0030496A">
        <w:rPr>
          <w:b/>
          <w:szCs w:val="22"/>
        </w:rPr>
        <w:tab/>
      </w:r>
      <w:r w:rsidRPr="0030496A" w:rsidR="008D7403">
        <w:rPr>
          <w:b/>
          <w:szCs w:val="22"/>
        </w:rPr>
        <w:t>10-</w:t>
      </w:r>
      <w:r w:rsidRPr="0030496A" w:rsidR="008E4AE4">
        <w:rPr>
          <w:b/>
          <w:szCs w:val="22"/>
        </w:rPr>
        <w:t>Application Limit.</w:t>
      </w:r>
      <w:r w:rsidRPr="0030496A" w:rsidR="00EE2FBA">
        <w:rPr>
          <w:b/>
          <w:szCs w:val="22"/>
        </w:rPr>
        <w:t xml:space="preserve">  </w:t>
      </w:r>
      <w:r w:rsidRPr="0030496A" w:rsidR="00EE2FBA">
        <w:rPr>
          <w:bCs/>
          <w:szCs w:val="22"/>
        </w:rPr>
        <w:t>Each applicant entity may file no more than a total of ten applications nationally</w:t>
      </w:r>
      <w:r w:rsidRPr="0030496A" w:rsidR="001E1944">
        <w:rPr>
          <w:bCs/>
          <w:szCs w:val="22"/>
        </w:rPr>
        <w:t xml:space="preserve"> in this window</w:t>
      </w:r>
      <w:r w:rsidRPr="0030496A" w:rsidR="00EE2FBA">
        <w:rPr>
          <w:bCs/>
          <w:szCs w:val="22"/>
        </w:rPr>
        <w:t>,</w:t>
      </w:r>
      <w:r>
        <w:rPr>
          <w:rStyle w:val="FootnoteReference"/>
          <w:bCs/>
          <w:szCs w:val="22"/>
        </w:rPr>
        <w:footnoteReference w:id="5"/>
      </w:r>
      <w:r w:rsidRPr="0030496A" w:rsidR="00EE2FBA">
        <w:rPr>
          <w:bCs/>
          <w:szCs w:val="22"/>
        </w:rPr>
        <w:t xml:space="preserve"> except that (</w:t>
      </w:r>
      <w:r w:rsidRPr="0030496A" w:rsidR="00EE2FBA">
        <w:rPr>
          <w:bCs/>
          <w:szCs w:val="22"/>
        </w:rPr>
        <w:t>i</w:t>
      </w:r>
      <w:r w:rsidRPr="0030496A" w:rsidR="00EE2FBA">
        <w:rPr>
          <w:bCs/>
          <w:szCs w:val="22"/>
        </w:rPr>
        <w:t>) each Tribal LPFM applicant entity subject to</w:t>
      </w:r>
      <w:r w:rsidRPr="0030496A" w:rsidR="00AE4045">
        <w:rPr>
          <w:bCs/>
          <w:szCs w:val="22"/>
        </w:rPr>
        <w:t xml:space="preserve"> section</w:t>
      </w:r>
      <w:r w:rsidRPr="0030496A" w:rsidR="00EE2FBA">
        <w:rPr>
          <w:bCs/>
          <w:szCs w:val="22"/>
        </w:rPr>
        <w:t xml:space="preserve"> 73.860(c) </w:t>
      </w:r>
      <w:r w:rsidRPr="0030496A" w:rsidR="00AE4045">
        <w:rPr>
          <w:bCs/>
          <w:szCs w:val="22"/>
        </w:rPr>
        <w:t xml:space="preserve">of the Commission’s rules (rules) </w:t>
      </w:r>
      <w:r w:rsidRPr="0030496A" w:rsidR="00EE2FBA">
        <w:rPr>
          <w:bCs/>
          <w:szCs w:val="22"/>
        </w:rPr>
        <w:t>may file no more than a total of four applications nationally,</w:t>
      </w:r>
      <w:r>
        <w:rPr>
          <w:rStyle w:val="FootnoteReference"/>
          <w:bCs/>
          <w:szCs w:val="22"/>
        </w:rPr>
        <w:footnoteReference w:id="6"/>
      </w:r>
      <w:r w:rsidRPr="0030496A" w:rsidR="00EE2FBA">
        <w:rPr>
          <w:bCs/>
          <w:szCs w:val="22"/>
        </w:rPr>
        <w:t xml:space="preserve"> and (ii) each other LPFM applicant entity subject to </w:t>
      </w:r>
      <w:r w:rsidRPr="0030496A" w:rsidR="00AE4045">
        <w:rPr>
          <w:bCs/>
          <w:szCs w:val="22"/>
        </w:rPr>
        <w:t>section</w:t>
      </w:r>
      <w:r w:rsidRPr="0030496A" w:rsidR="00EE2FBA">
        <w:rPr>
          <w:bCs/>
          <w:szCs w:val="22"/>
        </w:rPr>
        <w:t xml:space="preserve"> 73.860(b)</w:t>
      </w:r>
      <w:r w:rsidRPr="0030496A" w:rsidR="00AE4045">
        <w:rPr>
          <w:bCs/>
          <w:szCs w:val="22"/>
        </w:rPr>
        <w:t xml:space="preserve"> of the rules</w:t>
      </w:r>
      <w:r w:rsidRPr="0030496A" w:rsidR="00EE2FBA">
        <w:rPr>
          <w:bCs/>
          <w:szCs w:val="22"/>
        </w:rPr>
        <w:t xml:space="preserve"> may file no more than a total of two applications nationally.</w:t>
      </w:r>
      <w:r>
        <w:rPr>
          <w:bCs/>
          <w:szCs w:val="22"/>
          <w:vertAlign w:val="superscript"/>
        </w:rPr>
        <w:footnoteReference w:id="7"/>
      </w:r>
      <w:r w:rsidRPr="0030496A" w:rsidR="00DC5CAB">
        <w:rPr>
          <w:bCs/>
          <w:szCs w:val="22"/>
        </w:rPr>
        <w:t xml:space="preserve">  </w:t>
      </w:r>
      <w:r w:rsidRPr="0030496A" w:rsidR="0066339C">
        <w:rPr>
          <w:bCs/>
          <w:szCs w:val="22"/>
        </w:rPr>
        <w:t>A</w:t>
      </w:r>
      <w:r w:rsidRPr="0030496A" w:rsidR="00DC5CAB">
        <w:rPr>
          <w:bCs/>
          <w:szCs w:val="22"/>
        </w:rPr>
        <w:t xml:space="preserve"> party to an application filed in the filing window may hold attributable interests</w:t>
      </w:r>
      <w:r>
        <w:rPr>
          <w:rStyle w:val="FootnoteReference"/>
          <w:szCs w:val="22"/>
          <w:shd w:val="clear" w:color="auto" w:fill="FFFFFF"/>
        </w:rPr>
        <w:footnoteReference w:id="8"/>
      </w:r>
      <w:r w:rsidRPr="0030496A" w:rsidR="00DC5CAB">
        <w:rPr>
          <w:bCs/>
          <w:szCs w:val="22"/>
        </w:rPr>
        <w:t xml:space="preserve"> in no more than the permitted number of applications filed in the window</w:t>
      </w:r>
      <w:r w:rsidRPr="0030496A" w:rsidR="000D091E">
        <w:rPr>
          <w:bCs/>
          <w:szCs w:val="22"/>
        </w:rPr>
        <w:t xml:space="preserve"> (</w:t>
      </w:r>
      <w:r w:rsidRPr="0030496A" w:rsidR="000D091E">
        <w:rPr>
          <w:bCs/>
          <w:i/>
          <w:iCs/>
          <w:szCs w:val="22"/>
        </w:rPr>
        <w:t>e.g.</w:t>
      </w:r>
      <w:r w:rsidRPr="0030496A" w:rsidR="000D091E">
        <w:rPr>
          <w:bCs/>
          <w:szCs w:val="22"/>
        </w:rPr>
        <w:t xml:space="preserve">, </w:t>
      </w:r>
      <w:r w:rsidRPr="0030496A" w:rsidR="00F83CD6">
        <w:rPr>
          <w:bCs/>
          <w:szCs w:val="22"/>
        </w:rPr>
        <w:t xml:space="preserve">10 applications for a </w:t>
      </w:r>
      <w:r w:rsidRPr="0030496A" w:rsidR="000D091E">
        <w:rPr>
          <w:bCs/>
          <w:szCs w:val="22"/>
        </w:rPr>
        <w:t>non-LPFM applicant</w:t>
      </w:r>
      <w:r w:rsidRPr="0030496A" w:rsidR="00F83CD6">
        <w:rPr>
          <w:bCs/>
          <w:szCs w:val="22"/>
        </w:rPr>
        <w:t>)</w:t>
      </w:r>
      <w:r w:rsidRPr="0030496A" w:rsidR="00DC5CAB">
        <w:rPr>
          <w:bCs/>
          <w:szCs w:val="22"/>
        </w:rPr>
        <w:t>.  If it is determined that any applicant entity filed more than the maximum applications permitted, or any party to an application has an attributable interest in more than the maximum permitted, the Media Bureau will retain the applications that were filed first—based on application receipt data—and dismiss all other applications that exceed the limit.</w:t>
      </w:r>
      <w:r>
        <w:rPr>
          <w:bCs/>
          <w:szCs w:val="22"/>
          <w:vertAlign w:val="superscript"/>
        </w:rPr>
        <w:footnoteReference w:id="9"/>
      </w:r>
    </w:p>
    <w:p w:rsidR="00690019" w:rsidRPr="0030496A" w:rsidP="008E4AE4" w14:paraId="59F8AC56" w14:textId="77777777">
      <w:pPr>
        <w:pStyle w:val="BlockText"/>
        <w:widowControl/>
        <w:tabs>
          <w:tab w:val="left" w:pos="810"/>
        </w:tabs>
        <w:spacing w:after="0"/>
        <w:ind w:left="0" w:right="0"/>
        <w:rPr>
          <w:bCs/>
          <w:szCs w:val="22"/>
        </w:rPr>
      </w:pPr>
    </w:p>
    <w:p w:rsidR="00952CFD" w:rsidRPr="0030496A" w:rsidP="00193861" w14:paraId="25EAD803" w14:textId="3C17CF58">
      <w:pPr>
        <w:pStyle w:val="BlockText"/>
        <w:widowControl/>
        <w:tabs>
          <w:tab w:val="left" w:pos="810"/>
        </w:tabs>
        <w:spacing w:after="0"/>
        <w:ind w:left="0" w:right="0"/>
        <w:rPr>
          <w:b/>
          <w:szCs w:val="22"/>
        </w:rPr>
      </w:pPr>
      <w:r w:rsidRPr="0030496A">
        <w:rPr>
          <w:bCs/>
          <w:szCs w:val="22"/>
        </w:rPr>
        <w:tab/>
      </w:r>
      <w:r w:rsidRPr="0030496A">
        <w:rPr>
          <w:b/>
          <w:szCs w:val="22"/>
        </w:rPr>
        <w:t>Protection of Other Authorizations.</w:t>
      </w:r>
      <w:r w:rsidRPr="0030496A">
        <w:rPr>
          <w:b/>
          <w:szCs w:val="22"/>
        </w:rPr>
        <w:t xml:space="preserve">  </w:t>
      </w:r>
      <w:r w:rsidRPr="0030496A">
        <w:rPr>
          <w:szCs w:val="22"/>
        </w:rPr>
        <w:t>Section</w:t>
      </w:r>
      <w:r w:rsidRPr="0030496A">
        <w:rPr>
          <w:spacing w:val="-9"/>
          <w:szCs w:val="22"/>
        </w:rPr>
        <w:t xml:space="preserve"> </w:t>
      </w:r>
      <w:r w:rsidRPr="0030496A">
        <w:rPr>
          <w:szCs w:val="22"/>
        </w:rPr>
        <w:t>74.1204</w:t>
      </w:r>
      <w:r w:rsidRPr="0030496A">
        <w:rPr>
          <w:spacing w:val="-9"/>
          <w:szCs w:val="22"/>
        </w:rPr>
        <w:t xml:space="preserve"> </w:t>
      </w:r>
      <w:r w:rsidRPr="0030496A">
        <w:rPr>
          <w:szCs w:val="22"/>
        </w:rPr>
        <w:t>of</w:t>
      </w:r>
      <w:r w:rsidRPr="0030496A">
        <w:rPr>
          <w:spacing w:val="-8"/>
          <w:szCs w:val="22"/>
        </w:rPr>
        <w:t xml:space="preserve"> </w:t>
      </w:r>
      <w:r w:rsidRPr="0030496A">
        <w:rPr>
          <w:szCs w:val="22"/>
        </w:rPr>
        <w:t>the</w:t>
      </w:r>
      <w:r w:rsidRPr="0030496A" w:rsidR="005D5AA7">
        <w:rPr>
          <w:szCs w:val="22"/>
        </w:rPr>
        <w:t xml:space="preserve"> </w:t>
      </w:r>
      <w:r w:rsidRPr="0030496A">
        <w:rPr>
          <w:szCs w:val="22"/>
        </w:rPr>
        <w:t>rules</w:t>
      </w:r>
      <w:r w:rsidRPr="0030496A">
        <w:rPr>
          <w:spacing w:val="-8"/>
          <w:szCs w:val="22"/>
        </w:rPr>
        <w:t xml:space="preserve"> </w:t>
      </w:r>
      <w:r w:rsidRPr="0030496A">
        <w:rPr>
          <w:szCs w:val="22"/>
        </w:rPr>
        <w:t>sets</w:t>
      </w:r>
      <w:r w:rsidRPr="0030496A">
        <w:rPr>
          <w:spacing w:val="-8"/>
          <w:szCs w:val="22"/>
        </w:rPr>
        <w:t xml:space="preserve"> </w:t>
      </w:r>
      <w:r w:rsidRPr="0030496A">
        <w:rPr>
          <w:szCs w:val="22"/>
        </w:rPr>
        <w:t>forth</w:t>
      </w:r>
      <w:r w:rsidRPr="0030496A">
        <w:rPr>
          <w:spacing w:val="-8"/>
          <w:szCs w:val="22"/>
        </w:rPr>
        <w:t xml:space="preserve"> </w:t>
      </w:r>
      <w:r w:rsidRPr="0030496A">
        <w:rPr>
          <w:szCs w:val="22"/>
        </w:rPr>
        <w:t>contour</w:t>
      </w:r>
      <w:r w:rsidRPr="0030496A">
        <w:rPr>
          <w:spacing w:val="-7"/>
          <w:szCs w:val="22"/>
        </w:rPr>
        <w:t xml:space="preserve"> </w:t>
      </w:r>
      <w:r w:rsidRPr="0030496A">
        <w:rPr>
          <w:szCs w:val="22"/>
        </w:rPr>
        <w:t>overlap</w:t>
      </w:r>
      <w:r w:rsidRPr="0030496A">
        <w:rPr>
          <w:spacing w:val="-8"/>
          <w:szCs w:val="22"/>
        </w:rPr>
        <w:t xml:space="preserve"> </w:t>
      </w:r>
      <w:r w:rsidRPr="0030496A">
        <w:rPr>
          <w:szCs w:val="22"/>
        </w:rPr>
        <w:t>and</w:t>
      </w:r>
      <w:r w:rsidRPr="0030496A">
        <w:rPr>
          <w:spacing w:val="-8"/>
          <w:szCs w:val="22"/>
        </w:rPr>
        <w:t xml:space="preserve"> </w:t>
      </w:r>
      <w:r w:rsidRPr="0030496A">
        <w:rPr>
          <w:szCs w:val="22"/>
        </w:rPr>
        <w:t>interference</w:t>
      </w:r>
      <w:r w:rsidRPr="0030496A">
        <w:rPr>
          <w:spacing w:val="-8"/>
          <w:szCs w:val="22"/>
        </w:rPr>
        <w:t xml:space="preserve"> </w:t>
      </w:r>
      <w:r w:rsidRPr="0030496A">
        <w:rPr>
          <w:szCs w:val="22"/>
        </w:rPr>
        <w:t>protection</w:t>
      </w:r>
      <w:r w:rsidRPr="0030496A">
        <w:rPr>
          <w:spacing w:val="-8"/>
          <w:szCs w:val="22"/>
        </w:rPr>
        <w:t xml:space="preserve"> </w:t>
      </w:r>
      <w:r w:rsidRPr="0030496A">
        <w:rPr>
          <w:szCs w:val="22"/>
        </w:rPr>
        <w:t>requirements</w:t>
      </w:r>
      <w:r w:rsidRPr="0030496A">
        <w:rPr>
          <w:spacing w:val="-8"/>
          <w:szCs w:val="22"/>
        </w:rPr>
        <w:t xml:space="preserve"> </w:t>
      </w:r>
      <w:r w:rsidRPr="0030496A">
        <w:rPr>
          <w:szCs w:val="22"/>
        </w:rPr>
        <w:t>between</w:t>
      </w:r>
      <w:r w:rsidRPr="0030496A">
        <w:rPr>
          <w:spacing w:val="-8"/>
          <w:szCs w:val="22"/>
        </w:rPr>
        <w:t xml:space="preserve"> </w:t>
      </w:r>
      <w:r w:rsidRPr="0030496A">
        <w:rPr>
          <w:szCs w:val="22"/>
        </w:rPr>
        <w:t>FM</w:t>
      </w:r>
      <w:r w:rsidRPr="0030496A">
        <w:rPr>
          <w:spacing w:val="-8"/>
          <w:szCs w:val="22"/>
        </w:rPr>
        <w:t xml:space="preserve"> </w:t>
      </w:r>
      <w:r w:rsidRPr="0030496A">
        <w:rPr>
          <w:szCs w:val="22"/>
        </w:rPr>
        <w:t>translator</w:t>
      </w:r>
      <w:r w:rsidRPr="0030496A">
        <w:rPr>
          <w:spacing w:val="-7"/>
          <w:szCs w:val="22"/>
        </w:rPr>
        <w:t xml:space="preserve"> </w:t>
      </w:r>
      <w:r w:rsidRPr="0030496A">
        <w:rPr>
          <w:szCs w:val="22"/>
        </w:rPr>
        <w:t>stations</w:t>
      </w:r>
      <w:r w:rsidRPr="0030496A">
        <w:rPr>
          <w:spacing w:val="-8"/>
          <w:szCs w:val="22"/>
        </w:rPr>
        <w:t xml:space="preserve"> </w:t>
      </w:r>
      <w:r w:rsidRPr="0030496A">
        <w:rPr>
          <w:szCs w:val="22"/>
        </w:rPr>
        <w:t>and FM</w:t>
      </w:r>
      <w:r w:rsidRPr="0030496A">
        <w:rPr>
          <w:spacing w:val="-7"/>
          <w:szCs w:val="22"/>
        </w:rPr>
        <w:t xml:space="preserve"> </w:t>
      </w:r>
      <w:r w:rsidRPr="0030496A">
        <w:rPr>
          <w:szCs w:val="22"/>
        </w:rPr>
        <w:t>full-service</w:t>
      </w:r>
      <w:r w:rsidRPr="0030496A">
        <w:rPr>
          <w:spacing w:val="-7"/>
          <w:szCs w:val="22"/>
        </w:rPr>
        <w:t xml:space="preserve"> </w:t>
      </w:r>
      <w:r w:rsidRPr="0030496A">
        <w:rPr>
          <w:szCs w:val="22"/>
        </w:rPr>
        <w:t>broadcast</w:t>
      </w:r>
      <w:r w:rsidRPr="0030496A">
        <w:rPr>
          <w:spacing w:val="-6"/>
          <w:szCs w:val="22"/>
        </w:rPr>
        <w:t xml:space="preserve"> </w:t>
      </w:r>
      <w:r w:rsidRPr="0030496A">
        <w:rPr>
          <w:szCs w:val="22"/>
        </w:rPr>
        <w:t>stations,</w:t>
      </w:r>
      <w:r w:rsidRPr="0030496A">
        <w:rPr>
          <w:spacing w:val="-7"/>
          <w:szCs w:val="22"/>
        </w:rPr>
        <w:t xml:space="preserve"> </w:t>
      </w:r>
      <w:r w:rsidRPr="0030496A">
        <w:rPr>
          <w:szCs w:val="22"/>
        </w:rPr>
        <w:t>other</w:t>
      </w:r>
      <w:r w:rsidRPr="0030496A">
        <w:rPr>
          <w:spacing w:val="-6"/>
          <w:szCs w:val="22"/>
        </w:rPr>
        <w:t xml:space="preserve"> </w:t>
      </w:r>
      <w:r w:rsidRPr="0030496A">
        <w:rPr>
          <w:szCs w:val="22"/>
        </w:rPr>
        <w:t>FM</w:t>
      </w:r>
      <w:r w:rsidRPr="0030496A">
        <w:rPr>
          <w:spacing w:val="-7"/>
          <w:szCs w:val="22"/>
        </w:rPr>
        <w:t xml:space="preserve"> </w:t>
      </w:r>
      <w:r w:rsidRPr="0030496A">
        <w:rPr>
          <w:szCs w:val="22"/>
        </w:rPr>
        <w:t>translator</w:t>
      </w:r>
      <w:r w:rsidRPr="0030496A">
        <w:rPr>
          <w:spacing w:val="-6"/>
          <w:szCs w:val="22"/>
        </w:rPr>
        <w:t xml:space="preserve"> </w:t>
      </w:r>
      <w:r w:rsidRPr="0030496A">
        <w:rPr>
          <w:szCs w:val="22"/>
        </w:rPr>
        <w:t>stations,</w:t>
      </w:r>
      <w:r w:rsidRPr="0030496A">
        <w:rPr>
          <w:spacing w:val="-7"/>
          <w:szCs w:val="22"/>
        </w:rPr>
        <w:t xml:space="preserve"> </w:t>
      </w:r>
      <w:r w:rsidRPr="0030496A">
        <w:rPr>
          <w:szCs w:val="22"/>
        </w:rPr>
        <w:t>and</w:t>
      </w:r>
      <w:r w:rsidRPr="0030496A">
        <w:rPr>
          <w:spacing w:val="-7"/>
          <w:szCs w:val="22"/>
        </w:rPr>
        <w:t xml:space="preserve"> </w:t>
      </w:r>
      <w:r w:rsidRPr="0030496A">
        <w:rPr>
          <w:szCs w:val="22"/>
        </w:rPr>
        <w:t>LP</w:t>
      </w:r>
      <w:r w:rsidR="00695F62">
        <w:rPr>
          <w:szCs w:val="22"/>
        </w:rPr>
        <w:t>FM</w:t>
      </w:r>
      <w:r w:rsidRPr="0030496A">
        <w:rPr>
          <w:spacing w:val="-7"/>
          <w:szCs w:val="22"/>
        </w:rPr>
        <w:t xml:space="preserve"> </w:t>
      </w:r>
      <w:r w:rsidRPr="0030496A">
        <w:rPr>
          <w:szCs w:val="22"/>
        </w:rPr>
        <w:t>stations.</w:t>
      </w:r>
      <w:r>
        <w:rPr>
          <w:rStyle w:val="FootnoteReference"/>
          <w:bCs/>
          <w:szCs w:val="22"/>
        </w:rPr>
        <w:footnoteReference w:id="10"/>
      </w:r>
      <w:r w:rsidRPr="0030496A">
        <w:rPr>
          <w:spacing w:val="40"/>
          <w:szCs w:val="22"/>
        </w:rPr>
        <w:t xml:space="preserve">  </w:t>
      </w:r>
      <w:r w:rsidRPr="0030496A">
        <w:rPr>
          <w:szCs w:val="22"/>
        </w:rPr>
        <w:t>Section 74.1205</w:t>
      </w:r>
      <w:r w:rsidRPr="0030496A">
        <w:rPr>
          <w:spacing w:val="-9"/>
          <w:szCs w:val="22"/>
        </w:rPr>
        <w:t xml:space="preserve"> </w:t>
      </w:r>
      <w:r w:rsidR="00E92DCB">
        <w:rPr>
          <w:spacing w:val="-9"/>
          <w:szCs w:val="22"/>
        </w:rPr>
        <w:t xml:space="preserve">of the rules </w:t>
      </w:r>
      <w:r w:rsidRPr="0030496A">
        <w:rPr>
          <w:szCs w:val="22"/>
        </w:rPr>
        <w:t>sets</w:t>
      </w:r>
      <w:r w:rsidRPr="0030496A">
        <w:rPr>
          <w:spacing w:val="-9"/>
          <w:szCs w:val="22"/>
        </w:rPr>
        <w:t xml:space="preserve"> </w:t>
      </w:r>
      <w:r w:rsidRPr="0030496A">
        <w:rPr>
          <w:szCs w:val="22"/>
        </w:rPr>
        <w:t>forth</w:t>
      </w:r>
      <w:r w:rsidRPr="0030496A">
        <w:rPr>
          <w:spacing w:val="-9"/>
          <w:szCs w:val="22"/>
        </w:rPr>
        <w:t xml:space="preserve"> </w:t>
      </w:r>
      <w:r w:rsidRPr="0030496A">
        <w:rPr>
          <w:szCs w:val="22"/>
        </w:rPr>
        <w:t>contour</w:t>
      </w:r>
      <w:r w:rsidRPr="0030496A">
        <w:rPr>
          <w:spacing w:val="-8"/>
          <w:szCs w:val="22"/>
        </w:rPr>
        <w:t xml:space="preserve"> </w:t>
      </w:r>
      <w:r w:rsidRPr="0030496A">
        <w:rPr>
          <w:szCs w:val="22"/>
        </w:rPr>
        <w:t>overlap</w:t>
      </w:r>
      <w:r w:rsidRPr="0030496A">
        <w:rPr>
          <w:spacing w:val="-9"/>
          <w:szCs w:val="22"/>
        </w:rPr>
        <w:t xml:space="preserve"> </w:t>
      </w:r>
      <w:r w:rsidRPr="0030496A">
        <w:rPr>
          <w:szCs w:val="22"/>
        </w:rPr>
        <w:t>and</w:t>
      </w:r>
      <w:r w:rsidRPr="0030496A">
        <w:rPr>
          <w:spacing w:val="-9"/>
          <w:szCs w:val="22"/>
        </w:rPr>
        <w:t xml:space="preserve"> </w:t>
      </w:r>
      <w:r w:rsidRPr="0030496A">
        <w:rPr>
          <w:szCs w:val="22"/>
        </w:rPr>
        <w:t>interference</w:t>
      </w:r>
      <w:r w:rsidRPr="0030496A">
        <w:rPr>
          <w:spacing w:val="-9"/>
          <w:szCs w:val="22"/>
        </w:rPr>
        <w:t xml:space="preserve"> </w:t>
      </w:r>
      <w:r w:rsidRPr="0030496A">
        <w:rPr>
          <w:szCs w:val="22"/>
        </w:rPr>
        <w:t>protection</w:t>
      </w:r>
      <w:r w:rsidRPr="0030496A">
        <w:rPr>
          <w:spacing w:val="-9"/>
          <w:szCs w:val="22"/>
        </w:rPr>
        <w:t xml:space="preserve"> </w:t>
      </w:r>
      <w:r w:rsidRPr="0030496A">
        <w:rPr>
          <w:szCs w:val="22"/>
        </w:rPr>
        <w:t>requirements</w:t>
      </w:r>
      <w:r w:rsidRPr="0030496A">
        <w:rPr>
          <w:spacing w:val="-9"/>
          <w:szCs w:val="22"/>
        </w:rPr>
        <w:t xml:space="preserve"> </w:t>
      </w:r>
      <w:r w:rsidRPr="0030496A">
        <w:rPr>
          <w:szCs w:val="22"/>
        </w:rPr>
        <w:t>between</w:t>
      </w:r>
      <w:r w:rsidRPr="0030496A">
        <w:rPr>
          <w:spacing w:val="-9"/>
          <w:szCs w:val="22"/>
        </w:rPr>
        <w:t xml:space="preserve"> </w:t>
      </w:r>
      <w:r w:rsidRPr="0030496A">
        <w:rPr>
          <w:szCs w:val="22"/>
        </w:rPr>
        <w:t>FM</w:t>
      </w:r>
      <w:r w:rsidRPr="0030496A">
        <w:rPr>
          <w:spacing w:val="-9"/>
          <w:szCs w:val="22"/>
        </w:rPr>
        <w:t xml:space="preserve"> </w:t>
      </w:r>
      <w:r w:rsidRPr="0030496A">
        <w:rPr>
          <w:szCs w:val="22"/>
        </w:rPr>
        <w:t>translator</w:t>
      </w:r>
      <w:r w:rsidRPr="0030496A">
        <w:rPr>
          <w:spacing w:val="-8"/>
          <w:szCs w:val="22"/>
        </w:rPr>
        <w:t xml:space="preserve"> </w:t>
      </w:r>
      <w:r w:rsidRPr="0030496A">
        <w:rPr>
          <w:szCs w:val="22"/>
        </w:rPr>
        <w:t>stations</w:t>
      </w:r>
      <w:r w:rsidRPr="0030496A">
        <w:rPr>
          <w:spacing w:val="-9"/>
          <w:szCs w:val="22"/>
        </w:rPr>
        <w:t xml:space="preserve"> </w:t>
      </w:r>
      <w:r w:rsidRPr="0030496A">
        <w:rPr>
          <w:szCs w:val="22"/>
        </w:rPr>
        <w:t>proposed</w:t>
      </w:r>
      <w:r w:rsidRPr="0030496A">
        <w:rPr>
          <w:spacing w:val="-9"/>
          <w:szCs w:val="22"/>
        </w:rPr>
        <w:t xml:space="preserve"> </w:t>
      </w:r>
      <w:r w:rsidRPr="0030496A">
        <w:rPr>
          <w:szCs w:val="22"/>
        </w:rPr>
        <w:t>in</w:t>
      </w:r>
      <w:r w:rsidRPr="0030496A">
        <w:rPr>
          <w:spacing w:val="-9"/>
          <w:szCs w:val="22"/>
        </w:rPr>
        <w:t xml:space="preserve"> </w:t>
      </w:r>
      <w:r w:rsidRPr="0030496A">
        <w:rPr>
          <w:szCs w:val="22"/>
        </w:rPr>
        <w:t xml:space="preserve">the </w:t>
      </w:r>
      <w:r w:rsidRPr="0030496A">
        <w:rPr>
          <w:spacing w:val="-2"/>
          <w:szCs w:val="22"/>
        </w:rPr>
        <w:t>reserved</w:t>
      </w:r>
      <w:r w:rsidRPr="0030496A">
        <w:rPr>
          <w:spacing w:val="-4"/>
          <w:szCs w:val="22"/>
        </w:rPr>
        <w:t xml:space="preserve"> </w:t>
      </w:r>
      <w:r w:rsidRPr="0030496A">
        <w:rPr>
          <w:spacing w:val="-2"/>
          <w:szCs w:val="22"/>
        </w:rPr>
        <w:t>band</w:t>
      </w:r>
      <w:r w:rsidRPr="0030496A">
        <w:rPr>
          <w:spacing w:val="-4"/>
          <w:szCs w:val="22"/>
        </w:rPr>
        <w:t xml:space="preserve"> </w:t>
      </w:r>
      <w:r w:rsidRPr="0030496A">
        <w:rPr>
          <w:spacing w:val="-2"/>
          <w:szCs w:val="22"/>
        </w:rPr>
        <w:t>and</w:t>
      </w:r>
      <w:r w:rsidRPr="0030496A">
        <w:rPr>
          <w:spacing w:val="-4"/>
          <w:szCs w:val="22"/>
        </w:rPr>
        <w:t xml:space="preserve"> </w:t>
      </w:r>
      <w:r w:rsidRPr="0030496A">
        <w:rPr>
          <w:spacing w:val="-2"/>
          <w:szCs w:val="22"/>
        </w:rPr>
        <w:t>all</w:t>
      </w:r>
      <w:r w:rsidRPr="0030496A">
        <w:rPr>
          <w:spacing w:val="-3"/>
          <w:szCs w:val="22"/>
        </w:rPr>
        <w:t xml:space="preserve"> </w:t>
      </w:r>
      <w:r w:rsidRPr="0030496A">
        <w:rPr>
          <w:spacing w:val="-2"/>
          <w:szCs w:val="22"/>
        </w:rPr>
        <w:t>TV</w:t>
      </w:r>
      <w:r w:rsidRPr="0030496A" w:rsidR="00BD219C">
        <w:rPr>
          <w:spacing w:val="-2"/>
          <w:szCs w:val="22"/>
        </w:rPr>
        <w:t xml:space="preserve"> </w:t>
      </w:r>
      <w:r w:rsidRPr="0030496A" w:rsidR="00670D6B">
        <w:rPr>
          <w:spacing w:val="-2"/>
          <w:szCs w:val="22"/>
        </w:rPr>
        <w:t>C</w:t>
      </w:r>
      <w:r w:rsidRPr="0030496A" w:rsidR="00BD219C">
        <w:rPr>
          <w:spacing w:val="-2"/>
          <w:szCs w:val="22"/>
        </w:rPr>
        <w:t xml:space="preserve">hannel </w:t>
      </w:r>
      <w:r w:rsidRPr="0030496A">
        <w:rPr>
          <w:spacing w:val="-2"/>
          <w:szCs w:val="22"/>
        </w:rPr>
        <w:t>6</w:t>
      </w:r>
      <w:r w:rsidRPr="0030496A">
        <w:rPr>
          <w:spacing w:val="-4"/>
          <w:szCs w:val="22"/>
        </w:rPr>
        <w:t xml:space="preserve"> </w:t>
      </w:r>
      <w:r w:rsidRPr="0030496A">
        <w:rPr>
          <w:spacing w:val="-2"/>
          <w:szCs w:val="22"/>
        </w:rPr>
        <w:t>stations</w:t>
      </w:r>
      <w:r w:rsidR="006B7802">
        <w:rPr>
          <w:spacing w:val="-2"/>
          <w:szCs w:val="22"/>
        </w:rPr>
        <w:t>, including</w:t>
      </w:r>
      <w:r w:rsidR="00153BCB">
        <w:rPr>
          <w:spacing w:val="-2"/>
          <w:szCs w:val="22"/>
        </w:rPr>
        <w:t xml:space="preserve"> full-service TV</w:t>
      </w:r>
      <w:r w:rsidR="00F37132">
        <w:rPr>
          <w:spacing w:val="-2"/>
          <w:szCs w:val="22"/>
        </w:rPr>
        <w:t xml:space="preserve"> Channel</w:t>
      </w:r>
      <w:r w:rsidR="00153BCB">
        <w:rPr>
          <w:spacing w:val="-2"/>
          <w:szCs w:val="22"/>
        </w:rPr>
        <w:t xml:space="preserve"> 6 stations</w:t>
      </w:r>
      <w:r w:rsidR="00BD5BEB">
        <w:rPr>
          <w:spacing w:val="-2"/>
          <w:szCs w:val="22"/>
        </w:rPr>
        <w:t>,</w:t>
      </w:r>
      <w:r w:rsidRPr="0030496A">
        <w:rPr>
          <w:spacing w:val="-4"/>
          <w:szCs w:val="22"/>
        </w:rPr>
        <w:t xml:space="preserve"> </w:t>
      </w:r>
      <w:r w:rsidRPr="0030496A">
        <w:rPr>
          <w:spacing w:val="-2"/>
          <w:szCs w:val="22"/>
        </w:rPr>
        <w:t>low</w:t>
      </w:r>
      <w:r w:rsidRPr="0030496A">
        <w:rPr>
          <w:spacing w:val="-5"/>
          <w:szCs w:val="22"/>
        </w:rPr>
        <w:t xml:space="preserve"> </w:t>
      </w:r>
      <w:r w:rsidRPr="0030496A">
        <w:rPr>
          <w:spacing w:val="-2"/>
          <w:szCs w:val="22"/>
        </w:rPr>
        <w:t>power</w:t>
      </w:r>
      <w:r w:rsidRPr="0030496A">
        <w:rPr>
          <w:spacing w:val="-3"/>
          <w:szCs w:val="22"/>
        </w:rPr>
        <w:t xml:space="preserve"> </w:t>
      </w:r>
      <w:r w:rsidRPr="0030496A">
        <w:rPr>
          <w:spacing w:val="-2"/>
          <w:szCs w:val="22"/>
        </w:rPr>
        <w:t>TV</w:t>
      </w:r>
      <w:r w:rsidRPr="0030496A" w:rsidR="00BD219C">
        <w:rPr>
          <w:spacing w:val="-2"/>
          <w:szCs w:val="22"/>
        </w:rPr>
        <w:t xml:space="preserve"> </w:t>
      </w:r>
      <w:r w:rsidRPr="0030496A" w:rsidR="00670D6B">
        <w:rPr>
          <w:spacing w:val="-2"/>
          <w:szCs w:val="22"/>
        </w:rPr>
        <w:t>C</w:t>
      </w:r>
      <w:r w:rsidRPr="0030496A" w:rsidR="00BD219C">
        <w:rPr>
          <w:spacing w:val="-2"/>
          <w:szCs w:val="22"/>
        </w:rPr>
        <w:t xml:space="preserve">hannel </w:t>
      </w:r>
      <w:r w:rsidRPr="0030496A">
        <w:rPr>
          <w:spacing w:val="-2"/>
          <w:szCs w:val="22"/>
        </w:rPr>
        <w:t>6</w:t>
      </w:r>
      <w:r w:rsidRPr="0030496A">
        <w:rPr>
          <w:spacing w:val="-4"/>
          <w:szCs w:val="22"/>
        </w:rPr>
        <w:t xml:space="preserve"> </w:t>
      </w:r>
      <w:r w:rsidRPr="0030496A">
        <w:rPr>
          <w:spacing w:val="-2"/>
          <w:szCs w:val="22"/>
        </w:rPr>
        <w:t>stations,</w:t>
      </w:r>
      <w:r w:rsidRPr="0030496A">
        <w:rPr>
          <w:spacing w:val="-4"/>
          <w:szCs w:val="22"/>
        </w:rPr>
        <w:t xml:space="preserve"> </w:t>
      </w:r>
      <w:r w:rsidR="008E7462">
        <w:rPr>
          <w:spacing w:val="-2"/>
          <w:szCs w:val="22"/>
        </w:rPr>
        <w:t>Class A TV Channel 6 stations</w:t>
      </w:r>
      <w:r w:rsidR="00901165">
        <w:rPr>
          <w:spacing w:val="-2"/>
          <w:szCs w:val="22"/>
        </w:rPr>
        <w:t>,</w:t>
      </w:r>
      <w:r w:rsidR="008E7462">
        <w:rPr>
          <w:spacing w:val="-2"/>
          <w:szCs w:val="22"/>
        </w:rPr>
        <w:t xml:space="preserve"> and</w:t>
      </w:r>
      <w:r w:rsidRPr="0030496A">
        <w:rPr>
          <w:spacing w:val="-4"/>
          <w:szCs w:val="22"/>
        </w:rPr>
        <w:t xml:space="preserve"> </w:t>
      </w:r>
      <w:r w:rsidRPr="0030496A">
        <w:rPr>
          <w:spacing w:val="-2"/>
          <w:szCs w:val="22"/>
        </w:rPr>
        <w:t>TV</w:t>
      </w:r>
      <w:r w:rsidRPr="0030496A" w:rsidR="00BD219C">
        <w:rPr>
          <w:spacing w:val="-2"/>
          <w:szCs w:val="22"/>
        </w:rPr>
        <w:t xml:space="preserve"> </w:t>
      </w:r>
      <w:r w:rsidRPr="0030496A" w:rsidR="00670D6B">
        <w:rPr>
          <w:spacing w:val="-2"/>
          <w:szCs w:val="22"/>
        </w:rPr>
        <w:t>C</w:t>
      </w:r>
      <w:r w:rsidRPr="0030496A" w:rsidR="00BD219C">
        <w:rPr>
          <w:spacing w:val="-2"/>
          <w:szCs w:val="22"/>
        </w:rPr>
        <w:t xml:space="preserve">hannel </w:t>
      </w:r>
      <w:r w:rsidRPr="0030496A">
        <w:rPr>
          <w:spacing w:val="-2"/>
          <w:szCs w:val="22"/>
        </w:rPr>
        <w:t xml:space="preserve">6 </w:t>
      </w:r>
      <w:r w:rsidRPr="0030496A">
        <w:rPr>
          <w:szCs w:val="22"/>
        </w:rPr>
        <w:t>translator</w:t>
      </w:r>
      <w:r w:rsidRPr="0030496A">
        <w:rPr>
          <w:spacing w:val="-7"/>
          <w:szCs w:val="22"/>
        </w:rPr>
        <w:t xml:space="preserve"> </w:t>
      </w:r>
      <w:r w:rsidRPr="0030496A">
        <w:rPr>
          <w:szCs w:val="22"/>
        </w:rPr>
        <w:t>stations.</w:t>
      </w:r>
      <w:r>
        <w:rPr>
          <w:rStyle w:val="FootnoteReference"/>
          <w:bCs/>
          <w:szCs w:val="22"/>
        </w:rPr>
        <w:footnoteReference w:id="11"/>
      </w:r>
      <w:r w:rsidRPr="0030496A" w:rsidR="005D5AA7">
        <w:rPr>
          <w:szCs w:val="22"/>
        </w:rPr>
        <w:t xml:space="preserve">  </w:t>
      </w:r>
      <w:r w:rsidRPr="0030496A" w:rsidR="005D5AA7">
        <w:rPr>
          <w:bCs/>
          <w:szCs w:val="22"/>
        </w:rPr>
        <w:t>Applicants are encouraged to retain a broadcast engineering consultant to determine the technical acceptability of its application.</w:t>
      </w:r>
    </w:p>
    <w:p w:rsidR="00096FAC" w:rsidRPr="0030496A" w:rsidP="00193861" w14:paraId="0E85B857" w14:textId="77777777">
      <w:pPr>
        <w:pStyle w:val="BlockText"/>
        <w:widowControl/>
        <w:tabs>
          <w:tab w:val="left" w:pos="810"/>
        </w:tabs>
        <w:spacing w:after="0"/>
        <w:ind w:left="0" w:right="0"/>
        <w:rPr>
          <w:bCs/>
          <w:szCs w:val="22"/>
        </w:rPr>
      </w:pPr>
    </w:p>
    <w:p w:rsidR="00096FAC" w:rsidRPr="0030496A" w:rsidP="00193861" w14:paraId="2D4D184D" w14:textId="24E205BF">
      <w:pPr>
        <w:pStyle w:val="BlockText"/>
        <w:widowControl/>
        <w:tabs>
          <w:tab w:val="left" w:pos="810"/>
        </w:tabs>
        <w:spacing w:after="0"/>
        <w:ind w:left="0" w:right="0"/>
        <w:rPr>
          <w:bCs/>
          <w:szCs w:val="22"/>
        </w:rPr>
      </w:pPr>
      <w:r w:rsidRPr="0030496A">
        <w:rPr>
          <w:bCs/>
          <w:szCs w:val="22"/>
        </w:rPr>
        <w:tab/>
      </w:r>
      <w:r w:rsidRPr="0030496A">
        <w:rPr>
          <w:b/>
          <w:szCs w:val="22"/>
        </w:rPr>
        <w:t xml:space="preserve">Major Modification Applications.  </w:t>
      </w:r>
      <w:r w:rsidRPr="0030496A">
        <w:rPr>
          <w:szCs w:val="22"/>
        </w:rPr>
        <w:t xml:space="preserve">Only applications for new NCE reserved band FM translator stations may be filed in the upcoming filing window.  The Bureau will </w:t>
      </w:r>
      <w:r w:rsidRPr="00A047A1">
        <w:rPr>
          <w:i/>
          <w:iCs/>
          <w:szCs w:val="22"/>
        </w:rPr>
        <w:t>not</w:t>
      </w:r>
      <w:r w:rsidRPr="0030496A">
        <w:rPr>
          <w:szCs w:val="22"/>
        </w:rPr>
        <w:t xml:space="preserve"> accept applications proposing major modifications to existing NCE reserved band FM translator stations. </w:t>
      </w:r>
      <w:r w:rsidRPr="0030496A" w:rsidR="00352BB7">
        <w:rPr>
          <w:szCs w:val="22"/>
        </w:rPr>
        <w:t xml:space="preserve"> </w:t>
      </w:r>
      <w:r w:rsidRPr="0030496A">
        <w:rPr>
          <w:szCs w:val="22"/>
        </w:rPr>
        <w:t xml:space="preserve">An applicant seeking a major modification to an existing NCE reserved band FM translator station authorization may apply for a new station and, </w:t>
      </w:r>
      <w:r w:rsidR="002F40FC">
        <w:rPr>
          <w:szCs w:val="22"/>
        </w:rPr>
        <w:t>upon</w:t>
      </w:r>
      <w:r w:rsidRPr="0030496A">
        <w:rPr>
          <w:szCs w:val="22"/>
        </w:rPr>
        <w:t xml:space="preserve"> commencement of operations with its newly authorized facilities, surrender its old station license.  </w:t>
      </w:r>
      <w:r w:rsidRPr="00490B0A" w:rsidR="00490B0A">
        <w:rPr>
          <w:szCs w:val="22"/>
        </w:rPr>
        <w:t xml:space="preserve">Any such application must include an exhibit indicating the proponent’s desire to treat the application as a major modification, </w:t>
      </w:r>
      <w:r w:rsidRPr="00490B0A" w:rsidR="00490B0A">
        <w:rPr>
          <w:szCs w:val="22"/>
        </w:rPr>
        <w:t>and also</w:t>
      </w:r>
      <w:r w:rsidRPr="00490B0A" w:rsidR="00490B0A">
        <w:rPr>
          <w:szCs w:val="22"/>
        </w:rPr>
        <w:t xml:space="preserve"> include the facility ID number of the existing station.  Any Construction Permit granted is this situation will include a condition requiring the permittee to cancel the related station license before program tests are authorized with the facilities authorized in that Construction Permit</w:t>
      </w:r>
      <w:r w:rsidR="00490B0A">
        <w:rPr>
          <w:szCs w:val="22"/>
        </w:rPr>
        <w:t>.</w:t>
      </w:r>
    </w:p>
    <w:p w:rsidR="00193861" w:rsidRPr="0030496A" w:rsidP="00193861" w14:paraId="204AAA23" w14:textId="77777777">
      <w:pPr>
        <w:pStyle w:val="BlockText"/>
        <w:widowControl/>
        <w:tabs>
          <w:tab w:val="left" w:pos="810"/>
        </w:tabs>
        <w:spacing w:after="0"/>
        <w:ind w:left="0" w:right="0"/>
        <w:rPr>
          <w:bCs/>
          <w:szCs w:val="22"/>
        </w:rPr>
      </w:pPr>
    </w:p>
    <w:p w:rsidR="00AD781D" w:rsidP="00705DE3" w14:paraId="0E69A625" w14:textId="1A462AE9">
      <w:pPr>
        <w:pStyle w:val="FootnoteText"/>
      </w:pPr>
      <w:r w:rsidRPr="0030496A">
        <w:rPr>
          <w:b/>
          <w:bCs/>
          <w:szCs w:val="22"/>
        </w:rPr>
        <w:tab/>
      </w:r>
      <w:r w:rsidRPr="00310D64">
        <w:rPr>
          <w:b/>
          <w:bCs/>
          <w:sz w:val="22"/>
          <w:szCs w:val="22"/>
        </w:rPr>
        <w:t>General Schedule 349 Application</w:t>
      </w:r>
      <w:r w:rsidRPr="00310D64" w:rsidR="001C2655">
        <w:rPr>
          <w:b/>
          <w:bCs/>
          <w:sz w:val="22"/>
          <w:szCs w:val="22"/>
        </w:rPr>
        <w:t xml:space="preserve"> Certifications</w:t>
      </w:r>
      <w:r w:rsidRPr="00310D64">
        <w:rPr>
          <w:b/>
          <w:bCs/>
          <w:sz w:val="22"/>
          <w:szCs w:val="22"/>
        </w:rPr>
        <w:t xml:space="preserve">.  </w:t>
      </w:r>
      <w:r w:rsidRPr="00310D64">
        <w:rPr>
          <w:bCs/>
          <w:sz w:val="22"/>
          <w:szCs w:val="22"/>
        </w:rPr>
        <w:t>The</w:t>
      </w:r>
      <w:r w:rsidRPr="00310D64" w:rsidR="005E1AB8">
        <w:rPr>
          <w:bCs/>
          <w:sz w:val="22"/>
          <w:szCs w:val="22"/>
        </w:rPr>
        <w:t xml:space="preserve"> </w:t>
      </w:r>
      <w:r w:rsidRPr="00310D64" w:rsidR="005E1AB8">
        <w:rPr>
          <w:sz w:val="22"/>
          <w:szCs w:val="22"/>
        </w:rPr>
        <w:t>FM translator new construction permit application</w:t>
      </w:r>
      <w:r w:rsidRPr="00310D64" w:rsidR="005E1AB8">
        <w:rPr>
          <w:bCs/>
          <w:sz w:val="22"/>
          <w:szCs w:val="22"/>
        </w:rPr>
        <w:t>, Schedule 349,</w:t>
      </w:r>
      <w:r w:rsidRPr="00310D64" w:rsidR="00B63D33">
        <w:rPr>
          <w:bCs/>
          <w:sz w:val="22"/>
          <w:szCs w:val="22"/>
        </w:rPr>
        <w:t xml:space="preserve"> is certification-based</w:t>
      </w:r>
      <w:r w:rsidRPr="00310D64" w:rsidR="00C25EDF">
        <w:rPr>
          <w:bCs/>
          <w:sz w:val="22"/>
          <w:szCs w:val="22"/>
        </w:rPr>
        <w:t>, but requires applicants to document certain of their claims by submitting supporting information</w:t>
      </w:r>
      <w:r w:rsidRPr="00310D64" w:rsidR="00B63D33">
        <w:rPr>
          <w:bCs/>
          <w:sz w:val="22"/>
          <w:szCs w:val="22"/>
        </w:rPr>
        <w:t>.</w:t>
      </w:r>
      <w:r>
        <w:rPr>
          <w:rStyle w:val="FootnoteReference"/>
          <w:bCs/>
          <w:szCs w:val="22"/>
        </w:rPr>
        <w:footnoteReference w:id="12"/>
      </w:r>
      <w:r w:rsidRPr="00310D64" w:rsidR="002869E1">
        <w:rPr>
          <w:bCs/>
          <w:sz w:val="22"/>
          <w:szCs w:val="22"/>
        </w:rPr>
        <w:t xml:space="preserve">  </w:t>
      </w:r>
      <w:r w:rsidRPr="00310D64" w:rsidR="008F3610">
        <w:rPr>
          <w:bCs/>
          <w:sz w:val="22"/>
          <w:szCs w:val="22"/>
        </w:rPr>
        <w:t>Each applicant should carefully read the instructions to the Schedule 349 to ensure that all the required information is included within its application.</w:t>
      </w:r>
      <w:r>
        <w:rPr>
          <w:rStyle w:val="FootnoteReference"/>
          <w:bCs/>
          <w:szCs w:val="22"/>
        </w:rPr>
        <w:footnoteReference w:id="13"/>
      </w:r>
      <w:r w:rsidRPr="00310D64" w:rsidR="000E347E">
        <w:rPr>
          <w:bCs/>
          <w:sz w:val="22"/>
          <w:szCs w:val="22"/>
        </w:rPr>
        <w:t xml:space="preserve">  </w:t>
      </w:r>
      <w:r w:rsidRPr="00310D64" w:rsidR="008F3610">
        <w:rPr>
          <w:bCs/>
          <w:sz w:val="22"/>
          <w:szCs w:val="22"/>
        </w:rPr>
        <w:t>Each applicant bears full responsibility for submitting an accurate, complete, and timely application.</w:t>
      </w:r>
      <w:r w:rsidRPr="00310D64" w:rsidR="005E1AB8">
        <w:rPr>
          <w:bCs/>
          <w:sz w:val="22"/>
          <w:szCs w:val="22"/>
        </w:rPr>
        <w:t xml:space="preserve"> </w:t>
      </w:r>
    </w:p>
    <w:p w:rsidR="002869E1" w:rsidRPr="0030496A" w:rsidP="00410ECA" w14:paraId="0DCA8E10" w14:textId="06178401">
      <w:pPr>
        <w:pStyle w:val="BlockText"/>
        <w:widowControl/>
        <w:tabs>
          <w:tab w:val="left" w:pos="810"/>
        </w:tabs>
        <w:ind w:left="0" w:right="0"/>
        <w:rPr>
          <w:bCs/>
          <w:szCs w:val="22"/>
        </w:rPr>
      </w:pPr>
      <w:r>
        <w:rPr>
          <w:bCs/>
          <w:szCs w:val="22"/>
        </w:rPr>
        <w:tab/>
      </w:r>
      <w:r w:rsidRPr="0030496A">
        <w:rPr>
          <w:b/>
          <w:bCs/>
          <w:szCs w:val="22"/>
        </w:rPr>
        <w:t xml:space="preserve">Technical Parameters – Channel and Antenna Location Data.  </w:t>
      </w:r>
      <w:r w:rsidRPr="0030496A">
        <w:rPr>
          <w:bCs/>
          <w:szCs w:val="22"/>
        </w:rPr>
        <w:t xml:space="preserve">The technical parameters (including, but not limited to the channel and the antenna location coordinates) specified in the “Channel and Facility Information” and the “Antenna Location Data” sections of the </w:t>
      </w:r>
      <w:r w:rsidRPr="0030496A" w:rsidR="00F21A5B">
        <w:rPr>
          <w:bCs/>
          <w:szCs w:val="22"/>
        </w:rPr>
        <w:t>Translator</w:t>
      </w:r>
      <w:r w:rsidRPr="0030496A">
        <w:rPr>
          <w:bCs/>
          <w:szCs w:val="22"/>
        </w:rPr>
        <w:t xml:space="preserve"> Application represent crucial technical components of the application because they determine the proposed facility</w:t>
      </w:r>
      <w:r w:rsidRPr="0030496A" w:rsidR="0076165D">
        <w:rPr>
          <w:bCs/>
          <w:szCs w:val="22"/>
        </w:rPr>
        <w:t>’</w:t>
      </w:r>
      <w:r w:rsidRPr="0030496A">
        <w:rPr>
          <w:bCs/>
          <w:szCs w:val="22"/>
        </w:rPr>
        <w:t>s compliance with general technical rules</w:t>
      </w:r>
      <w:r w:rsidRPr="0030496A" w:rsidR="00104087">
        <w:rPr>
          <w:bCs/>
          <w:szCs w:val="22"/>
        </w:rPr>
        <w:t>, such as contour overlap and interference protection</w:t>
      </w:r>
      <w:r w:rsidRPr="0030496A" w:rsidR="002B6206">
        <w:rPr>
          <w:bCs/>
          <w:szCs w:val="22"/>
        </w:rPr>
        <w:t>.</w:t>
      </w:r>
      <w:r>
        <w:rPr>
          <w:rStyle w:val="FootnoteReference"/>
          <w:bCs/>
          <w:szCs w:val="22"/>
        </w:rPr>
        <w:footnoteReference w:id="14"/>
      </w:r>
      <w:r w:rsidRPr="0030496A" w:rsidR="002B6206">
        <w:rPr>
          <w:bCs/>
          <w:szCs w:val="22"/>
        </w:rPr>
        <w:t xml:space="preserve">  </w:t>
      </w:r>
      <w:r w:rsidRPr="0030496A">
        <w:rPr>
          <w:bCs/>
          <w:szCs w:val="22"/>
        </w:rPr>
        <w:t xml:space="preserve">We, therefore, remind applicants to carefully review the channel and antenna location coordinates, and all data specified in these sections, to ensure the information is accurate and contains no typographical errors.  Bureau staff will make technical evaluations based on the channel specified in the “Channel and Facility Information” section and the antenna location coordinates specified in the “Antenna Location Data” section and will </w:t>
      </w:r>
      <w:r w:rsidRPr="0030496A">
        <w:rPr>
          <w:bCs/>
          <w:i/>
          <w:iCs/>
          <w:szCs w:val="22"/>
        </w:rPr>
        <w:t>not</w:t>
      </w:r>
      <w:r w:rsidRPr="0030496A">
        <w:rPr>
          <w:bCs/>
          <w:szCs w:val="22"/>
        </w:rPr>
        <w:t xml:space="preserve"> review attachments or information specified elsewhere in the application to resolve discrepancies caused by typographical or other applicant errors.</w:t>
      </w:r>
      <w:r>
        <w:rPr>
          <w:bCs/>
          <w:szCs w:val="22"/>
          <w:vertAlign w:val="superscript"/>
        </w:rPr>
        <w:footnoteReference w:id="15"/>
      </w:r>
    </w:p>
    <w:p w:rsidR="0080717A" w:rsidRPr="0030496A" w:rsidP="008368E1" w14:paraId="65DFBB07" w14:textId="1A5EE5EB">
      <w:pPr>
        <w:pStyle w:val="BlockText"/>
        <w:widowControl/>
        <w:tabs>
          <w:tab w:val="left" w:pos="810"/>
        </w:tabs>
        <w:ind w:left="0" w:right="0"/>
        <w:rPr>
          <w:bCs/>
          <w:szCs w:val="22"/>
        </w:rPr>
      </w:pPr>
      <w:r w:rsidRPr="0030496A">
        <w:rPr>
          <w:bCs/>
          <w:szCs w:val="22"/>
        </w:rPr>
        <w:tab/>
      </w:r>
      <w:r w:rsidRPr="0030496A">
        <w:rPr>
          <w:b/>
          <w:szCs w:val="22"/>
        </w:rPr>
        <w:t>Comparative</w:t>
      </w:r>
      <w:r w:rsidRPr="0030496A">
        <w:rPr>
          <w:bCs/>
          <w:szCs w:val="22"/>
        </w:rPr>
        <w:t xml:space="preserve"> </w:t>
      </w:r>
      <w:r w:rsidRPr="0030496A">
        <w:rPr>
          <w:b/>
          <w:bCs/>
          <w:szCs w:val="22"/>
        </w:rPr>
        <w:t>Consideration of Applications</w:t>
      </w:r>
      <w:r w:rsidRPr="0030496A">
        <w:rPr>
          <w:bCs/>
          <w:szCs w:val="22"/>
        </w:rPr>
        <w:t xml:space="preserve">.  Given the finite nature of and high demand for spectrum, the Commission cannot authorize an NCE </w:t>
      </w:r>
      <w:r w:rsidR="000A0135">
        <w:rPr>
          <w:bCs/>
          <w:szCs w:val="22"/>
        </w:rPr>
        <w:t xml:space="preserve">reserved band </w:t>
      </w:r>
      <w:r w:rsidRPr="0030496A">
        <w:rPr>
          <w:bCs/>
          <w:szCs w:val="22"/>
        </w:rPr>
        <w:t xml:space="preserve">FM </w:t>
      </w:r>
      <w:r w:rsidRPr="0030496A" w:rsidR="00326B4A">
        <w:rPr>
          <w:bCs/>
          <w:szCs w:val="22"/>
        </w:rPr>
        <w:t xml:space="preserve">translator </w:t>
      </w:r>
      <w:r w:rsidRPr="0030496A">
        <w:rPr>
          <w:bCs/>
          <w:szCs w:val="22"/>
        </w:rPr>
        <w:t xml:space="preserve">station to every qualified applicant in the upcoming window.  Conflicting NCE </w:t>
      </w:r>
      <w:r w:rsidR="000A0135">
        <w:rPr>
          <w:bCs/>
          <w:szCs w:val="22"/>
        </w:rPr>
        <w:t xml:space="preserve">reserved band </w:t>
      </w:r>
      <w:r w:rsidRPr="0030496A">
        <w:rPr>
          <w:bCs/>
          <w:szCs w:val="22"/>
        </w:rPr>
        <w:t>FM</w:t>
      </w:r>
      <w:r w:rsidRPr="0030496A" w:rsidR="00326B4A">
        <w:rPr>
          <w:bCs/>
          <w:szCs w:val="22"/>
        </w:rPr>
        <w:t xml:space="preserve"> translator</w:t>
      </w:r>
      <w:r w:rsidRPr="0030496A">
        <w:rPr>
          <w:bCs/>
          <w:szCs w:val="22"/>
        </w:rPr>
        <w:t xml:space="preserve"> applications, which cannot all be granted consistent with the Commission</w:t>
      </w:r>
      <w:r w:rsidRPr="0030496A" w:rsidR="00326B4A">
        <w:rPr>
          <w:bCs/>
          <w:szCs w:val="22"/>
        </w:rPr>
        <w:t>’</w:t>
      </w:r>
      <w:r w:rsidRPr="0030496A">
        <w:rPr>
          <w:bCs/>
          <w:szCs w:val="22"/>
        </w:rPr>
        <w:t xml:space="preserve">s technical rules, are considered mutually exclusive. </w:t>
      </w:r>
      <w:r w:rsidRPr="0030496A" w:rsidR="0099182F">
        <w:rPr>
          <w:bCs/>
          <w:szCs w:val="22"/>
        </w:rPr>
        <w:t xml:space="preserve"> </w:t>
      </w:r>
      <w:r w:rsidRPr="0030496A">
        <w:rPr>
          <w:bCs/>
          <w:szCs w:val="22"/>
        </w:rPr>
        <w:t xml:space="preserve">A mutually exclusive (MX) group consists of all applications which are MX to at least one other application in the group.    </w:t>
      </w:r>
    </w:p>
    <w:p w:rsidR="008368E1" w:rsidRPr="0030496A" w:rsidP="008368E1" w14:paraId="0CF3CCDC" w14:textId="1B604D04">
      <w:pPr>
        <w:pStyle w:val="BlockText"/>
        <w:widowControl/>
        <w:tabs>
          <w:tab w:val="left" w:pos="810"/>
        </w:tabs>
        <w:ind w:left="0" w:right="0"/>
        <w:rPr>
          <w:bCs/>
          <w:szCs w:val="22"/>
        </w:rPr>
      </w:pPr>
      <w:r w:rsidRPr="0030496A">
        <w:rPr>
          <w:bCs/>
          <w:szCs w:val="22"/>
        </w:rPr>
        <w:tab/>
        <w:t xml:space="preserve">The Commission’s analysis of MX NCE </w:t>
      </w:r>
      <w:r w:rsidR="000A0135">
        <w:rPr>
          <w:bCs/>
          <w:szCs w:val="22"/>
        </w:rPr>
        <w:t xml:space="preserve">reserved band </w:t>
      </w:r>
      <w:r w:rsidRPr="0030496A">
        <w:rPr>
          <w:bCs/>
          <w:szCs w:val="22"/>
        </w:rPr>
        <w:t xml:space="preserve">FM translator applications generally consists of </w:t>
      </w:r>
      <w:r w:rsidRPr="0030496A" w:rsidR="0099182F">
        <w:rPr>
          <w:bCs/>
          <w:szCs w:val="22"/>
        </w:rPr>
        <w:t>two</w:t>
      </w:r>
      <w:r w:rsidRPr="0030496A">
        <w:rPr>
          <w:bCs/>
          <w:szCs w:val="22"/>
        </w:rPr>
        <w:t xml:space="preserve"> main components:</w:t>
      </w:r>
      <w:r w:rsidRPr="0030496A" w:rsidR="00370276">
        <w:rPr>
          <w:bCs/>
          <w:szCs w:val="22"/>
        </w:rPr>
        <w:t xml:space="preserve"> </w:t>
      </w:r>
      <w:r w:rsidRPr="0030496A">
        <w:rPr>
          <w:bCs/>
          <w:szCs w:val="22"/>
        </w:rPr>
        <w:t>(1) a point system analysis</w:t>
      </w:r>
      <w:r w:rsidRPr="0030496A" w:rsidR="009773FA">
        <w:rPr>
          <w:bCs/>
          <w:szCs w:val="22"/>
        </w:rPr>
        <w:t>;</w:t>
      </w:r>
      <w:r>
        <w:rPr>
          <w:bCs/>
          <w:szCs w:val="22"/>
          <w:vertAlign w:val="superscript"/>
        </w:rPr>
        <w:footnoteReference w:id="16"/>
      </w:r>
      <w:r w:rsidRPr="0030496A">
        <w:rPr>
          <w:bCs/>
          <w:szCs w:val="22"/>
        </w:rPr>
        <w:t xml:space="preserve"> and (2) if necessary, a tie-breaker determination, based on applicant-provided data and certifications.</w:t>
      </w:r>
      <w:r>
        <w:rPr>
          <w:rStyle w:val="FootnoteReference"/>
          <w:bCs/>
          <w:szCs w:val="22"/>
        </w:rPr>
        <w:footnoteReference w:id="17"/>
      </w:r>
    </w:p>
    <w:p w:rsidR="003E321E" w:rsidRPr="0030496A" w:rsidP="008368E1" w14:paraId="4A249C93" w14:textId="02ED396F">
      <w:pPr>
        <w:pStyle w:val="BlockText"/>
        <w:widowControl/>
        <w:tabs>
          <w:tab w:val="left" w:pos="810"/>
        </w:tabs>
        <w:ind w:left="0" w:right="0"/>
        <w:rPr>
          <w:bCs/>
          <w:szCs w:val="22"/>
        </w:rPr>
      </w:pPr>
      <w:r w:rsidRPr="0030496A">
        <w:rPr>
          <w:bCs/>
          <w:szCs w:val="22"/>
        </w:rPr>
        <w:tab/>
      </w:r>
      <w:r w:rsidRPr="0030496A">
        <w:rPr>
          <w:b/>
          <w:szCs w:val="22"/>
        </w:rPr>
        <w:t>Priority of Fill-</w:t>
      </w:r>
      <w:r w:rsidRPr="0030496A" w:rsidR="00B04E24">
        <w:rPr>
          <w:b/>
          <w:szCs w:val="22"/>
        </w:rPr>
        <w:t>i</w:t>
      </w:r>
      <w:r w:rsidRPr="0030496A">
        <w:rPr>
          <w:b/>
          <w:szCs w:val="22"/>
        </w:rPr>
        <w:t>n Applications</w:t>
      </w:r>
      <w:r w:rsidRPr="0030496A">
        <w:rPr>
          <w:bCs/>
          <w:szCs w:val="22"/>
        </w:rPr>
        <w:t>.</w:t>
      </w:r>
      <w:r>
        <w:rPr>
          <w:rStyle w:val="FootnoteReference"/>
          <w:bCs/>
          <w:szCs w:val="22"/>
        </w:rPr>
        <w:footnoteReference w:id="18"/>
      </w:r>
      <w:r w:rsidRPr="0030496A">
        <w:rPr>
          <w:b/>
          <w:szCs w:val="22"/>
        </w:rPr>
        <w:t xml:space="preserve"> </w:t>
      </w:r>
      <w:r w:rsidRPr="0030496A">
        <w:rPr>
          <w:bCs/>
          <w:szCs w:val="22"/>
        </w:rPr>
        <w:t xml:space="preserve"> On channels reserved for noncommercial use, the Commission will grant the application of a translator providing fill-in service over one that extends the area of the primary station.</w:t>
      </w:r>
      <w:r>
        <w:rPr>
          <w:rStyle w:val="FootnoteReference"/>
          <w:bCs/>
          <w:szCs w:val="22"/>
        </w:rPr>
        <w:footnoteReference w:id="19"/>
      </w:r>
      <w:r w:rsidRPr="0030496A">
        <w:rPr>
          <w:bCs/>
          <w:szCs w:val="22"/>
        </w:rPr>
        <w:t xml:space="preserve">  In the event of conflicting </w:t>
      </w:r>
      <w:r w:rsidRPr="0030496A" w:rsidR="003669BA">
        <w:rPr>
          <w:bCs/>
          <w:szCs w:val="22"/>
        </w:rPr>
        <w:t>MX</w:t>
      </w:r>
      <w:r w:rsidRPr="0030496A">
        <w:rPr>
          <w:bCs/>
          <w:szCs w:val="22"/>
        </w:rPr>
        <w:t xml:space="preserve"> applications of the same type (fill-in or non-fill</w:t>
      </w:r>
      <w:r w:rsidRPr="0030496A" w:rsidR="008D1218">
        <w:rPr>
          <w:bCs/>
          <w:szCs w:val="22"/>
        </w:rPr>
        <w:t>-</w:t>
      </w:r>
      <w:r w:rsidRPr="0030496A">
        <w:rPr>
          <w:bCs/>
          <w:szCs w:val="22"/>
        </w:rPr>
        <w:t xml:space="preserve">in), the Commission applies the </w:t>
      </w:r>
      <w:r w:rsidR="00477281">
        <w:rPr>
          <w:bCs/>
          <w:szCs w:val="22"/>
        </w:rPr>
        <w:t>NCE reserved band FM translator</w:t>
      </w:r>
      <w:r w:rsidRPr="0030496A">
        <w:rPr>
          <w:bCs/>
          <w:szCs w:val="22"/>
        </w:rPr>
        <w:t xml:space="preserve"> point system to select one application for grant.</w:t>
      </w:r>
      <w:r>
        <w:rPr>
          <w:rStyle w:val="FootnoteReference"/>
          <w:bCs/>
          <w:szCs w:val="22"/>
        </w:rPr>
        <w:footnoteReference w:id="20"/>
      </w:r>
      <w:r w:rsidRPr="0030496A">
        <w:rPr>
          <w:bCs/>
          <w:szCs w:val="22"/>
        </w:rPr>
        <w:t xml:space="preserve">  </w:t>
      </w:r>
    </w:p>
    <w:p w:rsidR="00CE3F5F" w:rsidRPr="0030496A" w:rsidP="00CE3F5F" w14:paraId="1A28BB73" w14:textId="05209C16">
      <w:pPr>
        <w:pStyle w:val="BlockText"/>
        <w:widowControl/>
        <w:tabs>
          <w:tab w:val="left" w:pos="810"/>
        </w:tabs>
        <w:ind w:left="0" w:right="0"/>
        <w:rPr>
          <w:bCs/>
          <w:szCs w:val="22"/>
        </w:rPr>
      </w:pPr>
      <w:r w:rsidRPr="0030496A">
        <w:rPr>
          <w:bCs/>
          <w:szCs w:val="22"/>
        </w:rPr>
        <w:tab/>
      </w:r>
      <w:r w:rsidRPr="0030496A">
        <w:rPr>
          <w:b/>
          <w:bCs/>
          <w:szCs w:val="22"/>
        </w:rPr>
        <w:t>Point System Selection Criteria</w:t>
      </w:r>
      <w:r w:rsidRPr="0030496A">
        <w:rPr>
          <w:bCs/>
          <w:szCs w:val="22"/>
        </w:rPr>
        <w:t>.</w:t>
      </w:r>
      <w:r w:rsidRPr="0030496A" w:rsidR="00F36735">
        <w:rPr>
          <w:bCs/>
          <w:szCs w:val="22"/>
        </w:rPr>
        <w:t xml:space="preserve"> </w:t>
      </w:r>
      <w:r w:rsidRPr="0030496A" w:rsidR="00791415">
        <w:rPr>
          <w:bCs/>
          <w:szCs w:val="22"/>
        </w:rPr>
        <w:t xml:space="preserve">Each NCE </w:t>
      </w:r>
      <w:r w:rsidR="000A0135">
        <w:rPr>
          <w:bCs/>
          <w:szCs w:val="22"/>
        </w:rPr>
        <w:t xml:space="preserve">reserved band </w:t>
      </w:r>
      <w:r w:rsidRPr="0030496A" w:rsidR="00791415">
        <w:rPr>
          <w:bCs/>
          <w:szCs w:val="22"/>
        </w:rPr>
        <w:t>FM translator applicant must complete the “Point System Factors/Tie Breakers” Section of Schedule 349 by the Application Deadline.</w:t>
      </w:r>
      <w:r w:rsidRPr="0030496A" w:rsidR="003E321E">
        <w:rPr>
          <w:bCs/>
          <w:szCs w:val="22"/>
        </w:rPr>
        <w:t xml:space="preserve">  </w:t>
      </w:r>
      <w:r w:rsidRPr="0030496A">
        <w:rPr>
          <w:bCs/>
          <w:szCs w:val="22"/>
        </w:rPr>
        <w:t xml:space="preserve">If MX NCE </w:t>
      </w:r>
      <w:r w:rsidR="000A0135">
        <w:rPr>
          <w:bCs/>
          <w:szCs w:val="22"/>
        </w:rPr>
        <w:t xml:space="preserve">reserved band </w:t>
      </w:r>
      <w:r w:rsidRPr="0030496A">
        <w:rPr>
          <w:bCs/>
          <w:szCs w:val="22"/>
        </w:rPr>
        <w:t xml:space="preserve">FM </w:t>
      </w:r>
      <w:r w:rsidRPr="0030496A" w:rsidR="00EC019B">
        <w:rPr>
          <w:bCs/>
          <w:szCs w:val="22"/>
        </w:rPr>
        <w:t xml:space="preserve">translator </w:t>
      </w:r>
      <w:r w:rsidRPr="0030496A">
        <w:rPr>
          <w:bCs/>
          <w:szCs w:val="22"/>
        </w:rPr>
        <w:t>applications proceed to a point system analysis, the Commission will review the point submissions to compare the MX applications and tentatively select the application with the highest point total from each MX group for grant.</w:t>
      </w:r>
      <w:r>
        <w:rPr>
          <w:bCs/>
          <w:szCs w:val="22"/>
          <w:vertAlign w:val="superscript"/>
        </w:rPr>
        <w:footnoteReference w:id="21"/>
      </w:r>
      <w:r w:rsidRPr="0030496A" w:rsidR="004D7632">
        <w:rPr>
          <w:bCs/>
          <w:szCs w:val="22"/>
        </w:rPr>
        <w:t xml:space="preserve">  Because fill</w:t>
      </w:r>
      <w:r w:rsidRPr="0030496A" w:rsidR="00114C94">
        <w:rPr>
          <w:bCs/>
          <w:szCs w:val="22"/>
        </w:rPr>
        <w:t>-</w:t>
      </w:r>
      <w:r w:rsidRPr="0030496A" w:rsidR="004D7632">
        <w:rPr>
          <w:bCs/>
          <w:szCs w:val="22"/>
        </w:rPr>
        <w:t>in translators receive priority over non-fill</w:t>
      </w:r>
      <w:r w:rsidRPr="0030496A" w:rsidR="008D1218">
        <w:rPr>
          <w:bCs/>
          <w:szCs w:val="22"/>
        </w:rPr>
        <w:t>-</w:t>
      </w:r>
      <w:r w:rsidRPr="0030496A" w:rsidR="004D7632">
        <w:rPr>
          <w:bCs/>
          <w:szCs w:val="22"/>
        </w:rPr>
        <w:t>in translators, only MX applicants of the same type (fill</w:t>
      </w:r>
      <w:r w:rsidRPr="0030496A" w:rsidR="00484117">
        <w:rPr>
          <w:bCs/>
          <w:szCs w:val="22"/>
        </w:rPr>
        <w:t>-</w:t>
      </w:r>
      <w:r w:rsidRPr="0030496A" w:rsidR="004D7632">
        <w:rPr>
          <w:bCs/>
          <w:szCs w:val="22"/>
        </w:rPr>
        <w:t>in or non-fill</w:t>
      </w:r>
      <w:r w:rsidRPr="0030496A" w:rsidR="008D1218">
        <w:rPr>
          <w:bCs/>
          <w:szCs w:val="22"/>
        </w:rPr>
        <w:t>-</w:t>
      </w:r>
      <w:r w:rsidRPr="0030496A" w:rsidR="004D7632">
        <w:rPr>
          <w:bCs/>
          <w:szCs w:val="22"/>
        </w:rPr>
        <w:t>in) will be compared against each other</w:t>
      </w:r>
      <w:r w:rsidRPr="0030496A" w:rsidR="00344CC9">
        <w:rPr>
          <w:bCs/>
          <w:szCs w:val="22"/>
        </w:rPr>
        <w:t xml:space="preserve"> under the point system</w:t>
      </w:r>
      <w:r w:rsidRPr="0030496A" w:rsidR="004D7632">
        <w:rPr>
          <w:bCs/>
          <w:szCs w:val="22"/>
        </w:rPr>
        <w:t>.</w:t>
      </w:r>
      <w:r>
        <w:rPr>
          <w:rStyle w:val="FootnoteReference"/>
          <w:bCs/>
          <w:szCs w:val="22"/>
        </w:rPr>
        <w:footnoteReference w:id="22"/>
      </w:r>
      <w:r w:rsidRPr="0030496A">
        <w:rPr>
          <w:bCs/>
          <w:szCs w:val="22"/>
        </w:rPr>
        <w:t xml:space="preserve">  The NCE point system awards a maximum of seven merit points, based on four distinct criteria: (1) established local applicant; (2) diversity of ownership; (3) state-wide network; and (4) technical parameters.</w:t>
      </w:r>
      <w:r>
        <w:rPr>
          <w:bCs/>
          <w:szCs w:val="22"/>
          <w:vertAlign w:val="superscript"/>
        </w:rPr>
        <w:footnoteReference w:id="23"/>
      </w:r>
      <w:r w:rsidRPr="0030496A">
        <w:rPr>
          <w:bCs/>
          <w:szCs w:val="22"/>
        </w:rPr>
        <w:t xml:space="preserve">  These criteria, including documentation which must be submitted to support point claims, are described in more detail below.</w:t>
      </w:r>
    </w:p>
    <w:p w:rsidR="00E71AD5" w:rsidRPr="0030496A" w:rsidP="00E71AD5" w14:paraId="04D4C0EC" w14:textId="3BD1B3D0">
      <w:pPr>
        <w:pStyle w:val="BlockText"/>
        <w:widowControl/>
        <w:tabs>
          <w:tab w:val="left" w:pos="810"/>
        </w:tabs>
        <w:ind w:left="0" w:right="0"/>
        <w:rPr>
          <w:bCs/>
          <w:szCs w:val="22"/>
        </w:rPr>
      </w:pPr>
      <w:r w:rsidRPr="0030496A">
        <w:rPr>
          <w:bCs/>
          <w:szCs w:val="22"/>
        </w:rPr>
        <w:tab/>
      </w:r>
      <w:r w:rsidRPr="0030496A">
        <w:rPr>
          <w:bCs/>
          <w:szCs w:val="22"/>
          <w:u w:val="single"/>
        </w:rPr>
        <w:t>Established local applicant</w:t>
      </w:r>
      <w:r w:rsidRPr="0030496A">
        <w:rPr>
          <w:bCs/>
          <w:szCs w:val="22"/>
          <w:u w:val="single"/>
        </w:rPr>
        <w:t>.</w:t>
      </w:r>
      <w:r w:rsidRPr="0030496A" w:rsidR="005710C7">
        <w:rPr>
          <w:bCs/>
          <w:szCs w:val="22"/>
        </w:rPr>
        <w:t xml:space="preserve">  </w:t>
      </w:r>
      <w:r w:rsidRPr="0030496A" w:rsidR="005710C7">
        <w:rPr>
          <w:szCs w:val="22"/>
          <w:shd w:val="clear" w:color="auto" w:fill="FFFFFF"/>
        </w:rPr>
        <w:t>To qualify for the three points as an “established local applicant</w:t>
      </w:r>
      <w:r w:rsidRPr="0030496A" w:rsidR="00887578">
        <w:rPr>
          <w:szCs w:val="22"/>
          <w:shd w:val="clear" w:color="auto" w:fill="FFFFFF"/>
        </w:rPr>
        <w:t>,</w:t>
      </w:r>
      <w:r w:rsidRPr="0030496A" w:rsidR="005710C7">
        <w:rPr>
          <w:szCs w:val="22"/>
          <w:shd w:val="clear" w:color="auto" w:fill="FFFFFF"/>
        </w:rPr>
        <w:t>”</w:t>
      </w:r>
      <w:r>
        <w:rPr>
          <w:szCs w:val="22"/>
          <w:shd w:val="clear" w:color="auto" w:fill="FFFFFF"/>
          <w:vertAlign w:val="superscript"/>
        </w:rPr>
        <w:footnoteReference w:id="24"/>
      </w:r>
      <w:r w:rsidRPr="0030496A" w:rsidR="005710C7">
        <w:rPr>
          <w:szCs w:val="22"/>
          <w:shd w:val="clear" w:color="auto" w:fill="FFFFFF"/>
        </w:rPr>
        <w:t xml:space="preserve"> an applicant must certify that it has been local and established in the community to be served continuously for at least two years immediately prior to the application filing.</w:t>
      </w:r>
      <w:r>
        <w:rPr>
          <w:szCs w:val="22"/>
          <w:shd w:val="clear" w:color="auto" w:fill="FFFFFF"/>
          <w:vertAlign w:val="superscript"/>
        </w:rPr>
        <w:footnoteReference w:id="25"/>
      </w:r>
      <w:r w:rsidRPr="0030496A" w:rsidR="005710C7">
        <w:rPr>
          <w:szCs w:val="22"/>
          <w:shd w:val="clear" w:color="auto" w:fill="FFFFFF"/>
        </w:rPr>
        <w:t xml:space="preserve">  To be considered local, a non-governmental applicant must have a physical headquarters, campus, or 75% of its governing board </w:t>
      </w:r>
      <w:r w:rsidRPr="0030496A" w:rsidR="005710C7">
        <w:rPr>
          <w:szCs w:val="22"/>
          <w:shd w:val="clear" w:color="auto" w:fill="FFFFFF"/>
        </w:rPr>
        <w:t>members residing within 25 miles of the reference coordinates of the proposed community of license.</w:t>
      </w:r>
      <w:r>
        <w:rPr>
          <w:szCs w:val="22"/>
          <w:shd w:val="clear" w:color="auto" w:fill="FFFFFF"/>
          <w:vertAlign w:val="superscript"/>
        </w:rPr>
        <w:footnoteReference w:id="26"/>
      </w:r>
      <w:r w:rsidRPr="0030496A" w:rsidR="005710C7">
        <w:rPr>
          <w:szCs w:val="22"/>
          <w:shd w:val="clear" w:color="auto" w:fill="FFFFFF"/>
        </w:rPr>
        <w:t xml:space="preserve">  A governmental unit is considered local within its jurisdictional boundaries.</w:t>
      </w:r>
      <w:r>
        <w:rPr>
          <w:rStyle w:val="FootnoteReference"/>
          <w:szCs w:val="22"/>
          <w:shd w:val="clear" w:color="auto" w:fill="FFFFFF"/>
        </w:rPr>
        <w:footnoteReference w:id="27"/>
      </w:r>
    </w:p>
    <w:p w:rsidR="00112428" w:rsidRPr="0030496A" w:rsidP="00E71AD5" w14:paraId="5CB4CBED" w14:textId="1F876120">
      <w:pPr>
        <w:pStyle w:val="BlockText"/>
        <w:widowControl/>
        <w:tabs>
          <w:tab w:val="left" w:pos="810"/>
        </w:tabs>
        <w:ind w:left="0" w:right="0"/>
        <w:rPr>
          <w:bCs/>
          <w:szCs w:val="22"/>
        </w:rPr>
      </w:pPr>
      <w:r w:rsidRPr="0030496A">
        <w:rPr>
          <w:bCs/>
          <w:szCs w:val="22"/>
        </w:rPr>
        <w:tab/>
      </w:r>
      <w:r w:rsidRPr="0030496A" w:rsidR="00F63923">
        <w:rPr>
          <w:bCs/>
          <w:szCs w:val="22"/>
        </w:rPr>
        <w:t>If an applicant certifies that it is an “established local applicant” it must submit substantiating documentation with its application to illustrate how it qualifies as local and established.</w:t>
      </w:r>
      <w:r>
        <w:rPr>
          <w:bCs/>
          <w:szCs w:val="22"/>
          <w:vertAlign w:val="superscript"/>
        </w:rPr>
        <w:footnoteReference w:id="28"/>
      </w:r>
      <w:r w:rsidRPr="0030496A" w:rsidR="00F63923">
        <w:rPr>
          <w:bCs/>
          <w:szCs w:val="22"/>
        </w:rPr>
        <w:t xml:space="preserve">  Examples of acceptable documentation include corporate material from the secretary of state, lists of names, addresses, and length of residence of board members and copies of governing documents requiring a 75% local governing board, or course brochures indicating that classes have been offered at a local campus for the preceding two years.   </w:t>
      </w:r>
    </w:p>
    <w:p w:rsidR="00784AA3" w:rsidRPr="0030496A" w:rsidP="001B25F4" w14:paraId="1567CCD0" w14:textId="6E2F44E9">
      <w:pPr>
        <w:pStyle w:val="BlockText"/>
        <w:widowControl/>
        <w:tabs>
          <w:tab w:val="left" w:pos="810"/>
        </w:tabs>
        <w:spacing w:after="0"/>
        <w:ind w:left="0" w:right="0"/>
        <w:rPr>
          <w:szCs w:val="22"/>
        </w:rPr>
      </w:pPr>
      <w:r w:rsidRPr="0030496A">
        <w:rPr>
          <w:szCs w:val="22"/>
        </w:rPr>
        <w:tab/>
      </w:r>
      <w:r w:rsidRPr="0030496A">
        <w:rPr>
          <w:szCs w:val="22"/>
          <w:u w:val="single"/>
        </w:rPr>
        <w:t>Diversity of Ownership</w:t>
      </w:r>
      <w:r w:rsidRPr="0030496A">
        <w:rPr>
          <w:szCs w:val="22"/>
        </w:rPr>
        <w:t>.</w:t>
      </w:r>
      <w:r w:rsidRPr="0030496A" w:rsidR="000658EE">
        <w:rPr>
          <w:szCs w:val="22"/>
        </w:rPr>
        <w:t xml:space="preserve">  To qualify for the two points for “diversity of ownership,” an applicant must certify that the </w:t>
      </w:r>
      <w:r w:rsidRPr="0030496A" w:rsidR="00083270">
        <w:rPr>
          <w:szCs w:val="22"/>
        </w:rPr>
        <w:t xml:space="preserve">60 </w:t>
      </w:r>
      <w:r w:rsidRPr="0030496A" w:rsidR="00083270">
        <w:rPr>
          <w:szCs w:val="22"/>
        </w:rPr>
        <w:t>dBu</w:t>
      </w:r>
      <w:r w:rsidRPr="0030496A" w:rsidR="00083270">
        <w:rPr>
          <w:szCs w:val="22"/>
        </w:rPr>
        <w:t xml:space="preserve"> contour </w:t>
      </w:r>
      <w:r w:rsidRPr="0030496A" w:rsidR="000658EE">
        <w:rPr>
          <w:szCs w:val="22"/>
        </w:rPr>
        <w:t xml:space="preserve">of </w:t>
      </w:r>
      <w:r w:rsidRPr="0030496A" w:rsidR="004C5D9F">
        <w:rPr>
          <w:szCs w:val="22"/>
        </w:rPr>
        <w:t>the</w:t>
      </w:r>
      <w:r w:rsidRPr="0030496A" w:rsidR="000658EE">
        <w:rPr>
          <w:szCs w:val="22"/>
        </w:rPr>
        <w:t xml:space="preserve"> proposed NCE FM translator station do</w:t>
      </w:r>
      <w:r w:rsidRPr="0030496A" w:rsidR="00083270">
        <w:rPr>
          <w:szCs w:val="22"/>
        </w:rPr>
        <w:t>es</w:t>
      </w:r>
      <w:r w:rsidRPr="0030496A" w:rsidR="000658EE">
        <w:rPr>
          <w:szCs w:val="22"/>
        </w:rPr>
        <w:t xml:space="preserve"> not overlap with</w:t>
      </w:r>
      <w:r w:rsidRPr="0030496A" w:rsidR="00D4014D">
        <w:rPr>
          <w:szCs w:val="22"/>
        </w:rPr>
        <w:t xml:space="preserve"> </w:t>
      </w:r>
      <w:r w:rsidR="00CF2A44">
        <w:rPr>
          <w:szCs w:val="22"/>
        </w:rPr>
        <w:t xml:space="preserve">(1) </w:t>
      </w:r>
      <w:r w:rsidRPr="0030496A" w:rsidR="00D4014D">
        <w:rPr>
          <w:szCs w:val="22"/>
        </w:rPr>
        <w:t>the principal community contour</w:t>
      </w:r>
      <w:r>
        <w:rPr>
          <w:rStyle w:val="FootnoteReference"/>
          <w:szCs w:val="22"/>
        </w:rPr>
        <w:footnoteReference w:id="29"/>
      </w:r>
      <w:r w:rsidRPr="0030496A" w:rsidR="000658EE">
        <w:rPr>
          <w:szCs w:val="22"/>
        </w:rPr>
        <w:t xml:space="preserve"> of any full-service </w:t>
      </w:r>
      <w:r w:rsidR="00AC410F">
        <w:rPr>
          <w:szCs w:val="22"/>
        </w:rPr>
        <w:t xml:space="preserve">or LPFM </w:t>
      </w:r>
      <w:r w:rsidRPr="0030496A" w:rsidR="000658EE">
        <w:rPr>
          <w:szCs w:val="22"/>
        </w:rPr>
        <w:t>radio station</w:t>
      </w:r>
      <w:r w:rsidRPr="0030496A" w:rsidR="00D4014D">
        <w:rPr>
          <w:szCs w:val="22"/>
        </w:rPr>
        <w:t xml:space="preserve">, or </w:t>
      </w:r>
      <w:r w:rsidR="00CF2A44">
        <w:rPr>
          <w:szCs w:val="22"/>
        </w:rPr>
        <w:t xml:space="preserve">(2) </w:t>
      </w:r>
      <w:r w:rsidRPr="0030496A" w:rsidR="00D4014D">
        <w:rPr>
          <w:szCs w:val="22"/>
        </w:rPr>
        <w:t xml:space="preserve">the 60 </w:t>
      </w:r>
      <w:r w:rsidRPr="0030496A" w:rsidR="00D4014D">
        <w:rPr>
          <w:szCs w:val="22"/>
        </w:rPr>
        <w:t>dBu</w:t>
      </w:r>
      <w:r w:rsidRPr="0030496A" w:rsidR="00D4014D">
        <w:rPr>
          <w:szCs w:val="22"/>
        </w:rPr>
        <w:t xml:space="preserve"> contour</w:t>
      </w:r>
      <w:r w:rsidRPr="0030496A" w:rsidR="000658EE">
        <w:rPr>
          <w:szCs w:val="22"/>
        </w:rPr>
        <w:t xml:space="preserve"> </w:t>
      </w:r>
      <w:r w:rsidRPr="0030496A" w:rsidR="00D4014D">
        <w:rPr>
          <w:szCs w:val="22"/>
        </w:rPr>
        <w:t>of any</w:t>
      </w:r>
      <w:r w:rsidRPr="0030496A" w:rsidR="000658EE">
        <w:rPr>
          <w:szCs w:val="22"/>
        </w:rPr>
        <w:t xml:space="preserve"> non-fill</w:t>
      </w:r>
      <w:r w:rsidRPr="0030496A" w:rsidR="008D1218">
        <w:rPr>
          <w:szCs w:val="22"/>
        </w:rPr>
        <w:t>-</w:t>
      </w:r>
      <w:r w:rsidRPr="0030496A" w:rsidR="000658EE">
        <w:rPr>
          <w:szCs w:val="22"/>
        </w:rPr>
        <w:t xml:space="preserve">in </w:t>
      </w:r>
      <w:r w:rsidR="007F7582">
        <w:rPr>
          <w:szCs w:val="22"/>
        </w:rPr>
        <w:t xml:space="preserve">FM </w:t>
      </w:r>
      <w:r w:rsidRPr="0030496A" w:rsidR="000658EE">
        <w:rPr>
          <w:szCs w:val="22"/>
        </w:rPr>
        <w:t>translator station</w:t>
      </w:r>
      <w:r w:rsidRPr="0030496A" w:rsidR="00D4014D">
        <w:rPr>
          <w:szCs w:val="22"/>
        </w:rPr>
        <w:t>,</w:t>
      </w:r>
      <w:r>
        <w:rPr>
          <w:szCs w:val="22"/>
          <w:vertAlign w:val="superscript"/>
        </w:rPr>
        <w:footnoteReference w:id="30"/>
      </w:r>
      <w:r w:rsidRPr="0030496A" w:rsidR="000658EE">
        <w:rPr>
          <w:szCs w:val="22"/>
        </w:rPr>
        <w:t xml:space="preserve"> in which the applicant, or any party to the application, holds an attributable interest.</w:t>
      </w:r>
      <w:r>
        <w:rPr>
          <w:szCs w:val="22"/>
          <w:vertAlign w:val="superscript"/>
        </w:rPr>
        <w:footnoteReference w:id="31"/>
      </w:r>
      <w:r w:rsidRPr="0030496A" w:rsidR="00D4014D">
        <w:rPr>
          <w:szCs w:val="22"/>
        </w:rPr>
        <w:t xml:space="preserve"> </w:t>
      </w:r>
    </w:p>
    <w:p w:rsidR="00136E9D" w:rsidRPr="0030496A" w:rsidP="001B25F4" w14:paraId="30FE5F6A" w14:textId="645BD65F">
      <w:pPr>
        <w:pStyle w:val="BlockText"/>
        <w:widowControl/>
        <w:tabs>
          <w:tab w:val="left" w:pos="810"/>
        </w:tabs>
        <w:spacing w:after="0"/>
        <w:ind w:left="0" w:right="0"/>
        <w:rPr>
          <w:szCs w:val="22"/>
        </w:rPr>
      </w:pPr>
      <w:r w:rsidRPr="0030496A">
        <w:rPr>
          <w:szCs w:val="22"/>
        </w:rPr>
        <w:t xml:space="preserve"> </w:t>
      </w:r>
      <w:r w:rsidRPr="0030496A" w:rsidR="00C81149">
        <w:rPr>
          <w:szCs w:val="22"/>
        </w:rPr>
        <w:t xml:space="preserve">  </w:t>
      </w:r>
      <w:r w:rsidRPr="0030496A">
        <w:rPr>
          <w:szCs w:val="22"/>
        </w:rPr>
        <w:tab/>
      </w:r>
    </w:p>
    <w:p w:rsidR="009116EC" w:rsidRPr="0030496A" w:rsidP="001B25F4" w14:paraId="2FE4AC7C" w14:textId="73B2AA83">
      <w:pPr>
        <w:pStyle w:val="BlockText"/>
        <w:widowControl/>
        <w:tabs>
          <w:tab w:val="left" w:pos="810"/>
        </w:tabs>
        <w:spacing w:after="0"/>
        <w:ind w:left="0" w:right="0"/>
        <w:rPr>
          <w:szCs w:val="22"/>
        </w:rPr>
      </w:pPr>
      <w:r w:rsidRPr="0030496A">
        <w:rPr>
          <w:szCs w:val="22"/>
        </w:rPr>
        <w:tab/>
        <w:t xml:space="preserve">To qualify for the diversity of ownership points, an applicant must submit either a contour map showing no overlap with the proposed NCE </w:t>
      </w:r>
      <w:r w:rsidR="000A0135">
        <w:rPr>
          <w:szCs w:val="22"/>
        </w:rPr>
        <w:t xml:space="preserve">reserved band </w:t>
      </w:r>
      <w:r w:rsidRPr="0030496A">
        <w:rPr>
          <w:szCs w:val="22"/>
        </w:rPr>
        <w:t xml:space="preserve">FM </w:t>
      </w:r>
      <w:r w:rsidRPr="0030496A" w:rsidR="00B45A97">
        <w:rPr>
          <w:szCs w:val="22"/>
        </w:rPr>
        <w:t xml:space="preserve">translator </w:t>
      </w:r>
      <w:r w:rsidRPr="0030496A">
        <w:rPr>
          <w:szCs w:val="22"/>
        </w:rPr>
        <w:t>station, or a statement that the applicant holds no attributable interests in any nearby radio stations.</w:t>
      </w:r>
      <w:r>
        <w:rPr>
          <w:szCs w:val="22"/>
          <w:vertAlign w:val="superscript"/>
        </w:rPr>
        <w:footnoteReference w:id="32"/>
      </w:r>
    </w:p>
    <w:p w:rsidR="009116EC" w:rsidRPr="0030496A" w:rsidP="001B25F4" w14:paraId="6E2B9953" w14:textId="49547B9C">
      <w:pPr>
        <w:pStyle w:val="BlockText"/>
        <w:widowControl/>
        <w:tabs>
          <w:tab w:val="left" w:pos="810"/>
        </w:tabs>
        <w:spacing w:after="0"/>
        <w:ind w:left="0" w:right="0"/>
        <w:rPr>
          <w:szCs w:val="22"/>
        </w:rPr>
      </w:pPr>
      <w:r w:rsidRPr="0030496A">
        <w:rPr>
          <w:szCs w:val="22"/>
        </w:rPr>
        <w:tab/>
      </w:r>
      <w:r w:rsidRPr="0030496A">
        <w:rPr>
          <w:i/>
          <w:iCs/>
          <w:szCs w:val="22"/>
        </w:rPr>
        <w:t>Divestiture Pledges</w:t>
      </w:r>
      <w:r w:rsidRPr="0030496A" w:rsidR="00070AAD">
        <w:rPr>
          <w:szCs w:val="22"/>
        </w:rPr>
        <w:t xml:space="preserve">.  </w:t>
      </w:r>
      <w:r w:rsidRPr="0030496A" w:rsidR="003D35BE">
        <w:rPr>
          <w:szCs w:val="22"/>
        </w:rPr>
        <w:t xml:space="preserve">We will permit an NCE </w:t>
      </w:r>
      <w:r w:rsidR="000A0135">
        <w:rPr>
          <w:szCs w:val="22"/>
        </w:rPr>
        <w:t xml:space="preserve">reserved band </w:t>
      </w:r>
      <w:r w:rsidRPr="0030496A" w:rsidR="003D35BE">
        <w:rPr>
          <w:szCs w:val="22"/>
        </w:rPr>
        <w:t>FM</w:t>
      </w:r>
      <w:r w:rsidRPr="0030496A" w:rsidR="00A84783">
        <w:rPr>
          <w:szCs w:val="22"/>
        </w:rPr>
        <w:t xml:space="preserve"> translator</w:t>
      </w:r>
      <w:r w:rsidRPr="0030496A" w:rsidR="003D35BE">
        <w:rPr>
          <w:szCs w:val="22"/>
        </w:rPr>
        <w:t xml:space="preserve"> applicant with an overlapping attributable interest to qualify for diversity of ownership points if it commits to </w:t>
      </w:r>
      <w:r w:rsidRPr="0030496A" w:rsidR="003D35BE">
        <w:rPr>
          <w:szCs w:val="22"/>
        </w:rPr>
        <w:t>divest</w:t>
      </w:r>
      <w:r w:rsidRPr="0030496A" w:rsidR="003D35BE">
        <w:rPr>
          <w:szCs w:val="22"/>
        </w:rPr>
        <w:t xml:space="preserve"> the broadcast interest or </w:t>
      </w:r>
      <w:r w:rsidRPr="0030496A" w:rsidR="003D35BE">
        <w:rPr>
          <w:szCs w:val="22"/>
        </w:rPr>
        <w:t>resign</w:t>
      </w:r>
      <w:r w:rsidRPr="0030496A" w:rsidR="003D35BE">
        <w:rPr>
          <w:szCs w:val="22"/>
        </w:rPr>
        <w:t xml:space="preserve"> from the attributable positional interest.</w:t>
      </w:r>
      <w:r>
        <w:rPr>
          <w:szCs w:val="22"/>
          <w:vertAlign w:val="superscript"/>
        </w:rPr>
        <w:footnoteReference w:id="33"/>
      </w:r>
      <w:r w:rsidRPr="0030496A" w:rsidR="003D35BE">
        <w:rPr>
          <w:szCs w:val="22"/>
        </w:rPr>
        <w:t xml:space="preserve">  The divestiture pledge must be submitted with the application by the close of the filing window.  The applicant, however, will not be required to complete the pledged action by the close of the filing window.  Rather, if the permit is awarded based on points, the actual divestiture or resignation must be completed by the time the new NCE </w:t>
      </w:r>
      <w:r w:rsidR="000A0135">
        <w:rPr>
          <w:szCs w:val="22"/>
        </w:rPr>
        <w:t xml:space="preserve">reserved band </w:t>
      </w:r>
      <w:r w:rsidRPr="0030496A" w:rsidR="003D35BE">
        <w:rPr>
          <w:szCs w:val="22"/>
        </w:rPr>
        <w:t>FM</w:t>
      </w:r>
      <w:r w:rsidRPr="0030496A" w:rsidR="00A84783">
        <w:rPr>
          <w:szCs w:val="22"/>
        </w:rPr>
        <w:t xml:space="preserve"> translator</w:t>
      </w:r>
      <w:r w:rsidRPr="0030496A" w:rsidR="003D35BE">
        <w:rPr>
          <w:szCs w:val="22"/>
        </w:rPr>
        <w:t xml:space="preserve"> station commences program test operations.</w:t>
      </w:r>
      <w:r>
        <w:rPr>
          <w:szCs w:val="22"/>
          <w:vertAlign w:val="superscript"/>
        </w:rPr>
        <w:footnoteReference w:id="34"/>
      </w:r>
    </w:p>
    <w:p w:rsidR="0074073D" w:rsidRPr="0030496A" w:rsidP="001B25F4" w14:paraId="099C9437" w14:textId="77777777">
      <w:pPr>
        <w:pStyle w:val="BlockText"/>
        <w:widowControl/>
        <w:tabs>
          <w:tab w:val="left" w:pos="810"/>
        </w:tabs>
        <w:spacing w:after="0"/>
        <w:ind w:left="0" w:right="0"/>
        <w:rPr>
          <w:szCs w:val="22"/>
        </w:rPr>
      </w:pPr>
    </w:p>
    <w:p w:rsidR="00573824" w:rsidRPr="0030496A" w:rsidP="001B25F4" w14:paraId="414C565F" w14:textId="19B1F153">
      <w:pPr>
        <w:pStyle w:val="BlockText"/>
        <w:widowControl/>
        <w:tabs>
          <w:tab w:val="left" w:pos="810"/>
        </w:tabs>
        <w:spacing w:after="0"/>
        <w:ind w:left="0" w:right="0"/>
        <w:rPr>
          <w:szCs w:val="22"/>
        </w:rPr>
      </w:pPr>
      <w:r w:rsidRPr="0030496A">
        <w:rPr>
          <w:szCs w:val="22"/>
        </w:rPr>
        <w:tab/>
      </w:r>
      <w:r w:rsidRPr="0030496A">
        <w:rPr>
          <w:szCs w:val="22"/>
          <w:u w:val="single"/>
        </w:rPr>
        <w:t>State-wide Network</w:t>
      </w:r>
      <w:r w:rsidRPr="0030496A">
        <w:rPr>
          <w:szCs w:val="22"/>
        </w:rPr>
        <w:t>.</w:t>
      </w:r>
      <w:r w:rsidRPr="0030496A">
        <w:rPr>
          <w:szCs w:val="22"/>
        </w:rPr>
        <w:t xml:space="preserve">  The Commission awards two points for certain state-wide networks providing programming to accredited schools. </w:t>
      </w:r>
      <w:r w:rsidRPr="0030496A" w:rsidR="00256327">
        <w:rPr>
          <w:szCs w:val="22"/>
        </w:rPr>
        <w:t xml:space="preserve"> </w:t>
      </w:r>
      <w:r w:rsidRPr="0030496A">
        <w:rPr>
          <w:szCs w:val="22"/>
        </w:rPr>
        <w:t>These points are available only to applicants that cannot claim a credit for local diversity of ownership.</w:t>
      </w:r>
      <w:r>
        <w:rPr>
          <w:szCs w:val="22"/>
          <w:vertAlign w:val="superscript"/>
        </w:rPr>
        <w:footnoteReference w:id="35"/>
      </w:r>
      <w:r w:rsidRPr="0030496A">
        <w:rPr>
          <w:szCs w:val="22"/>
        </w:rPr>
        <w:t xml:space="preserve">  The state-wide network credit is an alternative for applicants that use multiple stations to serve large numbers of schools and, therefore, do not qualify for the local diversity of ownership credit.  Applicants claiming points as a state-wide network must submit supporting documentation as an application exhibit.</w:t>
      </w:r>
      <w:r>
        <w:rPr>
          <w:szCs w:val="22"/>
          <w:vertAlign w:val="superscript"/>
        </w:rPr>
        <w:footnoteReference w:id="36"/>
      </w:r>
    </w:p>
    <w:p w:rsidR="00B86D71" w:rsidRPr="0030496A" w:rsidP="001B25F4" w14:paraId="390DC22E" w14:textId="77777777">
      <w:pPr>
        <w:pStyle w:val="BlockText"/>
        <w:widowControl/>
        <w:tabs>
          <w:tab w:val="left" w:pos="810"/>
        </w:tabs>
        <w:spacing w:after="0"/>
        <w:ind w:left="0" w:right="0"/>
        <w:rPr>
          <w:szCs w:val="22"/>
        </w:rPr>
      </w:pPr>
    </w:p>
    <w:p w:rsidR="00B86D71" w:rsidRPr="0030496A" w:rsidP="001B25F4" w14:paraId="1038FA07" w14:textId="6A4F1E0D">
      <w:pPr>
        <w:pStyle w:val="BlockText"/>
        <w:widowControl/>
        <w:tabs>
          <w:tab w:val="left" w:pos="810"/>
        </w:tabs>
        <w:spacing w:after="0"/>
        <w:ind w:left="0" w:right="0"/>
        <w:rPr>
          <w:szCs w:val="22"/>
        </w:rPr>
      </w:pPr>
      <w:r w:rsidRPr="0030496A">
        <w:rPr>
          <w:szCs w:val="22"/>
        </w:rPr>
        <w:tab/>
      </w:r>
      <w:r w:rsidRPr="0030496A">
        <w:rPr>
          <w:szCs w:val="22"/>
          <w:u w:val="single"/>
        </w:rPr>
        <w:t>Technical Parameters</w:t>
      </w:r>
      <w:r w:rsidRPr="0030496A">
        <w:rPr>
          <w:szCs w:val="22"/>
        </w:rPr>
        <w:t>.</w:t>
      </w:r>
      <w:r w:rsidRPr="0030496A">
        <w:rPr>
          <w:szCs w:val="22"/>
        </w:rPr>
        <w:t xml:space="preserve">  </w:t>
      </w:r>
      <w:r w:rsidRPr="0030496A">
        <w:rPr>
          <w:szCs w:val="22"/>
          <w:shd w:val="clear" w:color="auto" w:fill="FFFFFF"/>
        </w:rPr>
        <w:t>The Commission awards up to two points to an applicant that proposes the best technical proposal in an MX group (</w:t>
      </w:r>
      <w:r w:rsidRPr="0030496A">
        <w:rPr>
          <w:rStyle w:val="Emphasis"/>
          <w:szCs w:val="22"/>
          <w:bdr w:val="none" w:sz="0" w:space="0" w:color="auto" w:frame="1"/>
          <w:shd w:val="clear" w:color="auto" w:fill="FFFFFF"/>
        </w:rPr>
        <w:t>i.e</w:t>
      </w:r>
      <w:r w:rsidRPr="0030496A">
        <w:rPr>
          <w:szCs w:val="22"/>
          <w:shd w:val="clear" w:color="auto" w:fill="FFFFFF"/>
        </w:rPr>
        <w:t>., proposes service to the largest population and area, excluding substantial areas of water).  An applicant will receive one point if its proposed service area </w:t>
      </w:r>
      <w:r w:rsidRPr="0030496A">
        <w:rPr>
          <w:rStyle w:val="Emphasis"/>
          <w:szCs w:val="22"/>
          <w:bdr w:val="none" w:sz="0" w:space="0" w:color="auto" w:frame="1"/>
          <w:shd w:val="clear" w:color="auto" w:fill="FFFFFF"/>
        </w:rPr>
        <w:t>and</w:t>
      </w:r>
      <w:r w:rsidRPr="0030496A">
        <w:rPr>
          <w:szCs w:val="22"/>
          <w:shd w:val="clear" w:color="auto" w:fill="FFFFFF"/>
        </w:rPr>
        <w:t> population are 10% greater than those of the next best area and population proposals, or two points if both are 25% greater than those of the next best area and population proposals, as measured by each proposed station</w:t>
      </w:r>
      <w:r w:rsidRPr="0030496A" w:rsidR="00280D06">
        <w:rPr>
          <w:szCs w:val="22"/>
          <w:shd w:val="clear" w:color="auto" w:fill="FFFFFF"/>
        </w:rPr>
        <w:t>’</w:t>
      </w:r>
      <w:r w:rsidRPr="0030496A">
        <w:rPr>
          <w:szCs w:val="22"/>
          <w:shd w:val="clear" w:color="auto" w:fill="FFFFFF"/>
        </w:rPr>
        <w:t xml:space="preserve">s predicted 60 </w:t>
      </w:r>
      <w:r w:rsidRPr="0030496A">
        <w:rPr>
          <w:szCs w:val="22"/>
          <w:shd w:val="clear" w:color="auto" w:fill="FFFFFF"/>
        </w:rPr>
        <w:t>dBu</w:t>
      </w:r>
      <w:r w:rsidRPr="0030496A">
        <w:rPr>
          <w:szCs w:val="22"/>
          <w:shd w:val="clear" w:color="auto" w:fill="FFFFFF"/>
        </w:rPr>
        <w:t xml:space="preserve"> signal strength contour.</w:t>
      </w:r>
      <w:r>
        <w:rPr>
          <w:rStyle w:val="FootnoteReference"/>
          <w:szCs w:val="22"/>
          <w:shd w:val="clear" w:color="auto" w:fill="FFFFFF"/>
        </w:rPr>
        <w:footnoteReference w:id="37"/>
      </w:r>
      <w:r w:rsidRPr="0030496A">
        <w:rPr>
          <w:szCs w:val="22"/>
        </w:rPr>
        <w:t xml:space="preserve"> </w:t>
      </w:r>
      <w:r w:rsidRPr="0030496A">
        <w:rPr>
          <w:szCs w:val="22"/>
          <w:shd w:val="clear" w:color="auto" w:fill="FFFFFF"/>
        </w:rPr>
        <w:t xml:space="preserve"> If the best technical proposal does not meet the 10% threshold, no applicant will be awarded points under this criterion.</w:t>
      </w:r>
    </w:p>
    <w:p w:rsidR="00573824" w:rsidRPr="0030496A" w:rsidP="001B25F4" w14:paraId="42D0FBCF" w14:textId="77777777">
      <w:pPr>
        <w:pStyle w:val="BlockText"/>
        <w:widowControl/>
        <w:tabs>
          <w:tab w:val="left" w:pos="810"/>
        </w:tabs>
        <w:spacing w:after="0"/>
        <w:ind w:left="0" w:right="0"/>
        <w:rPr>
          <w:szCs w:val="22"/>
        </w:rPr>
      </w:pPr>
    </w:p>
    <w:p w:rsidR="00573824" w:rsidRPr="0030496A" w:rsidP="001B25F4" w14:paraId="0082528F" w14:textId="6E2446B8">
      <w:pPr>
        <w:pStyle w:val="BlockText"/>
        <w:widowControl/>
        <w:tabs>
          <w:tab w:val="left" w:pos="810"/>
        </w:tabs>
        <w:spacing w:after="0"/>
        <w:ind w:left="0" w:right="0"/>
        <w:rPr>
          <w:szCs w:val="22"/>
        </w:rPr>
      </w:pPr>
      <w:r w:rsidRPr="0030496A">
        <w:rPr>
          <w:szCs w:val="22"/>
        </w:rPr>
        <w:tab/>
        <w:t xml:space="preserve">Each applicant must include an application exhibit explaining how it calculated the technical parameters.  The applicant should specify the </w:t>
      </w:r>
      <w:r w:rsidRPr="0030496A">
        <w:rPr>
          <w:szCs w:val="22"/>
        </w:rPr>
        <w:t>year</w:t>
      </w:r>
      <w:r w:rsidRPr="0030496A">
        <w:rPr>
          <w:szCs w:val="22"/>
        </w:rPr>
        <w:t xml:space="preserve"> and blocks of census information used and the method used to determine area.  Area must be measured in square kilometers and exclude significant areas of water, e.g., ocean and lakes.  Population should be measured using the 20</w:t>
      </w:r>
      <w:r w:rsidRPr="0030496A" w:rsidR="000A18A8">
        <w:rPr>
          <w:szCs w:val="22"/>
        </w:rPr>
        <w:t>2</w:t>
      </w:r>
      <w:r w:rsidRPr="0030496A">
        <w:rPr>
          <w:szCs w:val="22"/>
        </w:rPr>
        <w:t>0 Census Block Data available from the Census Bureau.</w:t>
      </w:r>
      <w:r>
        <w:rPr>
          <w:szCs w:val="22"/>
          <w:vertAlign w:val="superscript"/>
        </w:rPr>
        <w:footnoteReference w:id="38"/>
      </w:r>
    </w:p>
    <w:p w:rsidR="00FC03D5" w:rsidRPr="0030496A" w:rsidP="001B25F4" w14:paraId="4ED6A454" w14:textId="77777777">
      <w:pPr>
        <w:pStyle w:val="BlockText"/>
        <w:widowControl/>
        <w:tabs>
          <w:tab w:val="left" w:pos="810"/>
        </w:tabs>
        <w:spacing w:after="0"/>
        <w:ind w:left="0" w:right="0"/>
        <w:rPr>
          <w:szCs w:val="22"/>
        </w:rPr>
      </w:pPr>
    </w:p>
    <w:p w:rsidR="00860EF8" w:rsidRPr="0030496A" w:rsidP="001B25F4" w14:paraId="522D5373" w14:textId="4F2FD46F">
      <w:pPr>
        <w:pStyle w:val="BlockText"/>
        <w:widowControl/>
        <w:tabs>
          <w:tab w:val="left" w:pos="810"/>
        </w:tabs>
        <w:spacing w:after="0"/>
        <w:ind w:left="0" w:right="0"/>
        <w:rPr>
          <w:szCs w:val="22"/>
        </w:rPr>
      </w:pPr>
      <w:r w:rsidRPr="0030496A">
        <w:rPr>
          <w:szCs w:val="22"/>
        </w:rPr>
        <w:tab/>
      </w:r>
      <w:r w:rsidRPr="0030496A">
        <w:rPr>
          <w:b/>
          <w:szCs w:val="22"/>
        </w:rPr>
        <w:t>Tiebreakers.</w:t>
      </w:r>
      <w:r w:rsidRPr="0030496A" w:rsidR="00D23E77">
        <w:rPr>
          <w:b/>
          <w:szCs w:val="22"/>
        </w:rPr>
        <w:t xml:space="preserve">  </w:t>
      </w:r>
      <w:r w:rsidRPr="0030496A" w:rsidR="0085029B">
        <w:rPr>
          <w:szCs w:val="22"/>
        </w:rPr>
        <w:t>In the event MX applicants are tied with the highest number of points, the tied applicants will proceed to a tie-breaker round.</w:t>
      </w:r>
      <w:r>
        <w:rPr>
          <w:szCs w:val="22"/>
          <w:vertAlign w:val="superscript"/>
        </w:rPr>
        <w:footnoteReference w:id="39"/>
      </w:r>
      <w:r w:rsidRPr="0030496A" w:rsidR="0086091B">
        <w:rPr>
          <w:szCs w:val="22"/>
        </w:rPr>
        <w:t xml:space="preserve">  The first tie-breaker for NCE</w:t>
      </w:r>
      <w:r w:rsidR="00461DAD">
        <w:rPr>
          <w:szCs w:val="22"/>
        </w:rPr>
        <w:t xml:space="preserve"> </w:t>
      </w:r>
      <w:r w:rsidRPr="0030496A" w:rsidR="0086091B">
        <w:rPr>
          <w:szCs w:val="22"/>
        </w:rPr>
        <w:t xml:space="preserve">FM translator applicants is </w:t>
      </w:r>
      <w:r w:rsidRPr="0030496A" w:rsidR="0086091B">
        <w:rPr>
          <w:szCs w:val="22"/>
        </w:rPr>
        <w:t>the number of radio station authorizations attributable to each applicant.</w:t>
      </w:r>
      <w:r>
        <w:rPr>
          <w:rStyle w:val="FootnoteReference"/>
          <w:szCs w:val="22"/>
        </w:rPr>
        <w:footnoteReference w:id="40"/>
      </w:r>
      <w:r w:rsidRPr="0030496A">
        <w:rPr>
          <w:szCs w:val="22"/>
        </w:rPr>
        <w:t xml:space="preserve">  The applicant must count all attributable full</w:t>
      </w:r>
      <w:r w:rsidRPr="0030496A" w:rsidR="00212067">
        <w:rPr>
          <w:szCs w:val="22"/>
        </w:rPr>
        <w:t>-</w:t>
      </w:r>
      <w:r w:rsidRPr="0030496A">
        <w:rPr>
          <w:szCs w:val="22"/>
        </w:rPr>
        <w:t>service commercial and NCE radio authorizations (licenses and construction permits) and any FM translator stations providing non-fill-in service (</w:t>
      </w:r>
      <w:r w:rsidRPr="0030496A">
        <w:rPr>
          <w:i/>
          <w:iCs/>
          <w:szCs w:val="22"/>
        </w:rPr>
        <w:t>i.e</w:t>
      </w:r>
      <w:r w:rsidRPr="0030496A">
        <w:rPr>
          <w:szCs w:val="22"/>
        </w:rPr>
        <w:t>., those extending a station’s service area).</w:t>
      </w:r>
      <w:r>
        <w:rPr>
          <w:rStyle w:val="FootnoteReference"/>
          <w:szCs w:val="22"/>
        </w:rPr>
        <w:footnoteReference w:id="41"/>
      </w:r>
      <w:r w:rsidRPr="0030496A" w:rsidR="003936FD">
        <w:rPr>
          <w:szCs w:val="22"/>
        </w:rPr>
        <w:t xml:space="preserve">  The applicant with the fewest attributable authorizations prevails.  </w:t>
      </w:r>
      <w:r w:rsidRPr="0030496A" w:rsidR="00FF7013">
        <w:rPr>
          <w:szCs w:val="22"/>
        </w:rPr>
        <w:t xml:space="preserve">Fill-in applicants must also </w:t>
      </w:r>
      <w:r w:rsidR="00AC5327">
        <w:rPr>
          <w:szCs w:val="22"/>
        </w:rPr>
        <w:t xml:space="preserve">separately </w:t>
      </w:r>
      <w:r w:rsidRPr="0030496A" w:rsidR="00325C8B">
        <w:rPr>
          <w:szCs w:val="22"/>
        </w:rPr>
        <w:t xml:space="preserve">provide the </w:t>
      </w:r>
      <w:r w:rsidRPr="0030496A" w:rsidR="00402D40">
        <w:rPr>
          <w:szCs w:val="22"/>
        </w:rPr>
        <w:t>number of attributable fill-in</w:t>
      </w:r>
      <w:r w:rsidRPr="0030496A" w:rsidR="00880D97">
        <w:rPr>
          <w:szCs w:val="22"/>
        </w:rPr>
        <w:t xml:space="preserve"> FM</w:t>
      </w:r>
      <w:r w:rsidRPr="0030496A" w:rsidR="005330C7">
        <w:rPr>
          <w:szCs w:val="22"/>
        </w:rPr>
        <w:t xml:space="preserve"> translator</w:t>
      </w:r>
      <w:r w:rsidRPr="0030496A" w:rsidR="00402D40">
        <w:rPr>
          <w:szCs w:val="22"/>
        </w:rPr>
        <w:t xml:space="preserve"> authorizations, which the Commission will consider in the event </w:t>
      </w:r>
      <w:r w:rsidR="00461DAD">
        <w:rPr>
          <w:szCs w:val="22"/>
        </w:rPr>
        <w:t>the total number of attributable radio authorizations is not dispositive.  In such case</w:t>
      </w:r>
      <w:r w:rsidR="004A6E6B">
        <w:rPr>
          <w:szCs w:val="22"/>
        </w:rPr>
        <w:t>s</w:t>
      </w:r>
      <w:r w:rsidR="00461DAD">
        <w:rPr>
          <w:szCs w:val="22"/>
        </w:rPr>
        <w:t>, the fill-in applicant with the fewest fill-in authorizations will be the tentative selectee.</w:t>
      </w:r>
      <w:r>
        <w:rPr>
          <w:rStyle w:val="FootnoteReference"/>
          <w:szCs w:val="22"/>
        </w:rPr>
        <w:footnoteReference w:id="42"/>
      </w:r>
      <w:r w:rsidRPr="0030496A" w:rsidR="00402D40">
        <w:rPr>
          <w:szCs w:val="22"/>
        </w:rPr>
        <w:t xml:space="preserve">  </w:t>
      </w:r>
    </w:p>
    <w:p w:rsidR="00D31CA8" w:rsidRPr="0030496A" w:rsidP="001B25F4" w14:paraId="0F3580D6" w14:textId="77777777">
      <w:pPr>
        <w:pStyle w:val="BlockText"/>
        <w:widowControl/>
        <w:tabs>
          <w:tab w:val="left" w:pos="810"/>
        </w:tabs>
        <w:spacing w:after="0"/>
        <w:ind w:left="0" w:right="0"/>
        <w:rPr>
          <w:szCs w:val="22"/>
        </w:rPr>
      </w:pPr>
    </w:p>
    <w:p w:rsidR="00406F37" w:rsidRPr="0030496A" w:rsidP="001B25F4" w14:paraId="2D1B50DD" w14:textId="09C59F95">
      <w:pPr>
        <w:pStyle w:val="BlockText"/>
        <w:widowControl/>
        <w:tabs>
          <w:tab w:val="left" w:pos="810"/>
        </w:tabs>
        <w:spacing w:after="0"/>
        <w:ind w:left="0" w:right="0"/>
        <w:rPr>
          <w:szCs w:val="22"/>
        </w:rPr>
      </w:pPr>
      <w:r w:rsidRPr="0030496A">
        <w:rPr>
          <w:szCs w:val="22"/>
        </w:rPr>
        <w:tab/>
        <w:t>If the tie is not broken by this first factor, the Commission will apply a second tie-breaker:</w:t>
      </w:r>
      <w:r w:rsidRPr="0030496A" w:rsidR="00E52F21">
        <w:rPr>
          <w:szCs w:val="22"/>
        </w:rPr>
        <w:t xml:space="preserve"> </w:t>
      </w:r>
      <w:r w:rsidRPr="0030496A">
        <w:rPr>
          <w:szCs w:val="22"/>
        </w:rPr>
        <w:t>the number of pending radio station applications attributable to each applicant.</w:t>
      </w:r>
      <w:r>
        <w:rPr>
          <w:szCs w:val="22"/>
          <w:vertAlign w:val="superscript"/>
        </w:rPr>
        <w:footnoteReference w:id="43"/>
      </w:r>
      <w:r w:rsidRPr="0030496A">
        <w:rPr>
          <w:szCs w:val="22"/>
        </w:rPr>
        <w:t xml:space="preserve">  When reporting pending applications, applicants must include new and major change radio applications, including the subject application and all other applications filed in this window by the Application Deadline.  Applicants should </w:t>
      </w:r>
      <w:r w:rsidRPr="0030496A">
        <w:rPr>
          <w:i/>
          <w:iCs/>
          <w:szCs w:val="22"/>
        </w:rPr>
        <w:t>not</w:t>
      </w:r>
      <w:r w:rsidRPr="0030496A">
        <w:rPr>
          <w:szCs w:val="22"/>
        </w:rPr>
        <w:t xml:space="preserve"> include any requests to participate in an auction filed on Schedule 175 and other applications such as voluntary assignment of license, license renewal, and minor change in existing facilities.</w:t>
      </w:r>
      <w:r w:rsidRPr="0030496A" w:rsidR="007278AF">
        <w:rPr>
          <w:szCs w:val="22"/>
        </w:rPr>
        <w:t xml:space="preserve">  </w:t>
      </w:r>
      <w:r w:rsidRPr="0030496A" w:rsidR="003936FD">
        <w:rPr>
          <w:szCs w:val="22"/>
        </w:rPr>
        <w:t>The tentative selectee will be the applicant with the fewest pending new and major change applications in the same service at the time of filing.</w:t>
      </w:r>
      <w:r>
        <w:rPr>
          <w:szCs w:val="22"/>
          <w:vertAlign w:val="superscript"/>
        </w:rPr>
        <w:footnoteReference w:id="44"/>
      </w:r>
      <w:r w:rsidRPr="0030496A" w:rsidR="003936FD">
        <w:rPr>
          <w:szCs w:val="22"/>
        </w:rPr>
        <w:t xml:space="preserve">  </w:t>
      </w:r>
      <w:r w:rsidRPr="0030496A" w:rsidR="007278AF">
        <w:rPr>
          <w:szCs w:val="22"/>
        </w:rPr>
        <w:t xml:space="preserve">Fill-in applicants must also </w:t>
      </w:r>
      <w:r w:rsidR="005C38EF">
        <w:rPr>
          <w:szCs w:val="22"/>
        </w:rPr>
        <w:t xml:space="preserve">separately </w:t>
      </w:r>
      <w:r w:rsidRPr="0030496A" w:rsidR="007278AF">
        <w:rPr>
          <w:szCs w:val="22"/>
        </w:rPr>
        <w:t xml:space="preserve">provide the number of attributable fill-in FM translator </w:t>
      </w:r>
      <w:r w:rsidRPr="0030496A" w:rsidR="0088078C">
        <w:rPr>
          <w:szCs w:val="22"/>
        </w:rPr>
        <w:t>applications</w:t>
      </w:r>
      <w:r w:rsidRPr="0030496A" w:rsidR="007278AF">
        <w:rPr>
          <w:szCs w:val="22"/>
        </w:rPr>
        <w:t>,</w:t>
      </w:r>
      <w:r w:rsidRPr="0030496A" w:rsidR="00ED7AB3">
        <w:rPr>
          <w:szCs w:val="22"/>
        </w:rPr>
        <w:t xml:space="preserve"> including the subject application,</w:t>
      </w:r>
      <w:r w:rsidRPr="0030496A" w:rsidR="007278AF">
        <w:rPr>
          <w:szCs w:val="22"/>
        </w:rPr>
        <w:t xml:space="preserve"> which the Commission will consider in the event of a tie between applicants seeking fill-in service.</w:t>
      </w:r>
      <w:r w:rsidR="00DD07E6">
        <w:rPr>
          <w:szCs w:val="22"/>
        </w:rPr>
        <w:t xml:space="preserve">  In such case</w:t>
      </w:r>
      <w:r w:rsidR="004A6E6B">
        <w:rPr>
          <w:szCs w:val="22"/>
        </w:rPr>
        <w:t>s</w:t>
      </w:r>
      <w:r w:rsidR="00DD07E6">
        <w:rPr>
          <w:szCs w:val="22"/>
        </w:rPr>
        <w:t>, the fill-in applicant with the fewest fill-in FM translator applications will be the tentative selectee</w:t>
      </w:r>
      <w:r w:rsidR="009057EC">
        <w:rPr>
          <w:szCs w:val="22"/>
        </w:rPr>
        <w:t>.</w:t>
      </w:r>
      <w:r>
        <w:rPr>
          <w:rStyle w:val="FootnoteReference"/>
          <w:szCs w:val="22"/>
        </w:rPr>
        <w:footnoteReference w:id="45"/>
      </w:r>
      <w:r w:rsidRPr="0030496A">
        <w:rPr>
          <w:szCs w:val="22"/>
        </w:rPr>
        <w:t xml:space="preserve">  </w:t>
      </w:r>
    </w:p>
    <w:p w:rsidR="00406F37" w:rsidRPr="0030496A" w:rsidP="001B25F4" w14:paraId="0FB80096" w14:textId="77777777">
      <w:pPr>
        <w:pStyle w:val="BlockText"/>
        <w:widowControl/>
        <w:tabs>
          <w:tab w:val="left" w:pos="810"/>
        </w:tabs>
        <w:spacing w:after="0"/>
        <w:ind w:left="0" w:right="0"/>
        <w:rPr>
          <w:szCs w:val="22"/>
        </w:rPr>
      </w:pPr>
    </w:p>
    <w:p w:rsidR="00767C31" w:rsidRPr="0030496A" w:rsidP="001B25F4" w14:paraId="7B2046F2" w14:textId="723D8A5E">
      <w:pPr>
        <w:pStyle w:val="BlockText"/>
        <w:widowControl/>
        <w:tabs>
          <w:tab w:val="left" w:pos="810"/>
        </w:tabs>
        <w:spacing w:after="0"/>
        <w:ind w:left="0" w:right="0"/>
        <w:rPr>
          <w:szCs w:val="22"/>
        </w:rPr>
      </w:pPr>
      <w:r w:rsidRPr="0030496A">
        <w:rPr>
          <w:szCs w:val="22"/>
        </w:rPr>
        <w:tab/>
        <w:t>If a tie remains after the second tie-breaker, applicants will be considered under a third and final tie-breaker</w:t>
      </w:r>
      <w:r w:rsidRPr="0030496A" w:rsidR="00560283">
        <w:rPr>
          <w:szCs w:val="22"/>
        </w:rPr>
        <w:t>:</w:t>
      </w:r>
      <w:r w:rsidRPr="0030496A" w:rsidR="00E12726">
        <w:rPr>
          <w:szCs w:val="22"/>
        </w:rPr>
        <w:t xml:space="preserve"> the application filed first after the filing window open</w:t>
      </w:r>
      <w:r w:rsidRPr="0030496A" w:rsidR="00DB5DEC">
        <w:rPr>
          <w:szCs w:val="22"/>
        </w:rPr>
        <w:t>s</w:t>
      </w:r>
      <w:r w:rsidRPr="0030496A">
        <w:rPr>
          <w:szCs w:val="22"/>
        </w:rPr>
        <w:t>.</w:t>
      </w:r>
      <w:r>
        <w:rPr>
          <w:rStyle w:val="FootnoteReference"/>
          <w:szCs w:val="22"/>
        </w:rPr>
        <w:footnoteReference w:id="46"/>
      </w:r>
      <w:r w:rsidRPr="0030496A" w:rsidR="0041055C">
        <w:rPr>
          <w:szCs w:val="22"/>
        </w:rPr>
        <w:t xml:space="preserve">  </w:t>
      </w:r>
    </w:p>
    <w:p w:rsidR="00860EF8" w:rsidRPr="0030496A" w:rsidP="001B25F4" w14:paraId="56327DE1" w14:textId="77777777">
      <w:pPr>
        <w:pStyle w:val="BlockText"/>
        <w:widowControl/>
        <w:tabs>
          <w:tab w:val="left" w:pos="810"/>
        </w:tabs>
        <w:spacing w:after="0"/>
        <w:ind w:left="0" w:right="0"/>
        <w:rPr>
          <w:szCs w:val="22"/>
        </w:rPr>
      </w:pPr>
    </w:p>
    <w:p w:rsidR="00C10F26" w:rsidRPr="0030496A" w:rsidP="001B25F4" w14:paraId="2CE3673B" w14:textId="4C05EF0C">
      <w:pPr>
        <w:pStyle w:val="BlockText"/>
        <w:widowControl/>
        <w:tabs>
          <w:tab w:val="left" w:pos="810"/>
        </w:tabs>
        <w:spacing w:after="0"/>
        <w:ind w:left="0" w:right="0"/>
        <w:rPr>
          <w:szCs w:val="22"/>
        </w:rPr>
      </w:pPr>
      <w:r w:rsidRPr="0030496A">
        <w:rPr>
          <w:b/>
          <w:bCs/>
          <w:szCs w:val="22"/>
        </w:rPr>
        <w:tab/>
      </w:r>
      <w:r w:rsidRPr="0030496A" w:rsidR="0074033F">
        <w:rPr>
          <w:b/>
          <w:bCs/>
          <w:szCs w:val="22"/>
        </w:rPr>
        <w:t>Timely</w:t>
      </w:r>
      <w:r w:rsidRPr="0030496A" w:rsidR="0074033F">
        <w:rPr>
          <w:szCs w:val="22"/>
        </w:rPr>
        <w:t xml:space="preserve"> </w:t>
      </w:r>
      <w:r w:rsidRPr="0030496A" w:rsidR="0074033F">
        <w:rPr>
          <w:b/>
          <w:bCs/>
          <w:szCs w:val="22"/>
        </w:rPr>
        <w:t>Documentation of Comparative Qualifications</w:t>
      </w:r>
      <w:r w:rsidRPr="0030496A" w:rsidR="0074033F">
        <w:rPr>
          <w:szCs w:val="22"/>
        </w:rPr>
        <w:t>.  The Schedule 349 is certification-based, but requires applicants to document certain of their claims by submitting supporting information.  We caution applicants that the basis for applicant point claims must be readily ascertainable from timely-filed application exhibits.  Applicants, therefore, should review their supporting documentation thoroughly before filing.</w:t>
      </w:r>
    </w:p>
    <w:p w:rsidR="00C10F26" w:rsidRPr="0030496A" w:rsidP="001B25F4" w14:paraId="24AA5D0B" w14:textId="77777777">
      <w:pPr>
        <w:pStyle w:val="BlockText"/>
        <w:widowControl/>
        <w:tabs>
          <w:tab w:val="left" w:pos="810"/>
        </w:tabs>
        <w:spacing w:after="0"/>
        <w:ind w:left="0" w:right="0"/>
        <w:rPr>
          <w:szCs w:val="22"/>
        </w:rPr>
      </w:pPr>
    </w:p>
    <w:p w:rsidR="00801D47" w:rsidRPr="0030496A" w:rsidP="001B25F4" w14:paraId="3F668EEC" w14:textId="06066D53">
      <w:pPr>
        <w:pStyle w:val="BlockText"/>
        <w:widowControl/>
        <w:tabs>
          <w:tab w:val="left" w:pos="810"/>
        </w:tabs>
        <w:spacing w:after="0"/>
        <w:ind w:left="0" w:right="0"/>
        <w:rPr>
          <w:szCs w:val="22"/>
        </w:rPr>
      </w:pPr>
      <w:r w:rsidRPr="0030496A">
        <w:rPr>
          <w:szCs w:val="22"/>
        </w:rPr>
        <w:tab/>
      </w:r>
      <w:r w:rsidRPr="0030496A">
        <w:rPr>
          <w:szCs w:val="22"/>
        </w:rPr>
        <w:t>Certifications</w:t>
      </w:r>
      <w:r w:rsidRPr="0030496A">
        <w:rPr>
          <w:szCs w:val="22"/>
        </w:rPr>
        <w:t xml:space="preserve"> which require the applicant to submit documentation, but which are not supported with any such timely documentation, will not be credited.  For example, every applicant claiming points for diversity of ownership must certify that the proposed station’s service area would not overlap that of an attributable existing station.  With respect to the diversity certification, the preferred supporting documentation is a map showing no overlap, or a statement that none of the parties to the application holds an attributable interest in any other station.  While there is some flexibility in the type of documentation an applicant may provide, an applicant submitting no timely documentation at all cannot </w:t>
      </w:r>
      <w:r w:rsidRPr="0030496A">
        <w:rPr>
          <w:szCs w:val="22"/>
        </w:rPr>
        <w:t>be found to have made a valid certification and will not receive the claimed points.</w:t>
      </w:r>
      <w:r>
        <w:rPr>
          <w:szCs w:val="22"/>
          <w:vertAlign w:val="superscript"/>
        </w:rPr>
        <w:footnoteReference w:id="47"/>
      </w:r>
      <w:r w:rsidRPr="0030496A">
        <w:rPr>
          <w:szCs w:val="22"/>
        </w:rPr>
        <w:t xml:space="preserve">  The Commission will not consider documentation to support a claimed comparative point if it is submitted in an amendment after the Application Deadline.</w:t>
      </w:r>
    </w:p>
    <w:p w:rsidR="00C10F26" w:rsidRPr="0030496A" w:rsidP="001B25F4" w14:paraId="0769C5EE" w14:textId="77777777">
      <w:pPr>
        <w:pStyle w:val="BlockText"/>
        <w:widowControl/>
        <w:tabs>
          <w:tab w:val="left" w:pos="810"/>
        </w:tabs>
        <w:spacing w:after="0"/>
        <w:ind w:left="0" w:right="0"/>
        <w:rPr>
          <w:szCs w:val="22"/>
        </w:rPr>
      </w:pPr>
    </w:p>
    <w:p w:rsidR="00C10F26" w:rsidRPr="0030496A" w:rsidP="001B25F4" w14:paraId="0D1B9E37" w14:textId="6186C8CC">
      <w:pPr>
        <w:pStyle w:val="BlockText"/>
        <w:widowControl/>
        <w:tabs>
          <w:tab w:val="left" w:pos="810"/>
        </w:tabs>
        <w:spacing w:after="0"/>
        <w:ind w:left="0" w:right="0"/>
        <w:rPr>
          <w:szCs w:val="22"/>
        </w:rPr>
      </w:pPr>
      <w:r w:rsidRPr="0030496A">
        <w:rPr>
          <w:szCs w:val="22"/>
        </w:rPr>
        <w:tab/>
      </w:r>
      <w:r w:rsidRPr="0030496A">
        <w:rPr>
          <w:b/>
          <w:bCs/>
          <w:szCs w:val="22"/>
        </w:rPr>
        <w:t>“Snap</w:t>
      </w:r>
      <w:r w:rsidRPr="0030496A" w:rsidR="00B919B2">
        <w:rPr>
          <w:b/>
          <w:bCs/>
          <w:szCs w:val="22"/>
        </w:rPr>
        <w:t>s</w:t>
      </w:r>
      <w:r w:rsidRPr="0030496A">
        <w:rPr>
          <w:b/>
          <w:bCs/>
          <w:szCs w:val="22"/>
        </w:rPr>
        <w:t>hot”</w:t>
      </w:r>
      <w:r w:rsidRPr="0030496A">
        <w:rPr>
          <w:szCs w:val="22"/>
        </w:rPr>
        <w:t xml:space="preserve"> </w:t>
      </w:r>
      <w:r w:rsidRPr="0030496A">
        <w:rPr>
          <w:b/>
          <w:bCs/>
          <w:szCs w:val="22"/>
        </w:rPr>
        <w:t>Date for Establishing Points and Comparing Applications</w:t>
      </w:r>
      <w:r w:rsidRPr="0030496A">
        <w:rPr>
          <w:szCs w:val="22"/>
        </w:rPr>
        <w:t xml:space="preserve">.  The NCE </w:t>
      </w:r>
      <w:r w:rsidR="000A0135">
        <w:rPr>
          <w:szCs w:val="22"/>
        </w:rPr>
        <w:t xml:space="preserve">reserved band </w:t>
      </w:r>
      <w:r w:rsidRPr="0030496A">
        <w:rPr>
          <w:szCs w:val="22"/>
        </w:rPr>
        <w:t>FM translator applicant’s qualifications for points will be initially determined “as of the closing of the filing window</w:t>
      </w:r>
      <w:r w:rsidRPr="0030496A" w:rsidR="00FD1351">
        <w:rPr>
          <w:szCs w:val="22"/>
        </w:rPr>
        <w:t>,</w:t>
      </w:r>
      <w:r w:rsidRPr="0030496A">
        <w:rPr>
          <w:szCs w:val="22"/>
        </w:rPr>
        <w:t xml:space="preserve">” </w:t>
      </w:r>
      <w:r w:rsidRPr="0030496A">
        <w:rPr>
          <w:i/>
          <w:iCs/>
          <w:szCs w:val="22"/>
        </w:rPr>
        <w:t xml:space="preserve">i.e., </w:t>
      </w:r>
      <w:r w:rsidRPr="0030496A">
        <w:rPr>
          <w:szCs w:val="22"/>
        </w:rPr>
        <w:t xml:space="preserve">the </w:t>
      </w:r>
      <w:r w:rsidRPr="001629A9" w:rsidR="004B529F">
        <w:rPr>
          <w:bCs/>
          <w:szCs w:val="22"/>
        </w:rPr>
        <w:t>August 25</w:t>
      </w:r>
      <w:r w:rsidRPr="001629A9">
        <w:rPr>
          <w:szCs w:val="22"/>
        </w:rPr>
        <w:t>, 202</w:t>
      </w:r>
      <w:r w:rsidRPr="001629A9" w:rsidR="00E55935">
        <w:rPr>
          <w:szCs w:val="22"/>
        </w:rPr>
        <w:t>6</w:t>
      </w:r>
      <w:r w:rsidRPr="0030496A">
        <w:rPr>
          <w:szCs w:val="22"/>
        </w:rPr>
        <w:t>, Application Deadline.</w:t>
      </w:r>
      <w:r>
        <w:rPr>
          <w:szCs w:val="22"/>
          <w:vertAlign w:val="superscript"/>
        </w:rPr>
        <w:footnoteReference w:id="48"/>
      </w:r>
      <w:r w:rsidRPr="0030496A">
        <w:rPr>
          <w:szCs w:val="22"/>
        </w:rPr>
        <w:t xml:space="preserve">  For example, NCE organizations will be considered “established” if they have operated as local entities </w:t>
      </w:r>
      <w:r w:rsidRPr="001629A9">
        <w:rPr>
          <w:szCs w:val="22"/>
        </w:rPr>
        <w:t xml:space="preserve">since </w:t>
      </w:r>
      <w:r w:rsidRPr="001629A9" w:rsidR="004B529F">
        <w:rPr>
          <w:bCs/>
          <w:szCs w:val="22"/>
        </w:rPr>
        <w:t>August 25</w:t>
      </w:r>
      <w:r w:rsidRPr="001629A9">
        <w:rPr>
          <w:szCs w:val="22"/>
        </w:rPr>
        <w:t>, 20</w:t>
      </w:r>
      <w:r w:rsidRPr="001629A9" w:rsidR="004B2CE8">
        <w:rPr>
          <w:szCs w:val="22"/>
        </w:rPr>
        <w:t>24</w:t>
      </w:r>
      <w:r w:rsidRPr="001629A9">
        <w:rPr>
          <w:szCs w:val="22"/>
        </w:rPr>
        <w:t>,</w:t>
      </w:r>
      <w:r w:rsidRPr="0030496A">
        <w:rPr>
          <w:szCs w:val="22"/>
        </w:rPr>
        <w:t> </w:t>
      </w:r>
      <w:r w:rsidRPr="0030496A">
        <w:rPr>
          <w:i/>
          <w:iCs/>
          <w:szCs w:val="22"/>
        </w:rPr>
        <w:t>i.e</w:t>
      </w:r>
      <w:r w:rsidRPr="0030496A">
        <w:rPr>
          <w:szCs w:val="22"/>
        </w:rPr>
        <w:t xml:space="preserve">., for at least two years prior to the </w:t>
      </w:r>
      <w:r w:rsidRPr="001629A9" w:rsidR="004B529F">
        <w:rPr>
          <w:szCs w:val="22"/>
        </w:rPr>
        <w:t>August 25</w:t>
      </w:r>
      <w:r w:rsidRPr="001629A9">
        <w:rPr>
          <w:szCs w:val="22"/>
        </w:rPr>
        <w:t>, 202</w:t>
      </w:r>
      <w:r w:rsidRPr="001629A9" w:rsidR="004B2CE8">
        <w:rPr>
          <w:szCs w:val="22"/>
        </w:rPr>
        <w:t>6</w:t>
      </w:r>
      <w:r w:rsidRPr="001629A9">
        <w:rPr>
          <w:szCs w:val="22"/>
        </w:rPr>
        <w:t>, Application</w:t>
      </w:r>
      <w:r w:rsidRPr="0030496A">
        <w:rPr>
          <w:szCs w:val="22"/>
        </w:rPr>
        <w:t xml:space="preserve"> Deadline.</w:t>
      </w:r>
      <w:r w:rsidRPr="0030496A" w:rsidR="00FC2167">
        <w:rPr>
          <w:szCs w:val="22"/>
        </w:rPr>
        <w:t xml:space="preserve">  </w:t>
      </w:r>
      <w:r w:rsidRPr="0030496A">
        <w:rPr>
          <w:szCs w:val="22"/>
        </w:rPr>
        <w:t>These “snapshot” applicant characteristics establish an applicant</w:t>
      </w:r>
      <w:r w:rsidRPr="0030496A" w:rsidR="003668C7">
        <w:rPr>
          <w:szCs w:val="22"/>
        </w:rPr>
        <w:t>’</w:t>
      </w:r>
      <w:r w:rsidRPr="0030496A">
        <w:rPr>
          <w:szCs w:val="22"/>
        </w:rPr>
        <w:t>s maximum point</w:t>
      </w:r>
      <w:r w:rsidRPr="0030496A" w:rsidR="0048310F">
        <w:rPr>
          <w:szCs w:val="22"/>
        </w:rPr>
        <w:t xml:space="preserve"> total and determine its relative position in any tie-breaker</w:t>
      </w:r>
      <w:r w:rsidRPr="0030496A" w:rsidR="00716372">
        <w:rPr>
          <w:szCs w:val="22"/>
        </w:rPr>
        <w:t>, except for the third tie-breaker, which is based on the earliest-filed application after the window opens.</w:t>
      </w:r>
      <w:r w:rsidRPr="0030496A" w:rsidR="00FC2167">
        <w:rPr>
          <w:szCs w:val="22"/>
        </w:rPr>
        <w:t xml:space="preserve">  </w:t>
      </w:r>
      <w:r w:rsidRPr="0030496A" w:rsidR="00FF419A">
        <w:rPr>
          <w:szCs w:val="22"/>
        </w:rPr>
        <w:t>Using a common snapshot date ensures a level playing field by comparing all applicants’ qualifications as they existed at the same moment in time</w:t>
      </w:r>
      <w:r w:rsidRPr="0030496A">
        <w:rPr>
          <w:szCs w:val="22"/>
        </w:rPr>
        <w:t>.</w:t>
      </w:r>
      <w:r>
        <w:rPr>
          <w:szCs w:val="22"/>
          <w:vertAlign w:val="superscript"/>
        </w:rPr>
        <w:footnoteReference w:id="49"/>
      </w:r>
    </w:p>
    <w:p w:rsidR="00F177CF" w:rsidRPr="0030496A" w:rsidP="001B25F4" w14:paraId="6AB3F0E0" w14:textId="77777777">
      <w:pPr>
        <w:pStyle w:val="BlockText"/>
        <w:widowControl/>
        <w:tabs>
          <w:tab w:val="left" w:pos="810"/>
        </w:tabs>
        <w:spacing w:after="0"/>
        <w:ind w:left="0" w:right="0"/>
        <w:rPr>
          <w:szCs w:val="22"/>
        </w:rPr>
      </w:pPr>
    </w:p>
    <w:p w:rsidR="00F177CF" w:rsidRPr="0030496A" w:rsidP="001B25F4" w14:paraId="10EEE044" w14:textId="0B84E160">
      <w:pPr>
        <w:pStyle w:val="BlockText"/>
        <w:widowControl/>
        <w:tabs>
          <w:tab w:val="left" w:pos="810"/>
        </w:tabs>
        <w:spacing w:after="0"/>
        <w:ind w:left="0" w:right="0"/>
        <w:rPr>
          <w:szCs w:val="22"/>
        </w:rPr>
      </w:pPr>
      <w:r w:rsidRPr="0030496A">
        <w:rPr>
          <w:szCs w:val="22"/>
        </w:rPr>
        <w:tab/>
        <w:t xml:space="preserve">Any </w:t>
      </w:r>
      <w:r w:rsidRPr="0030496A" w:rsidR="00C2074C">
        <w:rPr>
          <w:szCs w:val="22"/>
        </w:rPr>
        <w:t xml:space="preserve">changes made after the Application Deadline may potentially diminish, but cannot </w:t>
      </w:r>
      <w:r w:rsidRPr="0030496A" w:rsidR="00C2074C">
        <w:rPr>
          <w:szCs w:val="22"/>
        </w:rPr>
        <w:t>enhance,</w:t>
      </w:r>
      <w:r w:rsidRPr="0030496A" w:rsidR="00C2074C">
        <w:rPr>
          <w:szCs w:val="22"/>
        </w:rPr>
        <w:t xml:space="preserve"> an applicant’s comparative position and point total.  Therefore, the Commission will </w:t>
      </w:r>
      <w:r w:rsidRPr="0030496A" w:rsidR="00C2074C">
        <w:rPr>
          <w:szCs w:val="22"/>
        </w:rPr>
        <w:t>take into account</w:t>
      </w:r>
      <w:r w:rsidRPr="0030496A" w:rsidR="00C2074C">
        <w:rPr>
          <w:szCs w:val="22"/>
        </w:rPr>
        <w:t xml:space="preserve"> any amendments that adversely affect an applicant’s point total and comparative position.  The Commission will </w:t>
      </w:r>
      <w:r w:rsidRPr="0030496A" w:rsidR="00C2074C">
        <w:rPr>
          <w:i/>
          <w:iCs/>
          <w:szCs w:val="22"/>
        </w:rPr>
        <w:t>not</w:t>
      </w:r>
      <w:r w:rsidRPr="0030496A" w:rsidR="00C2074C">
        <w:rPr>
          <w:szCs w:val="22"/>
        </w:rPr>
        <w:t xml:space="preserve"> consider any amendments, filed after the Application Deadline, which improve an applicant’s comparative position.</w:t>
      </w:r>
      <w:r>
        <w:rPr>
          <w:bCs/>
          <w:szCs w:val="22"/>
          <w:vertAlign w:val="superscript"/>
        </w:rPr>
        <w:footnoteReference w:id="50"/>
      </w:r>
      <w:r w:rsidRPr="0030496A" w:rsidR="00C2074C">
        <w:rPr>
          <w:szCs w:val="22"/>
        </w:rPr>
        <w:t xml:space="preserve">  For example, an applicant may lose claimed points, such as the diversity of ownership points, </w:t>
      </w:r>
      <w:r w:rsidRPr="0030496A" w:rsidR="00C2074C">
        <w:rPr>
          <w:szCs w:val="22"/>
        </w:rPr>
        <w:t>as a result of</w:t>
      </w:r>
      <w:r w:rsidRPr="0030496A" w:rsidR="00C2074C">
        <w:rPr>
          <w:szCs w:val="22"/>
        </w:rPr>
        <w:t xml:space="preserve"> acquiring an overlapping station after the Application Deadline.  In contrast, if an applicant certifies that it does not qualify for one of the point factors, it cannot later amend its application to claim such points.  This is the case even if the applicant </w:t>
      </w:r>
      <w:r w:rsidRPr="0030496A" w:rsidR="00C2074C">
        <w:rPr>
          <w:szCs w:val="22"/>
        </w:rPr>
        <w:t>actually would</w:t>
      </w:r>
      <w:r w:rsidRPr="0030496A" w:rsidR="00C2074C">
        <w:rPr>
          <w:szCs w:val="22"/>
        </w:rPr>
        <w:t xml:space="preserve"> have qualified for the point it is seeking at the time it filed the application.</w:t>
      </w:r>
      <w:r>
        <w:rPr>
          <w:szCs w:val="22"/>
          <w:vertAlign w:val="superscript"/>
        </w:rPr>
        <w:footnoteReference w:id="51"/>
      </w:r>
    </w:p>
    <w:p w:rsidR="00D96B4C" w:rsidRPr="0030496A" w:rsidP="001B25F4" w14:paraId="7C07D475" w14:textId="77777777">
      <w:pPr>
        <w:pStyle w:val="BlockText"/>
        <w:widowControl/>
        <w:tabs>
          <w:tab w:val="left" w:pos="810"/>
        </w:tabs>
        <w:spacing w:after="0"/>
        <w:ind w:left="0" w:right="0"/>
        <w:rPr>
          <w:szCs w:val="22"/>
        </w:rPr>
      </w:pPr>
    </w:p>
    <w:p w:rsidR="00D96B4C" w:rsidP="001B25F4" w14:paraId="50C0089B" w14:textId="4268CEEC">
      <w:pPr>
        <w:pStyle w:val="BlockText"/>
        <w:widowControl/>
        <w:tabs>
          <w:tab w:val="left" w:pos="810"/>
        </w:tabs>
        <w:spacing w:after="0"/>
        <w:ind w:left="0" w:right="0"/>
        <w:rPr>
          <w:szCs w:val="22"/>
        </w:rPr>
      </w:pPr>
      <w:r w:rsidRPr="0030496A">
        <w:rPr>
          <w:b/>
          <w:bCs/>
          <w:szCs w:val="22"/>
        </w:rPr>
        <w:tab/>
        <w:t>Acceptability of Applications</w:t>
      </w:r>
      <w:r w:rsidRPr="0030496A">
        <w:rPr>
          <w:szCs w:val="22"/>
        </w:rPr>
        <w:t>.  Following the Application Deadline, the Bureau will review all applications for compliance with the relevant technical and legal rules</w:t>
      </w:r>
      <w:r>
        <w:rPr>
          <w:szCs w:val="22"/>
          <w:vertAlign w:val="superscript"/>
        </w:rPr>
        <w:footnoteReference w:id="52"/>
      </w:r>
      <w:r w:rsidRPr="0030496A">
        <w:rPr>
          <w:szCs w:val="22"/>
        </w:rPr>
        <w:t xml:space="preserve"> and dismiss any application that is unacceptable for filing.  A dismissed applicant will have </w:t>
      </w:r>
      <w:r w:rsidRPr="0030496A">
        <w:rPr>
          <w:i/>
          <w:iCs/>
          <w:szCs w:val="22"/>
        </w:rPr>
        <w:t>one</w:t>
      </w:r>
      <w:r w:rsidRPr="0030496A">
        <w:rPr>
          <w:szCs w:val="22"/>
        </w:rPr>
        <w:t xml:space="preserve"> opportunity to file a minor curative amendment to its application and a petition for reconsideration, requesting reinstatement of the application </w:t>
      </w:r>
      <w:r w:rsidRPr="0030496A">
        <w:rPr>
          <w:i/>
          <w:iCs/>
          <w:szCs w:val="22"/>
        </w:rPr>
        <w:t>nunc pro tunc</w:t>
      </w:r>
      <w:r w:rsidRPr="0030496A">
        <w:rPr>
          <w:szCs w:val="22"/>
        </w:rPr>
        <w:t>.</w:t>
      </w:r>
      <w:r>
        <w:rPr>
          <w:szCs w:val="22"/>
          <w:vertAlign w:val="superscript"/>
        </w:rPr>
        <w:footnoteReference w:id="53"/>
      </w:r>
      <w:r w:rsidRPr="0030496A">
        <w:rPr>
          <w:szCs w:val="22"/>
        </w:rPr>
        <w:t xml:space="preserve">  The amendment and petition for reconsideration must be filed within 30 days of the dismissal of the application.  Please note that any such amendment must propose minor changes </w:t>
      </w:r>
      <w:r w:rsidRPr="0030496A">
        <w:rPr>
          <w:szCs w:val="22"/>
        </w:rPr>
        <w:t>and comply with all relevant rules.</w:t>
      </w:r>
      <w:r>
        <w:rPr>
          <w:szCs w:val="22"/>
          <w:vertAlign w:val="superscript"/>
        </w:rPr>
        <w:footnoteReference w:id="54"/>
      </w:r>
      <w:r w:rsidRPr="0030496A">
        <w:rPr>
          <w:szCs w:val="22"/>
        </w:rPr>
        <w:t xml:space="preserve">  The Bureau staff will not reinstate the application of an applicant that is unable to cure </w:t>
      </w:r>
      <w:r w:rsidRPr="0030496A">
        <w:rPr>
          <w:i/>
          <w:iCs/>
          <w:szCs w:val="22"/>
        </w:rPr>
        <w:t xml:space="preserve">all </w:t>
      </w:r>
      <w:r w:rsidRPr="0030496A">
        <w:rPr>
          <w:szCs w:val="22"/>
        </w:rPr>
        <w:t>the defects (including any defects not previously identified by the Bureau staff).</w:t>
      </w:r>
    </w:p>
    <w:p w:rsidR="001432F1" w:rsidP="001B25F4" w14:paraId="0C07D48C" w14:textId="77777777">
      <w:pPr>
        <w:pStyle w:val="BlockText"/>
        <w:widowControl/>
        <w:tabs>
          <w:tab w:val="left" w:pos="810"/>
        </w:tabs>
        <w:spacing w:after="0"/>
        <w:ind w:left="0" w:right="0"/>
        <w:rPr>
          <w:szCs w:val="22"/>
        </w:rPr>
      </w:pPr>
    </w:p>
    <w:p w:rsidR="001432F1" w:rsidRPr="009C3FF8" w:rsidP="001432F1" w14:paraId="329D7F01" w14:textId="567BB586">
      <w:pPr>
        <w:shd w:val="clear" w:color="auto" w:fill="FFFFFF"/>
        <w:ind w:firstLine="720"/>
        <w:textAlignment w:val="baseline"/>
        <w:rPr>
          <w:szCs w:val="22"/>
          <w:shd w:val="clear" w:color="auto" w:fill="FFFFFF"/>
        </w:rPr>
      </w:pPr>
      <w:r>
        <w:rPr>
          <w:b/>
          <w:bCs/>
          <w:szCs w:val="22"/>
          <w:shd w:val="clear" w:color="auto" w:fill="FFFFFF"/>
        </w:rPr>
        <w:t xml:space="preserve">Local Public Notice Requirements.  </w:t>
      </w:r>
      <w:r>
        <w:rPr>
          <w:szCs w:val="22"/>
          <w:shd w:val="clear" w:color="auto" w:fill="FFFFFF"/>
        </w:rPr>
        <w:t>If and when</w:t>
      </w:r>
      <w:r w:rsidR="00165F7C">
        <w:rPr>
          <w:szCs w:val="22"/>
          <w:shd w:val="clear" w:color="auto" w:fill="FFFFFF"/>
        </w:rPr>
        <w:t xml:space="preserve"> </w:t>
      </w:r>
      <w:r>
        <w:rPr>
          <w:szCs w:val="22"/>
          <w:shd w:val="clear" w:color="auto" w:fill="FFFFFF"/>
        </w:rPr>
        <w:t xml:space="preserve">a </w:t>
      </w:r>
      <w:r w:rsidR="00165F7C">
        <w:rPr>
          <w:szCs w:val="22"/>
          <w:shd w:val="clear" w:color="auto" w:fill="FFFFFF"/>
        </w:rPr>
        <w:t xml:space="preserve">Translator </w:t>
      </w:r>
      <w:r>
        <w:rPr>
          <w:szCs w:val="22"/>
          <w:shd w:val="clear" w:color="auto" w:fill="FFFFFF"/>
        </w:rPr>
        <w:t xml:space="preserve">Application is accepted </w:t>
      </w:r>
      <w:r>
        <w:rPr>
          <w:szCs w:val="22"/>
          <w:shd w:val="clear" w:color="auto" w:fill="FFFFFF"/>
        </w:rPr>
        <w:t>for filing</w:t>
      </w:r>
      <w:r>
        <w:rPr>
          <w:szCs w:val="22"/>
          <w:shd w:val="clear" w:color="auto" w:fill="FFFFFF"/>
        </w:rPr>
        <w:t>, the applicant must provide a public notice to inform its local community about its proposal.</w:t>
      </w:r>
      <w:r>
        <w:rPr>
          <w:rStyle w:val="FootnoteReference"/>
          <w:szCs w:val="22"/>
          <w:shd w:val="clear" w:color="auto" w:fill="FFFFFF"/>
        </w:rPr>
        <w:footnoteReference w:id="55"/>
      </w:r>
      <w:r>
        <w:rPr>
          <w:szCs w:val="22"/>
          <w:shd w:val="clear" w:color="auto" w:fill="FFFFFF"/>
        </w:rPr>
        <w:t xml:space="preserve">  The initial filing of a </w:t>
      </w:r>
      <w:r w:rsidR="00165F7C">
        <w:rPr>
          <w:szCs w:val="22"/>
          <w:shd w:val="clear" w:color="auto" w:fill="FFFFFF"/>
        </w:rPr>
        <w:t>Translator</w:t>
      </w:r>
      <w:r>
        <w:rPr>
          <w:szCs w:val="22"/>
          <w:shd w:val="clear" w:color="auto" w:fill="FFFFFF"/>
        </w:rPr>
        <w:t xml:space="preserve"> Application in the window does not trigger the local public notice requirements.  Rather, the Commission or Bureau’s subsequent acceptance for filing of a</w:t>
      </w:r>
      <w:r w:rsidR="00165F7C">
        <w:rPr>
          <w:szCs w:val="22"/>
          <w:shd w:val="clear" w:color="auto" w:fill="FFFFFF"/>
        </w:rPr>
        <w:t xml:space="preserve"> Translator</w:t>
      </w:r>
      <w:r>
        <w:rPr>
          <w:szCs w:val="22"/>
          <w:shd w:val="clear" w:color="auto" w:fill="FFFFFF"/>
        </w:rPr>
        <w:t xml:space="preserve"> Application starts an applicant’s local public notice obligations.</w:t>
      </w:r>
      <w:r>
        <w:rPr>
          <w:rStyle w:val="FootnoteReference"/>
          <w:szCs w:val="22"/>
          <w:shd w:val="clear" w:color="auto" w:fill="FFFFFF"/>
        </w:rPr>
        <w:footnoteReference w:id="56"/>
      </w:r>
      <w:r>
        <w:rPr>
          <w:szCs w:val="22"/>
          <w:shd w:val="clear" w:color="auto" w:fill="FFFFFF"/>
        </w:rPr>
        <w:t xml:space="preserve">  Specifically, once a </w:t>
      </w:r>
      <w:r w:rsidR="00165F7C">
        <w:rPr>
          <w:szCs w:val="22"/>
          <w:shd w:val="clear" w:color="auto" w:fill="FFFFFF"/>
        </w:rPr>
        <w:t>Translator</w:t>
      </w:r>
      <w:r>
        <w:rPr>
          <w:szCs w:val="22"/>
          <w:shd w:val="clear" w:color="auto" w:fill="FFFFFF"/>
        </w:rPr>
        <w:t xml:space="preserve"> Application is accepted for filing, the applicant must give local notice by posting notice online, either (1) on the station website or a website affiliated with the </w:t>
      </w:r>
      <w:r w:rsidR="003A48B4">
        <w:rPr>
          <w:szCs w:val="22"/>
          <w:shd w:val="clear" w:color="auto" w:fill="FFFFFF"/>
        </w:rPr>
        <w:t xml:space="preserve">primary </w:t>
      </w:r>
      <w:r>
        <w:rPr>
          <w:szCs w:val="22"/>
          <w:shd w:val="clear" w:color="auto" w:fill="FFFFFF"/>
        </w:rPr>
        <w:t>station, the applicant, or its parent entity, or (2) on a publicly accessible, locally targeted website.</w:t>
      </w:r>
      <w:r>
        <w:rPr>
          <w:rStyle w:val="FootnoteReference"/>
          <w:szCs w:val="22"/>
          <w:shd w:val="clear" w:color="auto" w:fill="FFFFFF"/>
        </w:rPr>
        <w:footnoteReference w:id="57"/>
      </w:r>
      <w:r>
        <w:rPr>
          <w:szCs w:val="22"/>
          <w:shd w:val="clear" w:color="auto" w:fill="FFFFFF"/>
        </w:rPr>
        <w:t xml:space="preserve">  The notice must be posted for 30 consecutive days following the acceptance of the </w:t>
      </w:r>
      <w:r w:rsidR="00165F7C">
        <w:rPr>
          <w:szCs w:val="22"/>
          <w:shd w:val="clear" w:color="auto" w:fill="FFFFFF"/>
        </w:rPr>
        <w:t>Translator</w:t>
      </w:r>
      <w:r>
        <w:rPr>
          <w:szCs w:val="22"/>
          <w:shd w:val="clear" w:color="auto" w:fill="FFFFFF"/>
        </w:rPr>
        <w:t xml:space="preserve"> Application for filing.</w:t>
      </w:r>
      <w:r>
        <w:rPr>
          <w:rStyle w:val="FootnoteReference"/>
          <w:szCs w:val="22"/>
          <w:shd w:val="clear" w:color="auto" w:fill="FFFFFF"/>
        </w:rPr>
        <w:footnoteReference w:id="58"/>
      </w:r>
      <w:r>
        <w:rPr>
          <w:szCs w:val="22"/>
          <w:shd w:val="clear" w:color="auto" w:fill="FFFFFF"/>
        </w:rPr>
        <w:t xml:space="preserve">     </w:t>
      </w:r>
    </w:p>
    <w:p w:rsidR="001432F1" w:rsidRPr="0030496A" w:rsidP="001B25F4" w14:paraId="1878F1AE" w14:textId="77777777">
      <w:pPr>
        <w:pStyle w:val="BlockText"/>
        <w:widowControl/>
        <w:tabs>
          <w:tab w:val="left" w:pos="810"/>
        </w:tabs>
        <w:spacing w:after="0"/>
        <w:ind w:left="0" w:right="0"/>
        <w:rPr>
          <w:szCs w:val="22"/>
        </w:rPr>
      </w:pPr>
    </w:p>
    <w:p w:rsidR="00CD4630" w:rsidRPr="0030496A" w:rsidP="006622A1" w14:paraId="30B53B98" w14:textId="0C53B54B">
      <w:pPr>
        <w:pStyle w:val="BlockText"/>
        <w:widowControl/>
        <w:tabs>
          <w:tab w:val="left" w:pos="810"/>
        </w:tabs>
        <w:spacing w:after="0"/>
        <w:ind w:left="0" w:right="0"/>
        <w:rPr>
          <w:szCs w:val="22"/>
        </w:rPr>
      </w:pPr>
      <w:r>
        <w:rPr>
          <w:b/>
          <w:bCs/>
          <w:szCs w:val="22"/>
        </w:rPr>
        <w:tab/>
      </w:r>
      <w:r w:rsidRPr="0030496A" w:rsidR="005A3FFA">
        <w:rPr>
          <w:b/>
          <w:bCs/>
          <w:szCs w:val="22"/>
        </w:rPr>
        <w:t>Amendments</w:t>
      </w:r>
      <w:r w:rsidRPr="0030496A" w:rsidR="005A3FFA">
        <w:rPr>
          <w:szCs w:val="22"/>
        </w:rPr>
        <w:t xml:space="preserve"> </w:t>
      </w:r>
      <w:r w:rsidRPr="0030496A" w:rsidR="005A3FFA">
        <w:rPr>
          <w:b/>
          <w:bCs/>
          <w:szCs w:val="22"/>
        </w:rPr>
        <w:t xml:space="preserve">to Applications.  </w:t>
      </w:r>
      <w:r w:rsidRPr="0030496A" w:rsidR="005A3FFA">
        <w:rPr>
          <w:szCs w:val="22"/>
        </w:rPr>
        <w:t>Following the Application Deadline, each applicant must continue to maintain the accuracy and completeness of the information in its application.  Each applicant must notify the Commission, by electronically filing an amendment, of any substantial change that may be of decisional significan</w:t>
      </w:r>
      <w:r w:rsidRPr="0030496A" w:rsidR="003A46CE">
        <w:rPr>
          <w:szCs w:val="22"/>
        </w:rPr>
        <w:t>ce</w:t>
      </w:r>
      <w:r w:rsidRPr="0030496A" w:rsidR="005A3FFA">
        <w:rPr>
          <w:szCs w:val="22"/>
        </w:rPr>
        <w:t xml:space="preserve"> to the application.</w:t>
      </w:r>
      <w:r>
        <w:rPr>
          <w:szCs w:val="22"/>
          <w:vertAlign w:val="superscript"/>
        </w:rPr>
        <w:footnoteReference w:id="59"/>
      </w:r>
      <w:r w:rsidRPr="0030496A" w:rsidR="005A3FFA">
        <w:rPr>
          <w:szCs w:val="22"/>
        </w:rPr>
        <w:t xml:space="preserve">  For example, an applicant will be required, pursuant to section 1.65 of the rules, to update its number of authorizations (Tiebreaker Section) if/when one of its pending applications is granted.</w:t>
      </w:r>
      <w:r>
        <w:rPr>
          <w:szCs w:val="22"/>
          <w:vertAlign w:val="superscript"/>
        </w:rPr>
        <w:footnoteReference w:id="60"/>
      </w:r>
    </w:p>
    <w:p w:rsidR="00485A8E" w:rsidRPr="0030496A" w:rsidP="006622A1" w14:paraId="1FD4192D" w14:textId="77777777">
      <w:pPr>
        <w:pStyle w:val="BlockText"/>
        <w:widowControl/>
        <w:tabs>
          <w:tab w:val="left" w:pos="810"/>
        </w:tabs>
        <w:spacing w:after="0"/>
        <w:ind w:left="0" w:right="0"/>
        <w:rPr>
          <w:szCs w:val="22"/>
        </w:rPr>
      </w:pPr>
    </w:p>
    <w:p w:rsidR="00485A8E" w:rsidRPr="0030496A" w:rsidP="006622A1" w14:paraId="12CAB29D" w14:textId="1D4159DF">
      <w:pPr>
        <w:pStyle w:val="BlockText"/>
        <w:widowControl/>
        <w:tabs>
          <w:tab w:val="left" w:pos="810"/>
        </w:tabs>
        <w:spacing w:after="0"/>
        <w:ind w:left="0" w:right="0"/>
        <w:rPr>
          <w:szCs w:val="22"/>
        </w:rPr>
      </w:pPr>
      <w:r w:rsidRPr="0030496A">
        <w:rPr>
          <w:szCs w:val="22"/>
        </w:rPr>
        <w:tab/>
      </w:r>
      <w:r w:rsidRPr="0030496A" w:rsidR="001E0BEC">
        <w:rPr>
          <w:b/>
          <w:bCs/>
          <w:szCs w:val="22"/>
        </w:rPr>
        <w:t>Filing Freeze.</w:t>
      </w:r>
      <w:r w:rsidRPr="0030496A" w:rsidR="001E0BEC">
        <w:rPr>
          <w:szCs w:val="22"/>
        </w:rPr>
        <w:t xml:space="preserve">  A limited application filing freeze will commence on</w:t>
      </w:r>
      <w:r w:rsidRPr="0030496A" w:rsidR="00F11507">
        <w:rPr>
          <w:szCs w:val="22"/>
        </w:rPr>
        <w:t xml:space="preserve"> </w:t>
      </w:r>
      <w:r w:rsidRPr="0073265D" w:rsidR="00704481">
        <w:rPr>
          <w:szCs w:val="22"/>
        </w:rPr>
        <w:t>July</w:t>
      </w:r>
      <w:r w:rsidRPr="0073265D" w:rsidR="001E0BEC">
        <w:rPr>
          <w:szCs w:val="22"/>
        </w:rPr>
        <w:t xml:space="preserve"> </w:t>
      </w:r>
      <w:r w:rsidRPr="0073265D" w:rsidR="007D460F">
        <w:rPr>
          <w:szCs w:val="22"/>
        </w:rPr>
        <w:t>10</w:t>
      </w:r>
      <w:r w:rsidRPr="0073265D" w:rsidR="001E0BEC">
        <w:rPr>
          <w:szCs w:val="22"/>
        </w:rPr>
        <w:t>, 202</w:t>
      </w:r>
      <w:r w:rsidRPr="0073265D" w:rsidR="000B7827">
        <w:rPr>
          <w:szCs w:val="22"/>
        </w:rPr>
        <w:t>6</w:t>
      </w:r>
      <w:r w:rsidRPr="0073265D" w:rsidR="001E0BEC">
        <w:rPr>
          <w:szCs w:val="22"/>
        </w:rPr>
        <w:t>, and</w:t>
      </w:r>
      <w:r w:rsidRPr="0030496A" w:rsidR="001E0BEC">
        <w:rPr>
          <w:szCs w:val="22"/>
        </w:rPr>
        <w:t xml:space="preserve"> continue until the close of the window.  The freeze will include all LPFM </w:t>
      </w:r>
      <w:r w:rsidR="007B5A8E">
        <w:rPr>
          <w:szCs w:val="22"/>
        </w:rPr>
        <w:t>station</w:t>
      </w:r>
      <w:r w:rsidR="005F0883">
        <w:rPr>
          <w:szCs w:val="22"/>
        </w:rPr>
        <w:t>,</w:t>
      </w:r>
      <w:r w:rsidRPr="0030496A" w:rsidR="001E0BEC">
        <w:rPr>
          <w:szCs w:val="22"/>
        </w:rPr>
        <w:t xml:space="preserve"> FM translator </w:t>
      </w:r>
      <w:r w:rsidR="007B5A8E">
        <w:rPr>
          <w:szCs w:val="22"/>
        </w:rPr>
        <w:t>station</w:t>
      </w:r>
      <w:r w:rsidR="005F0883">
        <w:rPr>
          <w:szCs w:val="22"/>
        </w:rPr>
        <w:t>, and FM booster station</w:t>
      </w:r>
      <w:r w:rsidR="007B5A8E">
        <w:rPr>
          <w:szCs w:val="22"/>
        </w:rPr>
        <w:t xml:space="preserve"> </w:t>
      </w:r>
      <w:r w:rsidRPr="0030496A" w:rsidR="001E0BEC">
        <w:rPr>
          <w:szCs w:val="22"/>
        </w:rPr>
        <w:t xml:space="preserve">minor </w:t>
      </w:r>
      <w:r w:rsidR="00B1538A">
        <w:rPr>
          <w:szCs w:val="22"/>
        </w:rPr>
        <w:t>modification</w:t>
      </w:r>
      <w:r w:rsidRPr="0030496A" w:rsidR="001E0BEC">
        <w:rPr>
          <w:szCs w:val="22"/>
        </w:rPr>
        <w:t xml:space="preserve"> applications</w:t>
      </w:r>
      <w:r w:rsidR="00DC60A5">
        <w:rPr>
          <w:szCs w:val="22"/>
        </w:rPr>
        <w:t xml:space="preserve"> on both the reserved band and the non-reserved band</w:t>
      </w:r>
      <w:r w:rsidRPr="0030496A" w:rsidR="001E0BEC">
        <w:rPr>
          <w:szCs w:val="22"/>
        </w:rPr>
        <w:t xml:space="preserve">.  This freeze is necessary to promote transparency and predictability for window </w:t>
      </w:r>
      <w:r w:rsidRPr="0030496A" w:rsidR="001E0BEC">
        <w:rPr>
          <w:szCs w:val="22"/>
        </w:rPr>
        <w:t>filers</w:t>
      </w:r>
      <w:r w:rsidRPr="0030496A" w:rsidR="001E0BEC">
        <w:rPr>
          <w:szCs w:val="22"/>
        </w:rPr>
        <w:t>.  It also is designed to provide sufficient time for applicants and consulting engineers to verify the availability of spectrum and perfect applications, while minimizing expenditures on facility proposals that otherwise could be blocked by minor change filings immediately prior to the opening of the window.</w:t>
      </w:r>
    </w:p>
    <w:p w:rsidR="006622A1" w:rsidRPr="0030496A" w:rsidP="006622A1" w14:paraId="479095E8" w14:textId="77777777">
      <w:pPr>
        <w:pStyle w:val="BlockText"/>
        <w:widowControl/>
        <w:tabs>
          <w:tab w:val="left" w:pos="810"/>
        </w:tabs>
        <w:spacing w:after="0"/>
        <w:ind w:left="0" w:right="0"/>
        <w:rPr>
          <w:szCs w:val="22"/>
        </w:rPr>
      </w:pPr>
    </w:p>
    <w:p w:rsidR="00F61D55" w:rsidRPr="0030496A" w:rsidP="005F6DA4" w14:paraId="70BA50B4" w14:textId="4AE21DD6">
      <w:pPr>
        <w:tabs>
          <w:tab w:val="left" w:pos="-2880"/>
        </w:tabs>
        <w:suppressAutoHyphens/>
        <w:spacing w:after="400"/>
        <w:rPr>
          <w:szCs w:val="22"/>
        </w:rPr>
      </w:pPr>
      <w:r w:rsidRPr="0030496A">
        <w:rPr>
          <w:szCs w:val="22"/>
        </w:rPr>
        <w:tab/>
      </w:r>
      <w:r w:rsidRPr="0030496A" w:rsidR="00B06597">
        <w:rPr>
          <w:szCs w:val="22"/>
        </w:rPr>
        <w:t xml:space="preserve">For additional information on the filing window, </w:t>
      </w:r>
      <w:r w:rsidRPr="0030496A">
        <w:rPr>
          <w:szCs w:val="22"/>
        </w:rPr>
        <w:t xml:space="preserve">contact James Bradshaw, </w:t>
      </w:r>
      <w:hyperlink r:id="rId10" w:history="1">
        <w:r w:rsidRPr="0030496A">
          <w:rPr>
            <w:rStyle w:val="Hyperlink"/>
            <w:szCs w:val="22"/>
          </w:rPr>
          <w:t>James.Bradshaw@fcc.gov</w:t>
        </w:r>
      </w:hyperlink>
      <w:r w:rsidRPr="0030496A" w:rsidR="00B113CC">
        <w:rPr>
          <w:szCs w:val="22"/>
        </w:rPr>
        <w:t>;</w:t>
      </w:r>
      <w:r w:rsidRPr="0030496A">
        <w:rPr>
          <w:szCs w:val="22"/>
        </w:rPr>
        <w:t xml:space="preserve"> Joseph Cohen, </w:t>
      </w:r>
      <w:hyperlink r:id="rId11" w:history="1">
        <w:r w:rsidRPr="0030496A">
          <w:rPr>
            <w:rStyle w:val="Hyperlink"/>
            <w:szCs w:val="22"/>
          </w:rPr>
          <w:t>Joseph.Cohen@fcc.gov</w:t>
        </w:r>
      </w:hyperlink>
      <w:hyperlink r:id="rId10" w:history="1"/>
      <w:r w:rsidRPr="0030496A">
        <w:rPr>
          <w:szCs w:val="22"/>
        </w:rPr>
        <w:t xml:space="preserve">; Lisa Scanlan, </w:t>
      </w:r>
      <w:hyperlink r:id="rId12" w:history="1">
        <w:r w:rsidRPr="0030496A">
          <w:rPr>
            <w:rStyle w:val="Hyperlink"/>
            <w:szCs w:val="22"/>
          </w:rPr>
          <w:t>Lisa.Scanlan@fcc.gov</w:t>
        </w:r>
      </w:hyperlink>
      <w:r w:rsidRPr="0030496A">
        <w:rPr>
          <w:szCs w:val="22"/>
        </w:rPr>
        <w:t xml:space="preserve">; or Amy Van de Kerckhove, </w:t>
      </w:r>
      <w:hyperlink r:id="rId13" w:history="1">
        <w:r w:rsidRPr="0030496A">
          <w:rPr>
            <w:rStyle w:val="Hyperlink"/>
            <w:szCs w:val="22"/>
          </w:rPr>
          <w:t>Amy.Vandekerckhove@fcc.gov</w:t>
        </w:r>
      </w:hyperlink>
      <w:r w:rsidRPr="0030496A">
        <w:rPr>
          <w:szCs w:val="22"/>
        </w:rPr>
        <w:t xml:space="preserve">, of the Media Bureau, Audio Division, (202) </w:t>
      </w:r>
      <w:r w:rsidRPr="0030496A">
        <w:rPr>
          <w:szCs w:val="22"/>
        </w:rPr>
        <w:t xml:space="preserve">418-2700.  Press inquiries should be directed to </w:t>
      </w:r>
      <w:bookmarkStart w:id="1" w:name="SR;1105"/>
      <w:bookmarkEnd w:id="1"/>
      <w:r w:rsidRPr="0030496A">
        <w:rPr>
          <w:szCs w:val="22"/>
        </w:rPr>
        <w:t xml:space="preserve">Nancy Murphy, </w:t>
      </w:r>
      <w:hyperlink r:id="rId14" w:history="1">
        <w:r w:rsidRPr="0030496A">
          <w:rPr>
            <w:rStyle w:val="Hyperlink"/>
            <w:szCs w:val="22"/>
          </w:rPr>
          <w:t>Nancy.Murphy@fcc.gov</w:t>
        </w:r>
      </w:hyperlink>
      <w:hyperlink r:id="rId15" w:history="1"/>
      <w:r w:rsidRPr="0030496A">
        <w:rPr>
          <w:szCs w:val="22"/>
        </w:rPr>
        <w:t>, (202) 418-1043.</w:t>
      </w:r>
    </w:p>
    <w:p w:rsidR="002F29B5" w:rsidRPr="0030496A" w:rsidP="007F3E2F" w14:paraId="72C2A126" w14:textId="77777777">
      <w:pPr>
        <w:jc w:val="center"/>
        <w:rPr>
          <w:b/>
          <w:szCs w:val="22"/>
        </w:rPr>
      </w:pPr>
      <w:r w:rsidRPr="0030496A">
        <w:rPr>
          <w:b/>
          <w:szCs w:val="22"/>
        </w:rPr>
        <w:t>- FCC -</w:t>
      </w:r>
    </w:p>
    <w:p w:rsidR="002F29B5" w:rsidRPr="0030496A" w:rsidP="00757307" w14:paraId="22E2A69D" w14:textId="77777777">
      <w:pPr>
        <w:jc w:val="center"/>
        <w:rPr>
          <w:b/>
          <w:szCs w:val="22"/>
        </w:rPr>
      </w:pPr>
    </w:p>
    <w:sectPr w:rsidSect="000E5884">
      <w:headerReference w:type="default" r:id="rId16"/>
      <w:footerReference w:type="even" r:id="rId17"/>
      <w:footerReference w:type="default" r:id="rId18"/>
      <w:headerReference w:type="first" r:id="rId19"/>
      <w:footerReference w:type="first" r:id="rId20"/>
      <w:pgSz w:w="12240" w:h="15840"/>
      <w:pgMar w:top="1440" w:right="1440" w:bottom="720" w:left="1440" w:header="63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5784BE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2F29B5" w14:paraId="1A9B6A1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P="0055614C" w14:paraId="1B5DC072" w14:textId="77777777">
    <w:pPr>
      <w:pStyle w:val="Footer"/>
      <w:framePr w:wrap="around" w:vAnchor="text" w:hAnchor="margin" w:xAlign="center" w:y="1"/>
    </w:pPr>
    <w:r>
      <w:fldChar w:fldCharType="begin"/>
    </w:r>
    <w:r>
      <w:instrText xml:space="preserve">PAGE  </w:instrText>
    </w:r>
    <w:r>
      <w:fldChar w:fldCharType="separate"/>
    </w:r>
    <w:r>
      <w:rPr>
        <w:noProof/>
      </w:rPr>
      <w:t>13</w:t>
    </w:r>
    <w:r>
      <w:fldChar w:fldCharType="end"/>
    </w:r>
  </w:p>
  <w:p w:rsidR="002F29B5" w14:paraId="76ACA669" w14:textId="77777777">
    <w:pPr>
      <w:spacing w:before="140" w:line="100" w:lineRule="exact"/>
      <w:rPr>
        <w:sz w:val="10"/>
      </w:rPr>
    </w:pPr>
  </w:p>
  <w:p w:rsidR="002F29B5" w14:paraId="5878F18B" w14:textId="77777777">
    <w:pPr>
      <w:suppressAutoHyphens/>
      <w:spacing w:line="227" w:lineRule="auto"/>
    </w:pPr>
  </w:p>
  <w:p w:rsidR="002F29B5" w14:paraId="32D754D0"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14:paraId="564AE82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A59EA" w14:paraId="2ECB953F" w14:textId="77777777">
      <w:r>
        <w:separator/>
      </w:r>
    </w:p>
  </w:footnote>
  <w:footnote w:type="continuationSeparator" w:id="1">
    <w:p w:rsidR="004A59EA" w14:paraId="766CF7DF" w14:textId="77777777">
      <w:pPr>
        <w:rPr>
          <w:sz w:val="20"/>
        </w:rPr>
      </w:pPr>
      <w:r>
        <w:rPr>
          <w:sz w:val="20"/>
        </w:rPr>
        <w:t xml:space="preserve">(Continued from previous page)  </w:t>
      </w:r>
      <w:r>
        <w:rPr>
          <w:sz w:val="20"/>
        </w:rPr>
        <w:separator/>
      </w:r>
    </w:p>
  </w:footnote>
  <w:footnote w:type="continuationNotice" w:id="2">
    <w:p w:rsidR="004A59EA" w14:paraId="11DD2A6C" w14:textId="77777777">
      <w:pPr>
        <w:rPr>
          <w:sz w:val="20"/>
        </w:rPr>
      </w:pPr>
      <w:r>
        <w:rPr>
          <w:sz w:val="20"/>
        </w:rPr>
        <w:t>(continued….)</w:t>
      </w:r>
    </w:p>
  </w:footnote>
  <w:footnote w:id="3">
    <w:p w:rsidR="00466B23" w:rsidRPr="00881743" w:rsidP="00466B23" w14:paraId="7021E2CA" w14:textId="4BB8BC36">
      <w:pPr>
        <w:pStyle w:val="FootnoteText"/>
        <w:widowControl w:val="0"/>
      </w:pPr>
      <w:r w:rsidRPr="0030496A">
        <w:rPr>
          <w:rStyle w:val="FootnoteReference"/>
          <w:sz w:val="20"/>
        </w:rPr>
        <w:footnoteRef/>
      </w:r>
      <w:r w:rsidRPr="0030496A" w:rsidR="00142062">
        <w:rPr>
          <w:i/>
          <w:iCs/>
        </w:rPr>
        <w:t xml:space="preserve">  </w:t>
      </w:r>
      <w:r w:rsidRPr="0030496A">
        <w:rPr>
          <w:i/>
          <w:iCs/>
        </w:rPr>
        <w:t xml:space="preserve">See </w:t>
      </w:r>
      <w:r w:rsidRPr="0030496A">
        <w:t xml:space="preserve">47 CFR § 73.501; </w:t>
      </w:r>
      <w:r w:rsidRPr="0030496A">
        <w:rPr>
          <w:i/>
          <w:iCs/>
        </w:rPr>
        <w:t xml:space="preserve">see also </w:t>
      </w:r>
      <w:r w:rsidRPr="0030496A">
        <w:t>47 CFR § 74.1201(c) (defining a “noncommercial FM translator” as an FM broadcast translator station which rebroadcasts the signals of a noncommercial FM or AM radio broadcast station).</w:t>
      </w:r>
      <w:r w:rsidR="00AB5336">
        <w:t xml:space="preserve">  </w:t>
      </w:r>
      <w:r w:rsidRPr="00484EE8" w:rsidR="00AB5336">
        <w:t xml:space="preserve">Only applications for new NCE </w:t>
      </w:r>
      <w:r w:rsidR="00AB5336">
        <w:t xml:space="preserve">reserved band </w:t>
      </w:r>
      <w:r w:rsidRPr="00484EE8" w:rsidR="00AB5336">
        <w:t xml:space="preserve">FM </w:t>
      </w:r>
      <w:r w:rsidR="00AB5336">
        <w:t xml:space="preserve">translator </w:t>
      </w:r>
      <w:r w:rsidRPr="00484EE8" w:rsidR="00AB5336">
        <w:t>stations may be filed in the upcoming filing window.</w:t>
      </w:r>
      <w:r>
        <w:t xml:space="preserve">  </w:t>
      </w:r>
    </w:p>
    <w:p w:rsidR="00623187" w:rsidRPr="0030496A" w:rsidP="006400BB" w14:paraId="0C667B9E" w14:textId="3CE3F6B8">
      <w:pPr>
        <w:pStyle w:val="FootnoteText"/>
      </w:pPr>
      <w:r w:rsidRPr="0030496A">
        <w:t xml:space="preserve">      </w:t>
      </w:r>
      <w:r w:rsidR="00466B23">
        <w:t xml:space="preserve"> </w:t>
      </w:r>
    </w:p>
  </w:footnote>
  <w:footnote w:id="4">
    <w:p w:rsidR="001F7D31" w:rsidRPr="00BB2D13" w14:paraId="73D9A0CD" w14:textId="6139C590">
      <w:pPr>
        <w:pStyle w:val="FootnoteText"/>
        <w:rPr>
          <w:i/>
          <w:iCs/>
        </w:rPr>
      </w:pPr>
      <w:r>
        <w:rPr>
          <w:rStyle w:val="FootnoteReference"/>
        </w:rPr>
        <w:footnoteRef/>
      </w:r>
      <w:r>
        <w:t xml:space="preserve"> </w:t>
      </w:r>
      <w:r w:rsidR="00150350">
        <w:rPr>
          <w:i/>
          <w:iCs/>
        </w:rPr>
        <w:t xml:space="preserve">See </w:t>
      </w:r>
      <w:r w:rsidR="00A047A1">
        <w:rPr>
          <w:i/>
          <w:iCs/>
        </w:rPr>
        <w:t>FCC Adopts Application Limit and Eligibility Restrictions for New Noncommercial Educational Reserved Band FM Translator Station Applications in Upcoming 2026 Window</w:t>
      </w:r>
      <w:r w:rsidR="00A047A1">
        <w:t xml:space="preserve">, MB Docket No. 26-20, </w:t>
      </w:r>
      <w:r w:rsidR="005F1811">
        <w:t xml:space="preserve">Public Notice, </w:t>
      </w:r>
      <w:r w:rsidR="00A047A1">
        <w:t>FCC 26-37 (May 28, 2026) (</w:t>
      </w:r>
      <w:r w:rsidRPr="00A047A1" w:rsidR="00A047A1">
        <w:rPr>
          <w:i/>
          <w:iCs/>
        </w:rPr>
        <w:t>Cap Adoption Notice</w:t>
      </w:r>
      <w:r w:rsidR="00A047A1">
        <w:t>);</w:t>
      </w:r>
      <w:r w:rsidR="00E95C58">
        <w:t xml:space="preserve"> </w:t>
      </w:r>
      <w:r w:rsidRPr="005C47FC" w:rsidR="00E51E99">
        <w:rPr>
          <w:i/>
          <w:iCs/>
        </w:rPr>
        <w:t>FCC Seeks Comment on Proposed Application Limit for New Noncommercial Educational Reserved Band FM Translator Station Applications in Upcoming 2026 Filing Window</w:t>
      </w:r>
      <w:r w:rsidRPr="005C47FC" w:rsidR="00E51E99">
        <w:t xml:space="preserve">, MB Docket No. 26-20, </w:t>
      </w:r>
      <w:r w:rsidRPr="005C47FC" w:rsidR="005F1811">
        <w:t>Public Notice,</w:t>
      </w:r>
      <w:r w:rsidR="005F1811">
        <w:t xml:space="preserve"> </w:t>
      </w:r>
      <w:r w:rsidRPr="005C47FC" w:rsidR="00E51E99">
        <w:t>FCC 26-10 (Feb. 19, 2026) (</w:t>
      </w:r>
      <w:r w:rsidRPr="005C47FC" w:rsidR="00E51E99">
        <w:rPr>
          <w:i/>
          <w:iCs/>
        </w:rPr>
        <w:t>Cap Comment Notice</w:t>
      </w:r>
      <w:r w:rsidRPr="005C47FC" w:rsidR="00E51E99">
        <w:t>)</w:t>
      </w:r>
      <w:r w:rsidR="00E95C58">
        <w:t>;</w:t>
      </w:r>
      <w:r w:rsidR="00150350">
        <w:rPr>
          <w:i/>
          <w:iCs/>
        </w:rPr>
        <w:t xml:space="preserve"> </w:t>
      </w:r>
      <w:r w:rsidR="00E95C58">
        <w:t>see</w:t>
      </w:r>
      <w:r w:rsidR="00A15610">
        <w:rPr>
          <w:i/>
          <w:iCs/>
        </w:rPr>
        <w:t xml:space="preserve"> also </w:t>
      </w:r>
      <w:r w:rsidR="00A15610">
        <w:t>47 CFR § 74.1233(b)(5)</w:t>
      </w:r>
      <w:r w:rsidR="00BB2D13">
        <w:t>; s</w:t>
      </w:r>
      <w:r w:rsidR="00BB2D13">
        <w:rPr>
          <w:i/>
          <w:iCs/>
        </w:rPr>
        <w:t xml:space="preserve">ee also </w:t>
      </w:r>
      <w:r w:rsidR="00BB2D13">
        <w:t>47 CFR § 74.1233(b)(6) (</w:t>
      </w:r>
      <w:r w:rsidR="00BB2D13">
        <w:rPr>
          <w:szCs w:val="22"/>
        </w:rPr>
        <w:t xml:space="preserve">providing that each “station authorization granted in the 2026 new NCE reserved band FM translator station construction permit filing window shall be subject to a holding period.  From </w:t>
      </w:r>
      <w:r w:rsidRPr="00AE11B0" w:rsidR="00BB2D13">
        <w:rPr>
          <w:szCs w:val="22"/>
        </w:rPr>
        <w:t xml:space="preserve">grant </w:t>
      </w:r>
      <w:r w:rsidR="00BB2D13">
        <w:rPr>
          <w:szCs w:val="22"/>
        </w:rPr>
        <w:t xml:space="preserve">of the </w:t>
      </w:r>
      <w:r w:rsidRPr="00AE11B0" w:rsidR="00BB2D13">
        <w:rPr>
          <w:szCs w:val="22"/>
        </w:rPr>
        <w:t>construction permit</w:t>
      </w:r>
      <w:r w:rsidR="00BB2D13">
        <w:rPr>
          <w:szCs w:val="22"/>
        </w:rPr>
        <w:t xml:space="preserve"> </w:t>
      </w:r>
      <w:r w:rsidRPr="00AE11B0" w:rsidR="00BB2D13">
        <w:rPr>
          <w:szCs w:val="22"/>
        </w:rPr>
        <w:t xml:space="preserve">until </w:t>
      </w:r>
      <w:r w:rsidR="00BB2D13">
        <w:rPr>
          <w:szCs w:val="22"/>
        </w:rPr>
        <w:t>the time when the facility has achieved four years of on-air operations rebroadcasting the primary station identified on the authorization,</w:t>
      </w:r>
      <w:r w:rsidRPr="00AE11B0" w:rsidR="00BB2D13">
        <w:rPr>
          <w:szCs w:val="22"/>
        </w:rPr>
        <w:t xml:space="preserve"> the permittee/licensee</w:t>
      </w:r>
      <w:r w:rsidR="00BB2D13">
        <w:rPr>
          <w:szCs w:val="22"/>
        </w:rPr>
        <w:t>:</w:t>
      </w:r>
      <w:r w:rsidRPr="00AE11B0" w:rsidR="00BB2D13">
        <w:rPr>
          <w:szCs w:val="22"/>
        </w:rPr>
        <w:t xml:space="preserve"> (1) </w:t>
      </w:r>
      <w:r w:rsidR="00BB2D13">
        <w:rPr>
          <w:szCs w:val="22"/>
        </w:rPr>
        <w:t xml:space="preserve">must maintain, and cannot </w:t>
      </w:r>
      <w:r w:rsidRPr="00AE11B0" w:rsidR="00BB2D13">
        <w:rPr>
          <w:szCs w:val="22"/>
        </w:rPr>
        <w:t>change</w:t>
      </w:r>
      <w:r w:rsidR="00BB2D13">
        <w:rPr>
          <w:szCs w:val="22"/>
        </w:rPr>
        <w:t>,</w:t>
      </w:r>
      <w:r w:rsidRPr="00AE11B0" w:rsidR="00BB2D13">
        <w:rPr>
          <w:szCs w:val="22"/>
        </w:rPr>
        <w:t xml:space="preserve"> the primary station </w:t>
      </w:r>
      <w:r w:rsidR="00BB2D13">
        <w:rPr>
          <w:szCs w:val="22"/>
        </w:rPr>
        <w:t>to be</w:t>
      </w:r>
      <w:r w:rsidRPr="00AE11B0" w:rsidR="00BB2D13">
        <w:rPr>
          <w:szCs w:val="22"/>
        </w:rPr>
        <w:t xml:space="preserve"> rebroadcast by the FM translator</w:t>
      </w:r>
      <w:r w:rsidR="00BB2D13">
        <w:rPr>
          <w:szCs w:val="22"/>
        </w:rPr>
        <w:t>,</w:t>
      </w:r>
      <w:r w:rsidRPr="00AE11B0" w:rsidR="00BB2D13">
        <w:rPr>
          <w:szCs w:val="22"/>
        </w:rPr>
        <w:t xml:space="preserve"> </w:t>
      </w:r>
      <w:r w:rsidR="00BB2D13">
        <w:rPr>
          <w:szCs w:val="22"/>
        </w:rPr>
        <w:t>and</w:t>
      </w:r>
      <w:r w:rsidRPr="00AE11B0" w:rsidR="00BB2D13">
        <w:rPr>
          <w:szCs w:val="22"/>
        </w:rPr>
        <w:t xml:space="preserve"> (2) </w:t>
      </w:r>
      <w:r w:rsidR="00BB2D13">
        <w:rPr>
          <w:szCs w:val="22"/>
        </w:rPr>
        <w:t xml:space="preserve">cannot </w:t>
      </w:r>
      <w:r w:rsidRPr="00AE11B0" w:rsidR="00BB2D13">
        <w:rPr>
          <w:szCs w:val="22"/>
        </w:rPr>
        <w:t xml:space="preserve">assign or transfer </w:t>
      </w:r>
      <w:r w:rsidR="00BB2D13">
        <w:rPr>
          <w:szCs w:val="22"/>
        </w:rPr>
        <w:t>the</w:t>
      </w:r>
      <w:r w:rsidRPr="00AE11B0" w:rsidR="00BB2D13">
        <w:rPr>
          <w:szCs w:val="22"/>
        </w:rPr>
        <w:t xml:space="preserve"> FM translator authorization to a different entity unless it is in conjunction with the assignment or transfer of the primary station to that same entity</w:t>
      </w:r>
      <w:r w:rsidR="00BB2D13">
        <w:rPr>
          <w:szCs w:val="22"/>
        </w:rPr>
        <w:t>.”).</w:t>
      </w:r>
      <w:r w:rsidR="00BB2D13">
        <w:t xml:space="preserve"> </w:t>
      </w:r>
      <w:r w:rsidR="00BB2D13">
        <w:rPr>
          <w:i/>
          <w:iCs/>
        </w:rPr>
        <w:t xml:space="preserve"> </w:t>
      </w:r>
    </w:p>
  </w:footnote>
  <w:footnote w:id="5">
    <w:p w:rsidR="001C5049" w:rsidRPr="0030496A" w14:paraId="3E4838C0" w14:textId="7DBF2D39">
      <w:pPr>
        <w:pStyle w:val="FootnoteText"/>
      </w:pPr>
      <w:r w:rsidRPr="0030496A">
        <w:rPr>
          <w:rStyle w:val="FootnoteReference"/>
          <w:sz w:val="20"/>
        </w:rPr>
        <w:footnoteRef/>
      </w:r>
      <w:r w:rsidRPr="0030496A">
        <w:t xml:space="preserve"> </w:t>
      </w:r>
      <w:r w:rsidRPr="00E95C58" w:rsidR="00636FAF">
        <w:rPr>
          <w:i/>
          <w:iCs/>
        </w:rPr>
        <w:t xml:space="preserve">See </w:t>
      </w:r>
      <w:r w:rsidRPr="00E95C58" w:rsidR="00A15610">
        <w:rPr>
          <w:i/>
          <w:iCs/>
        </w:rPr>
        <w:t>Cap Adoption Notice</w:t>
      </w:r>
      <w:r w:rsidRPr="00E95C58" w:rsidR="00A15610">
        <w:t xml:space="preserve"> at para</w:t>
      </w:r>
      <w:r w:rsidRPr="00E95C58" w:rsidR="00CD3695">
        <w:t>s</w:t>
      </w:r>
      <w:r w:rsidRPr="00E95C58" w:rsidR="00A15610">
        <w:t xml:space="preserve">. </w:t>
      </w:r>
      <w:r w:rsidRPr="00E95C58" w:rsidR="00E91A1D">
        <w:t>11</w:t>
      </w:r>
      <w:r w:rsidRPr="00E95C58" w:rsidR="00CD3695">
        <w:t>-12</w:t>
      </w:r>
      <w:r w:rsidRPr="00E95C58" w:rsidR="00636FAF">
        <w:t xml:space="preserve"> (</w:t>
      </w:r>
      <w:r w:rsidRPr="00E95C58" w:rsidR="00636FAF">
        <w:rPr>
          <w:shd w:val="clear" w:color="auto" w:fill="FFFFFF"/>
        </w:rPr>
        <w:t>finding that a 10-application cap will best deter speculative filings, permit the expeditious processing of the applications filed in the </w:t>
      </w:r>
      <w:r w:rsidRPr="00E95C58" w:rsidR="00636FAF">
        <w:rPr>
          <w:rStyle w:val="cosearchterm"/>
          <w:bdr w:val="none" w:sz="0" w:space="0" w:color="auto" w:frame="1"/>
        </w:rPr>
        <w:t>window</w:t>
      </w:r>
      <w:r w:rsidRPr="00E95C58" w:rsidR="00636FAF">
        <w:rPr>
          <w:shd w:val="clear" w:color="auto" w:fill="FFFFFF"/>
        </w:rPr>
        <w:t xml:space="preserve">, and provide interested parties with a meaningful opportunity to file for and obtain new NCE </w:t>
      </w:r>
      <w:r w:rsidRPr="00E95C58" w:rsidR="000A0135">
        <w:rPr>
          <w:shd w:val="clear" w:color="auto" w:fill="FFFFFF"/>
        </w:rPr>
        <w:t xml:space="preserve">reserved band </w:t>
      </w:r>
      <w:r w:rsidRPr="00E95C58" w:rsidR="00636FAF">
        <w:rPr>
          <w:shd w:val="clear" w:color="auto" w:fill="FFFFFF"/>
        </w:rPr>
        <w:t>FM translator station licenses).</w:t>
      </w:r>
    </w:p>
  </w:footnote>
  <w:footnote w:id="6">
    <w:p w:rsidR="00AE4045" w:rsidRPr="0030496A" w:rsidP="006400BB" w14:paraId="3C9E68DA" w14:textId="6458B78C">
      <w:pPr>
        <w:pStyle w:val="FootnoteText"/>
      </w:pPr>
      <w:r w:rsidRPr="0030496A">
        <w:rPr>
          <w:rStyle w:val="FootnoteReference"/>
          <w:sz w:val="20"/>
        </w:rPr>
        <w:footnoteRef/>
      </w:r>
      <w:r w:rsidRPr="0030496A">
        <w:t xml:space="preserve"> 47 CFR § </w:t>
      </w:r>
      <w:r w:rsidRPr="0030496A">
        <w:rPr>
          <w:bCs/>
        </w:rPr>
        <w:t>73.860(c).</w:t>
      </w:r>
    </w:p>
  </w:footnote>
  <w:footnote w:id="7">
    <w:p w:rsidR="00EE2FBA" w:rsidRPr="0030496A" w:rsidP="006400BB" w14:paraId="0AF092E3" w14:textId="1667D841">
      <w:pPr>
        <w:pStyle w:val="FootnoteText"/>
      </w:pPr>
      <w:r w:rsidRPr="0030496A">
        <w:rPr>
          <w:rStyle w:val="FootnoteReference"/>
          <w:sz w:val="20"/>
        </w:rPr>
        <w:footnoteRef/>
      </w:r>
      <w:r w:rsidRPr="0030496A">
        <w:t xml:space="preserve"> </w:t>
      </w:r>
      <w:r w:rsidRPr="0030496A" w:rsidR="00C12C10">
        <w:rPr>
          <w:i/>
          <w:iCs/>
        </w:rPr>
        <w:t>Id</w:t>
      </w:r>
      <w:r w:rsidRPr="0030496A" w:rsidR="00C12C10">
        <w:t>.</w:t>
      </w:r>
      <w:r w:rsidRPr="0030496A" w:rsidR="00417984">
        <w:t xml:space="preserve"> § </w:t>
      </w:r>
      <w:r w:rsidRPr="0030496A" w:rsidR="00417984">
        <w:rPr>
          <w:bCs/>
        </w:rPr>
        <w:t xml:space="preserve">73.860(b).  </w:t>
      </w:r>
      <w:r w:rsidRPr="0030496A">
        <w:t xml:space="preserve">Tribal LPFM licensees and permittees may hold attributable interests in no more than four FM translator stations; all other LPFM licensees and permittees may hold attributable interests in no more than two FM translator stations.  </w:t>
      </w:r>
      <w:r w:rsidRPr="0030496A">
        <w:rPr>
          <w:i/>
          <w:iCs/>
        </w:rPr>
        <w:t xml:space="preserve">See </w:t>
      </w:r>
      <w:r w:rsidRPr="0030496A">
        <w:t xml:space="preserve">47 CFR § 73.860(b), (c).  We will dismiss any additional applications if/when the FM translator ownership limit is reached.  </w:t>
      </w:r>
      <w:r w:rsidR="00205AF0">
        <w:t xml:space="preserve">We will, however, permit </w:t>
      </w:r>
      <w:r w:rsidR="00D97DD4">
        <w:t>an LPFM applicant who currently holds the maximum number of FM translator stations permitted under our rules to participate in the upcoming window</w:t>
      </w:r>
      <w:r w:rsidR="0021406F">
        <w:t>,</w:t>
      </w:r>
      <w:r w:rsidR="00D97DD4">
        <w:t xml:space="preserve"> so long as it includes a divestiture statement in its Schedule 349, pledging to surrender or cancel an existing FM translator station authorization prior to commencing program test authorizations on any new station granted in this window.  </w:t>
      </w:r>
      <w:r w:rsidR="00205AF0">
        <w:t>Accordingly</w:t>
      </w:r>
      <w:r w:rsidRPr="0030496A">
        <w:t xml:space="preserve">, with the exception of a situation where a window-filed application requests grant of an application contingent on the surrender or cancellation of an existing FM translator station permit or license currently held by the LPFM applicant, we will neither grant any applications nor issue any FM translator authorizations which result in the LPFM licensee or permittee holding more than the maximum FM translator authorizations permitted under section 73.860 of our </w:t>
      </w:r>
      <w:r w:rsidR="008F184A">
        <w:t>r</w:t>
      </w:r>
      <w:r w:rsidRPr="0030496A">
        <w:t xml:space="preserve">ules.  Rather, any such application, whose grant would cause the LPFM licensee or permittee to exceed the section 73.860 ownership limit, will be automatically dismissed.   </w:t>
      </w:r>
    </w:p>
  </w:footnote>
  <w:footnote w:id="8">
    <w:p w:rsidR="00DC5CAB" w:rsidRPr="0030496A" w:rsidP="00DC5CAB" w14:paraId="0CD4025C" w14:textId="28DFF59B">
      <w:pPr>
        <w:pStyle w:val="FootnoteText"/>
      </w:pPr>
      <w:r w:rsidRPr="0030496A">
        <w:rPr>
          <w:rStyle w:val="FootnoteReference"/>
          <w:sz w:val="20"/>
        </w:rPr>
        <w:footnoteRef/>
      </w:r>
      <w:r w:rsidRPr="0030496A">
        <w:t xml:space="preserve"> </w:t>
      </w:r>
      <w:r w:rsidRPr="0030496A">
        <w:rPr>
          <w:i/>
          <w:iCs/>
        </w:rPr>
        <w:t xml:space="preserve">See </w:t>
      </w:r>
      <w:r w:rsidRPr="0030496A">
        <w:t>47 CFR § 73.7000 (defining “attributable interest” as “</w:t>
      </w:r>
      <w:r w:rsidRPr="0030496A">
        <w:rPr>
          <w:shd w:val="clear" w:color="auto" w:fill="FFFFFF"/>
        </w:rPr>
        <w:t>an interest of an applicant, its parent, subsidiaries, their officers, and members of their governing boards that would be cognizable under the standards in the notes to § 73.3555.  Also, an interest of an entity providing more than 33% of an applicant’s equity and/or debt that also either (1) supplies more than 15% of the station’s weekly programming, or (2) has an attributable interest pursuant to </w:t>
      </w:r>
      <w:r w:rsidRPr="0030496A">
        <w:t>§ 73.3555</w:t>
      </w:r>
      <w:r w:rsidRPr="0030496A">
        <w:rPr>
          <w:shd w:val="clear" w:color="auto" w:fill="FFFFFF"/>
        </w:rPr>
        <w:t xml:space="preserve"> in media in the same market”); </w:t>
      </w:r>
      <w:r w:rsidRPr="0030496A">
        <w:rPr>
          <w:i/>
          <w:iCs/>
          <w:shd w:val="clear" w:color="auto" w:fill="FFFFFF"/>
        </w:rPr>
        <w:t xml:space="preserve">see also </w:t>
      </w:r>
      <w:r w:rsidRPr="0030496A">
        <w:rPr>
          <w:shd w:val="clear" w:color="auto" w:fill="FFFFFF"/>
        </w:rPr>
        <w:t xml:space="preserve">Schedule 349 Instructions at page 7 (explaining parties to the application and attributable interests).  </w:t>
      </w:r>
    </w:p>
  </w:footnote>
  <w:footnote w:id="9">
    <w:p w:rsidR="00DC5CAB" w:rsidRPr="0030496A" w:rsidP="00DC5CAB" w14:paraId="3C6B4669" w14:textId="4E67B447">
      <w:pPr>
        <w:pStyle w:val="FootnoteText"/>
      </w:pPr>
      <w:r w:rsidRPr="0030496A">
        <w:rPr>
          <w:rStyle w:val="FootnoteReference"/>
          <w:sz w:val="20"/>
        </w:rPr>
        <w:footnoteRef/>
      </w:r>
      <w:r w:rsidRPr="0030496A">
        <w:t xml:space="preserve"> </w:t>
      </w:r>
      <w:r w:rsidRPr="00E95C58" w:rsidR="00A15610">
        <w:rPr>
          <w:i/>
          <w:iCs/>
        </w:rPr>
        <w:t xml:space="preserve">See </w:t>
      </w:r>
      <w:r w:rsidRPr="00E95C58" w:rsidR="006B3A17">
        <w:t xml:space="preserve"> 47 CFR § 74.1233(b)(5)</w:t>
      </w:r>
      <w:r w:rsidRPr="00E95C58" w:rsidR="00E92DCB">
        <w:t>.</w:t>
      </w:r>
      <w:r w:rsidRPr="00E95C58" w:rsidR="006B3A17">
        <w:t xml:space="preserve"> </w:t>
      </w:r>
    </w:p>
  </w:footnote>
  <w:footnote w:id="10">
    <w:p w:rsidR="00952CFD" w:rsidRPr="0030496A" w:rsidP="00952CFD" w14:paraId="1E735C87" w14:textId="7B7BD9D6">
      <w:pPr>
        <w:pStyle w:val="FootnoteText"/>
      </w:pPr>
      <w:r w:rsidRPr="0030496A">
        <w:rPr>
          <w:rStyle w:val="FootnoteReference"/>
          <w:sz w:val="20"/>
        </w:rPr>
        <w:footnoteRef/>
      </w:r>
      <w:r w:rsidRPr="0030496A">
        <w:t xml:space="preserve"> 47 CFR § 74.1204.  Translator Applications must protect granted applications, tentatively-selected applications, and pending applications from the 2023 LPFM filing window.  A Translator Application does not need to protect a dismissed LPFM application if no petition for reconsideration has been filed and the dismissal becomes final prior to the </w:t>
      </w:r>
      <w:r w:rsidRPr="001D04CB" w:rsidR="00E92DCB">
        <w:t>August 25</w:t>
      </w:r>
      <w:r w:rsidRPr="001D04CB">
        <w:t>, 2026,</w:t>
      </w:r>
      <w:r w:rsidRPr="0030496A">
        <w:t xml:space="preserve"> </w:t>
      </w:r>
      <w:r w:rsidR="0029255B">
        <w:t>Application Deadline</w:t>
      </w:r>
      <w:r w:rsidRPr="0030496A">
        <w:t xml:space="preserve">.  </w:t>
      </w:r>
      <w:r w:rsidRPr="0030496A">
        <w:rPr>
          <w:rStyle w:val="Emphasis"/>
        </w:rPr>
        <w:t>See</w:t>
      </w:r>
      <w:r w:rsidRPr="0030496A">
        <w:t xml:space="preserve"> 47 CFR § 1.106(f) (providing for 30 days after public notice of final Commission action for petitioners to file petitions for reconsideration); 47 CFR § 1.117(a) (providing for 40 days after public notice of the Bureau’s decision for the Commission on its own motion to order the record before it for review).</w:t>
      </w:r>
    </w:p>
  </w:footnote>
  <w:footnote w:id="11">
    <w:p w:rsidR="005D5AA7" w:rsidRPr="005E05D0" w:rsidP="005D5AA7" w14:paraId="7F26E411" w14:textId="6D5562F3">
      <w:pPr>
        <w:pStyle w:val="FootnoteText"/>
      </w:pPr>
      <w:r w:rsidRPr="0030496A">
        <w:rPr>
          <w:rStyle w:val="FootnoteReference"/>
          <w:sz w:val="20"/>
        </w:rPr>
        <w:footnoteRef/>
      </w:r>
      <w:r w:rsidRPr="0030496A">
        <w:t xml:space="preserve"> 47 CFR § 74.1205.</w:t>
      </w:r>
      <w:r w:rsidR="00360E1F">
        <w:t xml:space="preserve">  In the Schedule 349, each applicant must demonstrate that </w:t>
      </w:r>
      <w:r w:rsidR="0047353B">
        <w:t xml:space="preserve">it </w:t>
      </w:r>
      <w:r w:rsidR="00360E1F">
        <w:t>provides protection from interference to reception of TV Channel 6, as required by section</w:t>
      </w:r>
      <w:r w:rsidR="00925451">
        <w:t xml:space="preserve"> </w:t>
      </w:r>
      <w:r w:rsidR="00360E1F">
        <w:t xml:space="preserve">74.1205.  </w:t>
      </w:r>
      <w:r w:rsidR="00F26746">
        <w:t>W</w:t>
      </w:r>
      <w:r w:rsidR="007A0A83">
        <w:t xml:space="preserve">e decline to </w:t>
      </w:r>
      <w:r w:rsidR="005E05D0">
        <w:t xml:space="preserve">uniformly </w:t>
      </w:r>
      <w:r w:rsidR="007A0A83">
        <w:t xml:space="preserve">waive this rule, as suggested in the </w:t>
      </w:r>
      <w:r w:rsidR="00043376">
        <w:t xml:space="preserve">recent </w:t>
      </w:r>
      <w:r w:rsidR="007A0A83">
        <w:t xml:space="preserve">Advocates </w:t>
      </w:r>
      <w:r w:rsidR="007A0A83">
        <w:rPr>
          <w:i/>
          <w:iCs/>
        </w:rPr>
        <w:t xml:space="preserve">Ex </w:t>
      </w:r>
      <w:r w:rsidR="007A0A83">
        <w:rPr>
          <w:i/>
          <w:iCs/>
        </w:rPr>
        <w:t>Parte</w:t>
      </w:r>
      <w:r w:rsidR="00901165">
        <w:rPr>
          <w:i/>
          <w:iCs/>
        </w:rPr>
        <w:t>.</w:t>
      </w:r>
      <w:r w:rsidR="005E05D0">
        <w:rPr>
          <w:i/>
          <w:iCs/>
        </w:rPr>
        <w:t xml:space="preserve"> </w:t>
      </w:r>
      <w:r w:rsidR="00043376">
        <w:t xml:space="preserve"> </w:t>
      </w:r>
      <w:r w:rsidR="00043376">
        <w:rPr>
          <w:i/>
          <w:iCs/>
        </w:rPr>
        <w:t xml:space="preserve">See </w:t>
      </w:r>
      <w:r w:rsidR="00043376">
        <w:t>Letter from “Advocates Assisting Community, College, and Low Power FM Radio” to FCC (filed April 29, 2026)</w:t>
      </w:r>
      <w:r w:rsidR="00901165">
        <w:t xml:space="preserve"> (Advocates </w:t>
      </w:r>
      <w:r w:rsidR="00901165">
        <w:rPr>
          <w:i/>
          <w:iCs/>
        </w:rPr>
        <w:t xml:space="preserve">Ex </w:t>
      </w:r>
      <w:r w:rsidR="00901165">
        <w:rPr>
          <w:i/>
          <w:iCs/>
        </w:rPr>
        <w:t>Parte</w:t>
      </w:r>
      <w:r w:rsidR="00901165">
        <w:t>)</w:t>
      </w:r>
      <w:r w:rsidR="00043376">
        <w:t>.</w:t>
      </w:r>
      <w:r w:rsidR="00F26746">
        <w:t xml:space="preserve">  Applicants may, however, request a waiver of section 74.1205 in the Schedule 349.  </w:t>
      </w:r>
      <w:r w:rsidR="004D35C5">
        <w:rPr>
          <w:i/>
          <w:iCs/>
        </w:rPr>
        <w:t xml:space="preserve">See </w:t>
      </w:r>
      <w:r w:rsidRPr="00AC40EA" w:rsidR="004D35C5">
        <w:rPr>
          <w:i/>
          <w:iCs/>
        </w:rPr>
        <w:t>Amendments of Parts 73 a</w:t>
      </w:r>
      <w:r w:rsidR="00AC40EA">
        <w:rPr>
          <w:i/>
          <w:iCs/>
        </w:rPr>
        <w:t>n</w:t>
      </w:r>
      <w:r w:rsidRPr="00AC40EA" w:rsidR="004D35C5">
        <w:rPr>
          <w:i/>
          <w:iCs/>
        </w:rPr>
        <w:t>d 74 to Improve the Low Power Radio Service Technical Rules</w:t>
      </w:r>
      <w:r w:rsidR="004D35C5">
        <w:t xml:space="preserve">, </w:t>
      </w:r>
      <w:r w:rsidR="009E79C6">
        <w:t xml:space="preserve">MB Docket Nos. 19-193 and 17-105, </w:t>
      </w:r>
      <w:r w:rsidR="004D35C5">
        <w:t xml:space="preserve">Report and Order, 35 FCC </w:t>
      </w:r>
      <w:r w:rsidR="004D35C5">
        <w:t>Rcd</w:t>
      </w:r>
      <w:r w:rsidR="004D35C5">
        <w:t xml:space="preserve"> 4115, </w:t>
      </w:r>
      <w:r w:rsidR="004E189E">
        <w:t>4128</w:t>
      </w:r>
      <w:r w:rsidR="009E79C6">
        <w:t>, para. 35</w:t>
      </w:r>
      <w:r w:rsidR="004E189E">
        <w:t xml:space="preserve"> </w:t>
      </w:r>
      <w:r w:rsidR="004D35C5">
        <w:t>(2020) (</w:t>
      </w:r>
      <w:r w:rsidR="00CF2A44">
        <w:t>providing that “</w:t>
      </w:r>
      <w:r w:rsidRPr="00CF2A44" w:rsidR="00CF2A44">
        <w:t xml:space="preserve">FM translator stations that operate on the reserved band but that do not meet the TV6 protection requirements of </w:t>
      </w:r>
      <w:r w:rsidR="00AD720F">
        <w:t xml:space="preserve">… </w:t>
      </w:r>
      <w:r w:rsidRPr="00CF2A44" w:rsidR="00CF2A44">
        <w:t>section 74.1205 can submit waiver requests with demonstrations of no interference caused to a TV6 station that they are required at that time to protec</w:t>
      </w:r>
      <w:r w:rsidR="00CF2A44">
        <w:t xml:space="preserve">t.”).  </w:t>
      </w:r>
      <w:r w:rsidRPr="004D35C5" w:rsidR="00F26746">
        <w:t>Al</w:t>
      </w:r>
      <w:r w:rsidR="00CF2A44">
        <w:t>ternatively</w:t>
      </w:r>
      <w:r w:rsidR="00F26746">
        <w:t xml:space="preserve">, in lieu of demonstrating compliance with the rule or requesting an individual waiver, the applicant may submit a letter from an officer of the TV Channel 6 station, stating that the TV Channel 6 station does not object to the FM translator application.    </w:t>
      </w:r>
    </w:p>
  </w:footnote>
  <w:footnote w:id="12">
    <w:p w:rsidR="005A0AA2" w14:paraId="6F33C6A6" w14:textId="005D0C91">
      <w:pPr>
        <w:pStyle w:val="FootnoteText"/>
      </w:pPr>
      <w:r>
        <w:rPr>
          <w:rStyle w:val="FootnoteReference"/>
        </w:rPr>
        <w:footnoteRef/>
      </w:r>
      <w:r>
        <w:t xml:space="preserve"> </w:t>
      </w:r>
      <w:r w:rsidRPr="00EF400E">
        <w:rPr>
          <w:bCs/>
          <w:szCs w:val="22"/>
        </w:rPr>
        <w:t xml:space="preserve">We note that in completing Schedule 349, each applicant is required to certify that it </w:t>
      </w:r>
      <w:r w:rsidRPr="00EF400E">
        <w:rPr>
          <w:bCs/>
          <w:szCs w:val="22"/>
        </w:rPr>
        <w:t>is in compliance with</w:t>
      </w:r>
      <w:r w:rsidRPr="00EF400E">
        <w:rPr>
          <w:bCs/>
          <w:szCs w:val="22"/>
        </w:rPr>
        <w:t xml:space="preserve"> the foreign ownership provision</w:t>
      </w:r>
      <w:r>
        <w:rPr>
          <w:bCs/>
          <w:szCs w:val="22"/>
        </w:rPr>
        <w:t xml:space="preserve">s.  </w:t>
      </w:r>
      <w:r w:rsidRPr="00CA76DE">
        <w:rPr>
          <w:i/>
          <w:iCs/>
        </w:rPr>
        <w:t>See</w:t>
      </w:r>
      <w:r w:rsidRPr="00CA76DE">
        <w:t xml:space="preserve"> </w:t>
      </w:r>
      <w:r>
        <w:t xml:space="preserve">47 U.S.C. </w:t>
      </w:r>
      <w:r w:rsidRPr="0030496A">
        <w:t>§§</w:t>
      </w:r>
      <w:r>
        <w:t xml:space="preserve"> 310(a), (b) (requiring the Commission to review foreign investment in radio station licenses and impose specific restrictions on who may hold certain types of radio)</w:t>
      </w:r>
      <w:r w:rsidRPr="00CA76DE">
        <w:t>;</w:t>
      </w:r>
      <w:r>
        <w:t xml:space="preserve"> </w:t>
      </w:r>
      <w:r w:rsidRPr="00CA76DE">
        <w:rPr>
          <w:i/>
          <w:iCs/>
        </w:rPr>
        <w:t xml:space="preserve">see also </w:t>
      </w:r>
      <w:r>
        <w:rPr>
          <w:i/>
          <w:iCs/>
        </w:rPr>
        <w:t>Review of Foreign Ownership Policies for Broadcast, Common Carrier and Aeronautical Radio Licensees under Section 310(b)(4) of the Communications Act of 1934, as Amended</w:t>
      </w:r>
      <w:r w:rsidRPr="00705DE3">
        <w:t xml:space="preserve">, </w:t>
      </w:r>
      <w:r w:rsidR="009E79C6">
        <w:t xml:space="preserve">GN Docket 15-236, </w:t>
      </w:r>
      <w:r>
        <w:t xml:space="preserve">Report and Order, 31 FCC </w:t>
      </w:r>
      <w:r>
        <w:t>Rcd</w:t>
      </w:r>
      <w:r>
        <w:t xml:space="preserve"> 11272 (2016); </w:t>
      </w:r>
      <w:r w:rsidRPr="009A10CB">
        <w:rPr>
          <w:i/>
          <w:iCs/>
        </w:rPr>
        <w:t>Review of Foreign Ownership Policies for Broadcast, Common Carrier and Aeronautical Radio Licensees</w:t>
      </w:r>
      <w:r w:rsidRPr="00EF400E">
        <w:rPr>
          <w:i/>
          <w:iCs/>
        </w:rPr>
        <w:t xml:space="preserve"> under</w:t>
      </w:r>
      <w:r w:rsidRPr="00EF400E">
        <w:rPr>
          <w:bCs/>
          <w:i/>
          <w:iCs/>
          <w:szCs w:val="22"/>
        </w:rPr>
        <w:t xml:space="preserve"> Section 310(b)(4) of the Communications Act of 1934, as Amended</w:t>
      </w:r>
      <w:r w:rsidRPr="00EF400E">
        <w:rPr>
          <w:bCs/>
          <w:szCs w:val="22"/>
        </w:rPr>
        <w:t>, GN Docket 25-149, Report and Order (Jan. 30, 2026) (</w:t>
      </w:r>
      <w:r w:rsidRPr="00EF400E">
        <w:rPr>
          <w:bCs/>
          <w:i/>
          <w:iCs/>
          <w:szCs w:val="22"/>
        </w:rPr>
        <w:t>Section 310 Order</w:t>
      </w:r>
      <w:r w:rsidRPr="00EF400E">
        <w:rPr>
          <w:bCs/>
          <w:szCs w:val="22"/>
        </w:rPr>
        <w:t>).</w:t>
      </w:r>
      <w:r>
        <w:t xml:space="preserve">  Entities with foreign interest holders above the section 310(b)(4) statutory benchmarks are eligible to submit applications in the upcoming filing window so long as they either have an existing declaratory ruling approving such ownership or else file a section 310(b)(4) petition seeking approval of the foreign ownership </w:t>
      </w:r>
      <w:r>
        <w:rPr>
          <w:i/>
          <w:iCs/>
        </w:rPr>
        <w:t xml:space="preserve">at the same time </w:t>
      </w:r>
      <w:r>
        <w:t xml:space="preserve">they file the Schedule 349 application.  We will apply the same processing guidelines we use in the commercial context for applications that involve a section 310(b)(4) declaratory ruling.  </w:t>
      </w:r>
      <w:r>
        <w:rPr>
          <w:i/>
          <w:iCs/>
        </w:rPr>
        <w:t xml:space="preserve">See Section 310 Order </w:t>
      </w:r>
      <w:r>
        <w:t xml:space="preserve">at para. 35. </w:t>
      </w:r>
    </w:p>
  </w:footnote>
  <w:footnote w:id="13">
    <w:p w:rsidR="00FB5AED" w:rsidRPr="00FB5AED" w14:paraId="05C346C4" w14:textId="321CB24B">
      <w:pPr>
        <w:pStyle w:val="FootnoteText"/>
      </w:pPr>
      <w:r w:rsidRPr="001D04CB">
        <w:rPr>
          <w:rStyle w:val="FootnoteReference"/>
        </w:rPr>
        <w:footnoteRef/>
      </w:r>
      <w:r w:rsidRPr="001D04CB">
        <w:t xml:space="preserve"> We note that there are currently four previously-filed, pending applications for new NCE reserved band FM translator stations.  </w:t>
      </w:r>
      <w:r w:rsidRPr="001D04CB">
        <w:rPr>
          <w:i/>
          <w:iCs/>
        </w:rPr>
        <w:t xml:space="preserve">See </w:t>
      </w:r>
      <w:r w:rsidRPr="001D04CB">
        <w:t xml:space="preserve">BNPFT-20000327AAH, 20000327AAI, and 20000327AAJ (all filed by Smile FM), and BNPFT-20000418AAH (filed by Four Rivers Community Broadcasting Corporation).  These applications were originally paper-filed, using a previous version of the </w:t>
      </w:r>
      <w:r w:rsidR="00A0076C">
        <w:t>Schedule</w:t>
      </w:r>
      <w:r w:rsidRPr="001D04CB">
        <w:t xml:space="preserve"> 349.  The applications, including any exhibits, can be viewed in their entirety in LMS.  To view them, first query the file number in the LMS Application Search.  To see a scanned version of the original paper-filed application, scroll down to the “Attachments” section of the form in LMS, and click on the attachment.  These applications will be considered and counted toward these applicants’ application limit, but only if the applicants submit amendments during the filing window to include </w:t>
      </w:r>
      <w:r w:rsidRPr="001D04CB">
        <w:t>all of</w:t>
      </w:r>
      <w:r w:rsidRPr="001D04CB">
        <w:t xml:space="preserve"> the data required by the current version of the form.  In order to amend the applications and provide all of the data required by the current LMS Schedule 349, once logged into LMS, these applicants should:  1.  Click on the “Submitted” tab, under the “Applications” tab;  2. Click on the relevant application File Number;</w:t>
      </w:r>
      <w:r w:rsidRPr="001D04CB" w:rsidR="00507CCA">
        <w:t xml:space="preserve"> </w:t>
      </w:r>
      <w:r w:rsidRPr="001D04CB">
        <w:t xml:space="preserve"> 3. Click on “File an Application,” and select “Amend Application”;</w:t>
      </w:r>
      <w:r w:rsidRPr="001D04CB" w:rsidR="00507CCA">
        <w:t xml:space="preserve"> </w:t>
      </w:r>
      <w:r w:rsidRPr="001D04CB">
        <w:t xml:space="preserve"> 4. Complete all sections of the amendment, paying particular attention to the sections</w:t>
      </w:r>
      <w:r w:rsidRPr="001D04CB" w:rsidR="000F5DC3">
        <w:t>:</w:t>
      </w:r>
      <w:r w:rsidRPr="001D04CB">
        <w:t xml:space="preserve"> “</w:t>
      </w:r>
      <w:r w:rsidRPr="001D04CB" w:rsidR="0028062D">
        <w:t>Noncommercial Educational FM Translator Point System Factors/Tie Breakers</w:t>
      </w:r>
      <w:r w:rsidRPr="001D04CB" w:rsidR="007E73C7">
        <w:t>,</w:t>
      </w:r>
      <w:r w:rsidRPr="001D04CB">
        <w:t>” “</w:t>
      </w:r>
      <w:r w:rsidRPr="001D04CB" w:rsidR="000F5DC3">
        <w:t>Channel and Facility Information</w:t>
      </w:r>
      <w:r w:rsidRPr="001D04CB" w:rsidR="007E73C7">
        <w:t>,</w:t>
      </w:r>
      <w:r w:rsidRPr="001D04CB">
        <w:t xml:space="preserve">” </w:t>
      </w:r>
      <w:r w:rsidRPr="001D04CB" w:rsidR="000F5DC3">
        <w:t>“Antenna Location Data</w:t>
      </w:r>
      <w:r w:rsidRPr="001D04CB" w:rsidR="007E73C7">
        <w:t>,</w:t>
      </w:r>
      <w:r w:rsidRPr="001D04CB" w:rsidR="000F5DC3">
        <w:t xml:space="preserve">” </w:t>
      </w:r>
      <w:r w:rsidRPr="001D04CB" w:rsidR="007E73C7">
        <w:t xml:space="preserve">and “Antenna </w:t>
      </w:r>
      <w:r w:rsidRPr="001D04CB" w:rsidR="00EA7FC7">
        <w:t xml:space="preserve">Technical </w:t>
      </w:r>
      <w:r w:rsidRPr="001D04CB" w:rsidR="007E73C7">
        <w:t>Data”</w:t>
      </w:r>
      <w:r w:rsidR="00A0076C">
        <w:t>;</w:t>
      </w:r>
      <w:r w:rsidRPr="001D04CB" w:rsidR="007E73C7">
        <w:t xml:space="preserve"> </w:t>
      </w:r>
      <w:r w:rsidR="00A0076C">
        <w:t xml:space="preserve">and </w:t>
      </w:r>
      <w:r w:rsidRPr="001D04CB">
        <w:t>5.  Submit the updated amendment.  Please note that if these applications are not amended during the filing window, they will be dismissed without opportunity to file a curative amendment.</w:t>
      </w:r>
    </w:p>
  </w:footnote>
  <w:footnote w:id="14">
    <w:p w:rsidR="00FE3BB2" w:rsidRPr="00FE3BB2" w14:paraId="1214E5C8" w14:textId="489C5FC9">
      <w:pPr>
        <w:pStyle w:val="FootnoteText"/>
      </w:pPr>
      <w:r>
        <w:rPr>
          <w:rStyle w:val="FootnoteReference"/>
        </w:rPr>
        <w:footnoteRef/>
      </w:r>
      <w:r>
        <w:t xml:space="preserve"> For LPFM applicants, we will not waive the section </w:t>
      </w:r>
      <w:r w:rsidRPr="005C47FC">
        <w:t>73.860(b)(1) contour overlap restrictions,</w:t>
      </w:r>
      <w:r>
        <w:t xml:space="preserve"> the</w:t>
      </w:r>
      <w:r w:rsidRPr="005C47FC">
        <w:t xml:space="preserve"> section 73.860(b)(2) 10-mile/20-mile siting restriction</w:t>
      </w:r>
      <w:r>
        <w:t xml:space="preserve">, or the </w:t>
      </w:r>
      <w:r w:rsidRPr="005C47FC">
        <w:t>section 73.860(b)(3) direct off-air input rule</w:t>
      </w:r>
      <w:r>
        <w:t xml:space="preserve">.  </w:t>
      </w:r>
      <w:r>
        <w:rPr>
          <w:i/>
          <w:iCs/>
        </w:rPr>
        <w:t xml:space="preserve">See </w:t>
      </w:r>
      <w:r>
        <w:t>47 CFR § 73.860(b)(1) – (3).  Each LPFM applicant’s proposal must comply with these restrictions.</w:t>
      </w:r>
    </w:p>
  </w:footnote>
  <w:footnote w:id="15">
    <w:p w:rsidR="002869E1" w:rsidRPr="0030496A" w:rsidP="002869E1" w14:paraId="6CA60679" w14:textId="77777777">
      <w:pPr>
        <w:pStyle w:val="FootnoteText"/>
        <w:rPr>
          <w:i/>
          <w:iCs/>
        </w:rPr>
      </w:pPr>
      <w:r w:rsidRPr="0030496A">
        <w:rPr>
          <w:rStyle w:val="FootnoteReference"/>
          <w:sz w:val="20"/>
        </w:rPr>
        <w:footnoteRef/>
      </w:r>
      <w:r w:rsidRPr="0030496A">
        <w:t xml:space="preserve"> </w:t>
      </w:r>
      <w:r w:rsidRPr="0030496A">
        <w:rPr>
          <w:i/>
          <w:iCs/>
        </w:rPr>
        <w:t>See Roman Catholic Diocese of Portland</w:t>
      </w:r>
      <w:r w:rsidRPr="0030496A">
        <w:t xml:space="preserve">, Memorandum Opinion and Order, 29 FCC </w:t>
      </w:r>
      <w:r w:rsidRPr="0030496A">
        <w:t>Rcd</w:t>
      </w:r>
      <w:r w:rsidRPr="0030496A">
        <w:t xml:space="preserve"> 15068 (2014) (directing staff to “make any technical and legal evaluations of, and take any actions regarding, such applications based upon the stated antenna location coordinates specified in the </w:t>
      </w:r>
      <w:r w:rsidRPr="0030496A">
        <w:rPr>
          <w:rStyle w:val="cosearchterm"/>
        </w:rPr>
        <w:t>Tech</w:t>
      </w:r>
      <w:r w:rsidRPr="0030496A">
        <w:t xml:space="preserve"> </w:t>
      </w:r>
      <w:r w:rsidRPr="0030496A">
        <w:rPr>
          <w:rStyle w:val="cosearchterm"/>
        </w:rPr>
        <w:t>Box</w:t>
      </w:r>
      <w:r w:rsidRPr="0030496A">
        <w:t xml:space="preserve">, without resort to any other data in the </w:t>
      </w:r>
      <w:r w:rsidRPr="0030496A">
        <w:rPr>
          <w:rStyle w:val="cosearchterm"/>
        </w:rPr>
        <w:t>Tech</w:t>
      </w:r>
      <w:r w:rsidRPr="0030496A">
        <w:t xml:space="preserve"> </w:t>
      </w:r>
      <w:r w:rsidRPr="0030496A">
        <w:rPr>
          <w:rStyle w:val="cosearchterm"/>
        </w:rPr>
        <w:t>Box</w:t>
      </w:r>
      <w:r w:rsidRPr="0030496A">
        <w:t xml:space="preserve"> or elsewhere in the application or attachments. Such staff actions may include, but are not limited to, dismissal of such defective applications and refusal to accept amendments where such amendments would conflict with accurate and rule-compliant window-filed applications.”).</w:t>
      </w:r>
    </w:p>
  </w:footnote>
  <w:footnote w:id="16">
    <w:p w:rsidR="008368E1" w:rsidRPr="0030496A" w:rsidP="006400BB" w14:paraId="212D4DEF" w14:textId="7EF63373">
      <w:pPr>
        <w:pStyle w:val="FootnoteText"/>
      </w:pPr>
      <w:r w:rsidRPr="0030496A">
        <w:rPr>
          <w:rStyle w:val="FootnoteReference"/>
          <w:sz w:val="20"/>
        </w:rPr>
        <w:footnoteRef/>
      </w:r>
      <w:r w:rsidRPr="0030496A">
        <w:t xml:space="preserve"> </w:t>
      </w:r>
      <w:r w:rsidRPr="0030496A">
        <w:rPr>
          <w:i/>
          <w:iCs/>
        </w:rPr>
        <w:t xml:space="preserve">See </w:t>
      </w:r>
      <w:r w:rsidRPr="0030496A">
        <w:t xml:space="preserve">47 CFR </w:t>
      </w:r>
      <w:r w:rsidRPr="0030496A" w:rsidR="00B54A9D">
        <w:t>§</w:t>
      </w:r>
      <w:r w:rsidRPr="0030496A">
        <w:t>§ 7</w:t>
      </w:r>
      <w:r w:rsidR="004851F3">
        <w:t>4.1233(b)(3)-(4)</w:t>
      </w:r>
      <w:r w:rsidR="006621AD">
        <w:t xml:space="preserve">, </w:t>
      </w:r>
      <w:r w:rsidR="00B54A9D">
        <w:t>74.1233</w:t>
      </w:r>
      <w:r w:rsidR="006621AD">
        <w:t>(e)</w:t>
      </w:r>
      <w:r w:rsidRPr="0030496A">
        <w:t>.</w:t>
      </w:r>
    </w:p>
  </w:footnote>
  <w:footnote w:id="17">
    <w:p w:rsidR="007D4870" w:rsidRPr="0030496A" w:rsidP="007D4870" w14:paraId="4E8E7572" w14:textId="48862B1D">
      <w:pPr>
        <w:pStyle w:val="FootnoteText"/>
      </w:pPr>
      <w:r w:rsidRPr="0030496A">
        <w:rPr>
          <w:rStyle w:val="FootnoteReference"/>
          <w:sz w:val="20"/>
        </w:rPr>
        <w:footnoteRef/>
      </w:r>
      <w:r w:rsidRPr="0030496A">
        <w:t xml:space="preserve"> Before proceeding to a comparative analysis, MX applicants will have an opportunity to resolve conflicts through settlements or technical amendments.</w:t>
      </w:r>
      <w:r w:rsidRPr="0030496A">
        <w:rPr>
          <w:i/>
          <w:iCs/>
          <w:bdr w:val="none" w:sz="0" w:space="0" w:color="auto" w:frame="1"/>
          <w:shd w:val="clear" w:color="auto" w:fill="FFFFFF"/>
        </w:rPr>
        <w:t xml:space="preserve">  </w:t>
      </w:r>
      <w:r w:rsidRPr="0030496A">
        <w:rPr>
          <w:bdr w:val="none" w:sz="0" w:space="0" w:color="auto" w:frame="1"/>
          <w:shd w:val="clear" w:color="auto" w:fill="FFFFFF"/>
        </w:rPr>
        <w:t xml:space="preserve">The Bureau will release a Public Notice to </w:t>
      </w:r>
      <w:r w:rsidRPr="0030496A">
        <w:rPr>
          <w:shd w:val="clear" w:color="auto" w:fill="FFFFFF"/>
        </w:rPr>
        <w:t xml:space="preserve">announce </w:t>
      </w:r>
      <w:r w:rsidRPr="0030496A">
        <w:rPr>
          <w:shd w:val="clear" w:color="auto" w:fill="FFFFFF"/>
        </w:rPr>
        <w:t>a time period</w:t>
      </w:r>
      <w:r w:rsidRPr="0030496A">
        <w:rPr>
          <w:shd w:val="clear" w:color="auto" w:fill="FFFFFF"/>
        </w:rPr>
        <w:t xml:space="preserve"> for MX NCE </w:t>
      </w:r>
      <w:r w:rsidR="00852641">
        <w:rPr>
          <w:shd w:val="clear" w:color="auto" w:fill="FFFFFF"/>
        </w:rPr>
        <w:t xml:space="preserve">reserved band </w:t>
      </w:r>
      <w:r w:rsidRPr="0030496A">
        <w:rPr>
          <w:shd w:val="clear" w:color="auto" w:fill="FFFFFF"/>
        </w:rPr>
        <w:t xml:space="preserve">FM </w:t>
      </w:r>
      <w:r w:rsidR="00852641">
        <w:rPr>
          <w:shd w:val="clear" w:color="auto" w:fill="FFFFFF"/>
        </w:rPr>
        <w:t xml:space="preserve">translator </w:t>
      </w:r>
      <w:r w:rsidRPr="0030496A">
        <w:rPr>
          <w:shd w:val="clear" w:color="auto" w:fill="FFFFFF"/>
        </w:rPr>
        <w:t xml:space="preserve">applicants to enter into and file settlement agreements and to submit technical amendments to expedite the grant of applications filed in the NCE </w:t>
      </w:r>
      <w:r w:rsidR="00852641">
        <w:rPr>
          <w:shd w:val="clear" w:color="auto" w:fill="FFFFFF"/>
        </w:rPr>
        <w:t xml:space="preserve">reserved band </w:t>
      </w:r>
      <w:r w:rsidRPr="0030496A">
        <w:rPr>
          <w:shd w:val="clear" w:color="auto" w:fill="FFFFFF"/>
        </w:rPr>
        <w:t xml:space="preserve">FM </w:t>
      </w:r>
      <w:r w:rsidR="00852641">
        <w:rPr>
          <w:shd w:val="clear" w:color="auto" w:fill="FFFFFF"/>
        </w:rPr>
        <w:t xml:space="preserve">translator </w:t>
      </w:r>
      <w:r w:rsidRPr="0030496A">
        <w:rPr>
          <w:shd w:val="clear" w:color="auto" w:fill="FFFFFF"/>
        </w:rPr>
        <w:t xml:space="preserve">window.  </w:t>
      </w:r>
      <w:r w:rsidRPr="0030496A">
        <w:rPr>
          <w:rStyle w:val="Emphasis"/>
          <w:bdr w:val="none" w:sz="0" w:space="0" w:color="auto" w:frame="1"/>
          <w:shd w:val="clear" w:color="auto" w:fill="FFFFFF"/>
        </w:rPr>
        <w:t>See, e.g</w:t>
      </w:r>
      <w:r w:rsidRPr="0030496A">
        <w:rPr>
          <w:shd w:val="clear" w:color="auto" w:fill="FFFFFF"/>
        </w:rPr>
        <w:t>., </w:t>
      </w:r>
      <w:r w:rsidRPr="0030496A">
        <w:rPr>
          <w:i/>
          <w:iCs/>
          <w:shd w:val="clear" w:color="auto" w:fill="FFFFFF"/>
        </w:rPr>
        <w:t xml:space="preserve">Window Opened to Expedite Grant of New NCE FM Station Construction Permits; Bureau Will Accept Settlements and Technical Amendments, </w:t>
      </w:r>
      <w:r w:rsidRPr="0030496A">
        <w:rPr>
          <w:shd w:val="clear" w:color="auto" w:fill="FFFFFF"/>
        </w:rPr>
        <w:t xml:space="preserve">Public Notice, 22 FCC </w:t>
      </w:r>
      <w:r w:rsidRPr="0030496A">
        <w:rPr>
          <w:shd w:val="clear" w:color="auto" w:fill="FFFFFF"/>
        </w:rPr>
        <w:t>Rcd</w:t>
      </w:r>
      <w:r w:rsidRPr="0030496A">
        <w:rPr>
          <w:shd w:val="clear" w:color="auto" w:fill="FFFFFF"/>
        </w:rPr>
        <w:t xml:space="preserve"> 19438 (MB 2007) (allowing applicants to resolve their mutual exclusivity through settlement prior to point selection orders)</w:t>
      </w:r>
      <w:r w:rsidR="007F1334">
        <w:rPr>
          <w:shd w:val="clear" w:color="auto" w:fill="FFFFFF"/>
        </w:rPr>
        <w:t xml:space="preserve">; 47 CFR </w:t>
      </w:r>
      <w:r w:rsidRPr="0030496A" w:rsidR="007F1334">
        <w:t>§</w:t>
      </w:r>
      <w:r w:rsidR="007F1334">
        <w:t xml:space="preserve"> </w:t>
      </w:r>
      <w:r w:rsidR="007F1334">
        <w:rPr>
          <w:shd w:val="clear" w:color="auto" w:fill="FFFFFF"/>
        </w:rPr>
        <w:t>73.7003(d)</w:t>
      </w:r>
      <w:r w:rsidRPr="0030496A">
        <w:rPr>
          <w:shd w:val="clear" w:color="auto" w:fill="FFFFFF"/>
        </w:rPr>
        <w:t>.</w:t>
      </w:r>
    </w:p>
  </w:footnote>
  <w:footnote w:id="18">
    <w:p w:rsidR="00106229" w:rsidRPr="0030496A" w14:paraId="2D599723" w14:textId="0A6A762D">
      <w:pPr>
        <w:pStyle w:val="FootnoteText"/>
      </w:pPr>
      <w:r w:rsidRPr="0030496A">
        <w:rPr>
          <w:rStyle w:val="FootnoteReference"/>
          <w:sz w:val="20"/>
        </w:rPr>
        <w:footnoteRef/>
      </w:r>
      <w:r w:rsidRPr="0030496A">
        <w:t xml:space="preserve"> </w:t>
      </w:r>
      <w:r w:rsidRPr="0030496A" w:rsidR="00C20055">
        <w:t xml:space="preserve">A </w:t>
      </w:r>
      <w:r w:rsidRPr="0030496A">
        <w:t>fill-in translator is a translator whose predicted signal coverage area is located completely within the established, legally protected service area of the primary radio station it is rebroadcasting.</w:t>
      </w:r>
      <w:r w:rsidRPr="0030496A" w:rsidR="000A04AF">
        <w:t xml:space="preserve">  </w:t>
      </w:r>
      <w:r w:rsidRPr="0030496A" w:rsidR="000A04AF">
        <w:rPr>
          <w:i/>
          <w:iCs/>
        </w:rPr>
        <w:t>See</w:t>
      </w:r>
      <w:r w:rsidRPr="0030496A" w:rsidR="000A04AF">
        <w:t xml:space="preserve"> 47 CFR § 74.1201(g).</w:t>
      </w:r>
      <w:r w:rsidRPr="0030496A">
        <w:t xml:space="preserve"> </w:t>
      </w:r>
    </w:p>
  </w:footnote>
  <w:footnote w:id="19">
    <w:p w:rsidR="003E321E" w:rsidRPr="00E51E99" w:rsidP="003E321E" w14:paraId="4648F2BD" w14:textId="7EB9E1E9">
      <w:pPr>
        <w:pStyle w:val="FootnoteText"/>
        <w:rPr>
          <w:i/>
          <w:iCs/>
        </w:rPr>
      </w:pPr>
      <w:r w:rsidRPr="0030496A">
        <w:rPr>
          <w:rStyle w:val="FootnoteReference"/>
          <w:sz w:val="20"/>
        </w:rPr>
        <w:footnoteRef/>
      </w:r>
      <w:r w:rsidRPr="0030496A">
        <w:t xml:space="preserve"> </w:t>
      </w:r>
      <w:r w:rsidRPr="0030496A">
        <w:rPr>
          <w:bCs/>
          <w:i/>
          <w:iCs/>
        </w:rPr>
        <w:t>See</w:t>
      </w:r>
      <w:r w:rsidRPr="0030496A">
        <w:rPr>
          <w:bCs/>
        </w:rPr>
        <w:t xml:space="preserve"> 47 CFR § 74.1233(e)(1).</w:t>
      </w:r>
      <w:r w:rsidR="00E51E99">
        <w:rPr>
          <w:bCs/>
        </w:rPr>
        <w:t xml:space="preserve">  We note that some commenters from the </w:t>
      </w:r>
      <w:r w:rsidR="00E51E99">
        <w:rPr>
          <w:bCs/>
          <w:i/>
          <w:iCs/>
        </w:rPr>
        <w:t xml:space="preserve">Cap Comment Notice </w:t>
      </w:r>
      <w:r w:rsidR="00E51E99">
        <w:rPr>
          <w:bCs/>
        </w:rPr>
        <w:t xml:space="preserve">requested that the Commission waive the </w:t>
      </w:r>
      <w:r w:rsidRPr="005C47FC" w:rsidR="00E51E99">
        <w:t>comparative selection priority for fill-in translators in the upcoming window.</w:t>
      </w:r>
      <w:r w:rsidR="00E51E99">
        <w:t xml:space="preserve">  </w:t>
      </w:r>
      <w:r w:rsidR="00E51E99">
        <w:rPr>
          <w:i/>
          <w:iCs/>
        </w:rPr>
        <w:t>See</w:t>
      </w:r>
      <w:r w:rsidR="00616B26">
        <w:rPr>
          <w:i/>
          <w:iCs/>
        </w:rPr>
        <w:t>, e.g.,</w:t>
      </w:r>
      <w:r w:rsidR="00844CD1">
        <w:rPr>
          <w:i/>
          <w:iCs/>
        </w:rPr>
        <w:t xml:space="preserve"> </w:t>
      </w:r>
      <w:r w:rsidRPr="005C47FC" w:rsidR="00844CD1">
        <w:t xml:space="preserve">Letter from Michelle Bradley, REC Networks, to </w:t>
      </w:r>
      <w:r w:rsidRPr="005C47FC" w:rsidR="00844CD1">
        <w:rPr>
          <w:rStyle w:val="markedcontent"/>
        </w:rPr>
        <w:t xml:space="preserve">Marlene H. Dortch, Secretary, FCC (filed Jan. 30, 2026) (REC </w:t>
      </w:r>
      <w:r w:rsidRPr="005C47FC" w:rsidR="00844CD1">
        <w:rPr>
          <w:rStyle w:val="markedcontent"/>
          <w:i/>
          <w:iCs/>
        </w:rPr>
        <w:t xml:space="preserve">Ex </w:t>
      </w:r>
      <w:r w:rsidRPr="005C47FC" w:rsidR="00844CD1">
        <w:rPr>
          <w:rStyle w:val="markedcontent"/>
          <w:i/>
          <w:iCs/>
        </w:rPr>
        <w:t>Parte</w:t>
      </w:r>
      <w:r w:rsidRPr="005C47FC" w:rsidR="00844CD1">
        <w:rPr>
          <w:rStyle w:val="markedcontent"/>
        </w:rPr>
        <w:t xml:space="preserve">); </w:t>
      </w:r>
      <w:r w:rsidRPr="005C47FC" w:rsidR="00616B26">
        <w:rPr>
          <w:rStyle w:val="markedcontent"/>
        </w:rPr>
        <w:t>Comments of Low Power FM Advocacy Group (filed March 16, 2026)</w:t>
      </w:r>
      <w:r w:rsidR="00E51E99">
        <w:rPr>
          <w:i/>
          <w:iCs/>
        </w:rPr>
        <w:t xml:space="preserve"> </w:t>
      </w:r>
      <w:r w:rsidR="00844CD1">
        <w:t xml:space="preserve">at 4-5; Advocates </w:t>
      </w:r>
      <w:r w:rsidR="00844CD1">
        <w:rPr>
          <w:i/>
          <w:iCs/>
        </w:rPr>
        <w:t xml:space="preserve">Ex </w:t>
      </w:r>
      <w:r w:rsidR="00844CD1">
        <w:rPr>
          <w:i/>
          <w:iCs/>
        </w:rPr>
        <w:t>Parte</w:t>
      </w:r>
      <w:r w:rsidR="00844CD1">
        <w:rPr>
          <w:i/>
          <w:iCs/>
        </w:rPr>
        <w:t xml:space="preserve"> </w:t>
      </w:r>
      <w:r w:rsidR="00844CD1">
        <w:t xml:space="preserve">at 2.  </w:t>
      </w:r>
      <w:r w:rsidR="00E51E99">
        <w:t xml:space="preserve">We decline to waive </w:t>
      </w:r>
      <w:r w:rsidR="00616B26">
        <w:t xml:space="preserve">the fill-in priority in this window. </w:t>
      </w:r>
      <w:r w:rsidRPr="005C47FC" w:rsidR="00E51E99">
        <w:t xml:space="preserve">  </w:t>
      </w:r>
      <w:r w:rsidR="00E51E99">
        <w:rPr>
          <w:bCs/>
          <w:i/>
          <w:iCs/>
        </w:rPr>
        <w:t xml:space="preserve"> </w:t>
      </w:r>
    </w:p>
  </w:footnote>
  <w:footnote w:id="20">
    <w:p w:rsidR="003E321E" w:rsidRPr="0030496A" w:rsidP="003E321E" w14:paraId="7795148C" w14:textId="77777777">
      <w:pPr>
        <w:pStyle w:val="FootnoteText"/>
      </w:pPr>
      <w:r w:rsidRPr="0030496A">
        <w:rPr>
          <w:rStyle w:val="FootnoteReference"/>
          <w:sz w:val="20"/>
        </w:rPr>
        <w:footnoteRef/>
      </w:r>
      <w:r w:rsidRPr="0030496A">
        <w:t xml:space="preserve"> </w:t>
      </w:r>
      <w:r w:rsidRPr="0030496A">
        <w:rPr>
          <w:bCs/>
          <w:i/>
          <w:iCs/>
        </w:rPr>
        <w:t>See id.</w:t>
      </w:r>
      <w:r w:rsidRPr="0030496A">
        <w:rPr>
          <w:bCs/>
        </w:rPr>
        <w:t xml:space="preserve"> §§ 74.1233(b)(4), 74.1233(e)(3).</w:t>
      </w:r>
    </w:p>
  </w:footnote>
  <w:footnote w:id="21">
    <w:p w:rsidR="00CE3F5F" w:rsidRPr="0030496A" w:rsidP="006400BB" w14:paraId="27ABFB1A" w14:textId="38D6AC62">
      <w:pPr>
        <w:pStyle w:val="FootnoteText"/>
      </w:pPr>
      <w:r w:rsidRPr="0030496A">
        <w:rPr>
          <w:rStyle w:val="FootnoteReference"/>
          <w:sz w:val="20"/>
        </w:rPr>
        <w:footnoteRef/>
      </w:r>
      <w:r w:rsidRPr="0030496A">
        <w:t xml:space="preserve"> </w:t>
      </w:r>
      <w:r w:rsidRPr="0030496A" w:rsidR="00E97A79">
        <w:rPr>
          <w:i/>
          <w:iCs/>
        </w:rPr>
        <w:t>See</w:t>
      </w:r>
      <w:r w:rsidRPr="0030496A" w:rsidR="00E97A79">
        <w:t xml:space="preserve"> </w:t>
      </w:r>
      <w:r w:rsidRPr="0030496A" w:rsidR="00753A17">
        <w:rPr>
          <w:rStyle w:val="Emphasis"/>
          <w:bdr w:val="none" w:sz="0" w:space="0" w:color="auto" w:frame="1"/>
        </w:rPr>
        <w:t>Reexamination of the Comparative Standards and Procedures for Licensing Noncommercial Educational Broadcast Stations and Low Power FM Stations</w:t>
      </w:r>
      <w:r w:rsidRPr="0030496A" w:rsidR="00753A17">
        <w:t xml:space="preserve">, MB Docket No. 19-3, Report and Order, 34 FCC </w:t>
      </w:r>
      <w:r w:rsidRPr="0030496A" w:rsidR="00753A17">
        <w:t>Rcd</w:t>
      </w:r>
      <w:r w:rsidRPr="0030496A" w:rsidR="00753A17">
        <w:t xml:space="preserve"> 12519, </w:t>
      </w:r>
      <w:r w:rsidRPr="0030496A" w:rsidR="007A473E">
        <w:t>12528</w:t>
      </w:r>
      <w:r w:rsidRPr="0030496A" w:rsidR="00753A17">
        <w:t xml:space="preserve">, para. </w:t>
      </w:r>
      <w:r w:rsidRPr="0030496A" w:rsidR="00130291">
        <w:t>19 n.68</w:t>
      </w:r>
      <w:r w:rsidRPr="0030496A" w:rsidR="00753A17">
        <w:t xml:space="preserve"> (2019)</w:t>
      </w:r>
      <w:r w:rsidRPr="0030496A" w:rsidR="00371BDA">
        <w:t xml:space="preserve"> (reaffirming the Commission’s longstanding one-grant policy</w:t>
      </w:r>
      <w:r w:rsidRPr="0030496A" w:rsidR="00BA01A3">
        <w:t>)</w:t>
      </w:r>
      <w:r w:rsidRPr="0030496A" w:rsidR="00753A17">
        <w:t xml:space="preserve"> (</w:t>
      </w:r>
      <w:r w:rsidRPr="0030496A" w:rsidR="00753A17">
        <w:rPr>
          <w:i/>
          <w:iCs/>
        </w:rPr>
        <w:t>2020</w:t>
      </w:r>
      <w:r w:rsidRPr="0030496A" w:rsidR="00753A17">
        <w:t xml:space="preserve"> </w:t>
      </w:r>
      <w:r w:rsidRPr="0030496A" w:rsidR="00753A17">
        <w:rPr>
          <w:i/>
          <w:iCs/>
        </w:rPr>
        <w:t>NCE LPFM Order</w:t>
      </w:r>
      <w:r w:rsidRPr="0030496A" w:rsidR="00753A17">
        <w:t>), </w:t>
      </w:r>
      <w:r w:rsidRPr="0030496A" w:rsidR="00753A17">
        <w:rPr>
          <w:rStyle w:val="Emphasis"/>
          <w:bdr w:val="none" w:sz="0" w:space="0" w:color="auto" w:frame="1"/>
        </w:rPr>
        <w:t>aff'd</w:t>
      </w:r>
      <w:r w:rsidRPr="0030496A" w:rsidR="00753A17">
        <w:t> Order on Reconsideration, </w:t>
      </w:r>
      <w:r w:rsidRPr="0030496A" w:rsidR="00843370">
        <w:t xml:space="preserve">Order on Reconsideration, </w:t>
      </w:r>
      <w:r w:rsidRPr="0030496A" w:rsidR="00753A17">
        <w:t xml:space="preserve">35 FCC </w:t>
      </w:r>
      <w:r w:rsidRPr="0030496A" w:rsidR="00753A17">
        <w:t>Rcd</w:t>
      </w:r>
      <w:r w:rsidRPr="0030496A" w:rsidR="00753A17">
        <w:t xml:space="preserve"> 10180 (2020).</w:t>
      </w:r>
    </w:p>
  </w:footnote>
  <w:footnote w:id="22">
    <w:p w:rsidR="00875868" w:rsidRPr="0030496A" w14:paraId="77E397F4" w14:textId="5A5E503A">
      <w:pPr>
        <w:pStyle w:val="FootnoteText"/>
      </w:pPr>
      <w:r w:rsidRPr="0030496A">
        <w:rPr>
          <w:rStyle w:val="FootnoteReference"/>
          <w:sz w:val="20"/>
        </w:rPr>
        <w:footnoteRef/>
      </w:r>
      <w:r w:rsidRPr="0030496A">
        <w:t xml:space="preserve"> </w:t>
      </w:r>
      <w:r w:rsidRPr="0030496A">
        <w:rPr>
          <w:bCs/>
          <w:i/>
          <w:iCs/>
        </w:rPr>
        <w:t>See</w:t>
      </w:r>
      <w:r w:rsidRPr="0030496A">
        <w:rPr>
          <w:bCs/>
        </w:rPr>
        <w:t xml:space="preserve"> 47 CFR § 74.1233(e)(1).</w:t>
      </w:r>
    </w:p>
  </w:footnote>
  <w:footnote w:id="23">
    <w:p w:rsidR="00CE3F5F" w:rsidRPr="0030496A" w:rsidP="006400BB" w14:paraId="0BCCE380" w14:textId="77777777">
      <w:pPr>
        <w:pStyle w:val="FootnoteText"/>
      </w:pPr>
      <w:r w:rsidRPr="0030496A">
        <w:rPr>
          <w:rStyle w:val="FootnoteReference"/>
          <w:sz w:val="20"/>
        </w:rPr>
        <w:footnoteRef/>
      </w:r>
      <w:r w:rsidRPr="0030496A">
        <w:t xml:space="preserve"> </w:t>
      </w:r>
      <w:r w:rsidRPr="0030496A">
        <w:rPr>
          <w:i/>
          <w:iCs/>
        </w:rPr>
        <w:t xml:space="preserve">See </w:t>
      </w:r>
      <w:r w:rsidRPr="0030496A">
        <w:t>47 CFR § 73.7003(b).</w:t>
      </w:r>
    </w:p>
  </w:footnote>
  <w:footnote w:id="24">
    <w:p w:rsidR="005710C7" w:rsidRPr="0030496A" w:rsidP="006400BB" w14:paraId="076DBB6C" w14:textId="77777777">
      <w:pPr>
        <w:pStyle w:val="FootnoteText"/>
      </w:pPr>
      <w:r w:rsidRPr="0030496A">
        <w:rPr>
          <w:rStyle w:val="FootnoteReference"/>
          <w:sz w:val="20"/>
        </w:rPr>
        <w:footnoteRef/>
      </w:r>
      <w:r w:rsidRPr="0030496A">
        <w:t xml:space="preserve"> </w:t>
      </w:r>
      <w:bookmarkStart w:id="0" w:name="_Hlk75773346"/>
      <w:r w:rsidRPr="0030496A">
        <w:rPr>
          <w:i/>
          <w:iCs/>
        </w:rPr>
        <w:t>Id.</w:t>
      </w:r>
      <w:r w:rsidRPr="0030496A">
        <w:t xml:space="preserve"> § 73.7000</w:t>
      </w:r>
      <w:bookmarkEnd w:id="0"/>
      <w:r w:rsidRPr="0030496A">
        <w:t xml:space="preserve">.  </w:t>
      </w:r>
    </w:p>
  </w:footnote>
  <w:footnote w:id="25">
    <w:p w:rsidR="005710C7" w:rsidRPr="0030496A" w:rsidP="006400BB" w14:paraId="17BBD8E8" w14:textId="77777777">
      <w:pPr>
        <w:pStyle w:val="FootnoteText"/>
      </w:pPr>
      <w:r w:rsidRPr="0030496A">
        <w:rPr>
          <w:rStyle w:val="FootnoteReference"/>
          <w:sz w:val="20"/>
        </w:rPr>
        <w:footnoteRef/>
      </w:r>
      <w:r w:rsidRPr="0030496A">
        <w:t xml:space="preserve"> </w:t>
      </w:r>
      <w:r w:rsidRPr="0030496A">
        <w:rPr>
          <w:i/>
          <w:iCs/>
        </w:rPr>
        <w:t>See id.</w:t>
      </w:r>
      <w:r w:rsidRPr="0030496A">
        <w:t xml:space="preserve"> § 73.7003(b)(1).</w:t>
      </w:r>
    </w:p>
  </w:footnote>
  <w:footnote w:id="26">
    <w:p w:rsidR="005710C7" w:rsidRPr="0030496A" w:rsidP="006400BB" w14:paraId="1C7CF860" w14:textId="46ECBF25">
      <w:pPr>
        <w:spacing w:after="120"/>
        <w:outlineLvl w:val="0"/>
        <w:rPr>
          <w:sz w:val="20"/>
          <w:shd w:val="clear" w:color="auto" w:fill="FFFFFF"/>
        </w:rPr>
      </w:pPr>
      <w:r w:rsidRPr="0030496A">
        <w:rPr>
          <w:rStyle w:val="FootnoteReference"/>
          <w:sz w:val="20"/>
        </w:rPr>
        <w:footnoteRef/>
      </w:r>
      <w:r w:rsidRPr="0030496A">
        <w:rPr>
          <w:sz w:val="20"/>
        </w:rPr>
        <w:t xml:space="preserve"> A</w:t>
      </w:r>
      <w:r w:rsidRPr="0030496A">
        <w:rPr>
          <w:sz w:val="20"/>
          <w:shd w:val="clear" w:color="auto" w:fill="FFFFFF"/>
        </w:rPr>
        <w:t xml:space="preserve"> local headquarters or residence must be a primary place of business or residence and not, for example, a post office box, lawyer</w:t>
      </w:r>
      <w:r w:rsidRPr="0030496A" w:rsidR="00F12A54">
        <w:rPr>
          <w:sz w:val="20"/>
          <w:shd w:val="clear" w:color="auto" w:fill="FFFFFF"/>
        </w:rPr>
        <w:t>’</w:t>
      </w:r>
      <w:r w:rsidRPr="0030496A">
        <w:rPr>
          <w:sz w:val="20"/>
          <w:shd w:val="clear" w:color="auto" w:fill="FFFFFF"/>
        </w:rPr>
        <w:t>s office, branch office, or vacation home, which are more easily feigned and/or present less of an opportunity for meaningful contact with the community.</w:t>
      </w:r>
      <w:r w:rsidRPr="0030496A" w:rsidR="008414EA">
        <w:rPr>
          <w:sz w:val="20"/>
          <w:shd w:val="clear" w:color="auto" w:fill="FFFFFF"/>
        </w:rPr>
        <w:t xml:space="preserve">  </w:t>
      </w:r>
      <w:r w:rsidRPr="0030496A" w:rsidR="005B25D3">
        <w:rPr>
          <w:i/>
          <w:iCs/>
          <w:sz w:val="20"/>
          <w:shd w:val="clear" w:color="auto" w:fill="FFFFFF"/>
        </w:rPr>
        <w:t>Reexamination of the Comparative Standards</w:t>
      </w:r>
      <w:r w:rsidRPr="0030496A" w:rsidR="005B25D3">
        <w:rPr>
          <w:sz w:val="20"/>
          <w:shd w:val="clear" w:color="auto" w:fill="FFFFFF"/>
        </w:rPr>
        <w:t xml:space="preserve"> </w:t>
      </w:r>
      <w:r w:rsidRPr="0030496A" w:rsidR="005B25D3">
        <w:rPr>
          <w:i/>
          <w:iCs/>
          <w:sz w:val="20"/>
          <w:shd w:val="clear" w:color="auto" w:fill="FFFFFF"/>
        </w:rPr>
        <w:t>for Noncommercial Educational Applicants</w:t>
      </w:r>
      <w:r w:rsidRPr="00705DE3" w:rsidR="005B25D3">
        <w:rPr>
          <w:sz w:val="20"/>
          <w:shd w:val="clear" w:color="auto" w:fill="FFFFFF"/>
        </w:rPr>
        <w:t xml:space="preserve">, </w:t>
      </w:r>
      <w:r w:rsidR="00FE427D">
        <w:rPr>
          <w:sz w:val="20"/>
          <w:shd w:val="clear" w:color="auto" w:fill="FFFFFF"/>
        </w:rPr>
        <w:t xml:space="preserve">MM Docket No. 95-31, </w:t>
      </w:r>
      <w:r w:rsidRPr="0030496A" w:rsidR="005B25D3">
        <w:rPr>
          <w:sz w:val="20"/>
          <w:shd w:val="clear" w:color="auto" w:fill="FFFFFF"/>
        </w:rPr>
        <w:t xml:space="preserve">Report and Order, 15 FCC </w:t>
      </w:r>
      <w:r w:rsidRPr="0030496A" w:rsidR="005B25D3">
        <w:rPr>
          <w:sz w:val="20"/>
          <w:shd w:val="clear" w:color="auto" w:fill="FFFFFF"/>
        </w:rPr>
        <w:t>Rcd</w:t>
      </w:r>
      <w:r w:rsidRPr="0030496A" w:rsidR="005B25D3">
        <w:rPr>
          <w:sz w:val="20"/>
          <w:shd w:val="clear" w:color="auto" w:fill="FFFFFF"/>
        </w:rPr>
        <w:t xml:space="preserve"> 7386, </w:t>
      </w:r>
      <w:r w:rsidRPr="0030496A" w:rsidR="002F22A4">
        <w:rPr>
          <w:sz w:val="20"/>
          <w:shd w:val="clear" w:color="auto" w:fill="FFFFFF"/>
        </w:rPr>
        <w:t xml:space="preserve">7410, para. 54 </w:t>
      </w:r>
      <w:r w:rsidRPr="0030496A" w:rsidR="005B25D3">
        <w:rPr>
          <w:sz w:val="20"/>
          <w:shd w:val="clear" w:color="auto" w:fill="FFFFFF"/>
        </w:rPr>
        <w:t>(2000) (</w:t>
      </w:r>
      <w:r w:rsidRPr="0030496A" w:rsidR="005B25D3">
        <w:rPr>
          <w:i/>
          <w:iCs/>
          <w:sz w:val="20"/>
          <w:shd w:val="clear" w:color="auto" w:fill="FFFFFF"/>
        </w:rPr>
        <w:t>NCE Report and Order),</w:t>
      </w:r>
      <w:r w:rsidRPr="0030496A" w:rsidR="005B25D3">
        <w:rPr>
          <w:sz w:val="20"/>
          <w:shd w:val="clear" w:color="auto" w:fill="FFFFFF"/>
        </w:rPr>
        <w:t xml:space="preserve"> </w:t>
      </w:r>
      <w:r w:rsidRPr="0030496A" w:rsidR="005B25D3">
        <w:rPr>
          <w:i/>
          <w:iCs/>
          <w:sz w:val="20"/>
          <w:shd w:val="clear" w:color="auto" w:fill="FFFFFF"/>
        </w:rPr>
        <w:t xml:space="preserve">vacated in part on other grounds sub nom., National Public Radio v. FCC, </w:t>
      </w:r>
      <w:r w:rsidRPr="0030496A" w:rsidR="005B25D3">
        <w:rPr>
          <w:sz w:val="20"/>
          <w:shd w:val="clear" w:color="auto" w:fill="FFFFFF"/>
        </w:rPr>
        <w:t>254 F.2d 226 (D.C. Cir. 2001), </w:t>
      </w:r>
      <w:r w:rsidRPr="0030496A" w:rsidR="005B25D3">
        <w:rPr>
          <w:i/>
          <w:iCs/>
          <w:sz w:val="20"/>
          <w:shd w:val="clear" w:color="auto" w:fill="FFFFFF"/>
        </w:rPr>
        <w:t>clarified</w:t>
      </w:r>
      <w:r w:rsidRPr="0030496A" w:rsidR="005B25D3">
        <w:rPr>
          <w:sz w:val="20"/>
          <w:shd w:val="clear" w:color="auto" w:fill="FFFFFF"/>
        </w:rPr>
        <w:t xml:space="preserve">, Memorandum Opinion and Order, 16 FCC </w:t>
      </w:r>
      <w:r w:rsidRPr="0030496A" w:rsidR="005B25D3">
        <w:rPr>
          <w:sz w:val="20"/>
          <w:shd w:val="clear" w:color="auto" w:fill="FFFFFF"/>
        </w:rPr>
        <w:t>Rcd</w:t>
      </w:r>
      <w:r w:rsidRPr="0030496A" w:rsidR="005B25D3">
        <w:rPr>
          <w:sz w:val="20"/>
          <w:shd w:val="clear" w:color="auto" w:fill="FFFFFF"/>
        </w:rPr>
        <w:t xml:space="preserve"> 5074 (2001) (</w:t>
      </w:r>
      <w:r w:rsidRPr="0030496A" w:rsidR="005B25D3">
        <w:rPr>
          <w:i/>
          <w:iCs/>
          <w:sz w:val="20"/>
          <w:shd w:val="clear" w:color="auto" w:fill="FFFFFF"/>
        </w:rPr>
        <w:t>NCE MO&amp;O).</w:t>
      </w:r>
    </w:p>
  </w:footnote>
  <w:footnote w:id="27">
    <w:p w:rsidR="00172C50" w14:paraId="76EC025C" w14:textId="05DAB00A">
      <w:pPr>
        <w:pStyle w:val="FootnoteText"/>
      </w:pPr>
      <w:r>
        <w:rPr>
          <w:rStyle w:val="FootnoteReference"/>
        </w:rPr>
        <w:footnoteRef/>
      </w:r>
      <w:r>
        <w:t xml:space="preserve"> REC Networks recently recommended that the Bureau “clarify the location where the qualification for the </w:t>
      </w:r>
      <w:r>
        <w:rPr>
          <w:i/>
          <w:iCs/>
        </w:rPr>
        <w:t xml:space="preserve">Established Local Applicant </w:t>
      </w:r>
      <w:r w:rsidR="00A1665D">
        <w:t xml:space="preserve">selection points will be measured from if the translator is serving a community that is not a Census Designated Place or has a local post office where official reference coordinates can be derived from.”  </w:t>
      </w:r>
      <w:r w:rsidR="00A1665D">
        <w:rPr>
          <w:i/>
          <w:iCs/>
        </w:rPr>
        <w:t xml:space="preserve">See </w:t>
      </w:r>
      <w:r w:rsidR="009B15C4">
        <w:t xml:space="preserve">REC </w:t>
      </w:r>
      <w:r w:rsidR="009B15C4">
        <w:rPr>
          <w:i/>
          <w:iCs/>
        </w:rPr>
        <w:t xml:space="preserve">Ex </w:t>
      </w:r>
      <w:r w:rsidR="009B15C4">
        <w:rPr>
          <w:i/>
          <w:iCs/>
        </w:rPr>
        <w:t>Parte</w:t>
      </w:r>
      <w:r w:rsidR="00645358">
        <w:t xml:space="preserve"> at</w:t>
      </w:r>
      <w:r w:rsidR="00A1665D">
        <w:t xml:space="preserve"> </w:t>
      </w:r>
      <w:r w:rsidR="00645358">
        <w:t>2.</w:t>
      </w:r>
      <w:r w:rsidR="00A1665D">
        <w:t xml:space="preserve"> </w:t>
      </w:r>
      <w:r w:rsidR="00645358">
        <w:t xml:space="preserve"> </w:t>
      </w:r>
      <w:r w:rsidR="00A1665D">
        <w:t>In such situations,</w:t>
      </w:r>
      <w:r w:rsidR="00834C40">
        <w:t xml:space="preserve"> the applicant will be considered “local” if its </w:t>
      </w:r>
      <w:r w:rsidR="00645358">
        <w:t xml:space="preserve">headquarters, or at least 75% of its governing board members’ residences, are within 25 miles of the reference coordinates of the proposed transmitting antenna location.  </w:t>
      </w:r>
      <w:r w:rsidR="00A1665D">
        <w:t xml:space="preserve"> </w:t>
      </w:r>
    </w:p>
  </w:footnote>
  <w:footnote w:id="28">
    <w:p w:rsidR="00F63923" w:rsidRPr="00512128" w:rsidP="006400BB" w14:paraId="54748148" w14:textId="1D7A053F">
      <w:pPr>
        <w:pStyle w:val="FootnoteText"/>
      </w:pPr>
      <w:r w:rsidRPr="0030496A">
        <w:rPr>
          <w:rStyle w:val="FootnoteReference"/>
          <w:sz w:val="20"/>
        </w:rPr>
        <w:footnoteRef/>
      </w:r>
      <w:r w:rsidRPr="0030496A">
        <w:t xml:space="preserve"> An applicant claiming points as an established local applicant</w:t>
      </w:r>
      <w:r w:rsidR="00512128">
        <w:t>, and awarded a permit based on the point system,</w:t>
      </w:r>
      <w:r w:rsidRPr="0030496A">
        <w:t xml:space="preserve"> must also maintain localism characteristics during the period from grant of the construction permit until the station has achieved at least four years of on-air operations.</w:t>
      </w:r>
      <w:r w:rsidR="00512128">
        <w:t xml:space="preserve">  </w:t>
      </w:r>
      <w:r w:rsidR="00512128">
        <w:rPr>
          <w:i/>
          <w:iCs/>
        </w:rPr>
        <w:t xml:space="preserve">See </w:t>
      </w:r>
      <w:r w:rsidR="00512128">
        <w:t xml:space="preserve">47 CFR </w:t>
      </w:r>
      <w:r w:rsidRPr="0030496A" w:rsidR="00512128">
        <w:t>§</w:t>
      </w:r>
      <w:r w:rsidR="00512128">
        <w:t xml:space="preserve"> 73.7003(c).</w:t>
      </w:r>
    </w:p>
  </w:footnote>
  <w:footnote w:id="29">
    <w:p w:rsidR="00CF2A44" w:rsidRPr="000D201E" w14:paraId="49B0A406" w14:textId="11F0A6A3">
      <w:pPr>
        <w:pStyle w:val="FootnoteText"/>
      </w:pPr>
      <w:r>
        <w:rPr>
          <w:rStyle w:val="FootnoteReference"/>
        </w:rPr>
        <w:footnoteRef/>
      </w:r>
      <w:r>
        <w:t xml:space="preserve"> The principal community (city grade) contour is the </w:t>
      </w:r>
      <w:r w:rsidR="000D201E">
        <w:t xml:space="preserve">3.16 mV/m for </w:t>
      </w:r>
      <w:r w:rsidR="000F7597">
        <w:t xml:space="preserve">full service </w:t>
      </w:r>
      <w:r w:rsidR="00B8252B">
        <w:t xml:space="preserve">commercial </w:t>
      </w:r>
      <w:r w:rsidR="000D201E">
        <w:t xml:space="preserve">FM stations calculated in accordance with section 73.313(c) of the </w:t>
      </w:r>
      <w:r w:rsidR="000F7597">
        <w:t>r</w:t>
      </w:r>
      <w:r w:rsidR="000D201E">
        <w:t>ules</w:t>
      </w:r>
      <w:r w:rsidR="00B8252B">
        <w:t>.</w:t>
      </w:r>
      <w:r w:rsidR="000D201E">
        <w:t xml:space="preserve">  </w:t>
      </w:r>
      <w:r w:rsidR="000D201E">
        <w:rPr>
          <w:i/>
          <w:iCs/>
        </w:rPr>
        <w:t xml:space="preserve">See </w:t>
      </w:r>
      <w:r w:rsidR="000D201E">
        <w:t xml:space="preserve">47 CFR </w:t>
      </w:r>
      <w:r w:rsidRPr="0030496A" w:rsidR="000D201E">
        <w:t>§</w:t>
      </w:r>
      <w:r w:rsidR="000D201E">
        <w:t xml:space="preserve"> 73.7003(b)(2).</w:t>
      </w:r>
      <w:r w:rsidR="00B8252B">
        <w:t xml:space="preserve">  The principal community contour for N</w:t>
      </w:r>
      <w:r w:rsidR="005A3875">
        <w:t>CE</w:t>
      </w:r>
      <w:r w:rsidR="00B8252B">
        <w:t xml:space="preserve"> FM stations is the 1 mV/m (60 </w:t>
      </w:r>
      <w:r w:rsidR="00B8252B">
        <w:t>dBu</w:t>
      </w:r>
      <w:r w:rsidR="00B8252B">
        <w:t>) contour, per section 73.515 of the rules.</w:t>
      </w:r>
    </w:p>
  </w:footnote>
  <w:footnote w:id="30">
    <w:p w:rsidR="000658EE" w:rsidRPr="0030496A" w:rsidP="006400BB" w14:paraId="06366A4C" w14:textId="613A676C">
      <w:pPr>
        <w:pStyle w:val="FootnoteText"/>
      </w:pPr>
      <w:r w:rsidRPr="0030496A">
        <w:rPr>
          <w:rStyle w:val="FootnoteReference"/>
          <w:sz w:val="20"/>
        </w:rPr>
        <w:footnoteRef/>
      </w:r>
      <w:r w:rsidRPr="0030496A">
        <w:t xml:space="preserve"> The NCE FM</w:t>
      </w:r>
      <w:r w:rsidRPr="0030496A" w:rsidR="00FD1904">
        <w:t xml:space="preserve"> translator</w:t>
      </w:r>
      <w:r w:rsidRPr="0030496A">
        <w:t xml:space="preserve"> applicant must count commercial and noncommercial AM, FM, </w:t>
      </w:r>
      <w:r w:rsidR="007F7582">
        <w:t xml:space="preserve">LPFM </w:t>
      </w:r>
      <w:r w:rsidRPr="0030496A">
        <w:t xml:space="preserve">and non-fill-in FM translator stations.  </w:t>
      </w:r>
      <w:r w:rsidR="009154E6">
        <w:t xml:space="preserve">The applicant should count both licensed facilities and unbuilt construction permits.  </w:t>
      </w:r>
      <w:r w:rsidRPr="0030496A">
        <w:t xml:space="preserve">The applicant does not need to consider any attributable TV stations for purposes of claiming this point.  </w:t>
      </w:r>
      <w:r w:rsidRPr="009A316A" w:rsidR="009A316A">
        <w:t>In applying the NCE point system in the reserved band FM translator context, we recognize that the AM fill-in area coverage contour requirements of sections 74.1201 (g) and (j) will preclude an AM licensee applicant from claiming points for diversity of ownership, and that the LPFM-FM translator station cross-ownership requirements of section 73.860(b)(1) will preclude an LPFM licensee applicant from claiming points for diversity of ownership.</w:t>
      </w:r>
    </w:p>
  </w:footnote>
  <w:footnote w:id="31">
    <w:p w:rsidR="000658EE" w:rsidRPr="0030496A" w:rsidP="006400BB" w14:paraId="70989749" w14:textId="15644339">
      <w:pPr>
        <w:pStyle w:val="FootnoteText"/>
      </w:pPr>
      <w:r w:rsidRPr="0030496A">
        <w:rPr>
          <w:rStyle w:val="FootnoteReference"/>
          <w:sz w:val="20"/>
        </w:rPr>
        <w:footnoteRef/>
      </w:r>
      <w:r w:rsidRPr="0030496A">
        <w:t xml:space="preserve"> </w:t>
      </w:r>
      <w:r w:rsidRPr="0030496A">
        <w:rPr>
          <w:i/>
          <w:iCs/>
        </w:rPr>
        <w:t xml:space="preserve">See </w:t>
      </w:r>
      <w:r w:rsidRPr="0030496A">
        <w:t xml:space="preserve">47 CFR § 73.7003(b)(2).  </w:t>
      </w:r>
      <w:r w:rsidRPr="0030496A">
        <w:rPr>
          <w:shd w:val="clear" w:color="auto" w:fill="FFFFFF"/>
        </w:rPr>
        <w:t>Parties with attributable interests are defined as the applicant, its parent, subsidiaries, their officers, and members of their governing boards.</w:t>
      </w:r>
      <w:r w:rsidRPr="0030496A" w:rsidR="00B17D11">
        <w:rPr>
          <w:shd w:val="clear" w:color="auto" w:fill="FFFFFF"/>
        </w:rPr>
        <w:t xml:space="preserve">  </w:t>
      </w:r>
      <w:r w:rsidRPr="0030496A">
        <w:rPr>
          <w:rStyle w:val="Emphasis"/>
          <w:bdr w:val="none" w:sz="0" w:space="0" w:color="auto" w:frame="1"/>
          <w:shd w:val="clear" w:color="auto" w:fill="FFFFFF"/>
        </w:rPr>
        <w:t>See</w:t>
      </w:r>
      <w:r w:rsidRPr="0030496A">
        <w:rPr>
          <w:shd w:val="clear" w:color="auto" w:fill="FFFFFF"/>
        </w:rPr>
        <w:t> 47 CFR § 73.7000.</w:t>
      </w:r>
      <w:r w:rsidRPr="0030496A" w:rsidR="00EB35BF">
        <w:rPr>
          <w:shd w:val="clear" w:color="auto" w:fill="FFFFFF"/>
        </w:rPr>
        <w:t xml:space="preserve">  </w:t>
      </w:r>
      <w:r w:rsidRPr="0030496A">
        <w:t xml:space="preserve"> </w:t>
      </w:r>
    </w:p>
  </w:footnote>
  <w:footnote w:id="32">
    <w:p w:rsidR="00136E9D" w:rsidRPr="0030496A" w:rsidP="006400BB" w14:paraId="30216F7D" w14:textId="52EE28CE">
      <w:pPr>
        <w:pStyle w:val="FootnoteText"/>
      </w:pPr>
      <w:r w:rsidRPr="0030496A">
        <w:rPr>
          <w:rStyle w:val="FootnoteReference"/>
          <w:sz w:val="20"/>
        </w:rPr>
        <w:footnoteRef/>
      </w:r>
      <w:r w:rsidRPr="0030496A">
        <w:t xml:space="preserve"> An applicant claiming points for diversity of ownership</w:t>
      </w:r>
      <w:r w:rsidR="00FD5881">
        <w:t>, and selected based on the point system,</w:t>
      </w:r>
      <w:r w:rsidRPr="0030496A">
        <w:t xml:space="preserve"> must also comply with the restrictions on station modifications and acquisitions during the period from grant of the construction permit until the station has achieved at least four years of on-air operations. </w:t>
      </w:r>
      <w:r w:rsidRPr="0030496A">
        <w:rPr>
          <w:i/>
          <w:iCs/>
        </w:rPr>
        <w:t xml:space="preserve"> See </w:t>
      </w:r>
      <w:r w:rsidRPr="0030496A">
        <w:t xml:space="preserve">47 CFR § 73.7005(c); </w:t>
      </w:r>
      <w:r w:rsidRPr="0030496A">
        <w:rPr>
          <w:i/>
          <w:iCs/>
        </w:rPr>
        <w:t>see also 2020 NCE LPFM Order</w:t>
      </w:r>
      <w:r w:rsidRPr="0030496A">
        <w:t xml:space="preserve">, 34 FCC </w:t>
      </w:r>
      <w:r w:rsidRPr="0030496A">
        <w:t>Rcd</w:t>
      </w:r>
      <w:r w:rsidRPr="0030496A">
        <w:t xml:space="preserve"> at 12524, para. 12. </w:t>
      </w:r>
    </w:p>
  </w:footnote>
  <w:footnote w:id="33">
    <w:p w:rsidR="003D35BE" w:rsidRPr="0030496A" w:rsidP="006400BB" w14:paraId="270AAD00" w14:textId="6ED5D208">
      <w:pPr>
        <w:widowControl/>
        <w:spacing w:after="120"/>
        <w:rPr>
          <w:snapToGrid/>
          <w:kern w:val="0"/>
          <w:sz w:val="20"/>
        </w:rPr>
      </w:pPr>
      <w:r w:rsidRPr="0030496A">
        <w:rPr>
          <w:rStyle w:val="FootnoteReference"/>
          <w:sz w:val="20"/>
        </w:rPr>
        <w:footnoteRef/>
      </w:r>
      <w:r w:rsidRPr="0030496A">
        <w:rPr>
          <w:sz w:val="20"/>
        </w:rPr>
        <w:t xml:space="preserve"> </w:t>
      </w:r>
      <w:r w:rsidRPr="0030496A" w:rsidR="00E242BA">
        <w:rPr>
          <w:i/>
          <w:iCs/>
          <w:snapToGrid/>
          <w:kern w:val="0"/>
          <w:sz w:val="20"/>
        </w:rPr>
        <w:t>See Reexamination of the Comparative Standards and Procedures for Licensing Noncommercial Educational Broadcast Stations and Low Power FM Stations</w:t>
      </w:r>
      <w:r w:rsidRPr="00705DE3" w:rsidR="00E242BA">
        <w:rPr>
          <w:snapToGrid/>
          <w:kern w:val="0"/>
          <w:sz w:val="20"/>
        </w:rPr>
        <w:t>,</w:t>
      </w:r>
      <w:r w:rsidRPr="0030496A" w:rsidR="00E242BA">
        <w:rPr>
          <w:i/>
          <w:iCs/>
          <w:snapToGrid/>
          <w:kern w:val="0"/>
          <w:sz w:val="20"/>
        </w:rPr>
        <w:t xml:space="preserve"> </w:t>
      </w:r>
      <w:r w:rsidRPr="0030496A" w:rsidR="00FE427D">
        <w:rPr>
          <w:snapToGrid/>
          <w:kern w:val="0"/>
          <w:sz w:val="20"/>
        </w:rPr>
        <w:t>MB Docket No.19-3</w:t>
      </w:r>
      <w:r w:rsidR="00FE427D">
        <w:rPr>
          <w:snapToGrid/>
          <w:kern w:val="0"/>
          <w:sz w:val="20"/>
        </w:rPr>
        <w:t xml:space="preserve">, </w:t>
      </w:r>
      <w:r w:rsidRPr="002F40FC" w:rsidR="00E242BA">
        <w:rPr>
          <w:snapToGrid/>
          <w:kern w:val="0"/>
          <w:sz w:val="20"/>
        </w:rPr>
        <w:t>Notice of Proposed Rulemaking,</w:t>
      </w:r>
      <w:r w:rsidRPr="0030496A" w:rsidR="00E242BA">
        <w:rPr>
          <w:snapToGrid/>
          <w:kern w:val="0"/>
          <w:sz w:val="20"/>
        </w:rPr>
        <w:t xml:space="preserve"> 34 FCC </w:t>
      </w:r>
      <w:r w:rsidRPr="0030496A" w:rsidR="00E242BA">
        <w:rPr>
          <w:snapToGrid/>
          <w:kern w:val="0"/>
          <w:sz w:val="20"/>
        </w:rPr>
        <w:t>Rcd</w:t>
      </w:r>
      <w:r w:rsidRPr="0030496A" w:rsidR="00E242BA">
        <w:rPr>
          <w:snapToGrid/>
          <w:kern w:val="0"/>
          <w:sz w:val="20"/>
        </w:rPr>
        <w:t xml:space="preserve"> 851,</w:t>
      </w:r>
      <w:r w:rsidRPr="0030496A" w:rsidR="00BC54B2">
        <w:rPr>
          <w:snapToGrid/>
          <w:kern w:val="0"/>
          <w:sz w:val="20"/>
        </w:rPr>
        <w:t xml:space="preserve"> 864, para. 34</w:t>
      </w:r>
      <w:r w:rsidRPr="0030496A" w:rsidR="00E242BA">
        <w:rPr>
          <w:snapToGrid/>
          <w:kern w:val="0"/>
          <w:sz w:val="20"/>
        </w:rPr>
        <w:t xml:space="preserve"> (2019)</w:t>
      </w:r>
      <w:r w:rsidRPr="0030496A" w:rsidR="006D360B">
        <w:rPr>
          <w:snapToGrid/>
          <w:kern w:val="0"/>
          <w:sz w:val="20"/>
        </w:rPr>
        <w:t xml:space="preserve"> (the Commission “will accept contingent Divestiture Pledges for: (1) non-fill-in translator stations if the applicant pledges to request the cancellation of the translator authorization upon the new NCE FM station</w:t>
      </w:r>
      <w:r w:rsidRPr="0030496A" w:rsidR="00770524">
        <w:rPr>
          <w:snapToGrid/>
          <w:kern w:val="0"/>
          <w:sz w:val="20"/>
        </w:rPr>
        <w:t>’</w:t>
      </w:r>
      <w:r w:rsidRPr="0030496A" w:rsidR="006D360B">
        <w:rPr>
          <w:snapToGrid/>
          <w:kern w:val="0"/>
          <w:sz w:val="20"/>
        </w:rPr>
        <w:t>s commencement of operations.”)</w:t>
      </w:r>
      <w:r w:rsidRPr="0030496A" w:rsidR="002E0951">
        <w:rPr>
          <w:snapToGrid/>
          <w:kern w:val="0"/>
          <w:sz w:val="20"/>
        </w:rPr>
        <w:t>.</w:t>
      </w:r>
      <w:r w:rsidRPr="0030496A">
        <w:rPr>
          <w:sz w:val="20"/>
        </w:rPr>
        <w:t xml:space="preserve"> </w:t>
      </w:r>
    </w:p>
  </w:footnote>
  <w:footnote w:id="34">
    <w:p w:rsidR="003D35BE" w:rsidRPr="0030496A" w:rsidP="006400BB" w14:paraId="5F9BA9B2" w14:textId="77777777">
      <w:pPr>
        <w:pStyle w:val="FootnoteText"/>
        <w:rPr>
          <w:i/>
          <w:iCs/>
        </w:rPr>
      </w:pPr>
      <w:r w:rsidRPr="0030496A">
        <w:rPr>
          <w:rStyle w:val="FootnoteReference"/>
          <w:sz w:val="20"/>
        </w:rPr>
        <w:footnoteRef/>
      </w:r>
      <w:r w:rsidRPr="0030496A">
        <w:t xml:space="preserve"> </w:t>
      </w:r>
      <w:r w:rsidRPr="0030496A">
        <w:rPr>
          <w:i/>
          <w:iCs/>
        </w:rPr>
        <w:t>Id.</w:t>
      </w:r>
    </w:p>
  </w:footnote>
  <w:footnote w:id="35">
    <w:p w:rsidR="00557C26" w:rsidRPr="0030496A" w:rsidP="00557C26" w14:paraId="2F6D1D86" w14:textId="77777777">
      <w:pPr>
        <w:pStyle w:val="FootnoteText"/>
      </w:pPr>
      <w:r w:rsidRPr="0030496A">
        <w:rPr>
          <w:rStyle w:val="FootnoteReference"/>
          <w:sz w:val="20"/>
        </w:rPr>
        <w:footnoteRef/>
      </w:r>
      <w:r w:rsidRPr="0030496A">
        <w:t xml:space="preserve"> </w:t>
      </w:r>
      <w:r w:rsidRPr="0030496A">
        <w:rPr>
          <w:i/>
          <w:iCs/>
        </w:rPr>
        <w:t xml:space="preserve">See </w:t>
      </w:r>
      <w:r w:rsidRPr="0030496A">
        <w:t>47 CFR § 73.7003(b)(3).</w:t>
      </w:r>
    </w:p>
  </w:footnote>
  <w:footnote w:id="36">
    <w:p w:rsidR="00557C26" w:rsidRPr="0030496A" w:rsidP="00557C26" w14:paraId="08126132" w14:textId="4273976E">
      <w:pPr>
        <w:pStyle w:val="FootnoteText"/>
      </w:pPr>
      <w:r w:rsidRPr="0030496A">
        <w:rPr>
          <w:rStyle w:val="FootnoteReference"/>
          <w:sz w:val="20"/>
        </w:rPr>
        <w:footnoteRef/>
      </w:r>
      <w:r w:rsidRPr="0030496A">
        <w:t xml:space="preserve"> </w:t>
      </w:r>
      <w:r w:rsidRPr="0030496A">
        <w:rPr>
          <w:i/>
          <w:iCs/>
        </w:rPr>
        <w:t xml:space="preserve">See </w:t>
      </w:r>
      <w:r w:rsidRPr="0030496A">
        <w:t>Schedule 34</w:t>
      </w:r>
      <w:r w:rsidRPr="0030496A" w:rsidR="006F7223">
        <w:t>9</w:t>
      </w:r>
      <w:r w:rsidRPr="0030496A">
        <w:t xml:space="preserve"> Instructions at page 1</w:t>
      </w:r>
      <w:r w:rsidRPr="0030496A" w:rsidR="006F7223">
        <w:t>1</w:t>
      </w:r>
      <w:r w:rsidRPr="0030496A">
        <w:t xml:space="preserve"> (detailing preferred documentation to support this point claim).</w:t>
      </w:r>
    </w:p>
  </w:footnote>
  <w:footnote w:id="37">
    <w:p w:rsidR="00792A52" w:rsidRPr="0030496A" w:rsidP="00792A52" w14:paraId="5106DE4A" w14:textId="77777777">
      <w:pPr>
        <w:pStyle w:val="FootnoteText"/>
      </w:pPr>
      <w:r w:rsidRPr="0030496A">
        <w:rPr>
          <w:rStyle w:val="FootnoteReference"/>
          <w:sz w:val="20"/>
        </w:rPr>
        <w:footnoteRef/>
      </w:r>
      <w:r w:rsidRPr="0030496A">
        <w:t xml:space="preserve"> </w:t>
      </w:r>
      <w:r w:rsidRPr="0030496A">
        <w:rPr>
          <w:i/>
          <w:iCs/>
        </w:rPr>
        <w:t xml:space="preserve">See </w:t>
      </w:r>
      <w:r w:rsidRPr="0030496A">
        <w:t>47 CFR § 73.7003(b)(4).</w:t>
      </w:r>
    </w:p>
  </w:footnote>
  <w:footnote w:id="38">
    <w:p w:rsidR="000B0F4C" w:rsidRPr="0030496A" w:rsidP="000B0F4C" w14:paraId="52B76909" w14:textId="678539DD">
      <w:pPr>
        <w:pStyle w:val="FootnoteText"/>
      </w:pPr>
      <w:r w:rsidRPr="0030496A">
        <w:rPr>
          <w:rStyle w:val="FootnoteReference"/>
          <w:sz w:val="20"/>
        </w:rPr>
        <w:footnoteRef/>
      </w:r>
      <w:r w:rsidRPr="0030496A">
        <w:t xml:space="preserve"> </w:t>
      </w:r>
      <w:r w:rsidRPr="0030496A">
        <w:rPr>
          <w:i/>
          <w:iCs/>
        </w:rPr>
        <w:t>See</w:t>
      </w:r>
      <w:r w:rsidRPr="0030496A">
        <w:t xml:space="preserve"> Schedule 34</w:t>
      </w:r>
      <w:r w:rsidRPr="0030496A" w:rsidR="00BA3CDF">
        <w:t>9</w:t>
      </w:r>
      <w:r w:rsidRPr="0030496A">
        <w:t xml:space="preserve"> Instructions at page 1</w:t>
      </w:r>
      <w:r w:rsidRPr="0030496A" w:rsidR="00107BEF">
        <w:t>2</w:t>
      </w:r>
      <w:r w:rsidRPr="0030496A">
        <w:t>.</w:t>
      </w:r>
    </w:p>
  </w:footnote>
  <w:footnote w:id="39">
    <w:p w:rsidR="0085029B" w:rsidRPr="0030496A" w:rsidP="0085029B" w14:paraId="5D1556D9" w14:textId="12149E04">
      <w:pPr>
        <w:pStyle w:val="FootnoteText"/>
      </w:pPr>
      <w:r w:rsidRPr="0030496A">
        <w:rPr>
          <w:rStyle w:val="FootnoteReference"/>
          <w:sz w:val="20"/>
        </w:rPr>
        <w:footnoteRef/>
      </w:r>
      <w:r w:rsidRPr="0030496A">
        <w:t xml:space="preserve"> 47 CFR §</w:t>
      </w:r>
      <w:r w:rsidRPr="0030496A" w:rsidR="00133433">
        <w:t>§</w:t>
      </w:r>
      <w:r w:rsidRPr="0030496A">
        <w:t xml:space="preserve"> 73.7003(c)</w:t>
      </w:r>
      <w:r w:rsidRPr="0030496A" w:rsidR="007777A0">
        <w:t xml:space="preserve">, </w:t>
      </w:r>
      <w:r w:rsidRPr="0030496A" w:rsidR="00A000DA">
        <w:t>74.1233(e)(3).</w:t>
      </w:r>
    </w:p>
  </w:footnote>
  <w:footnote w:id="40">
    <w:p w:rsidR="0086091B" w:rsidRPr="0030496A" w14:paraId="46767BAC" w14:textId="1BE770C7">
      <w:pPr>
        <w:pStyle w:val="FootnoteText"/>
      </w:pPr>
      <w:r w:rsidRPr="0030496A">
        <w:rPr>
          <w:rStyle w:val="FootnoteReference"/>
          <w:sz w:val="20"/>
        </w:rPr>
        <w:footnoteRef/>
      </w:r>
      <w:r w:rsidRPr="0030496A">
        <w:t xml:space="preserve"> </w:t>
      </w:r>
      <w:r w:rsidRPr="0030496A">
        <w:rPr>
          <w:i/>
          <w:iCs/>
        </w:rPr>
        <w:t>Id.</w:t>
      </w:r>
      <w:r w:rsidRPr="0030496A">
        <w:t xml:space="preserve"> §</w:t>
      </w:r>
      <w:r w:rsidRPr="0030496A" w:rsidR="007777A0">
        <w:t>§</w:t>
      </w:r>
      <w:r w:rsidRPr="0030496A">
        <w:t xml:space="preserve"> 73.7003(c)(1)</w:t>
      </w:r>
      <w:r w:rsidRPr="0030496A" w:rsidR="007777A0">
        <w:t>,</w:t>
      </w:r>
      <w:r w:rsidRPr="0030496A" w:rsidR="00AB0595">
        <w:t xml:space="preserve"> 74.1233(e)(3)(</w:t>
      </w:r>
      <w:r w:rsidRPr="0030496A" w:rsidR="00AB0595">
        <w:t>i</w:t>
      </w:r>
      <w:r w:rsidRPr="0030496A" w:rsidR="00AB0595">
        <w:t>);</w:t>
      </w:r>
      <w:r w:rsidRPr="0030496A" w:rsidR="00141194">
        <w:t xml:space="preserve"> </w:t>
      </w:r>
      <w:r w:rsidRPr="0030496A" w:rsidR="005C123A">
        <w:rPr>
          <w:i/>
          <w:iCs/>
        </w:rPr>
        <w:t>Comparative Consideration of Five Groups of Mutually Exclusive Applications for Permits to Construct New Noncommercial Educational Reserved Band FM Translator Stations</w:t>
      </w:r>
      <w:r w:rsidRPr="0030496A" w:rsidR="00D560AF">
        <w:t xml:space="preserve">, Memorandum Opinion and Order, </w:t>
      </w:r>
      <w:r w:rsidRPr="0030496A" w:rsidR="004D3586">
        <w:t xml:space="preserve">29 FCC </w:t>
      </w:r>
      <w:r w:rsidRPr="0030496A" w:rsidR="004D3586">
        <w:t>Rcd</w:t>
      </w:r>
      <w:r w:rsidRPr="0030496A" w:rsidR="004D3586">
        <w:t xml:space="preserve"> 9070</w:t>
      </w:r>
      <w:r w:rsidRPr="0030496A" w:rsidR="00C30066">
        <w:t>, 9073 para. 6</w:t>
      </w:r>
      <w:r w:rsidRPr="0030496A" w:rsidR="005C123A">
        <w:t xml:space="preserve"> (2014).</w:t>
      </w:r>
      <w:r w:rsidRPr="0030496A">
        <w:t xml:space="preserve">  </w:t>
      </w:r>
    </w:p>
  </w:footnote>
  <w:footnote w:id="41">
    <w:p w:rsidR="00860EF8" w:rsidRPr="0030496A" w14:paraId="5CE2B09C" w14:textId="7D09CA7E">
      <w:pPr>
        <w:pStyle w:val="FootnoteText"/>
      </w:pPr>
      <w:r w:rsidRPr="0030496A">
        <w:rPr>
          <w:rStyle w:val="FootnoteReference"/>
          <w:sz w:val="20"/>
        </w:rPr>
        <w:footnoteRef/>
      </w:r>
      <w:r w:rsidRPr="0030496A">
        <w:t xml:space="preserve"> </w:t>
      </w:r>
      <w:r w:rsidRPr="0030496A" w:rsidR="007C5DDB">
        <w:rPr>
          <w:i/>
          <w:iCs/>
        </w:rPr>
        <w:t>See NCE MO&amp;O</w:t>
      </w:r>
      <w:r w:rsidRPr="0030496A" w:rsidR="007C5DDB">
        <w:t xml:space="preserve">, 16 FCC </w:t>
      </w:r>
      <w:r w:rsidRPr="0030496A" w:rsidR="007C5DDB">
        <w:t>Rcd</w:t>
      </w:r>
      <w:r w:rsidRPr="0030496A" w:rsidR="007C5DDB">
        <w:t xml:space="preserve"> at 5102-03, para. 85; </w:t>
      </w:r>
      <w:r w:rsidRPr="0030496A" w:rsidR="007C5DDB">
        <w:rPr>
          <w:i/>
          <w:iCs/>
        </w:rPr>
        <w:t>see also</w:t>
      </w:r>
      <w:r w:rsidRPr="0030496A" w:rsidR="007C5DDB">
        <w:t xml:space="preserve"> Schedule 34</w:t>
      </w:r>
      <w:r w:rsidRPr="0030496A" w:rsidR="008D57DA">
        <w:t>9</w:t>
      </w:r>
      <w:r w:rsidRPr="0030496A" w:rsidR="007C5DDB">
        <w:t xml:space="preserve"> Instructions at page 1</w:t>
      </w:r>
      <w:r w:rsidRPr="0030496A" w:rsidR="00113034">
        <w:t>2</w:t>
      </w:r>
      <w:r w:rsidRPr="0030496A" w:rsidR="007C5DDB">
        <w:t>.</w:t>
      </w:r>
    </w:p>
  </w:footnote>
  <w:footnote w:id="42">
    <w:p w:rsidR="00125B50" w:rsidRPr="005F1811" w14:paraId="2B24D329" w14:textId="5B9F480D">
      <w:pPr>
        <w:pStyle w:val="FootnoteText"/>
      </w:pPr>
      <w:r w:rsidRPr="0030496A">
        <w:rPr>
          <w:rStyle w:val="FootnoteReference"/>
          <w:sz w:val="20"/>
        </w:rPr>
        <w:footnoteRef/>
      </w:r>
      <w:r w:rsidRPr="005F1811">
        <w:t xml:space="preserve"> 47 CFR § 74.1233(e)(3)(</w:t>
      </w:r>
      <w:r w:rsidRPr="005F1811">
        <w:t>i</w:t>
      </w:r>
      <w:r w:rsidRPr="005F1811">
        <w:t>).</w:t>
      </w:r>
    </w:p>
  </w:footnote>
  <w:footnote w:id="43">
    <w:p w:rsidR="0086080B" w:rsidRPr="005F1811" w:rsidP="0086080B" w14:paraId="26898439" w14:textId="0F3FE81E">
      <w:pPr>
        <w:pStyle w:val="FootnoteText"/>
      </w:pPr>
      <w:r w:rsidRPr="0030496A">
        <w:rPr>
          <w:rStyle w:val="FootnoteReference"/>
          <w:sz w:val="20"/>
        </w:rPr>
        <w:footnoteRef/>
      </w:r>
      <w:r w:rsidRPr="005F1811">
        <w:t xml:space="preserve"> </w:t>
      </w:r>
      <w:r w:rsidRPr="005F1811" w:rsidR="00133433">
        <w:rPr>
          <w:i/>
          <w:iCs/>
        </w:rPr>
        <w:t>Id</w:t>
      </w:r>
      <w:r w:rsidRPr="005F1811" w:rsidR="00133433">
        <w:t>. §</w:t>
      </w:r>
      <w:r w:rsidRPr="005F1811">
        <w:t>§ 73.7003(c)(2)</w:t>
      </w:r>
      <w:r w:rsidRPr="005F1811" w:rsidR="007777A0">
        <w:t>,</w:t>
      </w:r>
      <w:r w:rsidRPr="005F1811" w:rsidR="00133433">
        <w:t xml:space="preserve"> 74.1233(e)(3)(ii).</w:t>
      </w:r>
      <w:r w:rsidRPr="005F1811" w:rsidR="00994C5F">
        <w:t xml:space="preserve"> </w:t>
      </w:r>
    </w:p>
  </w:footnote>
  <w:footnote w:id="44">
    <w:p w:rsidR="003936FD" w:rsidRPr="0030496A" w:rsidP="003936FD" w14:paraId="4F34E423" w14:textId="77777777">
      <w:pPr>
        <w:pStyle w:val="FootnoteText"/>
      </w:pPr>
      <w:r w:rsidRPr="0030496A">
        <w:rPr>
          <w:rStyle w:val="FootnoteReference"/>
          <w:sz w:val="20"/>
        </w:rPr>
        <w:footnoteRef/>
      </w:r>
      <w:r w:rsidRPr="0030496A">
        <w:t xml:space="preserve"> </w:t>
      </w:r>
      <w:r w:rsidRPr="0030496A">
        <w:rPr>
          <w:i/>
          <w:iCs/>
        </w:rPr>
        <w:t>Id</w:t>
      </w:r>
      <w:r w:rsidRPr="0030496A">
        <w:t>.</w:t>
      </w:r>
    </w:p>
  </w:footnote>
  <w:footnote w:id="45">
    <w:p w:rsidR="0053035E" w:rsidRPr="0030496A" w14:paraId="7E6F69D7" w14:textId="2D0E0122">
      <w:pPr>
        <w:pStyle w:val="FootnoteText"/>
      </w:pPr>
      <w:r w:rsidRPr="0030496A">
        <w:rPr>
          <w:rStyle w:val="FootnoteReference"/>
          <w:sz w:val="20"/>
        </w:rPr>
        <w:footnoteRef/>
      </w:r>
      <w:r w:rsidRPr="0030496A">
        <w:t xml:space="preserve"> </w:t>
      </w:r>
      <w:r w:rsidRPr="0030496A" w:rsidR="006B4B0E">
        <w:rPr>
          <w:i/>
          <w:iCs/>
        </w:rPr>
        <w:t>Id</w:t>
      </w:r>
      <w:r w:rsidRPr="0030496A" w:rsidR="006B4B0E">
        <w:t xml:space="preserve">. </w:t>
      </w:r>
      <w:r w:rsidRPr="0030496A">
        <w:t>§ 74.1233(e)(3)(ii).</w:t>
      </w:r>
    </w:p>
  </w:footnote>
  <w:footnote w:id="46">
    <w:p w:rsidR="001F798B" w:rsidRPr="0030496A" w14:paraId="77BF1A49" w14:textId="1F23E13A">
      <w:pPr>
        <w:pStyle w:val="FootnoteText"/>
      </w:pPr>
      <w:r w:rsidRPr="0030496A">
        <w:rPr>
          <w:rStyle w:val="FootnoteReference"/>
          <w:sz w:val="20"/>
        </w:rPr>
        <w:footnoteRef/>
      </w:r>
      <w:r w:rsidRPr="0030496A">
        <w:t xml:space="preserve"> 47 CFR § </w:t>
      </w:r>
      <w:r w:rsidRPr="0030496A" w:rsidR="005C742A">
        <w:t>74.</w:t>
      </w:r>
      <w:r w:rsidRPr="0030496A">
        <w:t>1233</w:t>
      </w:r>
      <w:r w:rsidRPr="0030496A" w:rsidR="005C742A">
        <w:t>(e)(3)(iii)</w:t>
      </w:r>
      <w:r w:rsidRPr="0030496A" w:rsidR="00C10F26">
        <w:t xml:space="preserve">; </w:t>
      </w:r>
      <w:r w:rsidRPr="0030496A" w:rsidR="00EA399C">
        <w:rPr>
          <w:i/>
          <w:iCs/>
        </w:rPr>
        <w:t>NCE Report and Order</w:t>
      </w:r>
      <w:r w:rsidRPr="0030496A" w:rsidR="00EA399C">
        <w:t xml:space="preserve">, </w:t>
      </w:r>
      <w:r w:rsidRPr="0030496A" w:rsidR="00C10F26">
        <w:rPr>
          <w:snapToGrid w:val="0"/>
          <w:kern w:val="28"/>
          <w:shd w:val="clear" w:color="auto" w:fill="FFFFFF"/>
        </w:rPr>
        <w:t xml:space="preserve">15 FCC </w:t>
      </w:r>
      <w:r w:rsidRPr="0030496A" w:rsidR="00C10F26">
        <w:rPr>
          <w:snapToGrid w:val="0"/>
          <w:kern w:val="28"/>
          <w:shd w:val="clear" w:color="auto" w:fill="FFFFFF"/>
        </w:rPr>
        <w:t>Rcd</w:t>
      </w:r>
      <w:r w:rsidRPr="0030496A" w:rsidR="00C10F26">
        <w:rPr>
          <w:snapToGrid w:val="0"/>
          <w:kern w:val="28"/>
          <w:shd w:val="clear" w:color="auto" w:fill="FFFFFF"/>
        </w:rPr>
        <w:t xml:space="preserve"> </w:t>
      </w:r>
      <w:r w:rsidRPr="0030496A" w:rsidR="00EA399C">
        <w:rPr>
          <w:snapToGrid w:val="0"/>
          <w:kern w:val="28"/>
          <w:shd w:val="clear" w:color="auto" w:fill="FFFFFF"/>
        </w:rPr>
        <w:t>at 7427,</w:t>
      </w:r>
      <w:r w:rsidRPr="0030496A" w:rsidR="00C10F26">
        <w:rPr>
          <w:shd w:val="clear" w:color="auto" w:fill="FFFFFF"/>
        </w:rPr>
        <w:t xml:space="preserve"> para. </w:t>
      </w:r>
      <w:r w:rsidRPr="0030496A" w:rsidR="00CE1B7C">
        <w:rPr>
          <w:shd w:val="clear" w:color="auto" w:fill="FFFFFF"/>
        </w:rPr>
        <w:t>100</w:t>
      </w:r>
      <w:r w:rsidRPr="0030496A" w:rsidR="008F523B">
        <w:rPr>
          <w:shd w:val="clear" w:color="auto" w:fill="FFFFFF"/>
        </w:rPr>
        <w:t xml:space="preserve"> (“As a tie breaker of last resort . . . we will retain the first come, first served method currently in our rules for NCE-FM translator tie breakers”)</w:t>
      </w:r>
      <w:r w:rsidRPr="0030496A" w:rsidR="00EA399C">
        <w:rPr>
          <w:shd w:val="clear" w:color="auto" w:fill="FFFFFF"/>
        </w:rPr>
        <w:t>.</w:t>
      </w:r>
    </w:p>
  </w:footnote>
  <w:footnote w:id="47">
    <w:p w:rsidR="00A8192E" w:rsidRPr="0030496A" w:rsidP="00A8192E" w14:paraId="047CB423" w14:textId="77777777">
      <w:pPr>
        <w:spacing w:after="120"/>
        <w:outlineLvl w:val="0"/>
        <w:rPr>
          <w:sz w:val="20"/>
          <w:shd w:val="clear" w:color="auto" w:fill="FFFFFF"/>
        </w:rPr>
      </w:pPr>
      <w:r w:rsidRPr="0030496A">
        <w:rPr>
          <w:rStyle w:val="FootnoteReference"/>
          <w:sz w:val="20"/>
        </w:rPr>
        <w:footnoteRef/>
      </w:r>
      <w:r w:rsidRPr="0030496A">
        <w:rPr>
          <w:sz w:val="20"/>
        </w:rPr>
        <w:t xml:space="preserve"> </w:t>
      </w:r>
      <w:r w:rsidRPr="0030496A">
        <w:rPr>
          <w:rStyle w:val="Emphasis"/>
          <w:sz w:val="20"/>
          <w:bdr w:val="none" w:sz="0" w:space="0" w:color="auto" w:frame="1"/>
          <w:shd w:val="clear" w:color="auto" w:fill="FFFFFF"/>
        </w:rPr>
        <w:t xml:space="preserve">See, e.g., Comparative Consideration of 32 Groups of Mutually Exclusive Applications for Permits to Construct New or Modified Noncommercial Educational FM Stations Filed in the October 2007 Filing Window, </w:t>
      </w:r>
      <w:r w:rsidRPr="0030496A">
        <w:rPr>
          <w:rStyle w:val="Emphasis"/>
          <w:i w:val="0"/>
          <w:iCs w:val="0"/>
          <w:sz w:val="20"/>
          <w:bdr w:val="none" w:sz="0" w:space="0" w:color="auto" w:frame="1"/>
          <w:shd w:val="clear" w:color="auto" w:fill="FFFFFF"/>
        </w:rPr>
        <w:t xml:space="preserve">Memorandum Opinion and Order, 25 FCC </w:t>
      </w:r>
      <w:r w:rsidRPr="0030496A">
        <w:rPr>
          <w:rStyle w:val="Emphasis"/>
          <w:i w:val="0"/>
          <w:iCs w:val="0"/>
          <w:sz w:val="20"/>
          <w:bdr w:val="none" w:sz="0" w:space="0" w:color="auto" w:frame="1"/>
          <w:shd w:val="clear" w:color="auto" w:fill="FFFFFF"/>
        </w:rPr>
        <w:t>Rcd</w:t>
      </w:r>
      <w:r w:rsidRPr="0030496A">
        <w:rPr>
          <w:rStyle w:val="Emphasis"/>
          <w:i w:val="0"/>
          <w:iCs w:val="0"/>
          <w:sz w:val="20"/>
          <w:bdr w:val="none" w:sz="0" w:space="0" w:color="auto" w:frame="1"/>
          <w:shd w:val="clear" w:color="auto" w:fill="FFFFFF"/>
        </w:rPr>
        <w:t xml:space="preserve"> 5013, 5017, para. 11 (2010) </w:t>
      </w:r>
      <w:r w:rsidRPr="0030496A">
        <w:rPr>
          <w:sz w:val="20"/>
          <w:shd w:val="clear" w:color="auto" w:fill="FFFFFF"/>
        </w:rPr>
        <w:t>(“applicant submitting no timely documentation at all cannot be found to have made a valid certification”).</w:t>
      </w:r>
    </w:p>
  </w:footnote>
  <w:footnote w:id="48">
    <w:p w:rsidR="00F177CF" w:rsidRPr="0030496A" w:rsidP="00F177CF" w14:paraId="6652BF98" w14:textId="77777777">
      <w:pPr>
        <w:pStyle w:val="FootnoteText"/>
      </w:pPr>
      <w:r w:rsidRPr="0030496A">
        <w:rPr>
          <w:rStyle w:val="FootnoteReference"/>
          <w:sz w:val="20"/>
        </w:rPr>
        <w:footnoteRef/>
      </w:r>
      <w:r w:rsidRPr="0030496A">
        <w:t xml:space="preserve"> </w:t>
      </w:r>
      <w:r w:rsidRPr="0030496A">
        <w:rPr>
          <w:i/>
          <w:iCs/>
        </w:rPr>
        <w:t xml:space="preserve">See </w:t>
      </w:r>
      <w:r w:rsidRPr="0030496A">
        <w:t>47 CFR § 73.7003(e).</w:t>
      </w:r>
    </w:p>
  </w:footnote>
  <w:footnote w:id="49">
    <w:p w:rsidR="00F177CF" w:rsidRPr="0030496A" w:rsidP="00F177CF" w14:paraId="0F8D0F27" w14:textId="77777777">
      <w:pPr>
        <w:pStyle w:val="FootnoteText"/>
      </w:pPr>
      <w:r w:rsidRPr="0030496A">
        <w:rPr>
          <w:rStyle w:val="FootnoteReference"/>
          <w:sz w:val="20"/>
        </w:rPr>
        <w:footnoteRef/>
      </w:r>
      <w:r w:rsidRPr="0030496A">
        <w:t xml:space="preserve"> </w:t>
      </w:r>
      <w:r w:rsidRPr="0030496A">
        <w:rPr>
          <w:i/>
          <w:iCs/>
        </w:rPr>
        <w:t>See, e.g., NCE MO&amp;O</w:t>
      </w:r>
      <w:r w:rsidRPr="0030496A">
        <w:t xml:space="preserve">, 16 FCC </w:t>
      </w:r>
      <w:r w:rsidRPr="0030496A">
        <w:t>Rcd</w:t>
      </w:r>
      <w:r w:rsidRPr="0030496A">
        <w:t xml:space="preserve"> at 5082-83, paras. 23-26; </w:t>
      </w:r>
      <w:r w:rsidRPr="0030496A">
        <w:rPr>
          <w:i/>
          <w:iCs/>
        </w:rPr>
        <w:t xml:space="preserve">see also id. </w:t>
      </w:r>
      <w:r w:rsidRPr="0030496A">
        <w:t>at 5083, para. 26 (“Of overall concern to us in this area is that we are comparing applications that use the same data.  Reliance on information as of the close of the window will ensure that applicants have essentially a common reference date.  With a common reference date and a common method of calculating population, the staff will analyze applicants on a similar basis.”).</w:t>
      </w:r>
    </w:p>
  </w:footnote>
  <w:footnote w:id="50">
    <w:p w:rsidR="00C2074C" w:rsidRPr="0030496A" w:rsidP="00C2074C" w14:paraId="384624B3" w14:textId="77777777">
      <w:pPr>
        <w:pStyle w:val="FootnoteText"/>
      </w:pPr>
      <w:r w:rsidRPr="0030496A">
        <w:rPr>
          <w:rStyle w:val="FootnoteReference"/>
          <w:sz w:val="20"/>
        </w:rPr>
        <w:footnoteRef/>
      </w:r>
      <w:r w:rsidRPr="0030496A">
        <w:t xml:space="preserve"> </w:t>
      </w:r>
      <w:r w:rsidRPr="0030496A">
        <w:rPr>
          <w:bCs/>
          <w:i/>
          <w:iCs/>
        </w:rPr>
        <w:t>See</w:t>
      </w:r>
      <w:r w:rsidRPr="0030496A">
        <w:rPr>
          <w:bCs/>
        </w:rPr>
        <w:t xml:space="preserve"> 47 CFR § 73.7003(e).</w:t>
      </w:r>
    </w:p>
  </w:footnote>
  <w:footnote w:id="51">
    <w:p w:rsidR="00C2074C" w:rsidRPr="0030496A" w:rsidP="00C2074C" w14:paraId="75FAC9A1" w14:textId="77777777">
      <w:pPr>
        <w:pStyle w:val="FootnoteText"/>
      </w:pPr>
      <w:r w:rsidRPr="0030496A">
        <w:rPr>
          <w:rStyle w:val="FootnoteReference"/>
          <w:sz w:val="20"/>
        </w:rPr>
        <w:footnoteRef/>
      </w:r>
      <w:r w:rsidRPr="0030496A">
        <w:t xml:space="preserve"> Another example of this principle is in the first tie-breaker criterion, which selects the applicant with the fewest number of broadcast authorizations at the time of filing.  An applicant cannot enhance its position by selling one of its existing stations, but can diminish its position by acquiring an additional station.</w:t>
      </w:r>
    </w:p>
  </w:footnote>
  <w:footnote w:id="52">
    <w:p w:rsidR="003D6B72" w:rsidRPr="0030496A" w:rsidP="003D6B72" w14:paraId="42DA3B40" w14:textId="42FFBA15">
      <w:pPr>
        <w:pStyle w:val="FootnoteText"/>
      </w:pPr>
      <w:r w:rsidRPr="0030496A">
        <w:rPr>
          <w:rStyle w:val="FootnoteReference"/>
          <w:sz w:val="20"/>
        </w:rPr>
        <w:footnoteRef/>
      </w:r>
      <w:r w:rsidRPr="0030496A">
        <w:t xml:space="preserve"> </w:t>
      </w:r>
      <w:r w:rsidRPr="0030496A">
        <w:rPr>
          <w:i/>
          <w:iCs/>
        </w:rPr>
        <w:t xml:space="preserve">See, e.g., </w:t>
      </w:r>
      <w:r w:rsidRPr="0030496A">
        <w:t xml:space="preserve">47 CFR §§ </w:t>
      </w:r>
      <w:r w:rsidRPr="0030496A" w:rsidR="0039021A">
        <w:t xml:space="preserve">74.1204, </w:t>
      </w:r>
      <w:r w:rsidRPr="0030496A" w:rsidR="007E1FE9">
        <w:t>74.1205,</w:t>
      </w:r>
      <w:r w:rsidRPr="0030496A" w:rsidR="00CE7479">
        <w:t xml:space="preserve"> 74.1232, 74.1234</w:t>
      </w:r>
      <w:r w:rsidRPr="0030496A" w:rsidR="007E1FE9">
        <w:t>.</w:t>
      </w:r>
    </w:p>
  </w:footnote>
  <w:footnote w:id="53">
    <w:p w:rsidR="003D6B72" w:rsidRPr="0030496A" w:rsidP="003D6B72" w14:paraId="491FD6CC" w14:textId="77777777">
      <w:pPr>
        <w:pStyle w:val="FootnoteText"/>
      </w:pPr>
      <w:r w:rsidRPr="0030496A">
        <w:rPr>
          <w:rStyle w:val="FootnoteReference"/>
          <w:sz w:val="20"/>
        </w:rPr>
        <w:footnoteRef/>
      </w:r>
      <w:r w:rsidRPr="0030496A">
        <w:t xml:space="preserve"> </w:t>
      </w:r>
      <w:r w:rsidRPr="0030496A">
        <w:rPr>
          <w:i/>
          <w:iCs/>
        </w:rPr>
        <w:t xml:space="preserve">See Commission States Future Policy on Incomplete and Patently Defective AM and FM Construction Permit Applications, </w:t>
      </w:r>
      <w:r w:rsidRPr="0030496A">
        <w:t>Public Notice, 56 RR 2d 776 (1984); 47 CFR § 1.106.</w:t>
      </w:r>
    </w:p>
  </w:footnote>
  <w:footnote w:id="54">
    <w:p w:rsidR="003D6B72" w:rsidRPr="0030496A" w:rsidP="003D6B72" w14:paraId="65803410" w14:textId="41930627">
      <w:pPr>
        <w:pStyle w:val="FootnoteText"/>
      </w:pPr>
      <w:r w:rsidRPr="0030496A">
        <w:rPr>
          <w:rStyle w:val="FootnoteReference"/>
          <w:sz w:val="20"/>
        </w:rPr>
        <w:footnoteRef/>
      </w:r>
      <w:r w:rsidRPr="0030496A">
        <w:t xml:space="preserve"> Applicants may not amend their applications to increase their comparative position.</w:t>
      </w:r>
    </w:p>
  </w:footnote>
  <w:footnote w:id="55">
    <w:p w:rsidR="001432F1" w:rsidRPr="00E63998" w:rsidP="001432F1" w14:paraId="5F1E24D9" w14:textId="1750AE62">
      <w:pPr>
        <w:pStyle w:val="FootnoteText"/>
      </w:pPr>
      <w:r>
        <w:rPr>
          <w:rStyle w:val="FootnoteReference"/>
        </w:rPr>
        <w:footnoteRef/>
      </w:r>
      <w:r>
        <w:t xml:space="preserve"> </w:t>
      </w:r>
      <w:r>
        <w:rPr>
          <w:i/>
          <w:iCs/>
        </w:rPr>
        <w:t xml:space="preserve">See </w:t>
      </w:r>
      <w:r>
        <w:t xml:space="preserve">47 CFR </w:t>
      </w:r>
      <w:r w:rsidRPr="001D5812">
        <w:t>§</w:t>
      </w:r>
      <w:r>
        <w:t xml:space="preserve"> 73.3580</w:t>
      </w:r>
      <w:r w:rsidR="004C401D">
        <w:t xml:space="preserve">; </w:t>
      </w:r>
      <w:r w:rsidR="004C401D">
        <w:rPr>
          <w:i/>
          <w:iCs/>
        </w:rPr>
        <w:t>see also Amendment of Parts 1, 73, 74, and 76 of the Commission’s Rules to Update Rules Applicable to Broadcast Stations</w:t>
      </w:r>
      <w:r w:rsidRPr="00705DE3" w:rsidR="004C401D">
        <w:t>,</w:t>
      </w:r>
      <w:r w:rsidR="005F1811">
        <w:t xml:space="preserve"> MB Docket No. 24-626, GN Docket No. 25-133,</w:t>
      </w:r>
      <w:r w:rsidR="004C401D">
        <w:rPr>
          <w:i/>
          <w:iCs/>
        </w:rPr>
        <w:t xml:space="preserve"> </w:t>
      </w:r>
      <w:r w:rsidR="00E63998">
        <w:t xml:space="preserve">Report and Order, FCC 26-14 (March 25, 2026) at paras. 27-32 (clarifying the local public notice requirements).  </w:t>
      </w:r>
    </w:p>
  </w:footnote>
  <w:footnote w:id="56">
    <w:p w:rsidR="001432F1" w:rsidP="001432F1" w14:paraId="227890B8" w14:textId="58358851">
      <w:pPr>
        <w:pStyle w:val="FootnoteText"/>
      </w:pPr>
      <w:r>
        <w:rPr>
          <w:rStyle w:val="FootnoteReference"/>
        </w:rPr>
        <w:footnoteRef/>
      </w:r>
      <w:r>
        <w:t xml:space="preserve"> Once the Bureau determines that a singleton </w:t>
      </w:r>
      <w:r w:rsidR="00165F7C">
        <w:t>Translator</w:t>
      </w:r>
      <w:r>
        <w:t xml:space="preserve"> Application is legally and technically acceptable, it will accept the application for filing by </w:t>
      </w:r>
      <w:r w:rsidR="001D3717">
        <w:t xml:space="preserve">an LMS </w:t>
      </w:r>
      <w:r>
        <w:t xml:space="preserve">Public Notice.  When the Commission designates an MX </w:t>
      </w:r>
      <w:r w:rsidR="00165F7C">
        <w:t>Translator</w:t>
      </w:r>
      <w:r>
        <w:t xml:space="preserve"> Application as a tentative selectee, it will simultaneously </w:t>
      </w:r>
      <w:r w:rsidR="003607B7">
        <w:t>release</w:t>
      </w:r>
      <w:r w:rsidR="00D12731">
        <w:t xml:space="preserve"> an “Acceptance Public Notice,” which is a Commission or Bureau public notice, or an equivalent </w:t>
      </w:r>
      <w:r w:rsidR="00007072">
        <w:t>O</w:t>
      </w:r>
      <w:r w:rsidR="00D12731">
        <w:t>rder, accepting for filing applications from a filing window</w:t>
      </w:r>
      <w:r>
        <w:t>.</w:t>
      </w:r>
      <w:r w:rsidR="003607B7">
        <w:t xml:space="preserve">  </w:t>
      </w:r>
      <w:r w:rsidR="003607B7">
        <w:rPr>
          <w:i/>
          <w:iCs/>
        </w:rPr>
        <w:t xml:space="preserve">See </w:t>
      </w:r>
      <w:r w:rsidR="003607B7">
        <w:t xml:space="preserve">47 CFR </w:t>
      </w:r>
      <w:r w:rsidRPr="0030496A" w:rsidR="003607B7">
        <w:t xml:space="preserve">§ </w:t>
      </w:r>
      <w:r w:rsidR="003607B7">
        <w:t>73.3580(a)(1).</w:t>
      </w:r>
      <w:r w:rsidR="001D3717">
        <w:t xml:space="preserve">  </w:t>
      </w:r>
    </w:p>
  </w:footnote>
  <w:footnote w:id="57">
    <w:p w:rsidR="001432F1" w:rsidRPr="00217E12" w:rsidP="001432F1" w14:paraId="0654AE4D" w14:textId="77777777">
      <w:pPr>
        <w:pStyle w:val="FootnoteText"/>
      </w:pPr>
      <w:r>
        <w:rPr>
          <w:rStyle w:val="FootnoteReference"/>
        </w:rPr>
        <w:footnoteRef/>
      </w:r>
      <w:r>
        <w:t xml:space="preserve"> </w:t>
      </w:r>
      <w:r>
        <w:rPr>
          <w:i/>
          <w:iCs/>
        </w:rPr>
        <w:t xml:space="preserve">See </w:t>
      </w:r>
      <w:r>
        <w:t xml:space="preserve">47 CFR </w:t>
      </w:r>
      <w:r w:rsidRPr="001D5812">
        <w:t>§§</w:t>
      </w:r>
      <w:r>
        <w:t xml:space="preserve"> 73.3580(a), (b)(2).</w:t>
      </w:r>
      <w:r w:rsidRPr="001D5812">
        <w:t xml:space="preserve"> </w:t>
      </w:r>
      <w:r>
        <w:t xml:space="preserve"> </w:t>
      </w:r>
    </w:p>
  </w:footnote>
  <w:footnote w:id="58">
    <w:p w:rsidR="001432F1" w:rsidRPr="008C6D72" w:rsidP="001432F1" w14:paraId="79AF7013" w14:textId="626F47E5">
      <w:pPr>
        <w:pStyle w:val="FootnoteText"/>
      </w:pPr>
      <w:r>
        <w:rPr>
          <w:rStyle w:val="FootnoteReference"/>
        </w:rPr>
        <w:footnoteRef/>
      </w:r>
      <w:r>
        <w:t xml:space="preserve"> </w:t>
      </w:r>
      <w:r>
        <w:rPr>
          <w:i/>
          <w:iCs/>
        </w:rPr>
        <w:t xml:space="preserve">Id.  </w:t>
      </w:r>
      <w:r>
        <w:t xml:space="preserve">The applicant must post the online notice no earlier than the date of release of the acceptance for filing public notice, and not later than five business days following release of the acceptance public notice.  </w:t>
      </w:r>
      <w:r>
        <w:rPr>
          <w:i/>
          <w:iCs/>
        </w:rPr>
        <w:t xml:space="preserve">Id. </w:t>
      </w:r>
      <w:r>
        <w:t xml:space="preserve">at </w:t>
      </w:r>
      <w:r w:rsidRPr="001D5812">
        <w:t>§</w:t>
      </w:r>
      <w:r>
        <w:t xml:space="preserve"> 73.3580(b)(2)(iv). </w:t>
      </w:r>
    </w:p>
  </w:footnote>
  <w:footnote w:id="59">
    <w:p w:rsidR="005A3FFA" w:rsidRPr="0030496A" w:rsidP="005A3FFA" w14:paraId="565EBD07" w14:textId="77777777">
      <w:pPr>
        <w:pStyle w:val="FootnoteText"/>
      </w:pPr>
      <w:r w:rsidRPr="0030496A">
        <w:rPr>
          <w:rStyle w:val="FootnoteReference"/>
          <w:sz w:val="20"/>
        </w:rPr>
        <w:footnoteRef/>
      </w:r>
      <w:r w:rsidRPr="0030496A">
        <w:t xml:space="preserve"> </w:t>
      </w:r>
      <w:r w:rsidRPr="0030496A">
        <w:rPr>
          <w:i/>
          <w:iCs/>
        </w:rPr>
        <w:t xml:space="preserve">See </w:t>
      </w:r>
      <w:r w:rsidRPr="0030496A">
        <w:t>47 CFR § 1.65.</w:t>
      </w:r>
    </w:p>
  </w:footnote>
  <w:footnote w:id="60">
    <w:p w:rsidR="005A3FFA" w:rsidRPr="0030496A" w:rsidP="005A3FFA" w14:paraId="0B869B4D" w14:textId="77777777">
      <w:pPr>
        <w:pStyle w:val="FootnoteText"/>
      </w:pPr>
      <w:r w:rsidRPr="0030496A">
        <w:rPr>
          <w:rStyle w:val="FootnoteReference"/>
          <w:sz w:val="20"/>
        </w:rPr>
        <w:footnoteRef/>
      </w:r>
      <w:r w:rsidRPr="0030496A">
        <w:t xml:space="preserve"> </w:t>
      </w:r>
      <w:r w:rsidRPr="0030496A">
        <w:rPr>
          <w:i/>
          <w:iCs/>
        </w:rPr>
        <w:t>See, e.g., NCE MO&amp;O</w:t>
      </w:r>
      <w:r w:rsidRPr="0030496A">
        <w:t xml:space="preserve">, 16 FCC </w:t>
      </w:r>
      <w:r w:rsidRPr="0030496A">
        <w:t>Rcd</w:t>
      </w:r>
      <w:r w:rsidRPr="0030496A">
        <w:t xml:space="preserve"> at 5083, para. 25.</w:t>
      </w:r>
    </w:p>
    <w:p w:rsidR="005A3FFA" w:rsidRPr="0030496A" w:rsidP="005A3FFA" w14:paraId="46007FB6" w14:textId="7777777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06784AE3" w14:textId="28F96692">
    <w:pPr>
      <w:pStyle w:val="Header"/>
      <w:rPr>
        <w:sz w:val="24"/>
        <w:szCs w:val="24"/>
      </w:rPr>
    </w:pPr>
    <w:r w:rsidRPr="00C37A2D">
      <w:rPr>
        <w:sz w:val="24"/>
        <w:szCs w:val="24"/>
      </w:rPr>
      <w:tab/>
      <w:t>Federal Communications Commission</w:t>
    </w:r>
    <w:r w:rsidRPr="00C37A2D">
      <w:rPr>
        <w:sz w:val="24"/>
        <w:szCs w:val="24"/>
      </w:rPr>
      <w:tab/>
    </w:r>
    <w:r w:rsidRPr="00705DE3">
      <w:rPr>
        <w:sz w:val="24"/>
        <w:szCs w:val="24"/>
      </w:rPr>
      <w:t xml:space="preserve">DA </w:t>
    </w:r>
    <w:r w:rsidRPr="00705DE3" w:rsidR="006274C7">
      <w:rPr>
        <w:sz w:val="24"/>
        <w:szCs w:val="24"/>
      </w:rPr>
      <w:t>2</w:t>
    </w:r>
    <w:r w:rsidRPr="00705DE3" w:rsidR="001C3A59">
      <w:rPr>
        <w:sz w:val="24"/>
        <w:szCs w:val="24"/>
      </w:rPr>
      <w:t>6</w:t>
    </w:r>
    <w:r w:rsidRPr="00705DE3">
      <w:rPr>
        <w:sz w:val="24"/>
        <w:szCs w:val="24"/>
      </w:rPr>
      <w:t>-</w:t>
    </w:r>
    <w:r w:rsidRPr="00705DE3" w:rsidR="00705DE3">
      <w:rPr>
        <w:sz w:val="24"/>
        <w:szCs w:val="24"/>
      </w:rPr>
      <w:t>601</w:t>
    </w:r>
  </w:p>
  <w:p w:rsidR="002F29B5" w14:paraId="4FDDA94D" w14:textId="77777777">
    <w:pPr>
      <w:tabs>
        <w:tab w:val="left" w:pos="-720"/>
      </w:tabs>
      <w:suppressAutoHyphens/>
      <w:spacing w:line="19" w:lineRule="exact"/>
      <w:rPr>
        <w:spacing w:val="-2"/>
      </w:rPr>
    </w:pPr>
    <w:r>
      <w:rPr>
        <w:noProof/>
        <w:snapToGrid/>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4"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2F29B5" w14:paraId="05B4C9B7"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F29B5" w:rsidRPr="00C37A2D" w:rsidP="00C37A2D" w14:paraId="104F443A" w14:textId="77777777">
    <w:pPr>
      <w:pStyle w:val="Header"/>
      <w:rPr>
        <w:rFonts w:ascii="Arial" w:hAnsi="Arial" w:cs="Arial"/>
      </w:rPr>
    </w:pPr>
    <w:r>
      <w:rPr>
        <w:rFonts w:ascii="Arial" w:hAnsi="Arial" w:cs="Arial"/>
        <w:noProof/>
        <w:snapToGrid/>
      </w:rPr>
      <w:drawing>
        <wp:anchor distT="0" distB="0" distL="114300" distR="114300" simplePos="0" relativeHeight="251663360" behindDoc="0" locked="0" layoutInCell="0" allowOverlap="1">
          <wp:simplePos x="0" y="0"/>
          <wp:positionH relativeFrom="column">
            <wp:posOffset>30480</wp:posOffset>
          </wp:positionH>
          <wp:positionV relativeFrom="paragraph">
            <wp:posOffset>107950</wp:posOffset>
          </wp:positionV>
          <wp:extent cx="530225" cy="530225"/>
          <wp:effectExtent l="0" t="0" r="3175" b="3175"/>
          <wp:wrapTopAndBottom/>
          <wp:docPr id="1026" name="Picture 1026"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1026"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C37A2D">
      <w:rPr>
        <w:rFonts w:ascii="Arial" w:hAnsi="Arial" w:cs="Arial"/>
      </w:rPr>
      <w:t>PUBLIC NOTICE</w:t>
    </w:r>
  </w:p>
  <w:p w:rsidR="002F29B5" w:rsidP="00C37A2D" w14:paraId="4BF91938" w14:textId="77777777">
    <w:pPr>
      <w:pStyle w:val="Header"/>
      <w:rPr>
        <w:sz w:val="28"/>
      </w:rPr>
    </w:pPr>
    <w:r>
      <w:rPr>
        <w:noProof/>
        <w:snapToGrid/>
      </w:rPr>
      <mc:AlternateContent>
        <mc:Choice Requires="wps">
          <w:drawing>
            <wp:anchor distT="0" distB="0" distL="114300" distR="114300" simplePos="0" relativeHeight="251660288" behindDoc="0" locked="0" layoutInCell="0" allowOverlap="1">
              <wp:simplePos x="0" y="0"/>
              <wp:positionH relativeFrom="column">
                <wp:posOffset>-34290</wp:posOffset>
              </wp:positionH>
              <wp:positionV relativeFrom="paragraph">
                <wp:posOffset>30480</wp:posOffset>
              </wp:positionV>
              <wp:extent cx="3108960" cy="640080"/>
              <wp:effectExtent l="3810" t="1905" r="1905" b="0"/>
              <wp:wrapNone/>
              <wp:docPr id="3" name="Text Box 1027"/>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rPr>
                              <w:rFonts w:ascii="Arial" w:hAnsi="Arial"/>
                              <w:b/>
                            </w:rPr>
                          </w:pPr>
                          <w:r>
                            <w:rPr>
                              <w:rFonts w:ascii="Arial" w:hAnsi="Arial"/>
                              <w:b/>
                            </w:rPr>
                            <w:t>Federal Communications Commission</w:t>
                          </w:r>
                        </w:p>
                        <w:p w:rsidR="00360E76" w:rsidP="00360E76" w14:textId="77777777">
                          <w:pPr>
                            <w:rPr>
                              <w:rFonts w:ascii="Arial" w:hAnsi="Arial"/>
                              <w:b/>
                            </w:rPr>
                          </w:pPr>
                          <w:r>
                            <w:rPr>
                              <w:rFonts w:ascii="Arial" w:hAnsi="Arial"/>
                              <w:b/>
                            </w:rPr>
                            <w:t>45 L St., N.E.</w:t>
                          </w:r>
                        </w:p>
                        <w:p w:rsidR="002F29B5" w:rsidP="00C82B6B"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7" o:spid="_x0000_s2050" type="#_x0000_t202" style="width:244.8pt;height:50.4pt;margin-top:2.4pt;margin-left:-2.7pt;mso-height-percent:0;mso-height-relative:page;mso-width-percent:0;mso-width-relative:page;mso-wrap-distance-bottom:0;mso-wrap-distance-left:9pt;mso-wrap-distance-right:9pt;mso-wrap-distance-top:0;mso-wrap-style:square;position:absolute;visibility:visible;v-text-anchor:top;z-index:251664384" o:allowincell="f" stroked="f">
              <v:textbox>
                <w:txbxContent>
                  <w:p w:rsidR="002F29B5" w:rsidP="00C82B6B" w14:paraId="2FE0B763" w14:textId="77777777">
                    <w:pPr>
                      <w:rPr>
                        <w:rFonts w:ascii="Arial" w:hAnsi="Arial"/>
                        <w:b/>
                      </w:rPr>
                    </w:pPr>
                    <w:r>
                      <w:rPr>
                        <w:rFonts w:ascii="Arial" w:hAnsi="Arial"/>
                        <w:b/>
                      </w:rPr>
                      <w:t>Federal Communications Commission</w:t>
                    </w:r>
                  </w:p>
                  <w:p w:rsidR="00360E76" w:rsidP="00360E76" w14:paraId="27C44AA7" w14:textId="77777777">
                    <w:pPr>
                      <w:rPr>
                        <w:rFonts w:ascii="Arial" w:hAnsi="Arial"/>
                        <w:b/>
                      </w:rPr>
                    </w:pPr>
                    <w:r>
                      <w:rPr>
                        <w:rFonts w:ascii="Arial" w:hAnsi="Arial"/>
                        <w:b/>
                      </w:rPr>
                      <w:t>45 L St., N.E.</w:t>
                    </w:r>
                  </w:p>
                  <w:p w:rsidR="002F29B5" w:rsidP="00C82B6B" w14:paraId="1765D685" w14:textId="77777777">
                    <w:pPr>
                      <w:rPr>
                        <w:rFonts w:ascii="Arial" w:hAnsi="Arial"/>
                        <w:sz w:val="24"/>
                      </w:rPr>
                    </w:pPr>
                    <w:r>
                      <w:rPr>
                        <w:rFonts w:ascii="Arial" w:hAnsi="Arial"/>
                        <w:b/>
                      </w:rPr>
                      <w:t>Washington, DC 20554</w:t>
                    </w:r>
                  </w:p>
                </w:txbxContent>
              </v:textbox>
            </v:shape>
          </w:pict>
        </mc:Fallback>
      </mc:AlternateContent>
    </w:r>
    <w:r>
      <w:rPr>
        <w:noProof/>
        <w:snapToGrid/>
        <w:sz w:val="24"/>
      </w:rPr>
      <mc:AlternateContent>
        <mc:Choice Requires="wps">
          <w:drawing>
            <wp:anchor distT="0" distB="0" distL="114300" distR="114300" simplePos="0" relativeHeight="251662336" behindDoc="0" locked="0" layoutInCell="0" allowOverlap="1">
              <wp:simplePos x="0" y="0"/>
              <wp:positionH relativeFrom="column">
                <wp:posOffset>3362960</wp:posOffset>
              </wp:positionH>
              <wp:positionV relativeFrom="paragraph">
                <wp:posOffset>130175</wp:posOffset>
              </wp:positionV>
              <wp:extent cx="2640965" cy="548640"/>
              <wp:effectExtent l="635" t="0" r="0" b="0"/>
              <wp:wrapNone/>
              <wp:docPr id="2" name="Text Box 1028"/>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54864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2F29B5" w:rsidP="00C82B6B" w14:textId="77777777">
                          <w:pPr>
                            <w:spacing w:before="40"/>
                            <w:jc w:val="right"/>
                            <w:rPr>
                              <w:rFonts w:ascii="Arial" w:hAnsi="Arial"/>
                              <w:b/>
                              <w:sz w:val="16"/>
                            </w:rPr>
                          </w:pPr>
                          <w:r>
                            <w:rPr>
                              <w:rFonts w:ascii="Arial" w:hAnsi="Arial"/>
                              <w:b/>
                              <w:sz w:val="16"/>
                            </w:rPr>
                            <w:t>News Media Information: 202-418-0500</w:t>
                          </w:r>
                        </w:p>
                        <w:p w:rsidR="002F29B5" w:rsidP="00C82B6B" w14:textId="77777777">
                          <w:pPr>
                            <w:jc w:val="right"/>
                            <w:rPr>
                              <w:rFonts w:ascii="Arial" w:hAnsi="Arial"/>
                              <w:b/>
                              <w:sz w:val="16"/>
                            </w:rPr>
                          </w:pPr>
                          <w:r>
                            <w:rPr>
                              <w:rFonts w:ascii="Arial" w:hAnsi="Arial"/>
                              <w:b/>
                              <w:sz w:val="16"/>
                            </w:rPr>
                            <w:t>Internet: www.fcc.gov</w:t>
                          </w:r>
                        </w:p>
                        <w:p w:rsidR="002F29B5" w:rsidP="00C82B6B" w14:textId="77777777">
                          <w:pPr>
                            <w:jc w:val="right"/>
                            <w:rPr>
                              <w:rFonts w:ascii="Arial" w:hAnsi="Arial"/>
                              <w:b/>
                              <w:sz w:val="16"/>
                            </w:rPr>
                          </w:pPr>
                          <w:r>
                            <w:rPr>
                              <w:rFonts w:ascii="Arial" w:hAnsi="Arial"/>
                              <w:b/>
                              <w:sz w:val="16"/>
                            </w:rPr>
                            <w:t>TTY: 888-835-5322</w:t>
                          </w:r>
                        </w:p>
                        <w:p w:rsidR="002F29B5" w:rsidP="00C82B6B"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1028" o:spid="_x0000_s2051" type="#_x0000_t202" style="width:207.95pt;height:43.2pt;margin-top:10.25pt;margin-left:264.8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2F29B5" w:rsidP="00C82B6B" w14:paraId="07B34B57" w14:textId="77777777">
                    <w:pPr>
                      <w:spacing w:before="40"/>
                      <w:jc w:val="right"/>
                      <w:rPr>
                        <w:rFonts w:ascii="Arial" w:hAnsi="Arial"/>
                        <w:b/>
                        <w:sz w:val="16"/>
                      </w:rPr>
                    </w:pPr>
                    <w:r>
                      <w:rPr>
                        <w:rFonts w:ascii="Arial" w:hAnsi="Arial"/>
                        <w:b/>
                        <w:sz w:val="16"/>
                      </w:rPr>
                      <w:t>News Media Information: 202-418-0500</w:t>
                    </w:r>
                  </w:p>
                  <w:p w:rsidR="002F29B5" w:rsidP="00C82B6B" w14:paraId="045E0E71" w14:textId="77777777">
                    <w:pPr>
                      <w:jc w:val="right"/>
                      <w:rPr>
                        <w:rFonts w:ascii="Arial" w:hAnsi="Arial"/>
                        <w:b/>
                        <w:sz w:val="16"/>
                      </w:rPr>
                    </w:pPr>
                    <w:r>
                      <w:rPr>
                        <w:rFonts w:ascii="Arial" w:hAnsi="Arial"/>
                        <w:b/>
                        <w:sz w:val="16"/>
                      </w:rPr>
                      <w:t>Internet: www.fcc.gov</w:t>
                    </w:r>
                  </w:p>
                  <w:p w:rsidR="002F29B5" w:rsidP="00C82B6B" w14:paraId="275CC39E" w14:textId="77777777">
                    <w:pPr>
                      <w:jc w:val="right"/>
                      <w:rPr>
                        <w:rFonts w:ascii="Arial" w:hAnsi="Arial"/>
                        <w:b/>
                        <w:sz w:val="16"/>
                      </w:rPr>
                    </w:pPr>
                    <w:r>
                      <w:rPr>
                        <w:rFonts w:ascii="Arial" w:hAnsi="Arial"/>
                        <w:b/>
                        <w:sz w:val="16"/>
                      </w:rPr>
                      <w:t>TTY: 888-835-5322</w:t>
                    </w:r>
                  </w:p>
                  <w:p w:rsidR="002F29B5" w:rsidP="00C82B6B" w14:paraId="2CC95193" w14:textId="77777777">
                    <w:pPr>
                      <w:jc w:val="right"/>
                    </w:pPr>
                  </w:p>
                </w:txbxContent>
              </v:textbox>
            </v:shape>
          </w:pict>
        </mc:Fallback>
      </mc:AlternateContent>
    </w:r>
  </w:p>
  <w:p w:rsidR="002F29B5" w:rsidRPr="00C82B6B" w:rsidP="00C37A2D" w14:paraId="2E49635E" w14:textId="77777777">
    <w:pPr>
      <w:pStyle w:val="Header"/>
    </w:pPr>
    <w:r>
      <w:rPr>
        <w:noProof/>
        <w:snapToGrid/>
      </w:rPr>
      <mc:AlternateContent>
        <mc:Choice Requires="wps">
          <w:drawing>
            <wp:anchor distT="0" distB="0" distL="114300" distR="114300" simplePos="0" relativeHeight="251661312" behindDoc="0" locked="0" layoutInCell="0" allowOverlap="1">
              <wp:simplePos x="0" y="0"/>
              <wp:positionH relativeFrom="column">
                <wp:posOffset>30480</wp:posOffset>
              </wp:positionH>
              <wp:positionV relativeFrom="paragraph">
                <wp:posOffset>493395</wp:posOffset>
              </wp:positionV>
              <wp:extent cx="5913120" cy="0"/>
              <wp:effectExtent l="11430" t="7620" r="9525" b="11430"/>
              <wp:wrapNone/>
              <wp:docPr id="1" name="Line 1029"/>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1312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29" o:spid="_x0000_s2052" style="mso-height-percent:0;mso-height-relative:page;mso-width-percent:0;mso-width-relative:page;mso-wrap-distance-bottom:0;mso-wrap-distance-left:9pt;mso-wrap-distance-right:9pt;mso-wrap-distance-top:0;mso-wrap-style:square;position:absolute;visibility:visible;z-index:251665408" from="2.4pt,38.85pt" to="468pt,38.85pt" o:allowincell="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9B450B3"/>
    <w:multiLevelType w:val="hybridMultilevel"/>
    <w:tmpl w:val="35F675CE"/>
    <w:lvl w:ilvl="0">
      <w:start w:val="1"/>
      <w:numFmt w:val="decimal"/>
      <w:lvlText w:val="%1."/>
      <w:lvlJc w:val="left"/>
      <w:pPr>
        <w:ind w:left="1080" w:hanging="269"/>
      </w:pPr>
      <w:rPr>
        <w:rFonts w:hint="default"/>
        <w:spacing w:val="-2"/>
        <w:w w:val="99"/>
        <w:lang w:val="en-US" w:eastAsia="en-US" w:bidi="ar-SA"/>
      </w:rPr>
    </w:lvl>
    <w:lvl w:ilvl="1">
      <w:start w:val="0"/>
      <w:numFmt w:val="bullet"/>
      <w:lvlText w:val="•"/>
      <w:lvlJc w:val="left"/>
      <w:pPr>
        <w:ind w:left="2124" w:hanging="269"/>
      </w:pPr>
      <w:rPr>
        <w:rFonts w:hint="default"/>
        <w:lang w:val="en-US" w:eastAsia="en-US" w:bidi="ar-SA"/>
      </w:rPr>
    </w:lvl>
    <w:lvl w:ilvl="2">
      <w:start w:val="0"/>
      <w:numFmt w:val="bullet"/>
      <w:lvlText w:val="•"/>
      <w:lvlJc w:val="left"/>
      <w:pPr>
        <w:ind w:left="3168" w:hanging="269"/>
      </w:pPr>
      <w:rPr>
        <w:rFonts w:hint="default"/>
        <w:lang w:val="en-US" w:eastAsia="en-US" w:bidi="ar-SA"/>
      </w:rPr>
    </w:lvl>
    <w:lvl w:ilvl="3">
      <w:start w:val="0"/>
      <w:numFmt w:val="bullet"/>
      <w:lvlText w:val="•"/>
      <w:lvlJc w:val="left"/>
      <w:pPr>
        <w:ind w:left="4212" w:hanging="269"/>
      </w:pPr>
      <w:rPr>
        <w:rFonts w:hint="default"/>
        <w:lang w:val="en-US" w:eastAsia="en-US" w:bidi="ar-SA"/>
      </w:rPr>
    </w:lvl>
    <w:lvl w:ilvl="4">
      <w:start w:val="0"/>
      <w:numFmt w:val="bullet"/>
      <w:lvlText w:val="•"/>
      <w:lvlJc w:val="left"/>
      <w:pPr>
        <w:ind w:left="5256" w:hanging="269"/>
      </w:pPr>
      <w:rPr>
        <w:rFonts w:hint="default"/>
        <w:lang w:val="en-US" w:eastAsia="en-US" w:bidi="ar-SA"/>
      </w:rPr>
    </w:lvl>
    <w:lvl w:ilvl="5">
      <w:start w:val="0"/>
      <w:numFmt w:val="bullet"/>
      <w:lvlText w:val="•"/>
      <w:lvlJc w:val="left"/>
      <w:pPr>
        <w:ind w:left="6300" w:hanging="269"/>
      </w:pPr>
      <w:rPr>
        <w:rFonts w:hint="default"/>
        <w:lang w:val="en-US" w:eastAsia="en-US" w:bidi="ar-SA"/>
      </w:rPr>
    </w:lvl>
    <w:lvl w:ilvl="6">
      <w:start w:val="0"/>
      <w:numFmt w:val="bullet"/>
      <w:lvlText w:val="•"/>
      <w:lvlJc w:val="left"/>
      <w:pPr>
        <w:ind w:left="7344" w:hanging="269"/>
      </w:pPr>
      <w:rPr>
        <w:rFonts w:hint="default"/>
        <w:lang w:val="en-US" w:eastAsia="en-US" w:bidi="ar-SA"/>
      </w:rPr>
    </w:lvl>
    <w:lvl w:ilvl="7">
      <w:start w:val="0"/>
      <w:numFmt w:val="bullet"/>
      <w:lvlText w:val="•"/>
      <w:lvlJc w:val="left"/>
      <w:pPr>
        <w:ind w:left="8388" w:hanging="269"/>
      </w:pPr>
      <w:rPr>
        <w:rFonts w:hint="default"/>
        <w:lang w:val="en-US" w:eastAsia="en-US" w:bidi="ar-SA"/>
      </w:rPr>
    </w:lvl>
    <w:lvl w:ilvl="8">
      <w:start w:val="0"/>
      <w:numFmt w:val="bullet"/>
      <w:lvlText w:val="•"/>
      <w:lvlJc w:val="left"/>
      <w:pPr>
        <w:ind w:left="9432" w:hanging="269"/>
      </w:pPr>
      <w:rPr>
        <w:rFonts w:hint="default"/>
        <w:lang w:val="en-US" w:eastAsia="en-US" w:bidi="ar-SA"/>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8237F48"/>
    <w:multiLevelType w:val="hybridMultilevel"/>
    <w:tmpl w:val="E658543C"/>
    <w:lvl w:ilvl="0">
      <w:start w:val="1"/>
      <w:numFmt w:val="decimal"/>
      <w:pStyle w:val="Para"/>
      <w:lvlText w:val="%1."/>
      <w:lvlJc w:val="left"/>
      <w:pPr>
        <w:tabs>
          <w:tab w:val="num" w:pos="900"/>
        </w:tabs>
        <w:ind w:left="-180" w:firstLine="720"/>
      </w:pPr>
      <w:rPr>
        <w:rFonts w:hint="default"/>
        <w:b w:val="0"/>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3D0F1B3D"/>
    <w:multiLevelType w:val="singleLevel"/>
    <w:tmpl w:val="0902D07C"/>
    <w:lvl w:ilvl="0">
      <w:start w:val="1"/>
      <w:numFmt w:val="decimal"/>
      <w:pStyle w:val="Paranum0"/>
      <w:lvlText w:val="%1."/>
      <w:lvlJc w:val="left"/>
      <w:pPr>
        <w:tabs>
          <w:tab w:val="num" w:pos="1080"/>
        </w:tabs>
        <w:ind w:left="0" w:firstLine="720"/>
      </w:pPr>
      <w:rPr>
        <w:rFonts w:ascii="Times New Roman" w:hAnsi="Times New Roman" w:hint="default"/>
        <w:b w:val="0"/>
        <w:i w:val="0"/>
        <w:caps w:val="0"/>
        <w:strike w:val="0"/>
        <w:dstrike w:val="0"/>
        <w:shadow w:val="0"/>
        <w:emboss w:val="0"/>
        <w:imprint w:val="0"/>
        <w:vanish w:val="0"/>
        <w:sz w:val="22"/>
        <w:u w:val="none"/>
        <w:vertAlign w:val="baseline"/>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CD05FCE"/>
    <w:multiLevelType w:val="hybridMultilevel"/>
    <w:tmpl w:val="33FC9E74"/>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0">
    <w:nsid w:val="66F17CE7"/>
    <w:multiLevelType w:val="hybridMultilevel"/>
    <w:tmpl w:val="F4725B60"/>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1990018185">
    <w:abstractNumId w:val="2"/>
  </w:num>
  <w:num w:numId="2" w16cid:durableId="276915955">
    <w:abstractNumId w:val="9"/>
  </w:num>
  <w:num w:numId="3" w16cid:durableId="723337757">
    <w:abstractNumId w:val="4"/>
  </w:num>
  <w:num w:numId="4" w16cid:durableId="125902172">
    <w:abstractNumId w:val="7"/>
  </w:num>
  <w:num w:numId="5" w16cid:durableId="894505835">
    <w:abstractNumId w:val="3"/>
  </w:num>
  <w:num w:numId="6" w16cid:durableId="1664435666">
    <w:abstractNumId w:val="0"/>
  </w:num>
  <w:num w:numId="7" w16cid:durableId="1153107488">
    <w:abstractNumId w:val="8"/>
  </w:num>
  <w:num w:numId="8" w16cid:durableId="2142769169">
    <w:abstractNumId w:val="5"/>
  </w:num>
  <w:num w:numId="9" w16cid:durableId="1864662023">
    <w:abstractNumId w:val="10"/>
  </w:num>
  <w:num w:numId="10" w16cid:durableId="1370568578">
    <w:abstractNumId w:val="6"/>
  </w:num>
  <w:num w:numId="11" w16cid:durableId="19134647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cumentProtection w:edit="readOnly" w:enforcement="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747F"/>
    <w:rsid w:val="0000252C"/>
    <w:rsid w:val="00003DF2"/>
    <w:rsid w:val="0000620F"/>
    <w:rsid w:val="000065A7"/>
    <w:rsid w:val="00007072"/>
    <w:rsid w:val="00015D11"/>
    <w:rsid w:val="00017180"/>
    <w:rsid w:val="00017FD8"/>
    <w:rsid w:val="00021D61"/>
    <w:rsid w:val="0002449F"/>
    <w:rsid w:val="00025C62"/>
    <w:rsid w:val="00030781"/>
    <w:rsid w:val="00043376"/>
    <w:rsid w:val="0004339B"/>
    <w:rsid w:val="000452D8"/>
    <w:rsid w:val="00051242"/>
    <w:rsid w:val="0005298F"/>
    <w:rsid w:val="000549A6"/>
    <w:rsid w:val="0005586F"/>
    <w:rsid w:val="00057542"/>
    <w:rsid w:val="00057699"/>
    <w:rsid w:val="00060681"/>
    <w:rsid w:val="00060A22"/>
    <w:rsid w:val="000658EE"/>
    <w:rsid w:val="00066BC3"/>
    <w:rsid w:val="00070AAD"/>
    <w:rsid w:val="00073CF2"/>
    <w:rsid w:val="000750C6"/>
    <w:rsid w:val="00075487"/>
    <w:rsid w:val="00077295"/>
    <w:rsid w:val="00080F44"/>
    <w:rsid w:val="000825FE"/>
    <w:rsid w:val="00083270"/>
    <w:rsid w:val="00084136"/>
    <w:rsid w:val="0008438E"/>
    <w:rsid w:val="000862A4"/>
    <w:rsid w:val="00092226"/>
    <w:rsid w:val="000929FA"/>
    <w:rsid w:val="00096A16"/>
    <w:rsid w:val="00096FAC"/>
    <w:rsid w:val="000A0135"/>
    <w:rsid w:val="000A04AF"/>
    <w:rsid w:val="000A18A8"/>
    <w:rsid w:val="000A50B4"/>
    <w:rsid w:val="000B0F4C"/>
    <w:rsid w:val="000B3676"/>
    <w:rsid w:val="000B5587"/>
    <w:rsid w:val="000B5771"/>
    <w:rsid w:val="000B5B68"/>
    <w:rsid w:val="000B7827"/>
    <w:rsid w:val="000C0679"/>
    <w:rsid w:val="000C2751"/>
    <w:rsid w:val="000C4C47"/>
    <w:rsid w:val="000C59AF"/>
    <w:rsid w:val="000C59EA"/>
    <w:rsid w:val="000C666B"/>
    <w:rsid w:val="000C66C3"/>
    <w:rsid w:val="000C6B1B"/>
    <w:rsid w:val="000D025F"/>
    <w:rsid w:val="000D0399"/>
    <w:rsid w:val="000D0430"/>
    <w:rsid w:val="000D0620"/>
    <w:rsid w:val="000D091E"/>
    <w:rsid w:val="000D201E"/>
    <w:rsid w:val="000D2322"/>
    <w:rsid w:val="000D3FDB"/>
    <w:rsid w:val="000D4B10"/>
    <w:rsid w:val="000D6612"/>
    <w:rsid w:val="000E0D13"/>
    <w:rsid w:val="000E2EAC"/>
    <w:rsid w:val="000E347E"/>
    <w:rsid w:val="000E356B"/>
    <w:rsid w:val="000E3A19"/>
    <w:rsid w:val="000E4796"/>
    <w:rsid w:val="000E6EEA"/>
    <w:rsid w:val="000F2EDB"/>
    <w:rsid w:val="000F321B"/>
    <w:rsid w:val="000F3E62"/>
    <w:rsid w:val="000F5CD8"/>
    <w:rsid w:val="000F5DC3"/>
    <w:rsid w:val="000F6BF1"/>
    <w:rsid w:val="000F7597"/>
    <w:rsid w:val="00100D11"/>
    <w:rsid w:val="001038B6"/>
    <w:rsid w:val="00104087"/>
    <w:rsid w:val="00105232"/>
    <w:rsid w:val="0010548A"/>
    <w:rsid w:val="00106229"/>
    <w:rsid w:val="00107BEF"/>
    <w:rsid w:val="001121A7"/>
    <w:rsid w:val="00112428"/>
    <w:rsid w:val="00113034"/>
    <w:rsid w:val="0011314F"/>
    <w:rsid w:val="00113A80"/>
    <w:rsid w:val="00114C94"/>
    <w:rsid w:val="0011773A"/>
    <w:rsid w:val="00121718"/>
    <w:rsid w:val="00121A11"/>
    <w:rsid w:val="001235B1"/>
    <w:rsid w:val="00125873"/>
    <w:rsid w:val="00125B50"/>
    <w:rsid w:val="001269EC"/>
    <w:rsid w:val="001278C5"/>
    <w:rsid w:val="00130291"/>
    <w:rsid w:val="00132B84"/>
    <w:rsid w:val="00132BF2"/>
    <w:rsid w:val="00133433"/>
    <w:rsid w:val="0013421D"/>
    <w:rsid w:val="00134B3E"/>
    <w:rsid w:val="00134E00"/>
    <w:rsid w:val="00135600"/>
    <w:rsid w:val="001364DF"/>
    <w:rsid w:val="00136E9D"/>
    <w:rsid w:val="00137DF6"/>
    <w:rsid w:val="00140097"/>
    <w:rsid w:val="00141194"/>
    <w:rsid w:val="00142062"/>
    <w:rsid w:val="00142130"/>
    <w:rsid w:val="001430C3"/>
    <w:rsid w:val="001432F1"/>
    <w:rsid w:val="001439AA"/>
    <w:rsid w:val="00145ADC"/>
    <w:rsid w:val="001476D3"/>
    <w:rsid w:val="00150350"/>
    <w:rsid w:val="001503B4"/>
    <w:rsid w:val="00150A04"/>
    <w:rsid w:val="00152499"/>
    <w:rsid w:val="001526D4"/>
    <w:rsid w:val="00153706"/>
    <w:rsid w:val="00153BCB"/>
    <w:rsid w:val="001558A2"/>
    <w:rsid w:val="00155F6A"/>
    <w:rsid w:val="001611F6"/>
    <w:rsid w:val="001622B9"/>
    <w:rsid w:val="001629A9"/>
    <w:rsid w:val="00165F7C"/>
    <w:rsid w:val="001664E2"/>
    <w:rsid w:val="00166637"/>
    <w:rsid w:val="00172BF3"/>
    <w:rsid w:val="00172C50"/>
    <w:rsid w:val="00173610"/>
    <w:rsid w:val="001737B1"/>
    <w:rsid w:val="00173C2C"/>
    <w:rsid w:val="00180C7C"/>
    <w:rsid w:val="00181107"/>
    <w:rsid w:val="00182068"/>
    <w:rsid w:val="001829E9"/>
    <w:rsid w:val="00184764"/>
    <w:rsid w:val="0018600F"/>
    <w:rsid w:val="001878FD"/>
    <w:rsid w:val="001935AD"/>
    <w:rsid w:val="00193861"/>
    <w:rsid w:val="00196FB0"/>
    <w:rsid w:val="001A124B"/>
    <w:rsid w:val="001A14FA"/>
    <w:rsid w:val="001A1663"/>
    <w:rsid w:val="001A2D44"/>
    <w:rsid w:val="001A3D03"/>
    <w:rsid w:val="001A51FD"/>
    <w:rsid w:val="001A614C"/>
    <w:rsid w:val="001A7154"/>
    <w:rsid w:val="001A76C3"/>
    <w:rsid w:val="001B143B"/>
    <w:rsid w:val="001B25F4"/>
    <w:rsid w:val="001B4222"/>
    <w:rsid w:val="001B77DB"/>
    <w:rsid w:val="001B7F3F"/>
    <w:rsid w:val="001C2655"/>
    <w:rsid w:val="001C3A59"/>
    <w:rsid w:val="001C5049"/>
    <w:rsid w:val="001D04CB"/>
    <w:rsid w:val="001D1C03"/>
    <w:rsid w:val="001D3717"/>
    <w:rsid w:val="001D436D"/>
    <w:rsid w:val="001D5812"/>
    <w:rsid w:val="001E0BEC"/>
    <w:rsid w:val="001E1944"/>
    <w:rsid w:val="001E3C79"/>
    <w:rsid w:val="001E6186"/>
    <w:rsid w:val="001F4A05"/>
    <w:rsid w:val="001F7544"/>
    <w:rsid w:val="001F798B"/>
    <w:rsid w:val="001F7D31"/>
    <w:rsid w:val="00200852"/>
    <w:rsid w:val="00205AF0"/>
    <w:rsid w:val="002064C0"/>
    <w:rsid w:val="002104C9"/>
    <w:rsid w:val="002115C3"/>
    <w:rsid w:val="00211910"/>
    <w:rsid w:val="00212067"/>
    <w:rsid w:val="0021406F"/>
    <w:rsid w:val="00216BE4"/>
    <w:rsid w:val="00217E12"/>
    <w:rsid w:val="00220D5B"/>
    <w:rsid w:val="00224B28"/>
    <w:rsid w:val="0022568A"/>
    <w:rsid w:val="00226C46"/>
    <w:rsid w:val="00230912"/>
    <w:rsid w:val="002309A2"/>
    <w:rsid w:val="002338EA"/>
    <w:rsid w:val="002340B8"/>
    <w:rsid w:val="00234175"/>
    <w:rsid w:val="00235707"/>
    <w:rsid w:val="002357D9"/>
    <w:rsid w:val="00237B60"/>
    <w:rsid w:val="002403C4"/>
    <w:rsid w:val="00240888"/>
    <w:rsid w:val="0024155D"/>
    <w:rsid w:val="00241AB7"/>
    <w:rsid w:val="00241C0C"/>
    <w:rsid w:val="00243DDF"/>
    <w:rsid w:val="002476E5"/>
    <w:rsid w:val="00252EA4"/>
    <w:rsid w:val="00255708"/>
    <w:rsid w:val="00256327"/>
    <w:rsid w:val="0026487C"/>
    <w:rsid w:val="002726FA"/>
    <w:rsid w:val="0028034A"/>
    <w:rsid w:val="0028062D"/>
    <w:rsid w:val="00280D06"/>
    <w:rsid w:val="00282C83"/>
    <w:rsid w:val="002834DE"/>
    <w:rsid w:val="00284F04"/>
    <w:rsid w:val="002869E1"/>
    <w:rsid w:val="00287D44"/>
    <w:rsid w:val="002914F0"/>
    <w:rsid w:val="0029255B"/>
    <w:rsid w:val="00294E39"/>
    <w:rsid w:val="002A1404"/>
    <w:rsid w:val="002A4048"/>
    <w:rsid w:val="002A5654"/>
    <w:rsid w:val="002B5B55"/>
    <w:rsid w:val="002B6206"/>
    <w:rsid w:val="002B6F99"/>
    <w:rsid w:val="002B79D6"/>
    <w:rsid w:val="002C4028"/>
    <w:rsid w:val="002C44E3"/>
    <w:rsid w:val="002C5A5E"/>
    <w:rsid w:val="002D1D6F"/>
    <w:rsid w:val="002D2BE4"/>
    <w:rsid w:val="002D35E8"/>
    <w:rsid w:val="002D5EDA"/>
    <w:rsid w:val="002D68C6"/>
    <w:rsid w:val="002D7B78"/>
    <w:rsid w:val="002E009C"/>
    <w:rsid w:val="002E0951"/>
    <w:rsid w:val="002E1E08"/>
    <w:rsid w:val="002E2097"/>
    <w:rsid w:val="002E3BBC"/>
    <w:rsid w:val="002E58A3"/>
    <w:rsid w:val="002E7211"/>
    <w:rsid w:val="002F0340"/>
    <w:rsid w:val="002F03EA"/>
    <w:rsid w:val="002F22A4"/>
    <w:rsid w:val="002F29B5"/>
    <w:rsid w:val="002F3C6C"/>
    <w:rsid w:val="002F40FC"/>
    <w:rsid w:val="002F588C"/>
    <w:rsid w:val="00300DBB"/>
    <w:rsid w:val="00302C70"/>
    <w:rsid w:val="00302FD2"/>
    <w:rsid w:val="0030496A"/>
    <w:rsid w:val="00304A16"/>
    <w:rsid w:val="003060C8"/>
    <w:rsid w:val="00310D64"/>
    <w:rsid w:val="00313194"/>
    <w:rsid w:val="00315DF0"/>
    <w:rsid w:val="003170F3"/>
    <w:rsid w:val="00317117"/>
    <w:rsid w:val="0031716D"/>
    <w:rsid w:val="00325C8B"/>
    <w:rsid w:val="00326B4A"/>
    <w:rsid w:val="0032766C"/>
    <w:rsid w:val="00332DB8"/>
    <w:rsid w:val="00334B54"/>
    <w:rsid w:val="0033525B"/>
    <w:rsid w:val="00336728"/>
    <w:rsid w:val="003416CB"/>
    <w:rsid w:val="00344CC9"/>
    <w:rsid w:val="003459D3"/>
    <w:rsid w:val="003529B6"/>
    <w:rsid w:val="00352BB7"/>
    <w:rsid w:val="0035581E"/>
    <w:rsid w:val="00355BDB"/>
    <w:rsid w:val="0035664C"/>
    <w:rsid w:val="003605F6"/>
    <w:rsid w:val="003607B7"/>
    <w:rsid w:val="00360E1F"/>
    <w:rsid w:val="00360E76"/>
    <w:rsid w:val="00360EAD"/>
    <w:rsid w:val="00365B08"/>
    <w:rsid w:val="003668C7"/>
    <w:rsid w:val="003669BA"/>
    <w:rsid w:val="00370276"/>
    <w:rsid w:val="00370CD7"/>
    <w:rsid w:val="00371BDA"/>
    <w:rsid w:val="003760F5"/>
    <w:rsid w:val="00377067"/>
    <w:rsid w:val="00380BC3"/>
    <w:rsid w:val="00382F56"/>
    <w:rsid w:val="00387327"/>
    <w:rsid w:val="0039021A"/>
    <w:rsid w:val="00390C8B"/>
    <w:rsid w:val="003928A5"/>
    <w:rsid w:val="003936FD"/>
    <w:rsid w:val="00393D18"/>
    <w:rsid w:val="003947F3"/>
    <w:rsid w:val="003A0EE1"/>
    <w:rsid w:val="003A362A"/>
    <w:rsid w:val="003A3DC9"/>
    <w:rsid w:val="003A46CE"/>
    <w:rsid w:val="003A48B4"/>
    <w:rsid w:val="003A71A2"/>
    <w:rsid w:val="003B3791"/>
    <w:rsid w:val="003B520E"/>
    <w:rsid w:val="003C0866"/>
    <w:rsid w:val="003C6FCD"/>
    <w:rsid w:val="003C7A44"/>
    <w:rsid w:val="003D177F"/>
    <w:rsid w:val="003D1FBF"/>
    <w:rsid w:val="003D35BE"/>
    <w:rsid w:val="003D39AE"/>
    <w:rsid w:val="003D4EDF"/>
    <w:rsid w:val="003D5AE2"/>
    <w:rsid w:val="003D6B72"/>
    <w:rsid w:val="003E306A"/>
    <w:rsid w:val="003E315C"/>
    <w:rsid w:val="003E321E"/>
    <w:rsid w:val="003E33E3"/>
    <w:rsid w:val="003E3B0C"/>
    <w:rsid w:val="003E4B09"/>
    <w:rsid w:val="003E60B4"/>
    <w:rsid w:val="003F3EFA"/>
    <w:rsid w:val="003F4A15"/>
    <w:rsid w:val="003F66AE"/>
    <w:rsid w:val="00402B5D"/>
    <w:rsid w:val="00402D40"/>
    <w:rsid w:val="004058FD"/>
    <w:rsid w:val="004068CB"/>
    <w:rsid w:val="00406F37"/>
    <w:rsid w:val="0040729F"/>
    <w:rsid w:val="0041055C"/>
    <w:rsid w:val="00410ECA"/>
    <w:rsid w:val="00412DEA"/>
    <w:rsid w:val="00416503"/>
    <w:rsid w:val="004171C2"/>
    <w:rsid w:val="00417984"/>
    <w:rsid w:val="00417F47"/>
    <w:rsid w:val="00421C35"/>
    <w:rsid w:val="0042233A"/>
    <w:rsid w:val="00424AB2"/>
    <w:rsid w:val="00424C1C"/>
    <w:rsid w:val="00424D21"/>
    <w:rsid w:val="00426536"/>
    <w:rsid w:val="0042658A"/>
    <w:rsid w:val="00426845"/>
    <w:rsid w:val="0042699F"/>
    <w:rsid w:val="004309E4"/>
    <w:rsid w:val="0043153E"/>
    <w:rsid w:val="00432E5A"/>
    <w:rsid w:val="00443ED4"/>
    <w:rsid w:val="00445F53"/>
    <w:rsid w:val="004471AC"/>
    <w:rsid w:val="004472FA"/>
    <w:rsid w:val="00450592"/>
    <w:rsid w:val="00450738"/>
    <w:rsid w:val="004509DE"/>
    <w:rsid w:val="00451B7B"/>
    <w:rsid w:val="004521A8"/>
    <w:rsid w:val="0045290D"/>
    <w:rsid w:val="0045756D"/>
    <w:rsid w:val="00460031"/>
    <w:rsid w:val="0046164A"/>
    <w:rsid w:val="00461DAD"/>
    <w:rsid w:val="00462CBE"/>
    <w:rsid w:val="004634C9"/>
    <w:rsid w:val="00466B23"/>
    <w:rsid w:val="00467233"/>
    <w:rsid w:val="00467FF1"/>
    <w:rsid w:val="00472555"/>
    <w:rsid w:val="004730C0"/>
    <w:rsid w:val="0047353B"/>
    <w:rsid w:val="00477281"/>
    <w:rsid w:val="00480A92"/>
    <w:rsid w:val="00482C96"/>
    <w:rsid w:val="0048310F"/>
    <w:rsid w:val="00484117"/>
    <w:rsid w:val="004846AA"/>
    <w:rsid w:val="00484EE8"/>
    <w:rsid w:val="004851F3"/>
    <w:rsid w:val="00485A8E"/>
    <w:rsid w:val="00485DC1"/>
    <w:rsid w:val="00485F06"/>
    <w:rsid w:val="004870DF"/>
    <w:rsid w:val="0048763E"/>
    <w:rsid w:val="004902D9"/>
    <w:rsid w:val="004905A9"/>
    <w:rsid w:val="004908E1"/>
    <w:rsid w:val="00490B0A"/>
    <w:rsid w:val="00492970"/>
    <w:rsid w:val="00492FD1"/>
    <w:rsid w:val="00493551"/>
    <w:rsid w:val="00497604"/>
    <w:rsid w:val="00497B46"/>
    <w:rsid w:val="004A10E6"/>
    <w:rsid w:val="004A3251"/>
    <w:rsid w:val="004A36A9"/>
    <w:rsid w:val="004A48F6"/>
    <w:rsid w:val="004A5241"/>
    <w:rsid w:val="004A5861"/>
    <w:rsid w:val="004A59EA"/>
    <w:rsid w:val="004A6914"/>
    <w:rsid w:val="004A6E6B"/>
    <w:rsid w:val="004B0A4E"/>
    <w:rsid w:val="004B1582"/>
    <w:rsid w:val="004B2CE8"/>
    <w:rsid w:val="004B2D35"/>
    <w:rsid w:val="004B30D9"/>
    <w:rsid w:val="004B3BBD"/>
    <w:rsid w:val="004B43CB"/>
    <w:rsid w:val="004B529F"/>
    <w:rsid w:val="004B623B"/>
    <w:rsid w:val="004B672A"/>
    <w:rsid w:val="004B67B5"/>
    <w:rsid w:val="004B7E58"/>
    <w:rsid w:val="004C2197"/>
    <w:rsid w:val="004C401D"/>
    <w:rsid w:val="004C5555"/>
    <w:rsid w:val="004C5A79"/>
    <w:rsid w:val="004C5D9F"/>
    <w:rsid w:val="004C74C4"/>
    <w:rsid w:val="004C7E01"/>
    <w:rsid w:val="004D1318"/>
    <w:rsid w:val="004D3586"/>
    <w:rsid w:val="004D35C5"/>
    <w:rsid w:val="004D37F6"/>
    <w:rsid w:val="004D5975"/>
    <w:rsid w:val="004D6634"/>
    <w:rsid w:val="004D692D"/>
    <w:rsid w:val="004D7632"/>
    <w:rsid w:val="004E140C"/>
    <w:rsid w:val="004E189E"/>
    <w:rsid w:val="004E2164"/>
    <w:rsid w:val="004E475B"/>
    <w:rsid w:val="004E7339"/>
    <w:rsid w:val="004E7EED"/>
    <w:rsid w:val="004F0C5E"/>
    <w:rsid w:val="004F425A"/>
    <w:rsid w:val="004F5FAD"/>
    <w:rsid w:val="004F69BE"/>
    <w:rsid w:val="004F6FC2"/>
    <w:rsid w:val="00500906"/>
    <w:rsid w:val="0050461C"/>
    <w:rsid w:val="0050564F"/>
    <w:rsid w:val="00507CCA"/>
    <w:rsid w:val="00510794"/>
    <w:rsid w:val="00512128"/>
    <w:rsid w:val="0051399A"/>
    <w:rsid w:val="00513CFC"/>
    <w:rsid w:val="005146EA"/>
    <w:rsid w:val="00514957"/>
    <w:rsid w:val="00516558"/>
    <w:rsid w:val="00521014"/>
    <w:rsid w:val="00522A9A"/>
    <w:rsid w:val="00523562"/>
    <w:rsid w:val="00525BE9"/>
    <w:rsid w:val="00526D9D"/>
    <w:rsid w:val="00527B9C"/>
    <w:rsid w:val="0053035E"/>
    <w:rsid w:val="00530CDB"/>
    <w:rsid w:val="005329EE"/>
    <w:rsid w:val="005330C7"/>
    <w:rsid w:val="00534C8C"/>
    <w:rsid w:val="005351BE"/>
    <w:rsid w:val="00540DC2"/>
    <w:rsid w:val="00540DD9"/>
    <w:rsid w:val="00540FD1"/>
    <w:rsid w:val="00542F47"/>
    <w:rsid w:val="00543A4A"/>
    <w:rsid w:val="00547CF2"/>
    <w:rsid w:val="00554A01"/>
    <w:rsid w:val="0055614C"/>
    <w:rsid w:val="00557375"/>
    <w:rsid w:val="00557C26"/>
    <w:rsid w:val="00560283"/>
    <w:rsid w:val="00562C2A"/>
    <w:rsid w:val="00566E50"/>
    <w:rsid w:val="005710C7"/>
    <w:rsid w:val="00571B6A"/>
    <w:rsid w:val="00571CAA"/>
    <w:rsid w:val="00573824"/>
    <w:rsid w:val="00573A6F"/>
    <w:rsid w:val="00573B3D"/>
    <w:rsid w:val="0057743F"/>
    <w:rsid w:val="00580110"/>
    <w:rsid w:val="00581DAB"/>
    <w:rsid w:val="005832E5"/>
    <w:rsid w:val="00583C43"/>
    <w:rsid w:val="0058401A"/>
    <w:rsid w:val="00587B50"/>
    <w:rsid w:val="0059054B"/>
    <w:rsid w:val="00591298"/>
    <w:rsid w:val="00592F43"/>
    <w:rsid w:val="0059524E"/>
    <w:rsid w:val="00596A8A"/>
    <w:rsid w:val="005A0AA2"/>
    <w:rsid w:val="005A3875"/>
    <w:rsid w:val="005A3FFA"/>
    <w:rsid w:val="005A58A2"/>
    <w:rsid w:val="005A7E78"/>
    <w:rsid w:val="005B25D3"/>
    <w:rsid w:val="005B3C11"/>
    <w:rsid w:val="005B4081"/>
    <w:rsid w:val="005C123A"/>
    <w:rsid w:val="005C155F"/>
    <w:rsid w:val="005C23A6"/>
    <w:rsid w:val="005C2CD9"/>
    <w:rsid w:val="005C38EF"/>
    <w:rsid w:val="005C436C"/>
    <w:rsid w:val="005C47FC"/>
    <w:rsid w:val="005C552A"/>
    <w:rsid w:val="005C5A61"/>
    <w:rsid w:val="005C742A"/>
    <w:rsid w:val="005D041F"/>
    <w:rsid w:val="005D23F1"/>
    <w:rsid w:val="005D35BA"/>
    <w:rsid w:val="005D3FD6"/>
    <w:rsid w:val="005D4032"/>
    <w:rsid w:val="005D5AA7"/>
    <w:rsid w:val="005D76E0"/>
    <w:rsid w:val="005E05D0"/>
    <w:rsid w:val="005E1799"/>
    <w:rsid w:val="005E18C9"/>
    <w:rsid w:val="005E1AB8"/>
    <w:rsid w:val="005E1ADD"/>
    <w:rsid w:val="005E2075"/>
    <w:rsid w:val="005E34CA"/>
    <w:rsid w:val="005E6074"/>
    <w:rsid w:val="005E62DA"/>
    <w:rsid w:val="005E648B"/>
    <w:rsid w:val="005E6A36"/>
    <w:rsid w:val="005F0883"/>
    <w:rsid w:val="005F0F6C"/>
    <w:rsid w:val="005F1811"/>
    <w:rsid w:val="005F4248"/>
    <w:rsid w:val="005F5DB1"/>
    <w:rsid w:val="005F6DA4"/>
    <w:rsid w:val="00600245"/>
    <w:rsid w:val="00605B9D"/>
    <w:rsid w:val="00610A5F"/>
    <w:rsid w:val="00613029"/>
    <w:rsid w:val="00613DDD"/>
    <w:rsid w:val="006148B0"/>
    <w:rsid w:val="0061665C"/>
    <w:rsid w:val="00616B26"/>
    <w:rsid w:val="00620A9E"/>
    <w:rsid w:val="0062172B"/>
    <w:rsid w:val="00623187"/>
    <w:rsid w:val="006246F3"/>
    <w:rsid w:val="006274C7"/>
    <w:rsid w:val="00630D8F"/>
    <w:rsid w:val="00632E9A"/>
    <w:rsid w:val="00634515"/>
    <w:rsid w:val="00636E26"/>
    <w:rsid w:val="00636FAF"/>
    <w:rsid w:val="00637954"/>
    <w:rsid w:val="006400BB"/>
    <w:rsid w:val="00641493"/>
    <w:rsid w:val="00645182"/>
    <w:rsid w:val="0064532F"/>
    <w:rsid w:val="00645358"/>
    <w:rsid w:val="0065030A"/>
    <w:rsid w:val="00650A38"/>
    <w:rsid w:val="00650CD9"/>
    <w:rsid w:val="0065226B"/>
    <w:rsid w:val="00656484"/>
    <w:rsid w:val="006621AD"/>
    <w:rsid w:val="006622A1"/>
    <w:rsid w:val="00662D93"/>
    <w:rsid w:val="0066339C"/>
    <w:rsid w:val="00665F5D"/>
    <w:rsid w:val="00667391"/>
    <w:rsid w:val="00670D6B"/>
    <w:rsid w:val="00672874"/>
    <w:rsid w:val="006749D6"/>
    <w:rsid w:val="00677A05"/>
    <w:rsid w:val="00680D3A"/>
    <w:rsid w:val="00681681"/>
    <w:rsid w:val="00681697"/>
    <w:rsid w:val="00683B3E"/>
    <w:rsid w:val="00683EDF"/>
    <w:rsid w:val="0068424E"/>
    <w:rsid w:val="006846F1"/>
    <w:rsid w:val="0068482C"/>
    <w:rsid w:val="00686420"/>
    <w:rsid w:val="00690019"/>
    <w:rsid w:val="00695F62"/>
    <w:rsid w:val="00696C61"/>
    <w:rsid w:val="006A2654"/>
    <w:rsid w:val="006A2920"/>
    <w:rsid w:val="006A544B"/>
    <w:rsid w:val="006A579E"/>
    <w:rsid w:val="006A7ABE"/>
    <w:rsid w:val="006B1AFA"/>
    <w:rsid w:val="006B3A17"/>
    <w:rsid w:val="006B3D15"/>
    <w:rsid w:val="006B4B0E"/>
    <w:rsid w:val="006B6D3C"/>
    <w:rsid w:val="006B7802"/>
    <w:rsid w:val="006C1241"/>
    <w:rsid w:val="006C1E9F"/>
    <w:rsid w:val="006C486D"/>
    <w:rsid w:val="006C592C"/>
    <w:rsid w:val="006C688C"/>
    <w:rsid w:val="006C6EBB"/>
    <w:rsid w:val="006C7A02"/>
    <w:rsid w:val="006D1898"/>
    <w:rsid w:val="006D2339"/>
    <w:rsid w:val="006D27E5"/>
    <w:rsid w:val="006D2B16"/>
    <w:rsid w:val="006D307F"/>
    <w:rsid w:val="006D360B"/>
    <w:rsid w:val="006D61E3"/>
    <w:rsid w:val="006D7C03"/>
    <w:rsid w:val="006E0119"/>
    <w:rsid w:val="006E4265"/>
    <w:rsid w:val="006E4D10"/>
    <w:rsid w:val="006E6DC7"/>
    <w:rsid w:val="006F0DC5"/>
    <w:rsid w:val="006F31BC"/>
    <w:rsid w:val="006F365B"/>
    <w:rsid w:val="006F5D1A"/>
    <w:rsid w:val="006F7223"/>
    <w:rsid w:val="00701116"/>
    <w:rsid w:val="0070375E"/>
    <w:rsid w:val="00704481"/>
    <w:rsid w:val="00704F0D"/>
    <w:rsid w:val="00705DE3"/>
    <w:rsid w:val="00710B56"/>
    <w:rsid w:val="00711573"/>
    <w:rsid w:val="00712404"/>
    <w:rsid w:val="00714F8F"/>
    <w:rsid w:val="00716372"/>
    <w:rsid w:val="00717B87"/>
    <w:rsid w:val="00720056"/>
    <w:rsid w:val="007202CD"/>
    <w:rsid w:val="00720E2F"/>
    <w:rsid w:val="00721835"/>
    <w:rsid w:val="00725140"/>
    <w:rsid w:val="00726573"/>
    <w:rsid w:val="00726EAD"/>
    <w:rsid w:val="007278AF"/>
    <w:rsid w:val="00727FBB"/>
    <w:rsid w:val="00730EBE"/>
    <w:rsid w:val="00731902"/>
    <w:rsid w:val="0073265D"/>
    <w:rsid w:val="00733086"/>
    <w:rsid w:val="00737070"/>
    <w:rsid w:val="0074033F"/>
    <w:rsid w:val="0074073D"/>
    <w:rsid w:val="00742A6B"/>
    <w:rsid w:val="00743F52"/>
    <w:rsid w:val="00745123"/>
    <w:rsid w:val="007524EA"/>
    <w:rsid w:val="00753A17"/>
    <w:rsid w:val="007552ED"/>
    <w:rsid w:val="00755AD6"/>
    <w:rsid w:val="0075666B"/>
    <w:rsid w:val="00756A79"/>
    <w:rsid w:val="00757307"/>
    <w:rsid w:val="0076165D"/>
    <w:rsid w:val="007649FD"/>
    <w:rsid w:val="00767C31"/>
    <w:rsid w:val="00770524"/>
    <w:rsid w:val="00772544"/>
    <w:rsid w:val="00772A04"/>
    <w:rsid w:val="00773A7A"/>
    <w:rsid w:val="00773C2F"/>
    <w:rsid w:val="00776F9F"/>
    <w:rsid w:val="007777A0"/>
    <w:rsid w:val="007802E9"/>
    <w:rsid w:val="007818D8"/>
    <w:rsid w:val="00784AA3"/>
    <w:rsid w:val="00785DCE"/>
    <w:rsid w:val="0078637D"/>
    <w:rsid w:val="00786DAD"/>
    <w:rsid w:val="007906B3"/>
    <w:rsid w:val="00791415"/>
    <w:rsid w:val="00791E37"/>
    <w:rsid w:val="00792A52"/>
    <w:rsid w:val="00792DE2"/>
    <w:rsid w:val="007931AF"/>
    <w:rsid w:val="007A0A83"/>
    <w:rsid w:val="007A1836"/>
    <w:rsid w:val="007A3BF6"/>
    <w:rsid w:val="007A473E"/>
    <w:rsid w:val="007A605C"/>
    <w:rsid w:val="007B2990"/>
    <w:rsid w:val="007B5A8E"/>
    <w:rsid w:val="007B72DE"/>
    <w:rsid w:val="007B7812"/>
    <w:rsid w:val="007B792E"/>
    <w:rsid w:val="007C028A"/>
    <w:rsid w:val="007C23CE"/>
    <w:rsid w:val="007C5DDB"/>
    <w:rsid w:val="007C78B5"/>
    <w:rsid w:val="007D0C30"/>
    <w:rsid w:val="007D34EB"/>
    <w:rsid w:val="007D40F0"/>
    <w:rsid w:val="007D4310"/>
    <w:rsid w:val="007D460F"/>
    <w:rsid w:val="007D4870"/>
    <w:rsid w:val="007E1FE9"/>
    <w:rsid w:val="007E376C"/>
    <w:rsid w:val="007E6002"/>
    <w:rsid w:val="007E73C7"/>
    <w:rsid w:val="007F0E06"/>
    <w:rsid w:val="007F1334"/>
    <w:rsid w:val="007F14CC"/>
    <w:rsid w:val="007F3E2F"/>
    <w:rsid w:val="007F501B"/>
    <w:rsid w:val="007F6C8A"/>
    <w:rsid w:val="007F7582"/>
    <w:rsid w:val="007F7753"/>
    <w:rsid w:val="00801D47"/>
    <w:rsid w:val="00802252"/>
    <w:rsid w:val="0080419F"/>
    <w:rsid w:val="008068BA"/>
    <w:rsid w:val="0080717A"/>
    <w:rsid w:val="00807557"/>
    <w:rsid w:val="0081052C"/>
    <w:rsid w:val="00812C3D"/>
    <w:rsid w:val="0081510C"/>
    <w:rsid w:val="008155BD"/>
    <w:rsid w:val="0082429E"/>
    <w:rsid w:val="00824E56"/>
    <w:rsid w:val="008261EA"/>
    <w:rsid w:val="0082713E"/>
    <w:rsid w:val="0083135A"/>
    <w:rsid w:val="00832836"/>
    <w:rsid w:val="00833E26"/>
    <w:rsid w:val="0083478C"/>
    <w:rsid w:val="00834C40"/>
    <w:rsid w:val="0083633A"/>
    <w:rsid w:val="008368E1"/>
    <w:rsid w:val="00837A9C"/>
    <w:rsid w:val="008414EA"/>
    <w:rsid w:val="00843370"/>
    <w:rsid w:val="00843AC5"/>
    <w:rsid w:val="00844CD1"/>
    <w:rsid w:val="00844F3B"/>
    <w:rsid w:val="008458D7"/>
    <w:rsid w:val="00847655"/>
    <w:rsid w:val="00847B68"/>
    <w:rsid w:val="0085029B"/>
    <w:rsid w:val="00851881"/>
    <w:rsid w:val="00852219"/>
    <w:rsid w:val="00852641"/>
    <w:rsid w:val="00853681"/>
    <w:rsid w:val="008543EF"/>
    <w:rsid w:val="0086080B"/>
    <w:rsid w:val="0086091B"/>
    <w:rsid w:val="00860E14"/>
    <w:rsid w:val="00860EF8"/>
    <w:rsid w:val="00862C88"/>
    <w:rsid w:val="00864E02"/>
    <w:rsid w:val="008712B0"/>
    <w:rsid w:val="00872200"/>
    <w:rsid w:val="00875868"/>
    <w:rsid w:val="00875F6B"/>
    <w:rsid w:val="0088078C"/>
    <w:rsid w:val="00880C51"/>
    <w:rsid w:val="00880D97"/>
    <w:rsid w:val="00881743"/>
    <w:rsid w:val="0088234F"/>
    <w:rsid w:val="0088390C"/>
    <w:rsid w:val="00887578"/>
    <w:rsid w:val="00891339"/>
    <w:rsid w:val="00896565"/>
    <w:rsid w:val="00897F14"/>
    <w:rsid w:val="008A3189"/>
    <w:rsid w:val="008A3CC8"/>
    <w:rsid w:val="008A5E1E"/>
    <w:rsid w:val="008A70F5"/>
    <w:rsid w:val="008A7213"/>
    <w:rsid w:val="008B0E00"/>
    <w:rsid w:val="008C0862"/>
    <w:rsid w:val="008C1B6E"/>
    <w:rsid w:val="008C4533"/>
    <w:rsid w:val="008C515F"/>
    <w:rsid w:val="008C6B0A"/>
    <w:rsid w:val="008C6D72"/>
    <w:rsid w:val="008C70A9"/>
    <w:rsid w:val="008D1218"/>
    <w:rsid w:val="008D31E0"/>
    <w:rsid w:val="008D3E64"/>
    <w:rsid w:val="008D57DA"/>
    <w:rsid w:val="008D6E3D"/>
    <w:rsid w:val="008D7403"/>
    <w:rsid w:val="008D7FB6"/>
    <w:rsid w:val="008E19E3"/>
    <w:rsid w:val="008E2960"/>
    <w:rsid w:val="008E308A"/>
    <w:rsid w:val="008E31B2"/>
    <w:rsid w:val="008E37CD"/>
    <w:rsid w:val="008E4AE4"/>
    <w:rsid w:val="008E5C8B"/>
    <w:rsid w:val="008E6B8F"/>
    <w:rsid w:val="008E6C2A"/>
    <w:rsid w:val="008E7462"/>
    <w:rsid w:val="008E7E74"/>
    <w:rsid w:val="008F11FD"/>
    <w:rsid w:val="008F184A"/>
    <w:rsid w:val="008F2866"/>
    <w:rsid w:val="008F3610"/>
    <w:rsid w:val="008F39C3"/>
    <w:rsid w:val="008F483C"/>
    <w:rsid w:val="008F523B"/>
    <w:rsid w:val="008F6674"/>
    <w:rsid w:val="008F6FF8"/>
    <w:rsid w:val="00901165"/>
    <w:rsid w:val="00902358"/>
    <w:rsid w:val="00904210"/>
    <w:rsid w:val="009057EC"/>
    <w:rsid w:val="009116EC"/>
    <w:rsid w:val="00913123"/>
    <w:rsid w:val="00914D16"/>
    <w:rsid w:val="00914D54"/>
    <w:rsid w:val="009154E6"/>
    <w:rsid w:val="00916F82"/>
    <w:rsid w:val="00917ABC"/>
    <w:rsid w:val="009203C2"/>
    <w:rsid w:val="009226AF"/>
    <w:rsid w:val="00922E11"/>
    <w:rsid w:val="00925451"/>
    <w:rsid w:val="00931973"/>
    <w:rsid w:val="0093246D"/>
    <w:rsid w:val="00932CA8"/>
    <w:rsid w:val="00943EA9"/>
    <w:rsid w:val="00950EED"/>
    <w:rsid w:val="00952CFD"/>
    <w:rsid w:val="00956C9E"/>
    <w:rsid w:val="009630D6"/>
    <w:rsid w:val="00965CAB"/>
    <w:rsid w:val="00966A0B"/>
    <w:rsid w:val="00966FAC"/>
    <w:rsid w:val="00971114"/>
    <w:rsid w:val="00972375"/>
    <w:rsid w:val="00972419"/>
    <w:rsid w:val="00972DCE"/>
    <w:rsid w:val="00976725"/>
    <w:rsid w:val="009773FA"/>
    <w:rsid w:val="0098005B"/>
    <w:rsid w:val="009825A8"/>
    <w:rsid w:val="009852D2"/>
    <w:rsid w:val="009908C2"/>
    <w:rsid w:val="0099182F"/>
    <w:rsid w:val="00992480"/>
    <w:rsid w:val="0099455F"/>
    <w:rsid w:val="00994C5F"/>
    <w:rsid w:val="00997BAE"/>
    <w:rsid w:val="009A033A"/>
    <w:rsid w:val="009A10CB"/>
    <w:rsid w:val="009A316A"/>
    <w:rsid w:val="009A5E1A"/>
    <w:rsid w:val="009A644C"/>
    <w:rsid w:val="009B15C4"/>
    <w:rsid w:val="009B45A0"/>
    <w:rsid w:val="009B5695"/>
    <w:rsid w:val="009B5CAA"/>
    <w:rsid w:val="009B617E"/>
    <w:rsid w:val="009C100F"/>
    <w:rsid w:val="009C1577"/>
    <w:rsid w:val="009C3FF8"/>
    <w:rsid w:val="009C4BA8"/>
    <w:rsid w:val="009C6C36"/>
    <w:rsid w:val="009D18F4"/>
    <w:rsid w:val="009D37C1"/>
    <w:rsid w:val="009D3BBA"/>
    <w:rsid w:val="009D4BC1"/>
    <w:rsid w:val="009D739F"/>
    <w:rsid w:val="009E0585"/>
    <w:rsid w:val="009E64F6"/>
    <w:rsid w:val="009E79C6"/>
    <w:rsid w:val="009F48FE"/>
    <w:rsid w:val="009F696C"/>
    <w:rsid w:val="00A000DA"/>
    <w:rsid w:val="00A0076C"/>
    <w:rsid w:val="00A02082"/>
    <w:rsid w:val="00A047A1"/>
    <w:rsid w:val="00A05FD8"/>
    <w:rsid w:val="00A1128D"/>
    <w:rsid w:val="00A11C37"/>
    <w:rsid w:val="00A15610"/>
    <w:rsid w:val="00A1665D"/>
    <w:rsid w:val="00A20137"/>
    <w:rsid w:val="00A203C4"/>
    <w:rsid w:val="00A20518"/>
    <w:rsid w:val="00A2066D"/>
    <w:rsid w:val="00A2110D"/>
    <w:rsid w:val="00A222DB"/>
    <w:rsid w:val="00A22E86"/>
    <w:rsid w:val="00A253FC"/>
    <w:rsid w:val="00A261C5"/>
    <w:rsid w:val="00A27DA0"/>
    <w:rsid w:val="00A33694"/>
    <w:rsid w:val="00A34B57"/>
    <w:rsid w:val="00A37921"/>
    <w:rsid w:val="00A37EC7"/>
    <w:rsid w:val="00A41036"/>
    <w:rsid w:val="00A46EA0"/>
    <w:rsid w:val="00A51BB9"/>
    <w:rsid w:val="00A538E3"/>
    <w:rsid w:val="00A546F5"/>
    <w:rsid w:val="00A5710C"/>
    <w:rsid w:val="00A66548"/>
    <w:rsid w:val="00A72675"/>
    <w:rsid w:val="00A812F9"/>
    <w:rsid w:val="00A8192E"/>
    <w:rsid w:val="00A83D42"/>
    <w:rsid w:val="00A84783"/>
    <w:rsid w:val="00A849A3"/>
    <w:rsid w:val="00A85F2C"/>
    <w:rsid w:val="00A86D0E"/>
    <w:rsid w:val="00A91F90"/>
    <w:rsid w:val="00A92C25"/>
    <w:rsid w:val="00A92FF7"/>
    <w:rsid w:val="00A94A55"/>
    <w:rsid w:val="00A956FB"/>
    <w:rsid w:val="00A9592A"/>
    <w:rsid w:val="00AA0523"/>
    <w:rsid w:val="00AA3AEF"/>
    <w:rsid w:val="00AB0091"/>
    <w:rsid w:val="00AB024A"/>
    <w:rsid w:val="00AB0595"/>
    <w:rsid w:val="00AB2CBD"/>
    <w:rsid w:val="00AB500B"/>
    <w:rsid w:val="00AB5336"/>
    <w:rsid w:val="00AC1089"/>
    <w:rsid w:val="00AC218C"/>
    <w:rsid w:val="00AC310A"/>
    <w:rsid w:val="00AC40EA"/>
    <w:rsid w:val="00AC410F"/>
    <w:rsid w:val="00AC5327"/>
    <w:rsid w:val="00AC7E44"/>
    <w:rsid w:val="00AD3946"/>
    <w:rsid w:val="00AD4BB3"/>
    <w:rsid w:val="00AD536E"/>
    <w:rsid w:val="00AD6BBF"/>
    <w:rsid w:val="00AD720F"/>
    <w:rsid w:val="00AD781D"/>
    <w:rsid w:val="00AE11B0"/>
    <w:rsid w:val="00AE2C5C"/>
    <w:rsid w:val="00AE3E54"/>
    <w:rsid w:val="00AE4045"/>
    <w:rsid w:val="00AE44EC"/>
    <w:rsid w:val="00AE5256"/>
    <w:rsid w:val="00AE7303"/>
    <w:rsid w:val="00B0133D"/>
    <w:rsid w:val="00B01BC6"/>
    <w:rsid w:val="00B04E24"/>
    <w:rsid w:val="00B06597"/>
    <w:rsid w:val="00B10539"/>
    <w:rsid w:val="00B113CC"/>
    <w:rsid w:val="00B13986"/>
    <w:rsid w:val="00B1538A"/>
    <w:rsid w:val="00B17122"/>
    <w:rsid w:val="00B17B54"/>
    <w:rsid w:val="00B17B9F"/>
    <w:rsid w:val="00B17D11"/>
    <w:rsid w:val="00B22839"/>
    <w:rsid w:val="00B23F73"/>
    <w:rsid w:val="00B251B7"/>
    <w:rsid w:val="00B41756"/>
    <w:rsid w:val="00B42C85"/>
    <w:rsid w:val="00B4400E"/>
    <w:rsid w:val="00B44118"/>
    <w:rsid w:val="00B44D85"/>
    <w:rsid w:val="00B45A97"/>
    <w:rsid w:val="00B50787"/>
    <w:rsid w:val="00B51CA5"/>
    <w:rsid w:val="00B52B00"/>
    <w:rsid w:val="00B54A9D"/>
    <w:rsid w:val="00B56B81"/>
    <w:rsid w:val="00B57299"/>
    <w:rsid w:val="00B60B9A"/>
    <w:rsid w:val="00B6177A"/>
    <w:rsid w:val="00B634E6"/>
    <w:rsid w:val="00B63D33"/>
    <w:rsid w:val="00B66C46"/>
    <w:rsid w:val="00B72D5D"/>
    <w:rsid w:val="00B73BCF"/>
    <w:rsid w:val="00B748F4"/>
    <w:rsid w:val="00B77A52"/>
    <w:rsid w:val="00B80AD3"/>
    <w:rsid w:val="00B80F14"/>
    <w:rsid w:val="00B8252B"/>
    <w:rsid w:val="00B8295A"/>
    <w:rsid w:val="00B85209"/>
    <w:rsid w:val="00B86D71"/>
    <w:rsid w:val="00B87BED"/>
    <w:rsid w:val="00B91046"/>
    <w:rsid w:val="00B9152C"/>
    <w:rsid w:val="00B919B2"/>
    <w:rsid w:val="00BA01A3"/>
    <w:rsid w:val="00BA2DEA"/>
    <w:rsid w:val="00BA32DC"/>
    <w:rsid w:val="00BA3CDF"/>
    <w:rsid w:val="00BA43B0"/>
    <w:rsid w:val="00BA46CB"/>
    <w:rsid w:val="00BA5049"/>
    <w:rsid w:val="00BA63F9"/>
    <w:rsid w:val="00BB049F"/>
    <w:rsid w:val="00BB2D13"/>
    <w:rsid w:val="00BB5EC0"/>
    <w:rsid w:val="00BB67A0"/>
    <w:rsid w:val="00BC2183"/>
    <w:rsid w:val="00BC48B0"/>
    <w:rsid w:val="00BC54B2"/>
    <w:rsid w:val="00BD219C"/>
    <w:rsid w:val="00BD2E81"/>
    <w:rsid w:val="00BD44BA"/>
    <w:rsid w:val="00BD4BA3"/>
    <w:rsid w:val="00BD5BEB"/>
    <w:rsid w:val="00BE0226"/>
    <w:rsid w:val="00BE1878"/>
    <w:rsid w:val="00BE2332"/>
    <w:rsid w:val="00BE38A2"/>
    <w:rsid w:val="00BE4826"/>
    <w:rsid w:val="00BE5ED8"/>
    <w:rsid w:val="00BE757F"/>
    <w:rsid w:val="00BE7F2D"/>
    <w:rsid w:val="00BF0539"/>
    <w:rsid w:val="00BF1404"/>
    <w:rsid w:val="00C00086"/>
    <w:rsid w:val="00C003D9"/>
    <w:rsid w:val="00C03628"/>
    <w:rsid w:val="00C039D0"/>
    <w:rsid w:val="00C04DE2"/>
    <w:rsid w:val="00C06346"/>
    <w:rsid w:val="00C06A9D"/>
    <w:rsid w:val="00C074FD"/>
    <w:rsid w:val="00C07760"/>
    <w:rsid w:val="00C10492"/>
    <w:rsid w:val="00C10BD2"/>
    <w:rsid w:val="00C10F26"/>
    <w:rsid w:val="00C111D2"/>
    <w:rsid w:val="00C1235D"/>
    <w:rsid w:val="00C12C10"/>
    <w:rsid w:val="00C13115"/>
    <w:rsid w:val="00C17D7F"/>
    <w:rsid w:val="00C20055"/>
    <w:rsid w:val="00C2074C"/>
    <w:rsid w:val="00C21640"/>
    <w:rsid w:val="00C22C44"/>
    <w:rsid w:val="00C24D23"/>
    <w:rsid w:val="00C25EDF"/>
    <w:rsid w:val="00C25F59"/>
    <w:rsid w:val="00C26A39"/>
    <w:rsid w:val="00C26CF3"/>
    <w:rsid w:val="00C30066"/>
    <w:rsid w:val="00C329C2"/>
    <w:rsid w:val="00C33BB7"/>
    <w:rsid w:val="00C37A2D"/>
    <w:rsid w:val="00C40EDA"/>
    <w:rsid w:val="00C41BAD"/>
    <w:rsid w:val="00C4372D"/>
    <w:rsid w:val="00C43DFA"/>
    <w:rsid w:val="00C43F19"/>
    <w:rsid w:val="00C470AA"/>
    <w:rsid w:val="00C4742B"/>
    <w:rsid w:val="00C501CB"/>
    <w:rsid w:val="00C502B4"/>
    <w:rsid w:val="00C5439B"/>
    <w:rsid w:val="00C54998"/>
    <w:rsid w:val="00C57943"/>
    <w:rsid w:val="00C60DC7"/>
    <w:rsid w:val="00C61C19"/>
    <w:rsid w:val="00C63A13"/>
    <w:rsid w:val="00C663F7"/>
    <w:rsid w:val="00C67153"/>
    <w:rsid w:val="00C744FB"/>
    <w:rsid w:val="00C74DF1"/>
    <w:rsid w:val="00C74EBC"/>
    <w:rsid w:val="00C75B8C"/>
    <w:rsid w:val="00C76EBA"/>
    <w:rsid w:val="00C77363"/>
    <w:rsid w:val="00C80217"/>
    <w:rsid w:val="00C81149"/>
    <w:rsid w:val="00C81397"/>
    <w:rsid w:val="00C82B6B"/>
    <w:rsid w:val="00C83CD0"/>
    <w:rsid w:val="00C953A0"/>
    <w:rsid w:val="00C97A41"/>
    <w:rsid w:val="00CA2153"/>
    <w:rsid w:val="00CA346A"/>
    <w:rsid w:val="00CA6360"/>
    <w:rsid w:val="00CA6592"/>
    <w:rsid w:val="00CA76AD"/>
    <w:rsid w:val="00CA76DE"/>
    <w:rsid w:val="00CB0157"/>
    <w:rsid w:val="00CB044E"/>
    <w:rsid w:val="00CB2782"/>
    <w:rsid w:val="00CB41A1"/>
    <w:rsid w:val="00CB5DA2"/>
    <w:rsid w:val="00CC00DE"/>
    <w:rsid w:val="00CC082C"/>
    <w:rsid w:val="00CC1D6A"/>
    <w:rsid w:val="00CC6066"/>
    <w:rsid w:val="00CD077B"/>
    <w:rsid w:val="00CD1A96"/>
    <w:rsid w:val="00CD3695"/>
    <w:rsid w:val="00CD3A98"/>
    <w:rsid w:val="00CD4630"/>
    <w:rsid w:val="00CD53B2"/>
    <w:rsid w:val="00CD58D3"/>
    <w:rsid w:val="00CD6EC1"/>
    <w:rsid w:val="00CD719A"/>
    <w:rsid w:val="00CE1B7C"/>
    <w:rsid w:val="00CE3F5F"/>
    <w:rsid w:val="00CE459A"/>
    <w:rsid w:val="00CE7479"/>
    <w:rsid w:val="00CF0617"/>
    <w:rsid w:val="00CF0DE4"/>
    <w:rsid w:val="00CF2A44"/>
    <w:rsid w:val="00CF38F1"/>
    <w:rsid w:val="00CF468B"/>
    <w:rsid w:val="00CF4711"/>
    <w:rsid w:val="00CF570A"/>
    <w:rsid w:val="00CF599C"/>
    <w:rsid w:val="00CF7867"/>
    <w:rsid w:val="00CF7ECD"/>
    <w:rsid w:val="00D00932"/>
    <w:rsid w:val="00D027A0"/>
    <w:rsid w:val="00D036CC"/>
    <w:rsid w:val="00D05FA0"/>
    <w:rsid w:val="00D073F0"/>
    <w:rsid w:val="00D07C29"/>
    <w:rsid w:val="00D12731"/>
    <w:rsid w:val="00D14D73"/>
    <w:rsid w:val="00D1738C"/>
    <w:rsid w:val="00D17EF5"/>
    <w:rsid w:val="00D210D8"/>
    <w:rsid w:val="00D23929"/>
    <w:rsid w:val="00D23DA5"/>
    <w:rsid w:val="00D23E77"/>
    <w:rsid w:val="00D24DB2"/>
    <w:rsid w:val="00D24EFB"/>
    <w:rsid w:val="00D25913"/>
    <w:rsid w:val="00D2665B"/>
    <w:rsid w:val="00D27A82"/>
    <w:rsid w:val="00D30947"/>
    <w:rsid w:val="00D31CA8"/>
    <w:rsid w:val="00D32865"/>
    <w:rsid w:val="00D32912"/>
    <w:rsid w:val="00D32F11"/>
    <w:rsid w:val="00D4014D"/>
    <w:rsid w:val="00D43A4D"/>
    <w:rsid w:val="00D442F7"/>
    <w:rsid w:val="00D44F1C"/>
    <w:rsid w:val="00D46723"/>
    <w:rsid w:val="00D46E09"/>
    <w:rsid w:val="00D53FEE"/>
    <w:rsid w:val="00D545CE"/>
    <w:rsid w:val="00D54A2E"/>
    <w:rsid w:val="00D560AF"/>
    <w:rsid w:val="00D63BE1"/>
    <w:rsid w:val="00D67DF8"/>
    <w:rsid w:val="00D73234"/>
    <w:rsid w:val="00D74E07"/>
    <w:rsid w:val="00D760F6"/>
    <w:rsid w:val="00D76150"/>
    <w:rsid w:val="00D77839"/>
    <w:rsid w:val="00D8372F"/>
    <w:rsid w:val="00D8428A"/>
    <w:rsid w:val="00D86240"/>
    <w:rsid w:val="00D86415"/>
    <w:rsid w:val="00D870B5"/>
    <w:rsid w:val="00D9177F"/>
    <w:rsid w:val="00D958B3"/>
    <w:rsid w:val="00D958E3"/>
    <w:rsid w:val="00D96B4C"/>
    <w:rsid w:val="00D974EC"/>
    <w:rsid w:val="00D97DD4"/>
    <w:rsid w:val="00DA3FF1"/>
    <w:rsid w:val="00DA5BFF"/>
    <w:rsid w:val="00DA5CD3"/>
    <w:rsid w:val="00DB2769"/>
    <w:rsid w:val="00DB40F9"/>
    <w:rsid w:val="00DB5492"/>
    <w:rsid w:val="00DB5DEC"/>
    <w:rsid w:val="00DB65AB"/>
    <w:rsid w:val="00DC1603"/>
    <w:rsid w:val="00DC5CAB"/>
    <w:rsid w:val="00DC60A5"/>
    <w:rsid w:val="00DD07E6"/>
    <w:rsid w:val="00DD2099"/>
    <w:rsid w:val="00DD31D7"/>
    <w:rsid w:val="00DD5DD6"/>
    <w:rsid w:val="00DD71EC"/>
    <w:rsid w:val="00DE2B42"/>
    <w:rsid w:val="00DE342A"/>
    <w:rsid w:val="00DE46CA"/>
    <w:rsid w:val="00DE6373"/>
    <w:rsid w:val="00DF3DEB"/>
    <w:rsid w:val="00DF641E"/>
    <w:rsid w:val="00E0217E"/>
    <w:rsid w:val="00E035F3"/>
    <w:rsid w:val="00E0545D"/>
    <w:rsid w:val="00E06246"/>
    <w:rsid w:val="00E062DC"/>
    <w:rsid w:val="00E11DB9"/>
    <w:rsid w:val="00E12726"/>
    <w:rsid w:val="00E13831"/>
    <w:rsid w:val="00E14629"/>
    <w:rsid w:val="00E14EC2"/>
    <w:rsid w:val="00E155FA"/>
    <w:rsid w:val="00E15905"/>
    <w:rsid w:val="00E21599"/>
    <w:rsid w:val="00E22827"/>
    <w:rsid w:val="00E2290A"/>
    <w:rsid w:val="00E23D6F"/>
    <w:rsid w:val="00E242BA"/>
    <w:rsid w:val="00E24F82"/>
    <w:rsid w:val="00E33417"/>
    <w:rsid w:val="00E34620"/>
    <w:rsid w:val="00E36EC0"/>
    <w:rsid w:val="00E3785E"/>
    <w:rsid w:val="00E401F1"/>
    <w:rsid w:val="00E44FCE"/>
    <w:rsid w:val="00E51A08"/>
    <w:rsid w:val="00E51E99"/>
    <w:rsid w:val="00E52F21"/>
    <w:rsid w:val="00E55935"/>
    <w:rsid w:val="00E564ED"/>
    <w:rsid w:val="00E61DF3"/>
    <w:rsid w:val="00E61E37"/>
    <w:rsid w:val="00E63998"/>
    <w:rsid w:val="00E64E1C"/>
    <w:rsid w:val="00E65622"/>
    <w:rsid w:val="00E70BD2"/>
    <w:rsid w:val="00E71AD5"/>
    <w:rsid w:val="00E73DBF"/>
    <w:rsid w:val="00E80FBA"/>
    <w:rsid w:val="00E82245"/>
    <w:rsid w:val="00E84047"/>
    <w:rsid w:val="00E8475E"/>
    <w:rsid w:val="00E84B8D"/>
    <w:rsid w:val="00E9034D"/>
    <w:rsid w:val="00E90453"/>
    <w:rsid w:val="00E9093C"/>
    <w:rsid w:val="00E9159A"/>
    <w:rsid w:val="00E91A1D"/>
    <w:rsid w:val="00E91E70"/>
    <w:rsid w:val="00E922EC"/>
    <w:rsid w:val="00E928AB"/>
    <w:rsid w:val="00E92DCB"/>
    <w:rsid w:val="00E9395F"/>
    <w:rsid w:val="00E95C58"/>
    <w:rsid w:val="00E966F7"/>
    <w:rsid w:val="00E97A79"/>
    <w:rsid w:val="00EA29FE"/>
    <w:rsid w:val="00EA399C"/>
    <w:rsid w:val="00EA3DB0"/>
    <w:rsid w:val="00EA50A7"/>
    <w:rsid w:val="00EA5E14"/>
    <w:rsid w:val="00EA71D6"/>
    <w:rsid w:val="00EA72FD"/>
    <w:rsid w:val="00EA7FC7"/>
    <w:rsid w:val="00EB06C1"/>
    <w:rsid w:val="00EB35BF"/>
    <w:rsid w:val="00EB5023"/>
    <w:rsid w:val="00EC019B"/>
    <w:rsid w:val="00EC0291"/>
    <w:rsid w:val="00EC5A2A"/>
    <w:rsid w:val="00EC799D"/>
    <w:rsid w:val="00ED1F33"/>
    <w:rsid w:val="00ED2268"/>
    <w:rsid w:val="00ED7AB3"/>
    <w:rsid w:val="00EE1589"/>
    <w:rsid w:val="00EE2FBA"/>
    <w:rsid w:val="00EE6945"/>
    <w:rsid w:val="00EE6ADF"/>
    <w:rsid w:val="00EF2ABC"/>
    <w:rsid w:val="00EF3B13"/>
    <w:rsid w:val="00EF3F3D"/>
    <w:rsid w:val="00EF400E"/>
    <w:rsid w:val="00EF4963"/>
    <w:rsid w:val="00EF4DC5"/>
    <w:rsid w:val="00EF58E6"/>
    <w:rsid w:val="00EF59E1"/>
    <w:rsid w:val="00EF5D25"/>
    <w:rsid w:val="00EF5D8C"/>
    <w:rsid w:val="00EF706B"/>
    <w:rsid w:val="00F00195"/>
    <w:rsid w:val="00F055EF"/>
    <w:rsid w:val="00F06F62"/>
    <w:rsid w:val="00F1096E"/>
    <w:rsid w:val="00F11507"/>
    <w:rsid w:val="00F1180F"/>
    <w:rsid w:val="00F11AD5"/>
    <w:rsid w:val="00F12A54"/>
    <w:rsid w:val="00F1339D"/>
    <w:rsid w:val="00F144B2"/>
    <w:rsid w:val="00F15EC3"/>
    <w:rsid w:val="00F16C38"/>
    <w:rsid w:val="00F177CF"/>
    <w:rsid w:val="00F17D40"/>
    <w:rsid w:val="00F21A5B"/>
    <w:rsid w:val="00F246F0"/>
    <w:rsid w:val="00F26746"/>
    <w:rsid w:val="00F26FCE"/>
    <w:rsid w:val="00F27C2E"/>
    <w:rsid w:val="00F30478"/>
    <w:rsid w:val="00F32C6B"/>
    <w:rsid w:val="00F330FB"/>
    <w:rsid w:val="00F36735"/>
    <w:rsid w:val="00F37132"/>
    <w:rsid w:val="00F4089D"/>
    <w:rsid w:val="00F44DD6"/>
    <w:rsid w:val="00F46751"/>
    <w:rsid w:val="00F4744C"/>
    <w:rsid w:val="00F503D5"/>
    <w:rsid w:val="00F5125E"/>
    <w:rsid w:val="00F53790"/>
    <w:rsid w:val="00F5468A"/>
    <w:rsid w:val="00F56301"/>
    <w:rsid w:val="00F61D55"/>
    <w:rsid w:val="00F63615"/>
    <w:rsid w:val="00F637EC"/>
    <w:rsid w:val="00F63923"/>
    <w:rsid w:val="00F63DB7"/>
    <w:rsid w:val="00F644BB"/>
    <w:rsid w:val="00F65901"/>
    <w:rsid w:val="00F7037C"/>
    <w:rsid w:val="00F706DD"/>
    <w:rsid w:val="00F73B48"/>
    <w:rsid w:val="00F764E8"/>
    <w:rsid w:val="00F775BC"/>
    <w:rsid w:val="00F81A92"/>
    <w:rsid w:val="00F83CD6"/>
    <w:rsid w:val="00F861EC"/>
    <w:rsid w:val="00F87407"/>
    <w:rsid w:val="00F87E5A"/>
    <w:rsid w:val="00F9232F"/>
    <w:rsid w:val="00F92BD2"/>
    <w:rsid w:val="00F9466D"/>
    <w:rsid w:val="00F94F76"/>
    <w:rsid w:val="00F9645C"/>
    <w:rsid w:val="00FA2210"/>
    <w:rsid w:val="00FA2772"/>
    <w:rsid w:val="00FA76B8"/>
    <w:rsid w:val="00FB26E3"/>
    <w:rsid w:val="00FB5AED"/>
    <w:rsid w:val="00FB73FD"/>
    <w:rsid w:val="00FC03D5"/>
    <w:rsid w:val="00FC2167"/>
    <w:rsid w:val="00FC2D74"/>
    <w:rsid w:val="00FC458C"/>
    <w:rsid w:val="00FC5A47"/>
    <w:rsid w:val="00FC6C61"/>
    <w:rsid w:val="00FD0711"/>
    <w:rsid w:val="00FD1351"/>
    <w:rsid w:val="00FD1904"/>
    <w:rsid w:val="00FD5881"/>
    <w:rsid w:val="00FD6D8B"/>
    <w:rsid w:val="00FD7F4F"/>
    <w:rsid w:val="00FE0312"/>
    <w:rsid w:val="00FE182B"/>
    <w:rsid w:val="00FE3B02"/>
    <w:rsid w:val="00FE3BB2"/>
    <w:rsid w:val="00FE427D"/>
    <w:rsid w:val="00FE42DB"/>
    <w:rsid w:val="00FE502C"/>
    <w:rsid w:val="00FE5882"/>
    <w:rsid w:val="00FE7CF3"/>
    <w:rsid w:val="00FF0E7A"/>
    <w:rsid w:val="00FF2B22"/>
    <w:rsid w:val="00FF419A"/>
    <w:rsid w:val="00FF577D"/>
    <w:rsid w:val="00FF7013"/>
    <w:rsid w:val="00FF747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3969C23"/>
  <w15:docId w15:val="{23A21236-283C-4D0F-B717-E394A49DE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num" w:pos="360"/>
        <w:tab w:val="clear" w:pos="1080"/>
        <w:tab w:val="num" w:pos="1440"/>
      </w:tabs>
      <w:spacing w:after="120"/>
      <w:ind w:firstLine="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Footnote Text Char Char,Footnote Text Char1,Footnote Text Char1 Char Char,Footnote Text Char1 Char Char Char,Footnote Text Char1 Char1,Footnote Text Char2,Footnote Text Char2 Char Char,fn"/>
    <w:link w:val="FootnoteTextChar3"/>
    <w:qFormat/>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R"/>
    <w:qFormat/>
    <w:rPr>
      <w:rFonts w:ascii="Times New Roman" w:hAnsi="Times New Roman"/>
      <w:dstrike w:val="0"/>
      <w:color w:val="auto"/>
      <w:sz w:val="22"/>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C37A2D"/>
    <w:pPr>
      <w:tabs>
        <w:tab w:val="center" w:pos="4680"/>
        <w:tab w:val="right" w:pos="9360"/>
      </w:tabs>
      <w:ind w:firstLine="1080"/>
    </w:pPr>
    <w:rPr>
      <w:b/>
      <w:sz w:val="96"/>
      <w:szCs w:val="96"/>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a0">
    <w:name w:val="_"/>
    <w:rsid w:val="00C37A2D"/>
    <w:rPr>
      <w:rFonts w:ascii="Times New Roman" w:hAnsi="Times New Roman"/>
      <w:sz w:val="24"/>
    </w:rPr>
  </w:style>
  <w:style w:type="character" w:customStyle="1" w:styleId="FootnoteTextChar3">
    <w:name w:val="Footnote Text Char3"/>
    <w:aliases w:val="ALTS FOOTNOTE Char1,ALTS FOOTNOTE Char Char,Footnote Text Char Char1,Footnote Text Char Char Char,Footnote Text Char1 Char,Footnote Text Char1 Char Char Char1,Footnote Text Char1 Char Char Char Char,Footnote Text Char1 Char1 Char"/>
    <w:link w:val="FootnoteText"/>
    <w:rsid w:val="00C37A2D"/>
  </w:style>
  <w:style w:type="paragraph" w:customStyle="1" w:styleId="Para">
    <w:name w:val="Para"/>
    <w:basedOn w:val="Normal"/>
    <w:rsid w:val="00C37A2D"/>
    <w:pPr>
      <w:widowControl/>
      <w:numPr>
        <w:numId w:val="8"/>
      </w:numPr>
      <w:spacing w:after="160" w:line="259" w:lineRule="auto"/>
    </w:pPr>
    <w:rPr>
      <w:rFonts w:ascii="Calibri" w:eastAsia="Calibri" w:hAnsi="Calibri"/>
      <w:snapToGrid/>
      <w:kern w:val="0"/>
      <w:szCs w:val="22"/>
    </w:rPr>
  </w:style>
  <w:style w:type="character" w:customStyle="1" w:styleId="ParaNumChar">
    <w:name w:val="ParaNum Char"/>
    <w:link w:val="ParaNum"/>
    <w:locked/>
    <w:rsid w:val="00C37A2D"/>
    <w:rPr>
      <w:snapToGrid w:val="0"/>
      <w:kern w:val="28"/>
      <w:sz w:val="22"/>
    </w:rPr>
  </w:style>
  <w:style w:type="character" w:styleId="CommentReference">
    <w:name w:val="annotation reference"/>
    <w:uiPriority w:val="99"/>
    <w:semiHidden/>
    <w:unhideWhenUsed/>
    <w:rsid w:val="00C37A2D"/>
    <w:rPr>
      <w:sz w:val="16"/>
      <w:szCs w:val="16"/>
    </w:rPr>
  </w:style>
  <w:style w:type="paragraph" w:styleId="CommentText">
    <w:name w:val="annotation text"/>
    <w:basedOn w:val="Normal"/>
    <w:link w:val="CommentTextChar"/>
    <w:uiPriority w:val="99"/>
    <w:unhideWhenUsed/>
    <w:rsid w:val="00C37A2D"/>
    <w:rPr>
      <w:sz w:val="20"/>
    </w:rPr>
  </w:style>
  <w:style w:type="character" w:customStyle="1" w:styleId="CommentTextChar">
    <w:name w:val="Comment Text Char"/>
    <w:basedOn w:val="DefaultParagraphFont"/>
    <w:link w:val="CommentText"/>
    <w:uiPriority w:val="99"/>
    <w:rsid w:val="00C37A2D"/>
    <w:rPr>
      <w:snapToGrid w:val="0"/>
      <w:kern w:val="28"/>
    </w:rPr>
  </w:style>
  <w:style w:type="paragraph" w:styleId="BalloonText">
    <w:name w:val="Balloon Text"/>
    <w:basedOn w:val="Normal"/>
    <w:link w:val="BalloonTextChar"/>
    <w:uiPriority w:val="99"/>
    <w:semiHidden/>
    <w:unhideWhenUsed/>
    <w:rsid w:val="00C37A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7A2D"/>
    <w:rPr>
      <w:rFonts w:ascii="Segoe UI" w:hAnsi="Segoe UI" w:cs="Segoe UI"/>
      <w:snapToGrid w:val="0"/>
      <w:kern w:val="28"/>
      <w:sz w:val="18"/>
      <w:szCs w:val="18"/>
    </w:rPr>
  </w:style>
  <w:style w:type="paragraph" w:styleId="CommentSubject">
    <w:name w:val="annotation subject"/>
    <w:basedOn w:val="CommentText"/>
    <w:next w:val="CommentText"/>
    <w:link w:val="CommentSubjectChar"/>
    <w:uiPriority w:val="99"/>
    <w:semiHidden/>
    <w:unhideWhenUsed/>
    <w:rsid w:val="00A06B13"/>
    <w:rPr>
      <w:b/>
      <w:bCs/>
    </w:rPr>
  </w:style>
  <w:style w:type="character" w:customStyle="1" w:styleId="CommentSubjectChar">
    <w:name w:val="Comment Subject Char"/>
    <w:basedOn w:val="CommentTextChar"/>
    <w:link w:val="CommentSubject"/>
    <w:uiPriority w:val="99"/>
    <w:semiHidden/>
    <w:rsid w:val="00A06B13"/>
    <w:rPr>
      <w:b/>
      <w:bCs/>
      <w:snapToGrid w:val="0"/>
      <w:kern w:val="28"/>
    </w:rPr>
  </w:style>
  <w:style w:type="character" w:styleId="FollowedHyperlink">
    <w:name w:val="FollowedHyperlink"/>
    <w:basedOn w:val="DefaultParagraphFont"/>
    <w:uiPriority w:val="99"/>
    <w:semiHidden/>
    <w:unhideWhenUsed/>
    <w:rsid w:val="000832D9"/>
    <w:rPr>
      <w:color w:val="954F72" w:themeColor="followedHyperlink"/>
      <w:u w:val="single"/>
    </w:rPr>
  </w:style>
  <w:style w:type="character" w:customStyle="1" w:styleId="FootnoteTextCharChar1CharChar">
    <w:name w:val="Footnote Text Char Char1 Char Char"/>
    <w:aliases w:val="Footnote Text Char Char1 Char Char Char1 Char,Footnote Text Char1 Char Char Char1 Char Char Char,Footnote Text Char2 Char1 Char Char Char"/>
    <w:semiHidden/>
    <w:locked/>
    <w:rsid w:val="00757307"/>
    <w:rPr>
      <w:sz w:val="22"/>
    </w:rPr>
  </w:style>
  <w:style w:type="character" w:styleId="UnresolvedMention">
    <w:name w:val="Unresolved Mention"/>
    <w:basedOn w:val="DefaultParagraphFont"/>
    <w:uiPriority w:val="99"/>
    <w:semiHidden/>
    <w:unhideWhenUsed/>
    <w:rsid w:val="006D307F"/>
    <w:rPr>
      <w:color w:val="605E5C"/>
      <w:shd w:val="clear" w:color="auto" w:fill="E1DFDD"/>
    </w:rPr>
  </w:style>
  <w:style w:type="character" w:styleId="Emphasis">
    <w:name w:val="Emphasis"/>
    <w:basedOn w:val="DefaultParagraphFont"/>
    <w:uiPriority w:val="20"/>
    <w:qFormat/>
    <w:rsid w:val="0000252C"/>
    <w:rPr>
      <w:i/>
      <w:iCs/>
    </w:rPr>
  </w:style>
  <w:style w:type="paragraph" w:styleId="Revision">
    <w:name w:val="Revision"/>
    <w:hidden/>
    <w:uiPriority w:val="99"/>
    <w:semiHidden/>
    <w:rsid w:val="007649FD"/>
    <w:rPr>
      <w:snapToGrid w:val="0"/>
      <w:kern w:val="28"/>
      <w:sz w:val="22"/>
    </w:rPr>
  </w:style>
  <w:style w:type="paragraph" w:customStyle="1" w:styleId="Normal12">
    <w:name w:val="Normal 12"/>
    <w:basedOn w:val="Normal"/>
    <w:rsid w:val="00CD4630"/>
    <w:pPr>
      <w:widowControl/>
      <w:ind w:firstLine="720"/>
    </w:pPr>
    <w:rPr>
      <w:snapToGrid/>
      <w:kern w:val="0"/>
      <w:sz w:val="24"/>
    </w:rPr>
  </w:style>
  <w:style w:type="character" w:customStyle="1" w:styleId="cosearchterm">
    <w:name w:val="co_searchterm"/>
    <w:rsid w:val="00720E2F"/>
  </w:style>
  <w:style w:type="character" w:styleId="Strong">
    <w:name w:val="Strong"/>
    <w:basedOn w:val="DefaultParagraphFont"/>
    <w:uiPriority w:val="22"/>
    <w:qFormat/>
    <w:rsid w:val="00720E2F"/>
    <w:rPr>
      <w:b/>
      <w:bCs/>
    </w:rPr>
  </w:style>
  <w:style w:type="paragraph" w:styleId="NormalWeb">
    <w:name w:val="Normal (Web)"/>
    <w:basedOn w:val="Normal"/>
    <w:uiPriority w:val="99"/>
    <w:unhideWhenUsed/>
    <w:rsid w:val="0082429E"/>
    <w:pPr>
      <w:widowControl/>
      <w:spacing w:before="100" w:beforeAutospacing="1" w:after="100" w:afterAutospacing="1"/>
    </w:pPr>
    <w:rPr>
      <w:snapToGrid/>
      <w:kern w:val="0"/>
      <w:sz w:val="24"/>
      <w:szCs w:val="24"/>
    </w:rPr>
  </w:style>
  <w:style w:type="character" w:customStyle="1" w:styleId="cf01">
    <w:name w:val="cf01"/>
    <w:basedOn w:val="DefaultParagraphFont"/>
    <w:rsid w:val="0082429E"/>
    <w:rPr>
      <w:rFonts w:ascii="Segoe UI" w:hAnsi="Segoe UI" w:cs="Segoe UI" w:hint="default"/>
      <w:sz w:val="18"/>
      <w:szCs w:val="18"/>
    </w:rPr>
  </w:style>
  <w:style w:type="paragraph" w:styleId="BodyTextIndent">
    <w:name w:val="Body Text Indent"/>
    <w:basedOn w:val="Normal"/>
    <w:link w:val="BodyTextIndentChar"/>
    <w:rsid w:val="00C10BD2"/>
    <w:pPr>
      <w:ind w:left="360"/>
      <w:jc w:val="both"/>
    </w:pPr>
    <w:rPr>
      <w:kern w:val="0"/>
      <w:sz w:val="20"/>
    </w:rPr>
  </w:style>
  <w:style w:type="character" w:customStyle="1" w:styleId="BodyTextIndentChar">
    <w:name w:val="Body Text Indent Char"/>
    <w:basedOn w:val="DefaultParagraphFont"/>
    <w:link w:val="BodyTextIndent"/>
    <w:rsid w:val="00C10BD2"/>
    <w:rPr>
      <w:snapToGrid w:val="0"/>
    </w:rPr>
  </w:style>
  <w:style w:type="character" w:customStyle="1" w:styleId="FootnoteTextChar3CharCharChar">
    <w:name w:val="Footnote Text Char3 Char Char Char"/>
    <w:aliases w:val="Footnote Text Char2 Char Char Char Char,Footnote Text Char Char Char1 Char Char Char Char,Footnote Text Char1 Char1 Char Char Char Char"/>
    <w:basedOn w:val="DefaultParagraphFont"/>
    <w:semiHidden/>
    <w:locked/>
    <w:rsid w:val="00CA6592"/>
    <w:rPr>
      <w:rFonts w:eastAsia="Times New Roman"/>
      <w:sz w:val="22"/>
    </w:rPr>
  </w:style>
  <w:style w:type="paragraph" w:customStyle="1" w:styleId="Paranum0">
    <w:name w:val="Paranum"/>
    <w:basedOn w:val="Normal"/>
    <w:rsid w:val="00CA6592"/>
    <w:pPr>
      <w:numPr>
        <w:numId w:val="10"/>
      </w:numPr>
      <w:tabs>
        <w:tab w:val="clear" w:pos="1080"/>
      </w:tabs>
      <w:spacing w:after="220" w:line="259" w:lineRule="auto"/>
      <w:jc w:val="both"/>
    </w:pPr>
    <w:rPr>
      <w:rFonts w:asciiTheme="minorHAnsi" w:eastAsiaTheme="minorHAnsi" w:hAnsiTheme="minorHAnsi" w:cstheme="minorBidi"/>
      <w:snapToGrid/>
      <w:kern w:val="2"/>
      <w:szCs w:val="22"/>
      <w14:ligatures w14:val="standardContextual"/>
    </w:rPr>
  </w:style>
  <w:style w:type="paragraph" w:customStyle="1" w:styleId="Default">
    <w:name w:val="Default"/>
    <w:rsid w:val="00A2066D"/>
    <w:pPr>
      <w:autoSpaceDE w:val="0"/>
      <w:autoSpaceDN w:val="0"/>
      <w:adjustRightInd w:val="0"/>
    </w:pPr>
    <w:rPr>
      <w:color w:val="000000"/>
      <w:sz w:val="24"/>
      <w:szCs w:val="24"/>
    </w:rPr>
  </w:style>
  <w:style w:type="character" w:customStyle="1" w:styleId="costarpage">
    <w:name w:val="co_starpage"/>
    <w:basedOn w:val="DefaultParagraphFont"/>
    <w:rsid w:val="00F330FB"/>
  </w:style>
  <w:style w:type="paragraph" w:styleId="BodyText">
    <w:name w:val="Body Text"/>
    <w:basedOn w:val="Normal"/>
    <w:link w:val="BodyTextChar"/>
    <w:uiPriority w:val="99"/>
    <w:semiHidden/>
    <w:unhideWhenUsed/>
    <w:rsid w:val="00510794"/>
    <w:pPr>
      <w:spacing w:after="120"/>
    </w:pPr>
  </w:style>
  <w:style w:type="character" w:customStyle="1" w:styleId="BodyTextChar">
    <w:name w:val="Body Text Char"/>
    <w:basedOn w:val="DefaultParagraphFont"/>
    <w:link w:val="BodyText"/>
    <w:uiPriority w:val="99"/>
    <w:semiHidden/>
    <w:rsid w:val="00510794"/>
    <w:rPr>
      <w:snapToGrid w:val="0"/>
      <w:kern w:val="28"/>
      <w:sz w:val="22"/>
    </w:rPr>
  </w:style>
  <w:style w:type="character" w:customStyle="1" w:styleId="markedcontent">
    <w:name w:val="markedcontent"/>
    <w:basedOn w:val="DefaultParagraphFont"/>
    <w:rsid w:val="00FE50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ames.Bradshaw@fcc.gov" TargetMode="External" /><Relationship Id="rId11" Type="http://schemas.openxmlformats.org/officeDocument/2006/relationships/hyperlink" Target="mailto:Joseph.Cohen@fcc.gov" TargetMode="External" /><Relationship Id="rId12" Type="http://schemas.openxmlformats.org/officeDocument/2006/relationships/hyperlink" Target="mailto:Lisa.Scanlan@fcc.gov" TargetMode="External" /><Relationship Id="rId13" Type="http://schemas.openxmlformats.org/officeDocument/2006/relationships/hyperlink" Target="mailto:Amy.Vandekerckhove@fcc.gov" TargetMode="External" /><Relationship Id="rId14" Type="http://schemas.openxmlformats.org/officeDocument/2006/relationships/hyperlink" Target="mailto:Nancy.Murphy@fcc.gov" TargetMode="External" /><Relationship Id="rId15" Type="http://schemas.openxmlformats.org/officeDocument/2006/relationships/hyperlink" Target="mailto:" TargetMode="External" /><Relationship Id="rId16" Type="http://schemas.openxmlformats.org/officeDocument/2006/relationships/header" Target="header1.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2.xml" /><Relationship Id="rId2" Type="http://schemas.openxmlformats.org/officeDocument/2006/relationships/settings" Target="settings.xml" /><Relationship Id="rId20" Type="http://schemas.openxmlformats.org/officeDocument/2006/relationships/footer" Target="footer3.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media/radio/fm-translators-and-boosters" TargetMode="External" /><Relationship Id="rId6" Type="http://schemas.openxmlformats.org/officeDocument/2006/relationships/hyperlink" Target="https://www.fcc.gov/media/radio/lms-help-center" TargetMode="External" /><Relationship Id="rId7" Type="http://schemas.openxmlformats.org/officeDocument/2006/relationships/hyperlink" Target="https://www.fcc.gov/sites/default/files/lms_fccform_349_instructions.pdf" TargetMode="External" /><Relationship Id="rId8" Type="http://schemas.openxmlformats.org/officeDocument/2006/relationships/hyperlink" Target="https://enterpriseefiling.fcc.gov/dataentry/login.html" TargetMode="External" /><Relationship Id="rId9" Type="http://schemas.openxmlformats.org/officeDocument/2006/relationships/hyperlink" Target="https://fccprod.servicenowservices.com/auls?id=esuppor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