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424CC" w:rsidRPr="00A14E0E" w14:paraId="05D9A23F" w14:textId="4997C327">
      <w:pPr>
        <w:jc w:val="right"/>
        <w:rPr>
          <w:b/>
          <w:szCs w:val="22"/>
        </w:rPr>
      </w:pPr>
      <w:r w:rsidRPr="00A14E0E">
        <w:rPr>
          <w:b/>
          <w:szCs w:val="22"/>
        </w:rPr>
        <w:t xml:space="preserve">DA </w:t>
      </w:r>
      <w:r w:rsidRPr="00A14E0E" w:rsidR="00176530">
        <w:rPr>
          <w:b/>
          <w:szCs w:val="22"/>
        </w:rPr>
        <w:t>2</w:t>
      </w:r>
      <w:r w:rsidRPr="00A14E0E" w:rsidR="00801E75">
        <w:rPr>
          <w:b/>
          <w:szCs w:val="22"/>
        </w:rPr>
        <w:t>6</w:t>
      </w:r>
      <w:r w:rsidRPr="00A14E0E" w:rsidR="00176530">
        <w:rPr>
          <w:b/>
          <w:szCs w:val="22"/>
        </w:rPr>
        <w:t>-</w:t>
      </w:r>
      <w:r w:rsidR="0020445E">
        <w:rPr>
          <w:b/>
          <w:szCs w:val="22"/>
        </w:rPr>
        <w:t>630</w:t>
      </w:r>
    </w:p>
    <w:p w:rsidR="00B424CC" w:rsidRPr="00A14E0E" w14:paraId="09320EC7" w14:textId="7BDE008A">
      <w:pPr>
        <w:spacing w:before="60"/>
        <w:jc w:val="right"/>
        <w:rPr>
          <w:b/>
          <w:szCs w:val="22"/>
        </w:rPr>
      </w:pPr>
      <w:r w:rsidRPr="00A14E0E">
        <w:rPr>
          <w:b/>
          <w:szCs w:val="22"/>
        </w:rPr>
        <w:t xml:space="preserve">Released: </w:t>
      </w:r>
      <w:r w:rsidRPr="00A14E0E" w:rsidR="003843EA">
        <w:rPr>
          <w:b/>
          <w:szCs w:val="22"/>
        </w:rPr>
        <w:t xml:space="preserve">June </w:t>
      </w:r>
      <w:r w:rsidR="00EC0C8C">
        <w:rPr>
          <w:b/>
          <w:szCs w:val="22"/>
        </w:rPr>
        <w:t>2</w:t>
      </w:r>
      <w:r w:rsidR="00C44799">
        <w:rPr>
          <w:b/>
          <w:szCs w:val="22"/>
        </w:rPr>
        <w:t>6</w:t>
      </w:r>
      <w:r w:rsidRPr="00A14E0E" w:rsidR="003843EA">
        <w:rPr>
          <w:b/>
          <w:szCs w:val="22"/>
        </w:rPr>
        <w:t>, 2026</w:t>
      </w:r>
      <w:r w:rsidRPr="00A14E0E">
        <w:rPr>
          <w:b/>
          <w:szCs w:val="22"/>
        </w:rPr>
        <w:t xml:space="preserve"> </w:t>
      </w:r>
    </w:p>
    <w:p w:rsidR="00B424CC" w:rsidRPr="00A14E0E" w14:paraId="606D8B22" w14:textId="77777777">
      <w:pPr>
        <w:jc w:val="right"/>
        <w:rPr>
          <w:szCs w:val="22"/>
        </w:rPr>
      </w:pPr>
    </w:p>
    <w:p w:rsidR="00455C4B" w:rsidRPr="00A14E0E" w:rsidP="00455C4B" w14:paraId="7FFDE093" w14:textId="3979CF19">
      <w:pPr>
        <w:jc w:val="center"/>
        <w:rPr>
          <w:rFonts w:eastAsia="Times New Roman Bold"/>
          <w:b/>
          <w:caps/>
          <w:color w:val="000000"/>
        </w:rPr>
      </w:pPr>
      <w:r w:rsidRPr="00A14E0E">
        <w:rPr>
          <w:rFonts w:eastAsia="Times New Roman Bold"/>
          <w:b/>
          <w:caps/>
          <w:color w:val="000000" w:themeColor="text1"/>
        </w:rPr>
        <w:t xml:space="preserve">BROADBAND DATA TASK FORCE </w:t>
      </w:r>
      <w:r w:rsidRPr="72755523" w:rsidR="00BD6692">
        <w:rPr>
          <w:rFonts w:eastAsia="Times New Roman Bold"/>
          <w:b/>
          <w:bCs/>
          <w:caps/>
          <w:color w:val="000000" w:themeColor="text1"/>
        </w:rPr>
        <w:t>and Office of Economics and Anal</w:t>
      </w:r>
      <w:r w:rsidRPr="72755523" w:rsidR="449B9183">
        <w:rPr>
          <w:rFonts w:eastAsia="Times New Roman Bold"/>
          <w:b/>
          <w:bCs/>
          <w:caps/>
          <w:color w:val="000000" w:themeColor="text1"/>
        </w:rPr>
        <w:t>T</w:t>
      </w:r>
      <w:r w:rsidRPr="72755523" w:rsidR="00BD6692">
        <w:rPr>
          <w:rFonts w:eastAsia="Times New Roman Bold"/>
          <w:b/>
          <w:bCs/>
          <w:caps/>
          <w:color w:val="000000" w:themeColor="text1"/>
        </w:rPr>
        <w:t xml:space="preserve">yics </w:t>
      </w:r>
      <w:r w:rsidRPr="00A14E0E">
        <w:rPr>
          <w:rFonts w:eastAsia="Times New Roman Bold"/>
          <w:b/>
          <w:caps/>
          <w:color w:val="000000" w:themeColor="text1"/>
        </w:rPr>
        <w:t>ANNOUNCE opening of broadband data collection filing window</w:t>
      </w:r>
      <w:r w:rsidRPr="00A14E0E" w:rsidR="005D545A">
        <w:rPr>
          <w:rFonts w:eastAsia="Times New Roman Bold"/>
          <w:b/>
          <w:caps/>
          <w:color w:val="000000" w:themeColor="text1"/>
        </w:rPr>
        <w:t>,</w:t>
      </w:r>
      <w:r w:rsidRPr="00A14E0E" w:rsidR="00212742">
        <w:rPr>
          <w:rFonts w:eastAsia="Times New Roman Bold"/>
          <w:b/>
          <w:caps/>
          <w:color w:val="000000" w:themeColor="text1"/>
        </w:rPr>
        <w:t xml:space="preserve"> </w:t>
      </w:r>
      <w:r w:rsidRPr="00A14E0E" w:rsidR="009514D6">
        <w:rPr>
          <w:rFonts w:eastAsia="Times New Roman Bold"/>
          <w:b/>
          <w:caps/>
          <w:color w:val="000000" w:themeColor="text1"/>
        </w:rPr>
        <w:t>Fabric Challenge Deadline</w:t>
      </w:r>
      <w:r w:rsidRPr="00A14E0E" w:rsidR="00A65B2C">
        <w:rPr>
          <w:rFonts w:eastAsia="Times New Roman Bold"/>
          <w:b/>
          <w:caps/>
          <w:color w:val="000000" w:themeColor="text1"/>
        </w:rPr>
        <w:t xml:space="preserve">, </w:t>
      </w:r>
      <w:r w:rsidRPr="00A14E0E" w:rsidR="009514D6">
        <w:rPr>
          <w:rFonts w:eastAsia="Times New Roman Bold"/>
          <w:b/>
          <w:caps/>
          <w:color w:val="000000" w:themeColor="text1"/>
        </w:rPr>
        <w:t>and</w:t>
      </w:r>
      <w:r w:rsidRPr="00A14E0E" w:rsidR="00A65B2C">
        <w:rPr>
          <w:rFonts w:eastAsia="Times New Roman Bold"/>
          <w:b/>
          <w:caps/>
          <w:color w:val="000000" w:themeColor="text1"/>
        </w:rPr>
        <w:t xml:space="preserve"> </w:t>
      </w:r>
      <w:r w:rsidRPr="00A14E0E" w:rsidR="009514D6">
        <w:rPr>
          <w:rFonts w:eastAsia="Times New Roman Bold"/>
          <w:b/>
          <w:caps/>
          <w:color w:val="000000" w:themeColor="text1"/>
        </w:rPr>
        <w:t>BDC Data</w:t>
      </w:r>
      <w:r w:rsidRPr="00A14E0E" w:rsidR="00801E75">
        <w:rPr>
          <w:rFonts w:eastAsia="Times New Roman Bold"/>
          <w:b/>
          <w:caps/>
          <w:color w:val="000000" w:themeColor="text1"/>
        </w:rPr>
        <w:t xml:space="preserve"> </w:t>
      </w:r>
      <w:r w:rsidRPr="00A14E0E" w:rsidR="009514D6">
        <w:rPr>
          <w:rFonts w:eastAsia="Times New Roman Bold"/>
          <w:b/>
          <w:caps/>
          <w:color w:val="000000" w:themeColor="text1"/>
        </w:rPr>
        <w:t>Archival</w:t>
      </w:r>
      <w:r w:rsidRPr="00A14E0E" w:rsidR="00801E75">
        <w:rPr>
          <w:rFonts w:eastAsia="Times New Roman Bold"/>
          <w:b/>
          <w:caps/>
          <w:color w:val="000000" w:themeColor="text1"/>
        </w:rPr>
        <w:t xml:space="preserve"> </w:t>
      </w:r>
      <w:r w:rsidRPr="00A14E0E" w:rsidR="00C40582">
        <w:rPr>
          <w:rFonts w:eastAsia="Times New Roman Bold"/>
          <w:b/>
          <w:caps/>
          <w:color w:val="000000" w:themeColor="text1"/>
        </w:rPr>
        <w:t>Policy</w:t>
      </w:r>
    </w:p>
    <w:p w:rsidR="00455C4B" w:rsidRPr="00A14E0E" w:rsidP="00455C4B" w14:paraId="178A9E1F" w14:textId="77777777">
      <w:pPr>
        <w:jc w:val="center"/>
        <w:rPr>
          <w:rFonts w:eastAsia="Times New Roman Bold"/>
          <w:b/>
          <w:bCs/>
          <w:caps/>
          <w:color w:val="000000"/>
          <w:szCs w:val="22"/>
        </w:rPr>
      </w:pPr>
    </w:p>
    <w:p w:rsidR="00B424CC" w:rsidRPr="00A14E0E" w14:paraId="1D34A170" w14:textId="2CF1EACF">
      <w:pPr>
        <w:jc w:val="center"/>
        <w:rPr>
          <w:b/>
          <w:szCs w:val="22"/>
        </w:rPr>
      </w:pPr>
      <w:r w:rsidRPr="00A14E0E">
        <w:rPr>
          <w:b/>
          <w:szCs w:val="22"/>
        </w:rPr>
        <w:t>WC Docket Nos. 11-10, 19-195</w:t>
      </w:r>
    </w:p>
    <w:p w:rsidR="00455C4B" w:rsidRPr="00A14E0E" w14:paraId="2CE1146B" w14:textId="77777777">
      <w:pPr>
        <w:jc w:val="center"/>
        <w:rPr>
          <w:b/>
          <w:szCs w:val="22"/>
        </w:rPr>
      </w:pPr>
    </w:p>
    <w:p w:rsidR="00455C4B" w:rsidRPr="00A14E0E" w:rsidP="1D43ECCD" w14:paraId="5F2547EB" w14:textId="55142ED4">
      <w:pPr>
        <w:widowControl/>
        <w:spacing w:after="120"/>
        <w:ind w:firstLine="720"/>
        <w:rPr>
          <w:rFonts w:eastAsia="TimesNewRomanPSMT"/>
        </w:rPr>
      </w:pPr>
      <w:r w:rsidRPr="24B280C1">
        <w:rPr>
          <w:color w:val="000000" w:themeColor="text1"/>
        </w:rPr>
        <w:t>By this Public Notice, the Broadband Data Task Force</w:t>
      </w:r>
      <w:r w:rsidRPr="24B280C1" w:rsidR="1AEB6A6B">
        <w:rPr>
          <w:color w:val="000000" w:themeColor="text1"/>
        </w:rPr>
        <w:t xml:space="preserve"> (Task Force)</w:t>
      </w:r>
      <w:r w:rsidRPr="24B280C1">
        <w:rPr>
          <w:color w:val="000000" w:themeColor="text1"/>
        </w:rPr>
        <w:t xml:space="preserve"> </w:t>
      </w:r>
      <w:r w:rsidRPr="24B280C1" w:rsidR="28640330">
        <w:rPr>
          <w:color w:val="000000" w:themeColor="text1"/>
        </w:rPr>
        <w:t>and the Office of Economics and Analytics (OEA)</w:t>
      </w:r>
      <w:r w:rsidRPr="24B280C1">
        <w:rPr>
          <w:color w:val="000000" w:themeColor="text1"/>
        </w:rPr>
        <w:t xml:space="preserve"> announce that the Broadband Data Collection (BDC) filing window for submitting broadband availability and other data as of </w:t>
      </w:r>
      <w:r w:rsidRPr="24B280C1" w:rsidR="5D6C44A9">
        <w:rPr>
          <w:color w:val="000000" w:themeColor="text1"/>
        </w:rPr>
        <w:t>June 30, 2026</w:t>
      </w:r>
      <w:r w:rsidRPr="24B280C1">
        <w:rPr>
          <w:color w:val="000000" w:themeColor="text1"/>
        </w:rPr>
        <w:t xml:space="preserve">, </w:t>
      </w:r>
      <w:r w:rsidRPr="24B280C1" w:rsidR="3A624BC7">
        <w:rPr>
          <w:color w:val="000000" w:themeColor="text1"/>
        </w:rPr>
        <w:t xml:space="preserve">will open </w:t>
      </w:r>
      <w:r w:rsidRPr="24B280C1" w:rsidR="7CB7C46A">
        <w:rPr>
          <w:color w:val="000000" w:themeColor="text1"/>
        </w:rPr>
        <w:t xml:space="preserve">on </w:t>
      </w:r>
      <w:r w:rsidRPr="24B280C1" w:rsidR="4D9CB316">
        <w:rPr>
          <w:b/>
          <w:bCs/>
          <w:color w:val="000000" w:themeColor="text1"/>
        </w:rPr>
        <w:t>J</w:t>
      </w:r>
      <w:r w:rsidRPr="24B280C1" w:rsidR="5D6C44A9">
        <w:rPr>
          <w:b/>
          <w:bCs/>
          <w:color w:val="000000" w:themeColor="text1"/>
        </w:rPr>
        <w:t>uly 1</w:t>
      </w:r>
      <w:r w:rsidRPr="24B280C1" w:rsidR="43DB2067">
        <w:rPr>
          <w:b/>
          <w:bCs/>
          <w:color w:val="000000" w:themeColor="text1"/>
        </w:rPr>
        <w:t>,</w:t>
      </w:r>
      <w:r w:rsidRPr="24B280C1">
        <w:rPr>
          <w:b/>
          <w:bCs/>
          <w:color w:val="000000" w:themeColor="text1"/>
        </w:rPr>
        <w:t xml:space="preserve"> </w:t>
      </w:r>
      <w:r w:rsidRPr="24B280C1" w:rsidR="4D9CB316">
        <w:rPr>
          <w:b/>
          <w:bCs/>
          <w:color w:val="000000" w:themeColor="text1"/>
        </w:rPr>
        <w:t>2026</w:t>
      </w:r>
      <w:r w:rsidR="00D14618">
        <w:rPr>
          <w:color w:val="000000" w:themeColor="text1"/>
        </w:rPr>
        <w:t>,</w:t>
      </w:r>
      <w:r w:rsidRPr="24B280C1" w:rsidR="4CB04FA6">
        <w:rPr>
          <w:color w:val="000000" w:themeColor="text1"/>
        </w:rPr>
        <w:t xml:space="preserve"> and close on </w:t>
      </w:r>
      <w:r w:rsidRPr="24B280C1" w:rsidR="4CB04FA6">
        <w:rPr>
          <w:b/>
          <w:bCs/>
          <w:color w:val="000000" w:themeColor="text1"/>
        </w:rPr>
        <w:t>September 1, 2026</w:t>
      </w:r>
      <w:r w:rsidRPr="24B280C1" w:rsidR="72666FC3">
        <w:rPr>
          <w:color w:val="000000" w:themeColor="text1"/>
        </w:rPr>
        <w:t>.</w:t>
      </w:r>
      <w:r w:rsidRPr="24B280C1">
        <w:rPr>
          <w:color w:val="000000" w:themeColor="text1"/>
        </w:rPr>
        <w:t xml:space="preserve"> </w:t>
      </w:r>
      <w:r w:rsidRPr="24B280C1" w:rsidR="566F4604">
        <w:rPr>
          <w:rFonts w:eastAsia="TimesNewRomanPSMT"/>
        </w:rPr>
        <w:t xml:space="preserve"> </w:t>
      </w:r>
      <w:r w:rsidRPr="24B280C1" w:rsidR="1AEB6A6B">
        <w:rPr>
          <w:rFonts w:eastAsia="TimesNewRomanPSMT"/>
        </w:rPr>
        <w:t xml:space="preserve">The Task Force </w:t>
      </w:r>
      <w:r w:rsidRPr="24B280C1" w:rsidR="28640330">
        <w:rPr>
          <w:rFonts w:eastAsia="TimesNewRomanPSMT"/>
        </w:rPr>
        <w:t xml:space="preserve">and OEA </w:t>
      </w:r>
      <w:r w:rsidRPr="24B280C1" w:rsidR="1AEB6A6B">
        <w:rPr>
          <w:rFonts w:eastAsia="TimesNewRomanPSMT"/>
        </w:rPr>
        <w:t xml:space="preserve">also announce </w:t>
      </w:r>
      <w:r w:rsidRPr="24B280C1" w:rsidR="4948D978">
        <w:rPr>
          <w:rFonts w:eastAsia="TimesNewRomanPSMT"/>
        </w:rPr>
        <w:t xml:space="preserve">that the deadline for </w:t>
      </w:r>
      <w:r w:rsidRPr="24B280C1" w:rsidR="55BA9B2F">
        <w:rPr>
          <w:rFonts w:eastAsia="TimesNewRomanPSMT"/>
        </w:rPr>
        <w:t xml:space="preserve">filing </w:t>
      </w:r>
      <w:r w:rsidR="00077AA3">
        <w:rPr>
          <w:rFonts w:eastAsia="TimesNewRomanPSMT"/>
        </w:rPr>
        <w:t xml:space="preserve">challenges to the </w:t>
      </w:r>
      <w:r w:rsidR="00077AA3">
        <w:rPr>
          <w:color w:val="000000"/>
        </w:rPr>
        <w:t>B</w:t>
      </w:r>
      <w:r w:rsidRPr="00A14E0E" w:rsidR="00077AA3">
        <w:rPr>
          <w:color w:val="000000"/>
        </w:rPr>
        <w:t xml:space="preserve">roadband </w:t>
      </w:r>
      <w:r w:rsidR="00077AA3">
        <w:rPr>
          <w:color w:val="000000"/>
        </w:rPr>
        <w:t>S</w:t>
      </w:r>
      <w:r w:rsidRPr="00A14E0E" w:rsidR="00077AA3">
        <w:rPr>
          <w:color w:val="000000"/>
        </w:rPr>
        <w:t xml:space="preserve">erviceable </w:t>
      </w:r>
      <w:r w:rsidR="00077AA3">
        <w:rPr>
          <w:color w:val="000000"/>
        </w:rPr>
        <w:t xml:space="preserve">Location </w:t>
      </w:r>
      <w:r w:rsidRPr="00A14E0E" w:rsidR="00077AA3">
        <w:rPr>
          <w:color w:val="000000"/>
        </w:rPr>
        <w:t>Fabric (Fabric)</w:t>
      </w:r>
      <w:r w:rsidRPr="24B280C1" w:rsidR="79935488">
        <w:rPr>
          <w:rFonts w:eastAsia="TimesNewRomanPSMT"/>
        </w:rPr>
        <w:t xml:space="preserve"> </w:t>
      </w:r>
      <w:r w:rsidRPr="24B280C1" w:rsidR="3F15C284">
        <w:rPr>
          <w:rFonts w:eastAsia="TimesNewRomanPSMT"/>
        </w:rPr>
        <w:t xml:space="preserve">to be considered for inclusion in </w:t>
      </w:r>
      <w:r w:rsidRPr="24B280C1" w:rsidR="79935488">
        <w:rPr>
          <w:rFonts w:eastAsia="TimesNewRomanPSMT"/>
        </w:rPr>
        <w:t xml:space="preserve">the </w:t>
      </w:r>
      <w:r w:rsidRPr="24B280C1" w:rsidR="5D6C44A9">
        <w:rPr>
          <w:rFonts w:eastAsia="TimesNewRomanPSMT"/>
        </w:rPr>
        <w:t>Dece</w:t>
      </w:r>
      <w:r w:rsidRPr="24B280C1" w:rsidR="6C38799D">
        <w:rPr>
          <w:rFonts w:eastAsia="TimesNewRomanPSMT"/>
        </w:rPr>
        <w:t>mber 2026</w:t>
      </w:r>
      <w:r w:rsidRPr="24B280C1" w:rsidR="79935488">
        <w:rPr>
          <w:rFonts w:eastAsia="TimesNewRomanPSMT"/>
        </w:rPr>
        <w:t xml:space="preserve"> </w:t>
      </w:r>
      <w:r w:rsidRPr="24B280C1" w:rsidR="000C908B">
        <w:rPr>
          <w:rFonts w:eastAsia="TimesNewRomanPSMT"/>
        </w:rPr>
        <w:t xml:space="preserve">revision </w:t>
      </w:r>
      <w:r w:rsidRPr="24B280C1" w:rsidR="79935488">
        <w:rPr>
          <w:rFonts w:eastAsia="TimesNewRomanPSMT"/>
        </w:rPr>
        <w:t xml:space="preserve">is </w:t>
      </w:r>
      <w:r w:rsidRPr="24B280C1" w:rsidR="6C38799D">
        <w:rPr>
          <w:rFonts w:eastAsia="TimesNewRomanPSMT"/>
          <w:b/>
          <w:bCs/>
        </w:rPr>
        <w:t>September 1</w:t>
      </w:r>
      <w:r w:rsidRPr="24B280C1" w:rsidR="79935488">
        <w:rPr>
          <w:rFonts w:eastAsia="TimesNewRomanPSMT"/>
          <w:b/>
          <w:bCs/>
        </w:rPr>
        <w:t>, 2026</w:t>
      </w:r>
      <w:r w:rsidRPr="24B280C1" w:rsidR="0E19A7DA">
        <w:rPr>
          <w:rFonts w:eastAsia="TimesNewRomanPSMT"/>
        </w:rPr>
        <w:t>.</w:t>
      </w:r>
      <w:r w:rsidRPr="24B280C1" w:rsidR="716915C0">
        <w:rPr>
          <w:rFonts w:eastAsia="TimesNewRomanPSMT"/>
        </w:rPr>
        <w:t xml:space="preserve">  Lastly, the Task Force </w:t>
      </w:r>
      <w:r w:rsidRPr="24B280C1" w:rsidR="28640330">
        <w:rPr>
          <w:rFonts w:eastAsia="TimesNewRomanPSMT"/>
        </w:rPr>
        <w:t xml:space="preserve">and OEA </w:t>
      </w:r>
      <w:r w:rsidRPr="24B280C1" w:rsidR="716915C0">
        <w:rPr>
          <w:rFonts w:eastAsia="TimesNewRomanPSMT"/>
        </w:rPr>
        <w:t>announce the data archival policy</w:t>
      </w:r>
      <w:r w:rsidRPr="24B280C1" w:rsidR="32669781">
        <w:rPr>
          <w:rFonts w:eastAsia="TimesNewRomanPSMT"/>
        </w:rPr>
        <w:t xml:space="preserve"> for BDC </w:t>
      </w:r>
      <w:r w:rsidRPr="24B280C1" w:rsidR="3191B329">
        <w:rPr>
          <w:rFonts w:eastAsia="TimesNewRomanPSMT"/>
        </w:rPr>
        <w:t>submissions and data</w:t>
      </w:r>
      <w:r w:rsidRPr="24B280C1" w:rsidR="4D2CEEAF">
        <w:rPr>
          <w:rFonts w:eastAsia="TimesNewRomanPSMT"/>
        </w:rPr>
        <w:t xml:space="preserve"> display and download</w:t>
      </w:r>
      <w:r w:rsidRPr="24B280C1" w:rsidR="3191B329">
        <w:rPr>
          <w:rFonts w:eastAsia="TimesNewRomanPSMT"/>
        </w:rPr>
        <w:t xml:space="preserve"> </w:t>
      </w:r>
      <w:r w:rsidRPr="24B280C1" w:rsidR="004402B3">
        <w:rPr>
          <w:rFonts w:eastAsia="TimesNewRomanPSMT"/>
        </w:rPr>
        <w:t>availability</w:t>
      </w:r>
      <w:r w:rsidRPr="24B280C1" w:rsidR="3191B329">
        <w:rPr>
          <w:rFonts w:eastAsia="TimesNewRomanPSMT"/>
        </w:rPr>
        <w:t xml:space="preserve"> via the National Broadband Map</w:t>
      </w:r>
      <w:r w:rsidRPr="24B280C1" w:rsidR="7F190D6C">
        <w:rPr>
          <w:rFonts w:eastAsia="TimesNewRomanPSMT"/>
        </w:rPr>
        <w:t xml:space="preserve"> (NBM)</w:t>
      </w:r>
      <w:r w:rsidRPr="24B280C1" w:rsidR="716915C0">
        <w:rPr>
          <w:rFonts w:eastAsia="TimesNewRomanPSMT"/>
        </w:rPr>
        <w:t>.</w:t>
      </w:r>
    </w:p>
    <w:p w:rsidR="00566105" w:rsidRPr="00A14E0E" w:rsidP="00566105" w14:paraId="3A959C89" w14:textId="3D85A267">
      <w:pPr>
        <w:pStyle w:val="ListParagraph"/>
        <w:widowControl/>
        <w:numPr>
          <w:ilvl w:val="0"/>
          <w:numId w:val="7"/>
        </w:numPr>
        <w:spacing w:after="120"/>
        <w:rPr>
          <w:rFonts w:eastAsia="TimesNewRomanPSMT"/>
          <w:b/>
          <w:bCs/>
        </w:rPr>
      </w:pPr>
      <w:r w:rsidRPr="00A14E0E">
        <w:rPr>
          <w:rFonts w:eastAsia="TimesNewRomanPSMT"/>
          <w:b/>
          <w:bCs/>
        </w:rPr>
        <w:t>Biannual Data Collection</w:t>
      </w:r>
    </w:p>
    <w:p w:rsidR="008602D2" w:rsidRPr="00A14E0E" w:rsidP="0052413F" w14:paraId="5B93AFB2" w14:textId="33ECD172">
      <w:pPr>
        <w:widowControl/>
        <w:spacing w:after="120"/>
        <w:ind w:firstLine="720"/>
        <w:rPr>
          <w:color w:val="000000"/>
        </w:rPr>
      </w:pPr>
      <w:r w:rsidRPr="00A14E0E">
        <w:rPr>
          <w:i/>
          <w:iCs/>
          <w:color w:val="000000" w:themeColor="text1"/>
        </w:rPr>
        <w:t xml:space="preserve">Opening of </w:t>
      </w:r>
      <w:r w:rsidR="008C4104">
        <w:rPr>
          <w:i/>
          <w:iCs/>
          <w:color w:val="000000" w:themeColor="text1"/>
        </w:rPr>
        <w:t>June 2026</w:t>
      </w:r>
      <w:r w:rsidRPr="00A14E0E">
        <w:rPr>
          <w:i/>
          <w:iCs/>
          <w:color w:val="000000" w:themeColor="text1"/>
        </w:rPr>
        <w:t xml:space="preserve"> Broadband Data Collection Filing Window</w:t>
      </w:r>
      <w:r w:rsidRPr="00F31FCB">
        <w:rPr>
          <w:color w:val="000000" w:themeColor="text1"/>
        </w:rPr>
        <w:t>.</w:t>
      </w:r>
      <w:r w:rsidRPr="00A14E0E">
        <w:rPr>
          <w:i/>
          <w:iCs/>
          <w:color w:val="000000" w:themeColor="text1"/>
        </w:rPr>
        <w:t xml:space="preserve">  </w:t>
      </w:r>
      <w:r w:rsidRPr="00A14E0E">
        <w:rPr>
          <w:color w:val="000000" w:themeColor="text1"/>
        </w:rPr>
        <w:t xml:space="preserve">Beginning </w:t>
      </w:r>
      <w:r w:rsidRPr="00A14E0E" w:rsidR="000B3655">
        <w:rPr>
          <w:color w:val="000000" w:themeColor="text1"/>
        </w:rPr>
        <w:t>on</w:t>
      </w:r>
      <w:r w:rsidRPr="00A14E0E">
        <w:rPr>
          <w:color w:val="000000" w:themeColor="text1"/>
        </w:rPr>
        <w:t xml:space="preserve"> </w:t>
      </w:r>
      <w:r w:rsidRPr="00A14E0E" w:rsidR="00680FDC">
        <w:rPr>
          <w:color w:val="000000" w:themeColor="text1"/>
        </w:rPr>
        <w:t>July 1</w:t>
      </w:r>
      <w:r w:rsidRPr="00A14E0E" w:rsidR="7718E6C0">
        <w:rPr>
          <w:color w:val="000000" w:themeColor="text1"/>
        </w:rPr>
        <w:t>, 202</w:t>
      </w:r>
      <w:r w:rsidRPr="00A14E0E" w:rsidR="004E0E0A">
        <w:rPr>
          <w:color w:val="000000" w:themeColor="text1"/>
        </w:rPr>
        <w:t>6</w:t>
      </w:r>
      <w:r w:rsidRPr="00A14E0E">
        <w:rPr>
          <w:color w:val="000000" w:themeColor="text1"/>
        </w:rPr>
        <w:t xml:space="preserve">, </w:t>
      </w:r>
      <w:r w:rsidRPr="00A14E0E" w:rsidR="007716CD">
        <w:rPr>
          <w:color w:val="000000" w:themeColor="text1"/>
        </w:rPr>
        <w:t>f</w:t>
      </w:r>
      <w:r w:rsidRPr="00A14E0E" w:rsidR="007716CD">
        <w:rPr>
          <w:color w:val="000000"/>
        </w:rPr>
        <w:t>acilities</w:t>
      </w:r>
      <w:r w:rsidRPr="00A14E0E">
        <w:rPr>
          <w:color w:val="000000"/>
        </w:rPr>
        <w:t>-based broadband service providers may</w:t>
      </w:r>
      <w:r w:rsidRPr="00A14E0E" w:rsidR="007716CD">
        <w:rPr>
          <w:color w:val="000000"/>
        </w:rPr>
        <w:t xml:space="preserve"> </w:t>
      </w:r>
      <w:r w:rsidRPr="00A14E0E" w:rsidR="58165851">
        <w:rPr>
          <w:color w:val="000000"/>
        </w:rPr>
        <w:t>submit</w:t>
      </w:r>
      <w:r w:rsidRPr="00A14E0E">
        <w:rPr>
          <w:color w:val="000000"/>
        </w:rPr>
        <w:t xml:space="preserve"> </w:t>
      </w:r>
      <w:r w:rsidRPr="00A14E0E" w:rsidR="527D5164">
        <w:rPr>
          <w:color w:val="000000"/>
        </w:rPr>
        <w:t xml:space="preserve">data </w:t>
      </w:r>
      <w:r w:rsidRPr="00A14E0E">
        <w:rPr>
          <w:color w:val="000000"/>
        </w:rPr>
        <w:t>in</w:t>
      </w:r>
      <w:r w:rsidRPr="00A14E0E" w:rsidR="3BD1E5ED">
        <w:rPr>
          <w:color w:val="000000"/>
        </w:rPr>
        <w:t>to</w:t>
      </w:r>
      <w:r w:rsidRPr="00A14E0E">
        <w:rPr>
          <w:color w:val="000000"/>
        </w:rPr>
        <w:t xml:space="preserve"> the BDC system </w:t>
      </w:r>
      <w:r w:rsidRPr="00A14E0E" w:rsidR="004135D6">
        <w:rPr>
          <w:color w:val="000000"/>
        </w:rPr>
        <w:t xml:space="preserve">at </w:t>
      </w:r>
      <w:hyperlink r:id="rId6" w:history="1">
        <w:r w:rsidRPr="00A14E0E" w:rsidR="00522026">
          <w:rPr>
            <w:rStyle w:val="Hyperlink"/>
          </w:rPr>
          <w:t>https://bdc.fcc.gov/</w:t>
        </w:r>
      </w:hyperlink>
      <w:r w:rsidRPr="00A14E0E" w:rsidR="00AC0FA3">
        <w:rPr>
          <w:color w:val="000000"/>
        </w:rPr>
        <w:t xml:space="preserve">, </w:t>
      </w:r>
      <w:r w:rsidRPr="00A14E0E" w:rsidR="16E2A0DE">
        <w:rPr>
          <w:color w:val="000000" w:themeColor="text1"/>
        </w:rPr>
        <w:t xml:space="preserve">specifying </w:t>
      </w:r>
      <w:r w:rsidRPr="00A14E0E">
        <w:rPr>
          <w:color w:val="000000"/>
        </w:rPr>
        <w:t xml:space="preserve">where they made mass-market broadband </w:t>
      </w:r>
      <w:r w:rsidRPr="00A14E0E" w:rsidR="2EF915C2">
        <w:rPr>
          <w:color w:val="000000"/>
        </w:rPr>
        <w:t>I</w:t>
      </w:r>
      <w:r w:rsidRPr="00A14E0E">
        <w:rPr>
          <w:color w:val="000000"/>
        </w:rPr>
        <w:t>nternet access service available as of</w:t>
      </w:r>
      <w:r w:rsidRPr="00A14E0E" w:rsidR="70C2B016">
        <w:rPr>
          <w:color w:val="000000"/>
        </w:rPr>
        <w:t xml:space="preserve"> </w:t>
      </w:r>
      <w:r w:rsidRPr="00A14E0E" w:rsidR="00680FDC">
        <w:rPr>
          <w:color w:val="000000" w:themeColor="text1"/>
        </w:rPr>
        <w:t>June 30, 2026</w:t>
      </w:r>
      <w:r w:rsidRPr="00A14E0E">
        <w:rPr>
          <w:color w:val="000000"/>
        </w:rPr>
        <w:t>.</w:t>
      </w:r>
      <w:r>
        <w:rPr>
          <w:vertAlign w:val="superscript"/>
        </w:rPr>
        <w:footnoteReference w:id="3"/>
      </w:r>
      <w:r w:rsidRPr="00A14E0E">
        <w:rPr>
          <w:color w:val="000000"/>
        </w:rPr>
        <w:t xml:space="preserve">  Such entities, </w:t>
      </w:r>
      <w:r w:rsidRPr="00A14E0E" w:rsidR="499D57BD">
        <w:rPr>
          <w:color w:val="000000" w:themeColor="text1"/>
        </w:rPr>
        <w:t xml:space="preserve">as well as </w:t>
      </w:r>
      <w:r w:rsidRPr="00A14E0E">
        <w:rPr>
          <w:color w:val="000000"/>
        </w:rPr>
        <w:t xml:space="preserve">providers of fixed </w:t>
      </w:r>
      <w:r w:rsidRPr="00A14E0E" w:rsidR="499D57BD">
        <w:rPr>
          <w:color w:val="000000" w:themeColor="text1"/>
        </w:rPr>
        <w:t xml:space="preserve">and mobile </w:t>
      </w:r>
      <w:r w:rsidRPr="00A14E0E">
        <w:rPr>
          <w:color w:val="000000"/>
        </w:rPr>
        <w:t>voice services, must also submit the</w:t>
      </w:r>
      <w:r w:rsidRPr="00A14E0E" w:rsidR="13FC0F4F">
        <w:rPr>
          <w:color w:val="000000"/>
        </w:rPr>
        <w:t>ir</w:t>
      </w:r>
      <w:r w:rsidRPr="00A14E0E">
        <w:rPr>
          <w:color w:val="000000"/>
        </w:rPr>
        <w:t xml:space="preserve"> </w:t>
      </w:r>
      <w:r w:rsidRPr="00A14E0E" w:rsidR="00680FDC">
        <w:rPr>
          <w:color w:val="000000" w:themeColor="text1"/>
        </w:rPr>
        <w:t>June 30, 2026</w:t>
      </w:r>
      <w:r w:rsidRPr="00A14E0E" w:rsidR="0AA469C7">
        <w:rPr>
          <w:color w:val="000000" w:themeColor="text1"/>
        </w:rPr>
        <w:t>,</w:t>
      </w:r>
      <w:r w:rsidRPr="00A14E0E">
        <w:rPr>
          <w:color w:val="000000"/>
        </w:rPr>
        <w:t xml:space="preserve"> subscription data </w:t>
      </w:r>
      <w:r w:rsidRPr="00A14E0E" w:rsidR="73B469EA">
        <w:rPr>
          <w:color w:val="000000"/>
        </w:rPr>
        <w:t xml:space="preserve">required </w:t>
      </w:r>
      <w:r w:rsidRPr="00A14E0E" w:rsidR="007E2F71">
        <w:rPr>
          <w:color w:val="000000"/>
        </w:rPr>
        <w:t xml:space="preserve">as part of </w:t>
      </w:r>
      <w:r w:rsidRPr="00A14E0E" w:rsidR="73B469EA">
        <w:rPr>
          <w:color w:val="000000"/>
        </w:rPr>
        <w:t xml:space="preserve">Form 477 </w:t>
      </w:r>
      <w:r w:rsidRPr="00A14E0E" w:rsidR="6CFC22B2">
        <w:rPr>
          <w:color w:val="000000"/>
        </w:rPr>
        <w:t>in</w:t>
      </w:r>
      <w:r w:rsidRPr="00A14E0E" w:rsidR="2586D224">
        <w:rPr>
          <w:color w:val="000000"/>
        </w:rPr>
        <w:t>to</w:t>
      </w:r>
      <w:r w:rsidRPr="00A14E0E">
        <w:rPr>
          <w:color w:val="000000"/>
        </w:rPr>
        <w:t xml:space="preserve"> the BDC system</w:t>
      </w:r>
      <w:r w:rsidRPr="00A14E0E" w:rsidR="00F15488">
        <w:rPr>
          <w:color w:val="000000"/>
        </w:rPr>
        <w:t xml:space="preserve"> </w:t>
      </w:r>
      <w:r w:rsidRPr="00A14E0E" w:rsidR="00872172">
        <w:rPr>
          <w:color w:val="000000"/>
        </w:rPr>
        <w:t xml:space="preserve">at </w:t>
      </w:r>
      <w:hyperlink r:id="rId6" w:history="1">
        <w:r w:rsidRPr="00A14E0E" w:rsidR="00522026">
          <w:rPr>
            <w:rStyle w:val="Hyperlink"/>
          </w:rPr>
          <w:t>https://bdc.fcc.gov/</w:t>
        </w:r>
      </w:hyperlink>
      <w:r w:rsidRPr="00A14E0E" w:rsidR="00522026">
        <w:t>.</w:t>
      </w:r>
      <w:r>
        <w:rPr>
          <w:vertAlign w:val="superscript"/>
        </w:rPr>
        <w:footnoteReference w:id="4"/>
      </w:r>
      <w:r w:rsidRPr="00A14E0E">
        <w:rPr>
          <w:color w:val="000000"/>
        </w:rPr>
        <w:t xml:space="preserve">  All availability and subscription data must be submitted </w:t>
      </w:r>
      <w:r w:rsidRPr="00A14E0E">
        <w:rPr>
          <w:b/>
          <w:color w:val="000000"/>
        </w:rPr>
        <w:t xml:space="preserve">no later than </w:t>
      </w:r>
      <w:r w:rsidRPr="00A14E0E" w:rsidR="00680FDC">
        <w:rPr>
          <w:b/>
          <w:color w:val="000000" w:themeColor="text1"/>
        </w:rPr>
        <w:t>September 1</w:t>
      </w:r>
      <w:r w:rsidRPr="00A14E0E" w:rsidR="00162B24">
        <w:rPr>
          <w:b/>
          <w:color w:val="000000" w:themeColor="text1"/>
        </w:rPr>
        <w:t>, 202</w:t>
      </w:r>
      <w:r w:rsidRPr="00A14E0E" w:rsidR="004E0E0A">
        <w:rPr>
          <w:b/>
          <w:color w:val="000000" w:themeColor="text1"/>
        </w:rPr>
        <w:t>6</w:t>
      </w:r>
      <w:r w:rsidRPr="00A14E0E">
        <w:rPr>
          <w:color w:val="000000"/>
        </w:rPr>
        <w:t>.</w:t>
      </w:r>
    </w:p>
    <w:p w:rsidR="00871DCF" w:rsidRPr="00A14E0E" w:rsidP="00871DCF" w14:paraId="0A4ECA52" w14:textId="52F465ED">
      <w:pPr>
        <w:widowControl/>
        <w:spacing w:after="120"/>
        <w:ind w:firstLine="720"/>
      </w:pPr>
      <w:r w:rsidRPr="00A14E0E">
        <w:t>We</w:t>
      </w:r>
      <w:r w:rsidRPr="00A14E0E">
        <w:rPr>
          <w:szCs w:val="22"/>
        </w:rPr>
        <w:t xml:space="preserve"> </w:t>
      </w:r>
      <w:r w:rsidRPr="00A14E0E">
        <w:t>encourage</w:t>
      </w:r>
      <w:r w:rsidRPr="00A14E0E">
        <w:rPr>
          <w:szCs w:val="22"/>
        </w:rPr>
        <w:t xml:space="preserve"> </w:t>
      </w:r>
      <w:r w:rsidRPr="00A14E0E">
        <w:t xml:space="preserve">filers to submit their availability data as of </w:t>
      </w:r>
      <w:r w:rsidRPr="00A14E0E">
        <w:rPr>
          <w:color w:val="000000" w:themeColor="text1"/>
        </w:rPr>
        <w:t>June 30, 2026</w:t>
      </w:r>
      <w:r w:rsidRPr="00A14E0E">
        <w:t xml:space="preserve">, as early as possible in the filing window. </w:t>
      </w:r>
      <w:r w:rsidRPr="00A14E0E">
        <w:rPr>
          <w:szCs w:val="22"/>
        </w:rPr>
        <w:t xml:space="preserve"> </w:t>
      </w:r>
      <w:r w:rsidRPr="00A14E0E">
        <w:rPr>
          <w:rFonts w:eastAsia="TimesNewRomanPSMT"/>
        </w:rPr>
        <w:t xml:space="preserve">This will give filers an opportunity to address any problems with their data identified by the BDC system </w:t>
      </w:r>
      <w:r w:rsidR="00A054C3">
        <w:rPr>
          <w:rFonts w:eastAsia="TimesNewRomanPSMT"/>
        </w:rPr>
        <w:t>and</w:t>
      </w:r>
      <w:r w:rsidRPr="00A14E0E">
        <w:rPr>
          <w:rFonts w:eastAsia="TimesNewRomanPSMT"/>
        </w:rPr>
        <w:t xml:space="preserve"> make any necessary corrections in advance of the September 1, 2026, deadline.  </w:t>
      </w:r>
      <w:r w:rsidRPr="00A14E0E">
        <w:t>Failure to timely file required data in the new BDC system may lead to enforcement action and/or penalties as set forth in the Communications Act and other applicable laws.</w:t>
      </w:r>
      <w:r>
        <w:rPr>
          <w:vertAlign w:val="superscript"/>
        </w:rPr>
        <w:footnoteReference w:id="5"/>
      </w:r>
    </w:p>
    <w:p w:rsidR="003E5C91" w:rsidRPr="00A14E0E" w:rsidP="003E5C91" w14:paraId="4472D7BB" w14:textId="3A7FC78C">
      <w:pPr>
        <w:widowControl/>
        <w:spacing w:after="120"/>
        <w:ind w:firstLine="720"/>
        <w:rPr>
          <w:color w:val="000000"/>
        </w:rPr>
      </w:pPr>
      <w:r w:rsidRPr="24B280C1">
        <w:rPr>
          <w:i/>
          <w:iCs/>
        </w:rPr>
        <w:t>Coverage Restoration</w:t>
      </w:r>
      <w:r w:rsidRPr="00136A74">
        <w:t>.</w:t>
      </w:r>
      <w:r w:rsidRPr="00136A74" w:rsidR="4D394BC3">
        <w:t xml:space="preserve">  </w:t>
      </w:r>
      <w:r w:rsidRPr="00A14E0E" w:rsidR="4D394BC3">
        <w:t>P</w:t>
      </w:r>
      <w:r w:rsidRPr="00A14E0E" w:rsidR="4D394BC3">
        <w:rPr>
          <w:color w:val="000000"/>
        </w:rPr>
        <w:t xml:space="preserve">roviders are required to submit broadband availability data for all locations where, as of </w:t>
      </w:r>
      <w:r w:rsidRPr="00A14E0E" w:rsidR="4D394BC3">
        <w:rPr>
          <w:color w:val="000000" w:themeColor="text1"/>
        </w:rPr>
        <w:t>June 30, 2026</w:t>
      </w:r>
      <w:r w:rsidRPr="00A14E0E" w:rsidR="4D394BC3">
        <w:rPr>
          <w:color w:val="000000"/>
        </w:rPr>
        <w:t xml:space="preserve">, they have a subscriber or can otherwise provide fixed broadband </w:t>
      </w:r>
      <w:r w:rsidRPr="00A14E0E" w:rsidR="4D394BC3">
        <w:rPr>
          <w:color w:val="000000"/>
        </w:rPr>
        <w:t xml:space="preserve">service within 10 days at a standard installation charge or, in the case of mobile service providers, maps depicting their mobile broadband coverage area(s) as of that date.  </w:t>
      </w:r>
      <w:r w:rsidRPr="00A14E0E" w:rsidR="46003998">
        <w:rPr>
          <w:color w:val="000000"/>
        </w:rPr>
        <w:t>We remind providers that t</w:t>
      </w:r>
      <w:r w:rsidRPr="00A14E0E" w:rsidR="4D394BC3">
        <w:rPr>
          <w:color w:val="000000"/>
        </w:rPr>
        <w:t xml:space="preserve">hese availability data must include locations or areas that were previously removed through the challenge, verification, or audit processes if broadband service was available at such locations or areas as of </w:t>
      </w:r>
      <w:r w:rsidRPr="00A14E0E" w:rsidR="4D394BC3">
        <w:rPr>
          <w:color w:val="000000" w:themeColor="text1"/>
        </w:rPr>
        <w:t>June 30, 2026</w:t>
      </w:r>
      <w:r w:rsidRPr="00A14E0E" w:rsidR="71719D1F">
        <w:rPr>
          <w:color w:val="000000"/>
        </w:rPr>
        <w:t>.</w:t>
      </w:r>
      <w:r>
        <w:rPr>
          <w:rStyle w:val="FootnoteReference"/>
        </w:rPr>
        <w:footnoteReference w:id="6"/>
      </w:r>
      <w:r w:rsidRPr="00A14E0E" w:rsidR="151DCED4">
        <w:rPr>
          <w:color w:val="000000"/>
        </w:rPr>
        <w:t xml:space="preserve">  </w:t>
      </w:r>
      <w:r w:rsidRPr="00A14E0E" w:rsidR="6CEC9C2A">
        <w:rPr>
          <w:color w:val="000000"/>
        </w:rPr>
        <w:t xml:space="preserve">On April 29, 2026, </w:t>
      </w:r>
      <w:r w:rsidRPr="00A14E0E" w:rsidR="151DCED4">
        <w:rPr>
          <w:color w:val="000000"/>
        </w:rPr>
        <w:t xml:space="preserve">Commission staff released data specifications and announced the establishment of an initial coverage restoration process </w:t>
      </w:r>
      <w:r w:rsidR="1053B374">
        <w:rPr>
          <w:color w:val="000000"/>
        </w:rPr>
        <w:t xml:space="preserve">by which </w:t>
      </w:r>
      <w:r w:rsidR="460B06FD">
        <w:rPr>
          <w:color w:val="000000"/>
        </w:rPr>
        <w:t xml:space="preserve">reported coverage at </w:t>
      </w:r>
      <w:r w:rsidR="1053B374">
        <w:rPr>
          <w:color w:val="000000"/>
        </w:rPr>
        <w:t>these</w:t>
      </w:r>
      <w:r w:rsidR="460B06FD">
        <w:rPr>
          <w:color w:val="000000"/>
        </w:rPr>
        <w:t xml:space="preserve"> removed locations or areas could be restored on the </w:t>
      </w:r>
      <w:r w:rsidR="7F190D6C">
        <w:rPr>
          <w:color w:val="000000"/>
        </w:rPr>
        <w:t>NBM</w:t>
      </w:r>
      <w:r w:rsidR="1DE7240C">
        <w:rPr>
          <w:color w:val="000000"/>
        </w:rPr>
        <w:t xml:space="preserve"> </w:t>
      </w:r>
      <w:r w:rsidR="591C58A0">
        <w:rPr>
          <w:color w:val="000000"/>
        </w:rPr>
        <w:t>based upon the submission of</w:t>
      </w:r>
      <w:r w:rsidRPr="00A14E0E" w:rsidR="3132D99F">
        <w:rPr>
          <w:color w:val="000000"/>
        </w:rPr>
        <w:t xml:space="preserve"> infrastructure data.</w:t>
      </w:r>
      <w:r>
        <w:rPr>
          <w:rStyle w:val="FootnoteReference"/>
        </w:rPr>
        <w:footnoteReference w:id="7"/>
      </w:r>
    </w:p>
    <w:p w:rsidR="00B10F78" w:rsidRPr="005B6F7F" w:rsidP="24B280C1" w14:paraId="252E3F09" w14:textId="44C1ACEF">
      <w:pPr>
        <w:widowControl/>
        <w:spacing w:before="165" w:after="165"/>
        <w:ind w:firstLine="720"/>
        <w:rPr>
          <w:color w:val="000000" w:themeColor="text1"/>
          <w:szCs w:val="22"/>
        </w:rPr>
      </w:pPr>
      <w:r w:rsidRPr="24B280C1">
        <w:rPr>
          <w:color w:val="000000" w:themeColor="text1"/>
          <w:szCs w:val="22"/>
        </w:rPr>
        <w:t xml:space="preserve">Coverage restoration is a </w:t>
      </w:r>
      <w:r w:rsidRPr="24B280C1" w:rsidR="5D563F78">
        <w:rPr>
          <w:color w:val="000000" w:themeColor="text1"/>
          <w:szCs w:val="22"/>
        </w:rPr>
        <w:t xml:space="preserve">separate </w:t>
      </w:r>
      <w:r w:rsidRPr="24B280C1">
        <w:rPr>
          <w:color w:val="000000" w:themeColor="text1"/>
          <w:szCs w:val="22"/>
        </w:rPr>
        <w:t xml:space="preserve">filing process and </w:t>
      </w:r>
      <w:r w:rsidRPr="005B6F7F">
        <w:rPr>
          <w:b/>
          <w:bCs/>
          <w:color w:val="000000" w:themeColor="text1"/>
          <w:szCs w:val="22"/>
        </w:rPr>
        <w:t>does not</w:t>
      </w:r>
      <w:r w:rsidRPr="24B280C1">
        <w:rPr>
          <w:color w:val="000000" w:themeColor="text1"/>
          <w:szCs w:val="22"/>
        </w:rPr>
        <w:t xml:space="preserve"> need to be completed prior to submitting and </w:t>
      </w:r>
      <w:r w:rsidRPr="24B280C1" w:rsidR="7AAA4FDC">
        <w:rPr>
          <w:color w:val="000000" w:themeColor="text1"/>
          <w:szCs w:val="22"/>
        </w:rPr>
        <w:t>certifying as of June 30, 2026</w:t>
      </w:r>
      <w:r w:rsidR="00D14618">
        <w:rPr>
          <w:color w:val="000000" w:themeColor="text1"/>
          <w:szCs w:val="22"/>
        </w:rPr>
        <w:t>,</w:t>
      </w:r>
      <w:r w:rsidRPr="24B280C1" w:rsidR="7AAA4FDC">
        <w:rPr>
          <w:color w:val="000000" w:themeColor="text1"/>
          <w:szCs w:val="22"/>
        </w:rPr>
        <w:t xml:space="preserve"> availability data.</w:t>
      </w:r>
      <w:r w:rsidRPr="24B280C1" w:rsidR="2304E314">
        <w:rPr>
          <w:color w:val="000000" w:themeColor="text1"/>
          <w:szCs w:val="22"/>
        </w:rPr>
        <w:t xml:space="preserve">  </w:t>
      </w:r>
      <w:r w:rsidRPr="005B6F7F" w:rsidR="5954B786">
        <w:rPr>
          <w:color w:val="000000" w:themeColor="text1"/>
          <w:szCs w:val="22"/>
        </w:rPr>
        <w:t>A coverage restoration request is created when a provider uploads and certifies</w:t>
      </w:r>
      <w:r w:rsidRPr="24B280C1" w:rsidR="5954B786">
        <w:rPr>
          <w:color w:val="000000" w:themeColor="text1"/>
          <w:szCs w:val="22"/>
        </w:rPr>
        <w:t xml:space="preserve"> </w:t>
      </w:r>
      <w:r w:rsidRPr="005B6F7F" w:rsidR="5954B786">
        <w:rPr>
          <w:color w:val="000000" w:themeColor="text1"/>
          <w:szCs w:val="22"/>
        </w:rPr>
        <w:t>broadband availability data in the BDC system that includes locations or areas previously removed based</w:t>
      </w:r>
      <w:r w:rsidRPr="24B280C1" w:rsidR="5954B786">
        <w:rPr>
          <w:color w:val="000000" w:themeColor="text1"/>
          <w:szCs w:val="22"/>
        </w:rPr>
        <w:t xml:space="preserve"> </w:t>
      </w:r>
      <w:r w:rsidRPr="005B6F7F" w:rsidR="5954B786">
        <w:rPr>
          <w:color w:val="000000" w:themeColor="text1"/>
          <w:szCs w:val="22"/>
        </w:rPr>
        <w:t>on the outcome of fixed and mobile availability challenges or the outcome of a verification or audit for</w:t>
      </w:r>
      <w:r w:rsidRPr="24B280C1" w:rsidR="5954B786">
        <w:rPr>
          <w:color w:val="000000" w:themeColor="text1"/>
          <w:szCs w:val="22"/>
        </w:rPr>
        <w:t xml:space="preserve"> </w:t>
      </w:r>
      <w:r w:rsidRPr="005B6F7F" w:rsidR="5954B786">
        <w:rPr>
          <w:color w:val="000000" w:themeColor="text1"/>
          <w:szCs w:val="22"/>
        </w:rPr>
        <w:t xml:space="preserve">individual locations or areas. </w:t>
      </w:r>
      <w:r w:rsidR="004903E7">
        <w:rPr>
          <w:color w:val="000000" w:themeColor="text1"/>
          <w:szCs w:val="22"/>
        </w:rPr>
        <w:t xml:space="preserve"> </w:t>
      </w:r>
      <w:r w:rsidRPr="005B6F7F" w:rsidR="5954B786">
        <w:rPr>
          <w:color w:val="000000" w:themeColor="text1"/>
          <w:szCs w:val="22"/>
        </w:rPr>
        <w:t>After a coverage restoration request is created in the BDC system, the</w:t>
      </w:r>
      <w:r w:rsidRPr="24B280C1" w:rsidR="5954B786">
        <w:rPr>
          <w:color w:val="000000" w:themeColor="text1"/>
          <w:szCs w:val="22"/>
        </w:rPr>
        <w:t xml:space="preserve"> </w:t>
      </w:r>
      <w:r w:rsidRPr="005B6F7F" w:rsidR="5954B786">
        <w:rPr>
          <w:color w:val="000000" w:themeColor="text1"/>
          <w:szCs w:val="22"/>
        </w:rPr>
        <w:t>provider will see a new link on the Submission Overview page and will be able to submit the appropriate</w:t>
      </w:r>
      <w:r w:rsidRPr="24B280C1" w:rsidR="5954B786">
        <w:rPr>
          <w:color w:val="000000" w:themeColor="text1"/>
          <w:szCs w:val="22"/>
        </w:rPr>
        <w:t xml:space="preserve"> </w:t>
      </w:r>
      <w:r w:rsidRPr="005B6F7F" w:rsidR="5954B786">
        <w:rPr>
          <w:color w:val="000000" w:themeColor="text1"/>
          <w:szCs w:val="22"/>
        </w:rPr>
        <w:t>reason code(s) for the coverage it wishes to restore, along with required infrastructure data.</w:t>
      </w:r>
      <w:r>
        <w:rPr>
          <w:rStyle w:val="FootnoteReference"/>
          <w:szCs w:val="22"/>
        </w:rPr>
        <w:footnoteReference w:id="8"/>
      </w:r>
    </w:p>
    <w:p w:rsidR="00B10F78" w:rsidRPr="00A14E0E" w:rsidP="00B10F78" w14:paraId="75328C34" w14:textId="534AD48C">
      <w:pPr>
        <w:widowControl/>
        <w:spacing w:after="120"/>
        <w:ind w:firstLine="720"/>
        <w:rPr>
          <w:color w:val="000000"/>
        </w:rPr>
      </w:pPr>
      <w:r w:rsidRPr="00A14E0E">
        <w:rPr>
          <w:color w:val="000000"/>
        </w:rPr>
        <w:t xml:space="preserve">We remind providers that they will have until the opening date of the next filing window after they initiate a coverage restoration request to complete and certify the </w:t>
      </w:r>
      <w:r w:rsidR="02A229A2">
        <w:rPr>
          <w:color w:val="000000"/>
        </w:rPr>
        <w:t xml:space="preserve">response </w:t>
      </w:r>
      <w:r w:rsidRPr="00A14E0E">
        <w:rPr>
          <w:color w:val="000000"/>
        </w:rPr>
        <w:t>data required in the coverage restoration request.</w:t>
      </w:r>
      <w:r>
        <w:rPr>
          <w:rStyle w:val="FootnoteReference"/>
        </w:rPr>
        <w:footnoteReference w:id="9"/>
      </w:r>
      <w:r w:rsidRPr="00A14E0E">
        <w:rPr>
          <w:color w:val="000000"/>
        </w:rPr>
        <w:t xml:space="preserve">  If a provider does not complete a coverage restoration request before the opening of the next filing window, th</w:t>
      </w:r>
      <w:r w:rsidR="02A229A2">
        <w:rPr>
          <w:color w:val="000000"/>
        </w:rPr>
        <w:t>at</w:t>
      </w:r>
      <w:r w:rsidRPr="00A14E0E">
        <w:rPr>
          <w:color w:val="000000"/>
        </w:rPr>
        <w:t xml:space="preserve"> request will become moot</w:t>
      </w:r>
      <w:r w:rsidRPr="00A14E0E" w:rsidR="08987E8D">
        <w:rPr>
          <w:color w:val="000000"/>
        </w:rPr>
        <w:t xml:space="preserve"> and</w:t>
      </w:r>
      <w:r w:rsidRPr="00A14E0E" w:rsidR="4D83F494">
        <w:rPr>
          <w:color w:val="000000"/>
        </w:rPr>
        <w:t xml:space="preserve"> t</w:t>
      </w:r>
      <w:r w:rsidRPr="00A14E0E" w:rsidR="08987E8D">
        <w:rPr>
          <w:color w:val="000000"/>
        </w:rPr>
        <w:t>he provider may seek to restore coverage</w:t>
      </w:r>
      <w:r w:rsidRPr="00A14E0E">
        <w:rPr>
          <w:color w:val="000000"/>
        </w:rPr>
        <w:t xml:space="preserve"> in a subsequent biannual filing round, </w:t>
      </w:r>
      <w:r w:rsidRPr="00A14E0E" w:rsidR="08987E8D">
        <w:rPr>
          <w:color w:val="000000"/>
        </w:rPr>
        <w:t xml:space="preserve">which </w:t>
      </w:r>
      <w:r w:rsidR="225F9373">
        <w:rPr>
          <w:color w:val="000000"/>
        </w:rPr>
        <w:t>would</w:t>
      </w:r>
      <w:r w:rsidRPr="00A14E0E" w:rsidR="225F9373">
        <w:rPr>
          <w:color w:val="000000"/>
        </w:rPr>
        <w:t xml:space="preserve"> </w:t>
      </w:r>
      <w:r w:rsidRPr="00A14E0E" w:rsidR="08987E8D">
        <w:rPr>
          <w:color w:val="000000"/>
        </w:rPr>
        <w:t xml:space="preserve">create </w:t>
      </w:r>
      <w:r w:rsidRPr="00A14E0E">
        <w:rPr>
          <w:color w:val="000000"/>
        </w:rPr>
        <w:t>a new coverage restoration request.</w:t>
      </w:r>
      <w:r>
        <w:rPr>
          <w:rStyle w:val="FootnoteReference"/>
        </w:rPr>
        <w:footnoteReference w:id="10"/>
      </w:r>
      <w:r w:rsidR="72A543B8">
        <w:rPr>
          <w:color w:val="000000"/>
        </w:rPr>
        <w:t xml:space="preserve">  </w:t>
      </w:r>
      <w:r w:rsidR="474D17C1">
        <w:rPr>
          <w:color w:val="000000"/>
        </w:rPr>
        <w:t xml:space="preserve">For information on resources to assist providers seeking to restore coverage, please </w:t>
      </w:r>
      <w:r w:rsidR="586CC0FD">
        <w:rPr>
          <w:color w:val="000000"/>
        </w:rPr>
        <w:t xml:space="preserve">refer to the </w:t>
      </w:r>
      <w:r w:rsidRPr="24B280C1" w:rsidR="586CC0FD">
        <w:rPr>
          <w:i/>
          <w:iCs/>
          <w:color w:val="000000"/>
        </w:rPr>
        <w:t>Restoration Public Notice</w:t>
      </w:r>
      <w:r w:rsidR="474D17C1">
        <w:rPr>
          <w:color w:val="000000"/>
        </w:rPr>
        <w:t>.</w:t>
      </w:r>
      <w:r>
        <w:rPr>
          <w:rStyle w:val="FootnoteReference"/>
        </w:rPr>
        <w:footnoteReference w:id="11"/>
      </w:r>
    </w:p>
    <w:p w:rsidR="00455C4B" w:rsidRPr="00A14E0E" w:rsidP="00455C4B" w14:paraId="5852A1DD" w14:textId="70B7B7AF">
      <w:pPr>
        <w:widowControl/>
        <w:spacing w:after="120"/>
        <w:ind w:firstLine="720"/>
        <w:rPr>
          <w:color w:val="000000" w:themeColor="text1"/>
        </w:rPr>
      </w:pPr>
      <w:bookmarkStart w:id="0" w:name="_Hlk107483553"/>
      <w:r w:rsidRPr="00A14E0E">
        <w:rPr>
          <w:i/>
          <w:iCs/>
          <w:color w:val="000000" w:themeColor="text1"/>
        </w:rPr>
        <w:t>Resources for Filers</w:t>
      </w:r>
      <w:r w:rsidRPr="00136A74">
        <w:rPr>
          <w:color w:val="000000" w:themeColor="text1"/>
        </w:rPr>
        <w:t xml:space="preserve">.  </w:t>
      </w:r>
      <w:r w:rsidRPr="00A14E0E">
        <w:rPr>
          <w:color w:val="000000" w:themeColor="text1"/>
        </w:rPr>
        <w:t>A record</w:t>
      </w:r>
      <w:r w:rsidRPr="00A14E0E" w:rsidR="6B604D36">
        <w:rPr>
          <w:color w:val="000000" w:themeColor="text1"/>
        </w:rPr>
        <w:t>ed</w:t>
      </w:r>
      <w:r w:rsidRPr="00A14E0E">
        <w:rPr>
          <w:color w:val="000000" w:themeColor="text1"/>
        </w:rPr>
        <w:t xml:space="preserve"> webinar</w:t>
      </w:r>
      <w:r w:rsidRPr="00A14E0E">
        <w:t xml:space="preserve"> demonstrating how to use the BDC system is</w:t>
      </w:r>
      <w:r w:rsidRPr="00A14E0E">
        <w:rPr>
          <w:color w:val="000000" w:themeColor="text1"/>
        </w:rPr>
        <w:t xml:space="preserve"> available </w:t>
      </w:r>
      <w:r w:rsidRPr="00A14E0E" w:rsidR="44CF448F">
        <w:rPr>
          <w:color w:val="000000" w:themeColor="text1"/>
        </w:rPr>
        <w:t>at</w:t>
      </w:r>
      <w:r w:rsidRPr="00A14E0E">
        <w:rPr>
          <w:color w:val="000000" w:themeColor="text1"/>
        </w:rPr>
        <w:t xml:space="preserve"> the “Education” tab at </w:t>
      </w:r>
      <w:hyperlink r:id="rId7" w:history="1">
        <w:r w:rsidRPr="00A14E0E" w:rsidR="00E930AA">
          <w:rPr>
            <w:rStyle w:val="Hyperlink"/>
          </w:rPr>
          <w:t>https://www.fcc.gov/BroadbandData/resources</w:t>
        </w:r>
      </w:hyperlink>
      <w:r w:rsidRPr="00A14E0E">
        <w:t xml:space="preserve">.  More information on how to log </w:t>
      </w:r>
      <w:r w:rsidRPr="00A14E0E">
        <w:t>in, navigate the BDC system</w:t>
      </w:r>
      <w:r w:rsidR="00BD509A">
        <w:t>,</w:t>
      </w:r>
      <w:r w:rsidRPr="00A14E0E">
        <w:t xml:space="preserve"> and submit data can be found in the BDC System User Guide</w:t>
      </w:r>
      <w:r w:rsidRPr="00A14E0E" w:rsidR="5BFEF203">
        <w:t>.  R</w:t>
      </w:r>
      <w:r w:rsidRPr="00A14E0E">
        <w:t xml:space="preserve">elated video tutorials and help articles are available </w:t>
      </w:r>
      <w:r w:rsidRPr="00A14E0E" w:rsidR="0D32D884">
        <w:t>in</w:t>
      </w:r>
      <w:r w:rsidRPr="00A14E0E">
        <w:t xml:space="preserve"> the BDC Help Center at</w:t>
      </w:r>
      <w:r w:rsidR="0057053D">
        <w:t xml:space="preserve"> </w:t>
      </w:r>
      <w:hyperlink r:id="rId8" w:history="1">
        <w:r w:rsidRPr="0057053D" w:rsidR="0057053D">
          <w:rPr>
            <w:rStyle w:val="Hyperlink"/>
          </w:rPr>
          <w:t>https://help.bdc.fcc.gov/</w:t>
        </w:r>
      </w:hyperlink>
      <w:r w:rsidRPr="00A14E0E">
        <w:t xml:space="preserve">.  </w:t>
      </w:r>
      <w:bookmarkEnd w:id="0"/>
      <w:r w:rsidRPr="00A14E0E">
        <w:rPr>
          <w:color w:val="000000" w:themeColor="text1"/>
        </w:rPr>
        <w:t xml:space="preserve">Information about the categories of broadband providers that must file availability data, the types of entities that may submit verified availability data, and what data must be filed can be found at </w:t>
      </w:r>
      <w:hyperlink r:id="rId9">
        <w:r w:rsidRPr="00A14E0E">
          <w:rPr>
            <w:color w:val="0000FF"/>
            <w:u w:val="single"/>
          </w:rPr>
          <w:t>https://www.fcc.gov/BroadbandData/filers</w:t>
        </w:r>
      </w:hyperlink>
      <w:r w:rsidRPr="00A14E0E">
        <w:rPr>
          <w:color w:val="000000" w:themeColor="text1"/>
        </w:rPr>
        <w:t>.</w:t>
      </w:r>
    </w:p>
    <w:p w:rsidR="00897EEA" w:rsidRPr="00A14E0E" w:rsidP="00897EEA" w14:paraId="20B5CE74" w14:textId="4ABCDF46">
      <w:pPr>
        <w:pStyle w:val="ListParagraph"/>
        <w:widowControl/>
        <w:numPr>
          <w:ilvl w:val="0"/>
          <w:numId w:val="7"/>
        </w:numPr>
        <w:spacing w:after="120"/>
        <w:rPr>
          <w:b/>
          <w:bCs/>
          <w:color w:val="000000"/>
        </w:rPr>
      </w:pPr>
      <w:r w:rsidRPr="00A14E0E">
        <w:rPr>
          <w:b/>
          <w:bCs/>
          <w:color w:val="000000"/>
        </w:rPr>
        <w:t xml:space="preserve">Broadband Serviceable </w:t>
      </w:r>
      <w:r w:rsidR="00D97715">
        <w:rPr>
          <w:b/>
          <w:bCs/>
          <w:color w:val="000000"/>
        </w:rPr>
        <w:t xml:space="preserve">Location </w:t>
      </w:r>
      <w:r w:rsidRPr="00A14E0E">
        <w:rPr>
          <w:b/>
          <w:bCs/>
          <w:color w:val="000000"/>
        </w:rPr>
        <w:t>Fabric</w:t>
      </w:r>
    </w:p>
    <w:p w:rsidR="00455C4B" w:rsidRPr="00A14E0E" w:rsidP="00341BC1" w14:paraId="75188D2C" w14:textId="620AB068">
      <w:pPr>
        <w:widowControl/>
        <w:spacing w:after="120"/>
        <w:ind w:firstLine="720"/>
        <w:rPr>
          <w:color w:val="000000" w:themeColor="text1"/>
        </w:rPr>
      </w:pPr>
      <w:r w:rsidRPr="24B280C1">
        <w:rPr>
          <w:i/>
          <w:iCs/>
          <w:color w:val="000000"/>
        </w:rPr>
        <w:t>June 2026 Fabric Data</w:t>
      </w:r>
      <w:r w:rsidRPr="00136A74">
        <w:rPr>
          <w:color w:val="000000"/>
        </w:rPr>
        <w:t xml:space="preserve">.  </w:t>
      </w:r>
      <w:r w:rsidR="00830EBF">
        <w:rPr>
          <w:color w:val="000000"/>
        </w:rPr>
        <w:t xml:space="preserve">The Fabric </w:t>
      </w:r>
      <w:r w:rsidRPr="00A14E0E">
        <w:rPr>
          <w:color w:val="000000"/>
        </w:rPr>
        <w:t>serves as the foundation for the collection of fixed broadband availability data</w:t>
      </w:r>
      <w:r w:rsidRPr="00A14E0E" w:rsidR="4ACA0D42">
        <w:rPr>
          <w:color w:val="000000"/>
        </w:rPr>
        <w:t xml:space="preserve"> in the BDC</w:t>
      </w:r>
      <w:r w:rsidRPr="00A14E0E" w:rsidR="2B47BBD1">
        <w:rPr>
          <w:color w:val="000000"/>
        </w:rPr>
        <w:t xml:space="preserve">.  </w:t>
      </w:r>
      <w:r w:rsidRPr="00A14E0E" w:rsidR="78C6BD0F">
        <w:rPr>
          <w:color w:val="000000"/>
        </w:rPr>
        <w:t>T</w:t>
      </w:r>
      <w:r w:rsidRPr="00A14E0E">
        <w:rPr>
          <w:color w:val="000000"/>
        </w:rPr>
        <w:t>h</w:t>
      </w:r>
      <w:r w:rsidRPr="00A14E0E" w:rsidR="56362388">
        <w:rPr>
          <w:color w:val="000000"/>
        </w:rPr>
        <w:t>e</w:t>
      </w:r>
      <w:r w:rsidRPr="00A14E0E">
        <w:rPr>
          <w:color w:val="000000"/>
        </w:rPr>
        <w:t xml:space="preserve"> updated</w:t>
      </w:r>
      <w:r w:rsidRPr="00A14E0E" w:rsidR="5215AC0E">
        <w:rPr>
          <w:color w:val="000000"/>
        </w:rPr>
        <w:t xml:space="preserve"> </w:t>
      </w:r>
      <w:r w:rsidRPr="00A14E0E" w:rsidR="6A9481CC">
        <w:rPr>
          <w:color w:val="000000" w:themeColor="text1"/>
        </w:rPr>
        <w:t>Fabric</w:t>
      </w:r>
      <w:r w:rsidRPr="00A14E0E" w:rsidR="50867B71">
        <w:rPr>
          <w:color w:val="000000" w:themeColor="text1"/>
        </w:rPr>
        <w:t xml:space="preserve"> </w:t>
      </w:r>
      <w:r w:rsidRPr="00A14E0E" w:rsidR="2ED657F4">
        <w:rPr>
          <w:color w:val="000000" w:themeColor="text1"/>
        </w:rPr>
        <w:t>is being</w:t>
      </w:r>
      <w:r w:rsidRPr="00A14E0E" w:rsidR="50867B71">
        <w:rPr>
          <w:color w:val="000000"/>
        </w:rPr>
        <w:t xml:space="preserve"> </w:t>
      </w:r>
      <w:r w:rsidRPr="00A14E0E" w:rsidR="5215AC0E">
        <w:rPr>
          <w:color w:val="000000"/>
        </w:rPr>
        <w:t xml:space="preserve">made available </w:t>
      </w:r>
      <w:r w:rsidRPr="00A14E0E" w:rsidR="503B7E55">
        <w:rPr>
          <w:color w:val="000000"/>
        </w:rPr>
        <w:t xml:space="preserve">to Fabric licensees </w:t>
      </w:r>
      <w:r w:rsidRPr="00A14E0E" w:rsidR="0C993C98">
        <w:rPr>
          <w:color w:val="000000" w:themeColor="text1"/>
        </w:rPr>
        <w:t xml:space="preserve">and </w:t>
      </w:r>
      <w:r w:rsidRPr="00A14E0E" w:rsidR="3BAFEDDD">
        <w:rPr>
          <w:color w:val="000000"/>
        </w:rPr>
        <w:t>must be used by f</w:t>
      </w:r>
      <w:r w:rsidRPr="00A14E0E" w:rsidR="5215AC0E">
        <w:rPr>
          <w:color w:val="000000"/>
        </w:rPr>
        <w:t>ilers of fixed broadband availability</w:t>
      </w:r>
      <w:r w:rsidRPr="00A14E0E">
        <w:rPr>
          <w:color w:val="000000"/>
        </w:rPr>
        <w:t xml:space="preserve"> </w:t>
      </w:r>
      <w:r w:rsidRPr="00A14E0E" w:rsidR="7035BEBF">
        <w:rPr>
          <w:color w:val="000000"/>
        </w:rPr>
        <w:t xml:space="preserve">for </w:t>
      </w:r>
      <w:r w:rsidRPr="00A14E0E" w:rsidR="3F7BA58C">
        <w:rPr>
          <w:color w:val="000000"/>
        </w:rPr>
        <w:t xml:space="preserve">reporting </w:t>
      </w:r>
      <w:r w:rsidRPr="00A14E0E" w:rsidR="58E410C1">
        <w:rPr>
          <w:color w:val="000000"/>
        </w:rPr>
        <w:t xml:space="preserve">their availability </w:t>
      </w:r>
      <w:r w:rsidRPr="00A14E0E" w:rsidR="7035BEBF">
        <w:rPr>
          <w:color w:val="000000"/>
        </w:rPr>
        <w:t xml:space="preserve">data </w:t>
      </w:r>
      <w:r w:rsidRPr="00A14E0E">
        <w:rPr>
          <w:color w:val="000000"/>
        </w:rPr>
        <w:t>as</w:t>
      </w:r>
      <w:r w:rsidRPr="00A14E0E" w:rsidR="2834E8E3">
        <w:rPr>
          <w:color w:val="000000"/>
        </w:rPr>
        <w:t xml:space="preserve"> </w:t>
      </w:r>
      <w:r w:rsidRPr="00A14E0E">
        <w:rPr>
          <w:color w:val="000000"/>
        </w:rPr>
        <w:t xml:space="preserve">of </w:t>
      </w:r>
      <w:r w:rsidRPr="00A14E0E" w:rsidR="542F1AAA">
        <w:rPr>
          <w:color w:val="000000" w:themeColor="text1"/>
        </w:rPr>
        <w:t>June 30, 2026</w:t>
      </w:r>
      <w:r w:rsidRPr="00A14E0E">
        <w:rPr>
          <w:color w:val="000000"/>
        </w:rPr>
        <w:t xml:space="preserve">. </w:t>
      </w:r>
      <w:r w:rsidRPr="00A14E0E" w:rsidR="0DC378E2">
        <w:rPr>
          <w:color w:val="000000"/>
        </w:rPr>
        <w:t xml:space="preserve"> </w:t>
      </w:r>
      <w:r w:rsidR="559DC4EB">
        <w:rPr>
          <w:color w:val="000000"/>
        </w:rPr>
        <w:t xml:space="preserve">Entities that have a current </w:t>
      </w:r>
      <w:r w:rsidR="44FA5859">
        <w:rPr>
          <w:color w:val="000000"/>
        </w:rPr>
        <w:t>Fabric license (including p</w:t>
      </w:r>
      <w:r w:rsidRPr="00A14E0E">
        <w:rPr>
          <w:color w:val="000000"/>
        </w:rPr>
        <w:t>roviders</w:t>
      </w:r>
      <w:r w:rsidR="44FA5859">
        <w:rPr>
          <w:color w:val="000000"/>
        </w:rPr>
        <w:t>,</w:t>
      </w:r>
      <w:r w:rsidRPr="00A14E0E">
        <w:rPr>
          <w:color w:val="000000"/>
        </w:rPr>
        <w:t xml:space="preserve"> state, local, and Tribal government</w:t>
      </w:r>
      <w:r w:rsidR="043FACBE">
        <w:rPr>
          <w:color w:val="000000"/>
        </w:rPr>
        <w:t>al entities</w:t>
      </w:r>
      <w:r w:rsidR="44FA5859">
        <w:rPr>
          <w:color w:val="000000"/>
        </w:rPr>
        <w:t>,</w:t>
      </w:r>
      <w:r w:rsidRPr="00A14E0E">
        <w:rPr>
          <w:color w:val="000000"/>
        </w:rPr>
        <w:t xml:space="preserve"> and other third</w:t>
      </w:r>
      <w:r w:rsidRPr="00A14E0E" w:rsidR="1C54840A">
        <w:rPr>
          <w:color w:val="000000" w:themeColor="text1"/>
        </w:rPr>
        <w:t>-</w:t>
      </w:r>
      <w:r w:rsidRPr="00A14E0E">
        <w:rPr>
          <w:color w:val="000000"/>
        </w:rPr>
        <w:t>party entities</w:t>
      </w:r>
      <w:r w:rsidR="44FA5859">
        <w:rPr>
          <w:color w:val="000000"/>
        </w:rPr>
        <w:t>)</w:t>
      </w:r>
      <w:r w:rsidRPr="00A14E0E">
        <w:rPr>
          <w:color w:val="000000"/>
        </w:rPr>
        <w:t xml:space="preserve"> </w:t>
      </w:r>
      <w:r w:rsidRPr="00A14E0E" w:rsidR="3AEEF8B6">
        <w:rPr>
          <w:color w:val="000000"/>
        </w:rPr>
        <w:t>will</w:t>
      </w:r>
      <w:r w:rsidRPr="00A14E0E">
        <w:rPr>
          <w:color w:val="000000"/>
        </w:rPr>
        <w:t xml:space="preserve"> receiv</w:t>
      </w:r>
      <w:r w:rsidRPr="00A14E0E" w:rsidR="3AEEF8B6">
        <w:rPr>
          <w:color w:val="000000"/>
        </w:rPr>
        <w:t>e</w:t>
      </w:r>
      <w:r w:rsidRPr="00A14E0E">
        <w:rPr>
          <w:color w:val="000000"/>
        </w:rPr>
        <w:t xml:space="preserve"> </w:t>
      </w:r>
      <w:r w:rsidRPr="00A14E0E" w:rsidR="42DD0119">
        <w:rPr>
          <w:color w:val="000000"/>
        </w:rPr>
        <w:t xml:space="preserve">an </w:t>
      </w:r>
      <w:r w:rsidRPr="00A14E0E">
        <w:rPr>
          <w:color w:val="000000"/>
        </w:rPr>
        <w:t xml:space="preserve">email from </w:t>
      </w:r>
      <w:r w:rsidRPr="00A14E0E" w:rsidR="1E54852B">
        <w:rPr>
          <w:color w:val="000000"/>
        </w:rPr>
        <w:t xml:space="preserve">CostQuest, </w:t>
      </w:r>
      <w:r w:rsidRPr="00A14E0E">
        <w:rPr>
          <w:color w:val="000000"/>
        </w:rPr>
        <w:t xml:space="preserve">the FCC’s Fabric contractor, providing them with </w:t>
      </w:r>
      <w:r w:rsidRPr="00A14E0E" w:rsidR="7F0C1D33">
        <w:rPr>
          <w:color w:val="000000" w:themeColor="text1"/>
        </w:rPr>
        <w:t>links</w:t>
      </w:r>
      <w:r w:rsidRPr="00A14E0E">
        <w:rPr>
          <w:color w:val="000000" w:themeColor="text1"/>
        </w:rPr>
        <w:t xml:space="preserve"> to </w:t>
      </w:r>
      <w:r w:rsidRPr="00A14E0E" w:rsidR="45730EF8">
        <w:rPr>
          <w:color w:val="000000"/>
        </w:rPr>
        <w:t xml:space="preserve">access </w:t>
      </w:r>
      <w:r w:rsidRPr="00A14E0E">
        <w:rPr>
          <w:color w:val="000000"/>
        </w:rPr>
        <w:t xml:space="preserve">the </w:t>
      </w:r>
      <w:r w:rsidRPr="00A14E0E" w:rsidR="542F1AAA">
        <w:rPr>
          <w:color w:val="000000" w:themeColor="text1"/>
        </w:rPr>
        <w:t>June 2026</w:t>
      </w:r>
      <w:r w:rsidRPr="00A14E0E">
        <w:rPr>
          <w:color w:val="000000"/>
        </w:rPr>
        <w:t xml:space="preserve"> Fabric data.  Entities that have not yet entered into a license agreement with CostQuest for Fabric data (including </w:t>
      </w:r>
      <w:r w:rsidRPr="00A14E0E" w:rsidR="3261BCDE">
        <w:rPr>
          <w:color w:val="000000"/>
        </w:rPr>
        <w:t>broadband</w:t>
      </w:r>
      <w:r w:rsidRPr="00A14E0E">
        <w:rPr>
          <w:color w:val="000000"/>
        </w:rPr>
        <w:t xml:space="preserve"> service providers, state, local</w:t>
      </w:r>
      <w:r w:rsidRPr="00A14E0E" w:rsidR="599F86A0">
        <w:rPr>
          <w:color w:val="000000"/>
        </w:rPr>
        <w:t>,</w:t>
      </w:r>
      <w:r w:rsidRPr="00A14E0E">
        <w:rPr>
          <w:color w:val="000000"/>
        </w:rPr>
        <w:t xml:space="preserve"> or Tribal governmental entities, or other entities wishing to use the Fabric data for purposes of participating in the BDC or non-commercial academic/public policy broadband research) may do so by following the instructions for obtaining access to the Fabric </w:t>
      </w:r>
      <w:r w:rsidRPr="00A14E0E" w:rsidR="4FE36FB3">
        <w:rPr>
          <w:color w:val="000000"/>
        </w:rPr>
        <w:t xml:space="preserve">in </w:t>
      </w:r>
      <w:r w:rsidRPr="00A14E0E">
        <w:rPr>
          <w:color w:val="000000"/>
        </w:rPr>
        <w:t>the BDC Help Center.</w:t>
      </w:r>
      <w:r>
        <w:rPr>
          <w:color w:val="000000"/>
          <w:vertAlign w:val="superscript"/>
        </w:rPr>
        <w:footnoteReference w:id="12"/>
      </w:r>
      <w:r w:rsidRPr="00A14E0E" w:rsidR="3666B90E">
        <w:rPr>
          <w:color w:val="000000"/>
        </w:rPr>
        <w:t xml:space="preserve">  Updated methods manuals for each Fabric update are published at </w:t>
      </w:r>
      <w:hyperlink r:id="rId10">
        <w:r w:rsidRPr="24B280C1" w:rsidR="60AC6B52">
          <w:rPr>
            <w:rStyle w:val="Hyperlink"/>
          </w:rPr>
          <w:t>https://us-fcc.app.box.com/v/FabricMethodsManuals</w:t>
        </w:r>
      </w:hyperlink>
      <w:r w:rsidRPr="00A14E0E" w:rsidR="3666B90E">
        <w:rPr>
          <w:color w:val="000000"/>
        </w:rPr>
        <w:t>.</w:t>
      </w:r>
    </w:p>
    <w:p w:rsidR="00C61FAA" w:rsidRPr="00A14E0E" w:rsidP="24B280C1" w14:paraId="674DAC3B" w14:textId="3A8D4794">
      <w:pPr>
        <w:widowControl/>
        <w:spacing w:after="120"/>
        <w:ind w:firstLine="720"/>
        <w:rPr>
          <w:rFonts w:eastAsia="TimesNewRomanPSMT"/>
        </w:rPr>
      </w:pPr>
      <w:r w:rsidRPr="24B280C1">
        <w:rPr>
          <w:i/>
          <w:iCs/>
          <w:color w:val="000000"/>
        </w:rPr>
        <w:t xml:space="preserve">December 2026 Fabric </w:t>
      </w:r>
      <w:r w:rsidRPr="24B280C1" w:rsidR="1D7DFEFF">
        <w:rPr>
          <w:i/>
          <w:iCs/>
          <w:color w:val="000000"/>
        </w:rPr>
        <w:t>Challenge</w:t>
      </w:r>
      <w:r w:rsidRPr="24B280C1">
        <w:rPr>
          <w:i/>
          <w:iCs/>
          <w:color w:val="000000"/>
        </w:rPr>
        <w:t xml:space="preserve"> Deadline</w:t>
      </w:r>
      <w:r w:rsidRPr="00136A74">
        <w:rPr>
          <w:color w:val="000000"/>
        </w:rPr>
        <w:t>.</w:t>
      </w:r>
      <w:r w:rsidRPr="00F259AD">
        <w:rPr>
          <w:color w:val="000000"/>
        </w:rPr>
        <w:t xml:space="preserve">  </w:t>
      </w:r>
      <w:r w:rsidR="6FDFA748">
        <w:rPr>
          <w:color w:val="000000"/>
        </w:rPr>
        <w:t>Each revision</w:t>
      </w:r>
      <w:r w:rsidRPr="00A14E0E">
        <w:rPr>
          <w:color w:val="000000"/>
        </w:rPr>
        <w:t xml:space="preserve"> of the Fabric incorporates data from updated data sources </w:t>
      </w:r>
      <w:r w:rsidR="6FDFA748">
        <w:rPr>
          <w:color w:val="000000"/>
        </w:rPr>
        <w:t>along with</w:t>
      </w:r>
      <w:r w:rsidRPr="00A14E0E">
        <w:rPr>
          <w:color w:val="000000"/>
        </w:rPr>
        <w:t xml:space="preserve"> other improvement</w:t>
      </w:r>
      <w:r w:rsidR="078AE918">
        <w:rPr>
          <w:color w:val="000000"/>
        </w:rPr>
        <w:t>s made</w:t>
      </w:r>
      <w:r w:rsidRPr="00A14E0E">
        <w:rPr>
          <w:color w:val="000000"/>
        </w:rPr>
        <w:t xml:space="preserve"> by the FCC and CostQuest, </w:t>
      </w:r>
      <w:r w:rsidRPr="00A14E0E" w:rsidR="2B5699CB">
        <w:rPr>
          <w:color w:val="000000"/>
        </w:rPr>
        <w:t xml:space="preserve">as well as </w:t>
      </w:r>
      <w:r w:rsidRPr="00A14E0E">
        <w:rPr>
          <w:color w:val="000000"/>
        </w:rPr>
        <w:t xml:space="preserve">the results of Fabric challenges submitted by state, </w:t>
      </w:r>
      <w:r w:rsidRPr="00A14E0E" w:rsidR="7943702B">
        <w:rPr>
          <w:color w:val="000000" w:themeColor="text1"/>
        </w:rPr>
        <w:t xml:space="preserve">local, and </w:t>
      </w:r>
      <w:r w:rsidRPr="00A14E0E">
        <w:rPr>
          <w:color w:val="000000"/>
        </w:rPr>
        <w:t xml:space="preserve">Tribal governments, broadband service providers, and the public through the </w:t>
      </w:r>
      <w:r w:rsidR="15E8BF23">
        <w:rPr>
          <w:color w:val="000000"/>
        </w:rPr>
        <w:t>NBM</w:t>
      </w:r>
      <w:r w:rsidRPr="00A14E0E">
        <w:rPr>
          <w:color w:val="000000"/>
        </w:rPr>
        <w:t>.  Changes from previous versions of the Fabric include additional Broadband Serviceable Locations and corrections to addresses, unit counts, building types, land use, and geographic coordinates.</w:t>
      </w:r>
      <w:r>
        <w:rPr>
          <w:vertAlign w:val="superscript"/>
        </w:rPr>
        <w:footnoteReference w:id="13"/>
      </w:r>
      <w:r w:rsidRPr="00A14E0E" w:rsidR="27DA26A8">
        <w:rPr>
          <w:color w:val="000000" w:themeColor="text1"/>
        </w:rPr>
        <w:t xml:space="preserve">  In order to be </w:t>
      </w:r>
      <w:r w:rsidRPr="00A14E0E" w:rsidR="553F6C36">
        <w:rPr>
          <w:color w:val="000000" w:themeColor="text1"/>
        </w:rPr>
        <w:t xml:space="preserve">reviewed ahead of the next update of the Fabric in </w:t>
      </w:r>
      <w:r w:rsidRPr="00A14E0E" w:rsidR="5998BA80">
        <w:rPr>
          <w:color w:val="000000" w:themeColor="text1"/>
        </w:rPr>
        <w:t>December 2026</w:t>
      </w:r>
      <w:r w:rsidRPr="00A14E0E" w:rsidR="553F6C36">
        <w:rPr>
          <w:color w:val="000000" w:themeColor="text1"/>
        </w:rPr>
        <w:t xml:space="preserve">, fabric challenges must be submitted </w:t>
      </w:r>
      <w:r w:rsidRPr="24B280C1" w:rsidR="553F6C36">
        <w:rPr>
          <w:b/>
          <w:bCs/>
          <w:color w:val="000000" w:themeColor="text1"/>
        </w:rPr>
        <w:t xml:space="preserve">no later than </w:t>
      </w:r>
      <w:r w:rsidRPr="24B280C1" w:rsidR="5998BA80">
        <w:rPr>
          <w:rFonts w:eastAsia="TimesNewRomanPSMT"/>
          <w:b/>
          <w:bCs/>
        </w:rPr>
        <w:t>September 1</w:t>
      </w:r>
      <w:r w:rsidRPr="24B280C1">
        <w:rPr>
          <w:rFonts w:eastAsia="TimesNewRomanPSMT"/>
          <w:b/>
          <w:bCs/>
        </w:rPr>
        <w:t>, 2026</w:t>
      </w:r>
      <w:r w:rsidRPr="24B280C1">
        <w:rPr>
          <w:rFonts w:eastAsia="TimesNewRomanPSMT"/>
        </w:rPr>
        <w:t>.</w:t>
      </w:r>
    </w:p>
    <w:p w:rsidR="00562230" w:rsidRPr="00CA32A9" w:rsidP="00793531" w14:paraId="30C66909" w14:textId="4F1E6CF5">
      <w:pPr>
        <w:pStyle w:val="ListParagraph"/>
        <w:widowControl/>
        <w:numPr>
          <w:ilvl w:val="0"/>
          <w:numId w:val="7"/>
        </w:numPr>
        <w:spacing w:after="120"/>
        <w:contextualSpacing w:val="0"/>
        <w:rPr>
          <w:b/>
          <w:color w:val="000000"/>
        </w:rPr>
      </w:pPr>
      <w:r w:rsidRPr="00CA32A9">
        <w:rPr>
          <w:b/>
          <w:color w:val="000000"/>
        </w:rPr>
        <w:t>BDC Data Archival Policy</w:t>
      </w:r>
    </w:p>
    <w:p w:rsidR="00514E1B" w:rsidP="00B3587B" w14:paraId="7B81E102" w14:textId="461E73A2">
      <w:pPr>
        <w:pStyle w:val="Heading2BulletedList"/>
        <w:numPr>
          <w:ilvl w:val="0"/>
          <w:numId w:val="0"/>
        </w:numPr>
        <w:ind w:firstLine="720"/>
        <w:rPr>
          <w:rFonts w:ascii="Times New Roman" w:hAnsi="Times New Roman" w:cs="Times New Roman"/>
          <w:iCs/>
          <w:sz w:val="22"/>
          <w:szCs w:val="22"/>
        </w:rPr>
      </w:pPr>
      <w:r w:rsidRPr="24B280C1">
        <w:rPr>
          <w:rFonts w:ascii="Times New Roman" w:hAnsi="Times New Roman" w:cs="Times New Roman"/>
          <w:sz w:val="22"/>
          <w:szCs w:val="22"/>
        </w:rPr>
        <w:t>Consistent with existing delegated authority to implement BDC processes adopted by th</w:t>
      </w:r>
      <w:r w:rsidRPr="24B280C1" w:rsidR="2B909CD0">
        <w:rPr>
          <w:rFonts w:ascii="Times New Roman" w:hAnsi="Times New Roman" w:cs="Times New Roman"/>
          <w:sz w:val="22"/>
          <w:szCs w:val="22"/>
        </w:rPr>
        <w:t xml:space="preserve">e </w:t>
      </w:r>
      <w:r w:rsidRPr="24B280C1">
        <w:rPr>
          <w:rFonts w:ascii="Times New Roman" w:hAnsi="Times New Roman" w:cs="Times New Roman"/>
          <w:sz w:val="22"/>
          <w:szCs w:val="22"/>
        </w:rPr>
        <w:t>Commission,</w:t>
      </w:r>
      <w:r>
        <w:rPr>
          <w:rStyle w:val="FootnoteReference"/>
          <w:rFonts w:cs="Times New Roman"/>
        </w:rPr>
        <w:footnoteReference w:id="14"/>
      </w:r>
      <w:r w:rsidRPr="24B280C1">
        <w:rPr>
          <w:rFonts w:ascii="Times New Roman" w:hAnsi="Times New Roman" w:cs="Times New Roman"/>
          <w:sz w:val="22"/>
          <w:szCs w:val="22"/>
        </w:rPr>
        <w:t xml:space="preserve"> </w:t>
      </w:r>
      <w:r w:rsidRPr="24B280C1" w:rsidR="6A8E4478">
        <w:rPr>
          <w:rFonts w:ascii="Times New Roman" w:hAnsi="Times New Roman" w:cs="Times New Roman"/>
          <w:sz w:val="22"/>
          <w:szCs w:val="22"/>
        </w:rPr>
        <w:t xml:space="preserve">the Task Force </w:t>
      </w:r>
      <w:r w:rsidRPr="24B280C1" w:rsidR="3B42BD2A">
        <w:rPr>
          <w:rFonts w:ascii="Times New Roman" w:hAnsi="Times New Roman" w:cs="Times New Roman"/>
          <w:sz w:val="22"/>
          <w:szCs w:val="22"/>
        </w:rPr>
        <w:t xml:space="preserve">and </w:t>
      </w:r>
      <w:r w:rsidRPr="24B280C1" w:rsidR="13769B71">
        <w:rPr>
          <w:rFonts w:ascii="Times New Roman" w:hAnsi="Times New Roman" w:cs="Times New Roman"/>
          <w:sz w:val="22"/>
          <w:szCs w:val="22"/>
        </w:rPr>
        <w:t>OEA</w:t>
      </w:r>
      <w:r w:rsidRPr="24B280C1" w:rsidR="6A8E4478">
        <w:rPr>
          <w:rFonts w:ascii="Times New Roman" w:hAnsi="Times New Roman" w:cs="Times New Roman"/>
          <w:sz w:val="22"/>
          <w:szCs w:val="22"/>
        </w:rPr>
        <w:t xml:space="preserve"> announce the BDC </w:t>
      </w:r>
      <w:r w:rsidRPr="24B280C1">
        <w:rPr>
          <w:rFonts w:ascii="Times New Roman" w:hAnsi="Times New Roman" w:cs="Times New Roman"/>
          <w:sz w:val="22"/>
          <w:szCs w:val="22"/>
        </w:rPr>
        <w:t>data availability and archival policy</w:t>
      </w:r>
      <w:r w:rsidRPr="24B280C1" w:rsidR="7FD1C7A7">
        <w:rPr>
          <w:rFonts w:ascii="Times New Roman" w:hAnsi="Times New Roman" w:cs="Times New Roman"/>
          <w:sz w:val="22"/>
          <w:szCs w:val="22"/>
        </w:rPr>
        <w:t>:</w:t>
      </w:r>
      <w:r w:rsidRPr="24B280C1" w:rsidR="6A8E4478">
        <w:rPr>
          <w:rFonts w:ascii="Times New Roman" w:hAnsi="Times New Roman" w:cs="Times New Roman"/>
          <w:sz w:val="22"/>
          <w:szCs w:val="22"/>
        </w:rPr>
        <w:t xml:space="preserve">  </w:t>
      </w:r>
    </w:p>
    <w:p w:rsidR="00FE2411" w:rsidP="643D243F" w14:paraId="388E6B86" w14:textId="6337D6E7">
      <w:pPr>
        <w:pStyle w:val="Heading2BulletedList"/>
        <w:rPr>
          <w:rFonts w:ascii="Times New Roman" w:hAnsi="Times New Roman" w:cs="Times New Roman"/>
          <w:sz w:val="22"/>
          <w:szCs w:val="22"/>
        </w:rPr>
      </w:pPr>
      <w:r w:rsidRPr="24B280C1">
        <w:rPr>
          <w:rFonts w:ascii="Times New Roman" w:hAnsi="Times New Roman" w:cs="Times New Roman"/>
          <w:sz w:val="22"/>
          <w:szCs w:val="22"/>
        </w:rPr>
        <w:t>T</w:t>
      </w:r>
      <w:r w:rsidRPr="24B280C1" w:rsidR="23E61BEC">
        <w:rPr>
          <w:rFonts w:ascii="Times New Roman" w:hAnsi="Times New Roman" w:cs="Times New Roman"/>
          <w:sz w:val="22"/>
          <w:szCs w:val="22"/>
        </w:rPr>
        <w:t>he</w:t>
      </w:r>
      <w:r w:rsidRPr="24B280C1" w:rsidR="15E8BF23">
        <w:rPr>
          <w:rFonts w:ascii="Times New Roman" w:hAnsi="Times New Roman" w:cs="Times New Roman"/>
          <w:sz w:val="22"/>
          <w:szCs w:val="22"/>
        </w:rPr>
        <w:t xml:space="preserve"> four most recent vintages of BDC data will remain published and available to view on the </w:t>
      </w:r>
      <w:r w:rsidRPr="24B280C1" w:rsidR="3CF23A02">
        <w:rPr>
          <w:rFonts w:ascii="Times New Roman" w:hAnsi="Times New Roman" w:cs="Times New Roman"/>
          <w:sz w:val="22"/>
          <w:szCs w:val="22"/>
        </w:rPr>
        <w:t>NBM</w:t>
      </w:r>
      <w:r w:rsidRPr="24B280C1" w:rsidR="15E8BF23">
        <w:rPr>
          <w:rFonts w:ascii="Times New Roman" w:hAnsi="Times New Roman" w:cs="Times New Roman"/>
          <w:sz w:val="22"/>
          <w:szCs w:val="22"/>
        </w:rPr>
        <w:t xml:space="preserve"> (i.e., </w:t>
      </w:r>
      <w:r w:rsidRPr="24B280C1" w:rsidR="789A48D7">
        <w:rPr>
          <w:rFonts w:ascii="Times New Roman" w:hAnsi="Times New Roman" w:cs="Times New Roman"/>
          <w:sz w:val="22"/>
          <w:szCs w:val="22"/>
        </w:rPr>
        <w:t>data f</w:t>
      </w:r>
      <w:r w:rsidRPr="24B280C1" w:rsidR="23E61BEC">
        <w:rPr>
          <w:rFonts w:ascii="Times New Roman" w:hAnsi="Times New Roman" w:cs="Times New Roman"/>
          <w:sz w:val="22"/>
          <w:szCs w:val="22"/>
        </w:rPr>
        <w:t>rom</w:t>
      </w:r>
      <w:r w:rsidRPr="24B280C1" w:rsidR="789A48D7">
        <w:rPr>
          <w:rFonts w:ascii="Times New Roman" w:hAnsi="Times New Roman" w:cs="Times New Roman"/>
          <w:sz w:val="22"/>
          <w:szCs w:val="22"/>
        </w:rPr>
        <w:t xml:space="preserve"> the</w:t>
      </w:r>
      <w:r w:rsidRPr="24B280C1" w:rsidR="15E8BF23">
        <w:rPr>
          <w:rFonts w:ascii="Times New Roman" w:hAnsi="Times New Roman" w:cs="Times New Roman"/>
          <w:sz w:val="22"/>
          <w:szCs w:val="22"/>
        </w:rPr>
        <w:t xml:space="preserve"> past two years)</w:t>
      </w:r>
      <w:r w:rsidR="00E54678">
        <w:rPr>
          <w:rFonts w:ascii="Times New Roman" w:hAnsi="Times New Roman" w:cs="Times New Roman"/>
          <w:sz w:val="22"/>
          <w:szCs w:val="22"/>
        </w:rPr>
        <w:t>;</w:t>
      </w:r>
    </w:p>
    <w:p w:rsidR="00FE2411" w:rsidP="643D243F" w14:paraId="65672E7A" w14:textId="7568876E">
      <w:pPr>
        <w:pStyle w:val="Heading2BulletedList"/>
        <w:rPr>
          <w:rFonts w:ascii="Times New Roman" w:hAnsi="Times New Roman" w:cs="Times New Roman"/>
          <w:sz w:val="22"/>
          <w:szCs w:val="22"/>
        </w:rPr>
      </w:pPr>
      <w:r w:rsidRPr="24B280C1">
        <w:rPr>
          <w:rFonts w:ascii="Times New Roman" w:hAnsi="Times New Roman" w:cs="Times New Roman"/>
          <w:sz w:val="22"/>
          <w:szCs w:val="22"/>
        </w:rPr>
        <w:t xml:space="preserve">The </w:t>
      </w:r>
      <w:r w:rsidRPr="24B280C1" w:rsidR="7F190D6C">
        <w:rPr>
          <w:rFonts w:ascii="Times New Roman" w:hAnsi="Times New Roman" w:cs="Times New Roman"/>
          <w:sz w:val="22"/>
          <w:szCs w:val="22"/>
        </w:rPr>
        <w:t>final</w:t>
      </w:r>
      <w:r w:rsidRPr="24B280C1">
        <w:rPr>
          <w:rFonts w:ascii="Times New Roman" w:hAnsi="Times New Roman" w:cs="Times New Roman"/>
          <w:sz w:val="22"/>
          <w:szCs w:val="22"/>
        </w:rPr>
        <w:t xml:space="preserve"> revision of all vintages of BDC data prior to the four most recent vintages published on the map will remain </w:t>
      </w:r>
      <w:r w:rsidRPr="24B280C1" w:rsidR="50ABAC2E">
        <w:rPr>
          <w:rFonts w:ascii="Times New Roman" w:hAnsi="Times New Roman" w:cs="Times New Roman"/>
          <w:sz w:val="22"/>
          <w:szCs w:val="22"/>
        </w:rPr>
        <w:t xml:space="preserve">publicly </w:t>
      </w:r>
      <w:r w:rsidRPr="24B280C1">
        <w:rPr>
          <w:rFonts w:ascii="Times New Roman" w:hAnsi="Times New Roman" w:cs="Times New Roman"/>
          <w:sz w:val="22"/>
          <w:szCs w:val="22"/>
        </w:rPr>
        <w:t>available only as data exports downloadable from the NBM</w:t>
      </w:r>
      <w:r w:rsidR="00E54678">
        <w:rPr>
          <w:rFonts w:ascii="Times New Roman" w:hAnsi="Times New Roman" w:cs="Times New Roman"/>
          <w:sz w:val="22"/>
          <w:szCs w:val="22"/>
        </w:rPr>
        <w:t>;</w:t>
      </w:r>
    </w:p>
    <w:p w:rsidR="00FE2411" w:rsidP="643D243F" w14:paraId="340C6E5F" w14:textId="1DFCEBE6">
      <w:pPr>
        <w:pStyle w:val="Heading2BulletedList"/>
        <w:rPr>
          <w:rFonts w:ascii="Times New Roman" w:hAnsi="Times New Roman" w:cs="Times New Roman"/>
          <w:sz w:val="22"/>
          <w:szCs w:val="22"/>
        </w:rPr>
      </w:pPr>
      <w:r w:rsidRPr="24B280C1">
        <w:rPr>
          <w:rFonts w:ascii="Times New Roman" w:hAnsi="Times New Roman" w:cs="Times New Roman"/>
          <w:sz w:val="22"/>
          <w:szCs w:val="22"/>
        </w:rPr>
        <w:t>Filers may continue to submit and revise</w:t>
      </w:r>
      <w:r w:rsidRPr="24B280C1" w:rsidR="7F190D6C">
        <w:rPr>
          <w:rFonts w:ascii="Times New Roman" w:hAnsi="Times New Roman" w:cs="Times New Roman"/>
          <w:sz w:val="22"/>
          <w:szCs w:val="22"/>
        </w:rPr>
        <w:t xml:space="preserve"> b</w:t>
      </w:r>
      <w:r w:rsidRPr="24B280C1" w:rsidR="789A48D7">
        <w:rPr>
          <w:rFonts w:ascii="Times New Roman" w:hAnsi="Times New Roman" w:cs="Times New Roman"/>
          <w:sz w:val="22"/>
          <w:szCs w:val="22"/>
        </w:rPr>
        <w:t xml:space="preserve">iannual submission data </w:t>
      </w:r>
      <w:r w:rsidRPr="24B280C1" w:rsidR="1F9D201E">
        <w:rPr>
          <w:rFonts w:ascii="Times New Roman" w:hAnsi="Times New Roman" w:cs="Times New Roman"/>
          <w:sz w:val="22"/>
          <w:szCs w:val="22"/>
        </w:rPr>
        <w:t xml:space="preserve">for the six most recent vintages of BDC data </w:t>
      </w:r>
      <w:r w:rsidRPr="24B280C1" w:rsidR="2ABA09DA">
        <w:rPr>
          <w:rFonts w:ascii="Times New Roman" w:hAnsi="Times New Roman" w:cs="Times New Roman"/>
          <w:sz w:val="22"/>
          <w:szCs w:val="22"/>
        </w:rPr>
        <w:t xml:space="preserve">(i.e., data from the past three years) </w:t>
      </w:r>
      <w:r w:rsidRPr="24B280C1" w:rsidR="789A48D7">
        <w:rPr>
          <w:rFonts w:ascii="Times New Roman" w:hAnsi="Times New Roman" w:cs="Times New Roman"/>
          <w:sz w:val="22"/>
          <w:szCs w:val="22"/>
        </w:rPr>
        <w:t>through the BDC system filer interface</w:t>
      </w:r>
      <w:r w:rsidR="00E54678">
        <w:rPr>
          <w:rFonts w:ascii="Times New Roman" w:hAnsi="Times New Roman" w:cs="Times New Roman"/>
          <w:sz w:val="22"/>
          <w:szCs w:val="22"/>
        </w:rPr>
        <w:t>;</w:t>
      </w:r>
    </w:p>
    <w:p w:rsidR="00A14E0E" w:rsidP="24B280C1" w14:paraId="293FB4C1" w14:textId="7DD3AF92">
      <w:pPr>
        <w:pStyle w:val="Heading2BulletedList"/>
        <w:rPr>
          <w:rFonts w:ascii="Times New Roman" w:hAnsi="Times New Roman" w:cs="Times New Roman"/>
          <w:sz w:val="22"/>
          <w:szCs w:val="22"/>
        </w:rPr>
      </w:pPr>
      <w:r w:rsidRPr="24B280C1">
        <w:rPr>
          <w:rFonts w:ascii="Times New Roman" w:hAnsi="Times New Roman" w:cs="Times New Roman"/>
          <w:sz w:val="22"/>
          <w:szCs w:val="22"/>
        </w:rPr>
        <w:t>Filers may continue to view and download</w:t>
      </w:r>
      <w:r w:rsidRPr="24B280C1" w:rsidR="20B5BF22">
        <w:rPr>
          <w:rFonts w:ascii="Times New Roman" w:hAnsi="Times New Roman" w:cs="Times New Roman"/>
          <w:sz w:val="22"/>
          <w:szCs w:val="22"/>
        </w:rPr>
        <w:t xml:space="preserve"> </w:t>
      </w:r>
      <w:r w:rsidRPr="24B280C1" w:rsidR="18A52179">
        <w:rPr>
          <w:rFonts w:ascii="Times New Roman" w:hAnsi="Times New Roman" w:cs="Times New Roman"/>
          <w:sz w:val="22"/>
          <w:szCs w:val="22"/>
        </w:rPr>
        <w:t>biannual submission</w:t>
      </w:r>
      <w:r w:rsidRPr="24B280C1" w:rsidR="754B68F7">
        <w:rPr>
          <w:rFonts w:ascii="Times New Roman" w:hAnsi="Times New Roman" w:cs="Times New Roman"/>
          <w:sz w:val="22"/>
          <w:szCs w:val="22"/>
        </w:rPr>
        <w:t xml:space="preserve"> data</w:t>
      </w:r>
      <w:r w:rsidRPr="24B280C1" w:rsidR="18A52179">
        <w:rPr>
          <w:rFonts w:ascii="Times New Roman" w:hAnsi="Times New Roman" w:cs="Times New Roman"/>
          <w:sz w:val="22"/>
          <w:szCs w:val="22"/>
        </w:rPr>
        <w:t xml:space="preserve"> </w:t>
      </w:r>
      <w:r w:rsidRPr="24B280C1" w:rsidR="4BED6A12">
        <w:rPr>
          <w:rFonts w:ascii="Times New Roman" w:hAnsi="Times New Roman" w:cs="Times New Roman"/>
          <w:sz w:val="22"/>
          <w:szCs w:val="22"/>
        </w:rPr>
        <w:t xml:space="preserve">for the eight most recent vintages of BDC data </w:t>
      </w:r>
      <w:r w:rsidRPr="24B280C1" w:rsidR="18A52179">
        <w:rPr>
          <w:rFonts w:ascii="Times New Roman" w:hAnsi="Times New Roman" w:cs="Times New Roman"/>
          <w:sz w:val="22"/>
          <w:szCs w:val="22"/>
        </w:rPr>
        <w:t>(i.e., data from the past four years)</w:t>
      </w:r>
      <w:r w:rsidRPr="24B280C1" w:rsidR="4BED6A12">
        <w:rPr>
          <w:rFonts w:ascii="Times New Roman" w:hAnsi="Times New Roman" w:cs="Times New Roman"/>
          <w:sz w:val="22"/>
          <w:szCs w:val="22"/>
        </w:rPr>
        <w:t xml:space="preserve"> through the BDC system filer interface;</w:t>
      </w:r>
    </w:p>
    <w:p w:rsidR="00A14E0E" w:rsidP="24B280C1" w14:paraId="14099A7C" w14:textId="371D8A7D">
      <w:pPr>
        <w:pStyle w:val="Heading2BulletedList"/>
        <w:rPr>
          <w:rFonts w:ascii="Times New Roman" w:hAnsi="Times New Roman" w:cs="Times New Roman"/>
          <w:sz w:val="22"/>
          <w:szCs w:val="22"/>
        </w:rPr>
      </w:pPr>
      <w:r w:rsidRPr="24B280C1">
        <w:rPr>
          <w:rFonts w:ascii="Times New Roman" w:hAnsi="Times New Roman" w:cs="Times New Roman"/>
          <w:sz w:val="22"/>
          <w:szCs w:val="22"/>
        </w:rPr>
        <w:t>Filers may continue to access r</w:t>
      </w:r>
      <w:r w:rsidRPr="24B280C1" w:rsidR="3B037E37">
        <w:rPr>
          <w:rFonts w:ascii="Times New Roman" w:hAnsi="Times New Roman" w:cs="Times New Roman"/>
          <w:sz w:val="22"/>
          <w:szCs w:val="22"/>
        </w:rPr>
        <w:t>ead-only summar</w:t>
      </w:r>
      <w:r w:rsidRPr="24B280C1" w:rsidR="49B0F0C5">
        <w:rPr>
          <w:rFonts w:ascii="Times New Roman" w:hAnsi="Times New Roman" w:cs="Times New Roman"/>
          <w:sz w:val="22"/>
          <w:szCs w:val="22"/>
        </w:rPr>
        <w:t xml:space="preserve">ies </w:t>
      </w:r>
      <w:r w:rsidRPr="24B280C1" w:rsidR="755A89E1">
        <w:rPr>
          <w:rFonts w:ascii="Times New Roman" w:hAnsi="Times New Roman" w:cs="Times New Roman"/>
          <w:sz w:val="22"/>
          <w:szCs w:val="22"/>
        </w:rPr>
        <w:t xml:space="preserve">of </w:t>
      </w:r>
      <w:r w:rsidRPr="24B280C1" w:rsidR="3B037E37">
        <w:rPr>
          <w:rFonts w:ascii="Times New Roman" w:hAnsi="Times New Roman" w:cs="Times New Roman"/>
          <w:sz w:val="22"/>
          <w:szCs w:val="22"/>
        </w:rPr>
        <w:t>the</w:t>
      </w:r>
      <w:r w:rsidRPr="24B280C1" w:rsidR="4EFE49B4">
        <w:rPr>
          <w:rFonts w:ascii="Times New Roman" w:hAnsi="Times New Roman" w:cs="Times New Roman"/>
          <w:sz w:val="22"/>
          <w:szCs w:val="22"/>
        </w:rPr>
        <w:t>ir</w:t>
      </w:r>
      <w:r w:rsidRPr="24B280C1" w:rsidR="3B037E37">
        <w:rPr>
          <w:rFonts w:ascii="Times New Roman" w:hAnsi="Times New Roman" w:cs="Times New Roman"/>
          <w:sz w:val="22"/>
          <w:szCs w:val="22"/>
        </w:rPr>
        <w:t xml:space="preserve"> biannual submission data for all vintages of BDC data prior to the eight most recent vintages</w:t>
      </w:r>
      <w:r w:rsidRPr="24B280C1" w:rsidR="755A89E1">
        <w:rPr>
          <w:rFonts w:ascii="Times New Roman" w:hAnsi="Times New Roman" w:cs="Times New Roman"/>
          <w:sz w:val="22"/>
          <w:szCs w:val="22"/>
        </w:rPr>
        <w:t xml:space="preserve"> (i.e., data from more than four years ago)</w:t>
      </w:r>
      <w:r w:rsidRPr="24B280C1" w:rsidR="754B68F7">
        <w:rPr>
          <w:rFonts w:ascii="Times New Roman" w:hAnsi="Times New Roman" w:cs="Times New Roman"/>
          <w:sz w:val="22"/>
          <w:szCs w:val="22"/>
        </w:rPr>
        <w:t xml:space="preserve"> </w:t>
      </w:r>
      <w:r w:rsidRPr="24B280C1" w:rsidR="3B037E37">
        <w:rPr>
          <w:rFonts w:ascii="Times New Roman" w:hAnsi="Times New Roman" w:cs="Times New Roman"/>
          <w:sz w:val="22"/>
          <w:szCs w:val="22"/>
        </w:rPr>
        <w:t>through the BDC system filer interface; and</w:t>
      </w:r>
    </w:p>
    <w:p w:rsidR="007B5F04" w:rsidRPr="005D73A4" w:rsidP="005B6F7F" w14:paraId="03D511E1" w14:textId="4D4D5413">
      <w:pPr>
        <w:pStyle w:val="Heading2BulletedList"/>
        <w:numPr>
          <w:ilvl w:val="0"/>
          <w:numId w:val="9"/>
        </w:numPr>
        <w:ind w:left="1080"/>
        <w:rPr>
          <w:rFonts w:ascii="Times New Roman" w:hAnsi="Times New Roman" w:cs="Times New Roman"/>
          <w:iCs/>
          <w:sz w:val="22"/>
          <w:szCs w:val="22"/>
        </w:rPr>
      </w:pPr>
      <w:r>
        <w:rPr>
          <w:rFonts w:ascii="Times New Roman" w:hAnsi="Times New Roman" w:cs="Times New Roman"/>
          <w:iCs/>
          <w:sz w:val="22"/>
          <w:szCs w:val="22"/>
        </w:rPr>
        <w:t>A</w:t>
      </w:r>
      <w:r w:rsidRPr="00891242">
        <w:rPr>
          <w:rFonts w:ascii="Times New Roman" w:hAnsi="Times New Roman" w:cs="Times New Roman"/>
          <w:iCs/>
          <w:sz w:val="22"/>
          <w:szCs w:val="22"/>
        </w:rPr>
        <w:t>ll data not otherwise made available to the public or to fil</w:t>
      </w:r>
      <w:r w:rsidR="006F1F7E">
        <w:rPr>
          <w:rFonts w:ascii="Times New Roman" w:hAnsi="Times New Roman" w:cs="Times New Roman"/>
          <w:iCs/>
          <w:sz w:val="22"/>
          <w:szCs w:val="22"/>
        </w:rPr>
        <w:t>ers</w:t>
      </w:r>
      <w:r w:rsidRPr="00891242">
        <w:rPr>
          <w:rFonts w:ascii="Times New Roman" w:hAnsi="Times New Roman" w:cs="Times New Roman"/>
          <w:iCs/>
          <w:sz w:val="22"/>
          <w:szCs w:val="22"/>
        </w:rPr>
        <w:t xml:space="preserve"> after archiving will be maintained in accordance with the </w:t>
      </w:r>
      <w:r w:rsidR="006F1F7E">
        <w:rPr>
          <w:rFonts w:ascii="Times New Roman" w:hAnsi="Times New Roman" w:cs="Times New Roman"/>
          <w:iCs/>
          <w:sz w:val="22"/>
          <w:szCs w:val="22"/>
        </w:rPr>
        <w:t>Commission’s</w:t>
      </w:r>
      <w:r w:rsidRPr="00891242">
        <w:rPr>
          <w:rFonts w:ascii="Times New Roman" w:hAnsi="Times New Roman" w:cs="Times New Roman"/>
          <w:iCs/>
          <w:sz w:val="22"/>
          <w:szCs w:val="22"/>
        </w:rPr>
        <w:t xml:space="preserve"> record retention policy for broadband data.</w:t>
      </w:r>
    </w:p>
    <w:p w:rsidR="00455C4B" w:rsidRPr="00891242" w:rsidP="00455C4B" w14:paraId="673BF62F" w14:textId="78021B0F">
      <w:pPr>
        <w:widowControl/>
        <w:spacing w:after="120"/>
        <w:ind w:firstLine="720"/>
        <w:rPr>
          <w:szCs w:val="22"/>
        </w:rPr>
      </w:pPr>
      <w:r w:rsidRPr="00891242">
        <w:rPr>
          <w:i/>
          <w:iCs/>
          <w:szCs w:val="22"/>
        </w:rPr>
        <w:t>Additional Information</w:t>
      </w:r>
      <w:r w:rsidRPr="00136A74">
        <w:t xml:space="preserve">. </w:t>
      </w:r>
      <w:r w:rsidRPr="00891242">
        <w:rPr>
          <w:i/>
          <w:iCs/>
          <w:szCs w:val="22"/>
        </w:rPr>
        <w:t xml:space="preserve"> </w:t>
      </w:r>
      <w:r w:rsidRPr="00891242">
        <w:rPr>
          <w:szCs w:val="22"/>
        </w:rPr>
        <w:t xml:space="preserve">For additional information and questions regarding the Broadband Data Collection, please visit the BDC website at </w:t>
      </w:r>
      <w:hyperlink r:id="rId11" w:history="1">
        <w:r w:rsidRPr="00891242">
          <w:rPr>
            <w:color w:val="0000FF"/>
            <w:szCs w:val="22"/>
            <w:u w:val="single"/>
          </w:rPr>
          <w:t>https://www.fcc.gov/BroadbandData</w:t>
        </w:r>
      </w:hyperlink>
      <w:r w:rsidRPr="00891242">
        <w:rPr>
          <w:szCs w:val="22"/>
        </w:rPr>
        <w:t>.</w:t>
      </w:r>
    </w:p>
    <w:p w:rsidR="00455C4B" w:rsidRPr="00891242" w:rsidP="00455C4B" w14:paraId="0260452A" w14:textId="77777777">
      <w:pPr>
        <w:widowControl/>
        <w:spacing w:after="120"/>
        <w:ind w:firstLine="720"/>
        <w:rPr>
          <w:szCs w:val="22"/>
        </w:rPr>
      </w:pPr>
    </w:p>
    <w:p w:rsidR="00455C4B" w:rsidRPr="00A14E0E" w:rsidP="00793531" w14:paraId="6DE7CAA2" w14:textId="5FDB0914">
      <w:pPr>
        <w:ind w:left="3600" w:firstLine="720"/>
      </w:pPr>
      <w:r w:rsidRPr="00891242">
        <w:rPr>
          <w:szCs w:val="22"/>
        </w:rPr>
        <w:t xml:space="preserve">– </w:t>
      </w:r>
      <w:r w:rsidRPr="00891242">
        <w:rPr>
          <w:b/>
          <w:bCs/>
          <w:szCs w:val="22"/>
        </w:rPr>
        <w:t>FCC</w:t>
      </w:r>
      <w:r w:rsidRPr="00891242">
        <w:rPr>
          <w:szCs w:val="22"/>
        </w:rPr>
        <w:t xml:space="preserve"> –</w:t>
      </w:r>
    </w:p>
    <w:sectPr>
      <w:headerReference w:type="default" r:id="rId12"/>
      <w:footerReference w:type="even" r:id="rId13"/>
      <w:footerReference w:type="default" r:id="rId14"/>
      <w:headerReference w:type="first" r:id="rId15"/>
      <w:footerReference w:type="first" r:id="rId16"/>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B793F" w14:paraId="63636AEE" w14:textId="77777777">
      <w:r>
        <w:separator/>
      </w:r>
    </w:p>
  </w:endnote>
  <w:endnote w:type="continuationSeparator" w:id="1">
    <w:p w:rsidR="00BB793F" w14:paraId="37B11AD4" w14:textId="77777777">
      <w:r>
        <w:continuationSeparator/>
      </w:r>
    </w:p>
  </w:endnote>
  <w:endnote w:type="continuationNotice" w:id="2">
    <w:p w:rsidR="00BB793F" w14:paraId="7AABEC8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dy CS)">
    <w:altName w:val="Arial"/>
    <w:charset w:val="00"/>
    <w:family w:val="roman"/>
    <w:pitch w:val="default"/>
  </w:font>
  <w:font w:name="TimesNewRomanPSMT">
    <w:altName w:val="Klee One"/>
    <w:panose1 w:val="00000000000000000000"/>
    <w:charset w:val="00"/>
    <w:family w:val="swiss"/>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424CC" w14:paraId="1FEFFE9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424CC" w14:paraId="5506AFF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424CC" w14:paraId="43DD050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424CC" w14:paraId="3A0BB79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B793F" w14:paraId="2FE00A90" w14:textId="77777777">
      <w:r>
        <w:separator/>
      </w:r>
    </w:p>
  </w:footnote>
  <w:footnote w:type="continuationSeparator" w:id="1">
    <w:p w:rsidR="00BB793F" w14:paraId="04191D8A" w14:textId="77777777">
      <w:pPr>
        <w:rPr>
          <w:sz w:val="20"/>
        </w:rPr>
      </w:pPr>
      <w:r>
        <w:rPr>
          <w:sz w:val="20"/>
        </w:rPr>
        <w:t xml:space="preserve">(Continued from previous page)  </w:t>
      </w:r>
      <w:r>
        <w:rPr>
          <w:sz w:val="20"/>
        </w:rPr>
        <w:separator/>
      </w:r>
    </w:p>
  </w:footnote>
  <w:footnote w:type="continuationNotice" w:id="2">
    <w:p w:rsidR="00BB793F" w14:paraId="4DB48C66" w14:textId="77777777">
      <w:pPr>
        <w:jc w:val="right"/>
        <w:rPr>
          <w:sz w:val="20"/>
        </w:rPr>
      </w:pPr>
      <w:r>
        <w:rPr>
          <w:sz w:val="20"/>
        </w:rPr>
        <w:t>(continued….)</w:t>
      </w:r>
    </w:p>
  </w:footnote>
  <w:footnote w:id="3">
    <w:p w:rsidR="00455C4B" w:rsidRPr="00EC0C8C" w:rsidP="00455C4B" w14:paraId="2FA64153" w14:textId="2D1499AA">
      <w:pPr>
        <w:pStyle w:val="FootnoteText"/>
      </w:pPr>
      <w:r w:rsidRPr="00EC0C8C">
        <w:rPr>
          <w:rStyle w:val="FootnoteReference"/>
          <w:sz w:val="20"/>
        </w:rPr>
        <w:footnoteRef/>
      </w:r>
      <w:r w:rsidRPr="00EC0C8C">
        <w:t xml:space="preserve"> </w:t>
      </w:r>
      <w:r w:rsidRPr="00EC0C8C">
        <w:rPr>
          <w:i/>
          <w:iCs/>
          <w:color w:val="000000"/>
        </w:rPr>
        <w:t>Establishing the Digital Opportunity Data Collection; Modernizing the FCC Form 477 Data Program</w:t>
      </w:r>
      <w:r w:rsidRPr="00EC0C8C">
        <w:rPr>
          <w:color w:val="000000"/>
        </w:rPr>
        <w:t>,</w:t>
      </w:r>
      <w:r w:rsidRPr="00EC0C8C">
        <w:rPr>
          <w:i/>
          <w:iCs/>
          <w:color w:val="000000"/>
        </w:rPr>
        <w:t xml:space="preserve"> </w:t>
      </w:r>
      <w:r w:rsidRPr="00EC0C8C">
        <w:rPr>
          <w:color w:val="000000"/>
        </w:rPr>
        <w:t xml:space="preserve">WC Docket Nos. 19-195, 11-10, Third Report and Order, 36 FCC Rcd 1126, 1130-31, </w:t>
      </w:r>
      <w:r w:rsidRPr="00EC0C8C" w:rsidR="00FA52C6">
        <w:rPr>
          <w:color w:val="000000"/>
        </w:rPr>
        <w:t>11</w:t>
      </w:r>
      <w:r w:rsidRPr="00EC0C8C">
        <w:rPr>
          <w:color w:val="000000"/>
        </w:rPr>
        <w:t xml:space="preserve">33-34, </w:t>
      </w:r>
      <w:r w:rsidRPr="00EC0C8C" w:rsidR="002D7F5C">
        <w:rPr>
          <w:color w:val="000000"/>
        </w:rPr>
        <w:t>1116-17</w:t>
      </w:r>
      <w:r w:rsidR="002D7F5C">
        <w:rPr>
          <w:color w:val="000000"/>
        </w:rPr>
        <w:t>,</w:t>
      </w:r>
      <w:r w:rsidRPr="00EC0C8C" w:rsidR="002D7F5C">
        <w:rPr>
          <w:color w:val="000000"/>
        </w:rPr>
        <w:t xml:space="preserve"> </w:t>
      </w:r>
      <w:r w:rsidRPr="00EC0C8C">
        <w:rPr>
          <w:color w:val="000000"/>
        </w:rPr>
        <w:t>paras. 10-11 &amp; n.42 (2021).  Facilities-based broadband providers must have one or more end-user connections in service.  The Broadband DATA Act requires the Commission to collect broadband Internet access service data from each “provider of fixed or mobile broadband Internet access service.”  Broadband Deployment Accuracy and Technological Availability Act, Pub. L. No. 116-130, 134 Stat. 228 (2020) (codified at 47 U.S.C. §§ 641-646</w:t>
      </w:r>
      <w:r w:rsidRPr="00EC0C8C" w:rsidR="00DC549A">
        <w:rPr>
          <w:color w:val="000000"/>
        </w:rPr>
        <w:t>,</w:t>
      </w:r>
      <w:r w:rsidRPr="00EC0C8C">
        <w:rPr>
          <w:color w:val="000000"/>
        </w:rPr>
        <w:t xml:space="preserve"> § 641(11)</w:t>
      </w:r>
      <w:r w:rsidRPr="00EC0C8C" w:rsidR="00682B7F">
        <w:rPr>
          <w:color w:val="000000"/>
        </w:rPr>
        <w:t>)</w:t>
      </w:r>
      <w:r w:rsidRPr="00EC0C8C">
        <w:rPr>
          <w:color w:val="000000"/>
        </w:rPr>
        <w:t xml:space="preserve">.  </w:t>
      </w:r>
      <w:r w:rsidRPr="00EC0C8C">
        <w:rPr>
          <w:i/>
          <w:iCs/>
        </w:rPr>
        <w:t>See Broadband Data Task Force and Office of Economics and Analytics Announce Inaugural Broadband Data Collection Filing Dates</w:t>
      </w:r>
      <w:r w:rsidRPr="00EC0C8C">
        <w:t xml:space="preserve">, Public Notice, </w:t>
      </w:r>
      <w:r w:rsidRPr="00EC0C8C" w:rsidR="009A5B16">
        <w:t>37 FCC Rcd 2392</w:t>
      </w:r>
      <w:r w:rsidRPr="00EC0C8C">
        <w:t xml:space="preserve"> (BDTF/OEA Feb. 22, 2022).</w:t>
      </w:r>
    </w:p>
  </w:footnote>
  <w:footnote w:id="4">
    <w:p w:rsidR="00F15488" w:rsidRPr="00EC0C8C" w:rsidP="00F15488" w14:paraId="6DE3FE80" w14:textId="37E53347">
      <w:pPr>
        <w:pStyle w:val="FootnoteText"/>
      </w:pPr>
      <w:r w:rsidRPr="00EC0C8C">
        <w:rPr>
          <w:rStyle w:val="FootnoteReference"/>
          <w:sz w:val="20"/>
        </w:rPr>
        <w:footnoteRef/>
      </w:r>
      <w:r w:rsidRPr="00EC0C8C">
        <w:t xml:space="preserve"> </w:t>
      </w:r>
      <w:r w:rsidRPr="00EC0C8C">
        <w:rPr>
          <w:color w:val="000000"/>
        </w:rPr>
        <w:t>While broadband providers are no longer required to file broadband deployment information using FCC Form 477,</w:t>
      </w:r>
      <w:r w:rsidRPr="00EC0C8C">
        <w:rPr>
          <w:rStyle w:val="FootnoteReference"/>
          <w:sz w:val="20"/>
        </w:rPr>
        <w:t xml:space="preserve"> </w:t>
      </w:r>
      <w:r w:rsidRPr="00EC0C8C">
        <w:rPr>
          <w:color w:val="000000"/>
        </w:rPr>
        <w:t xml:space="preserve">we remind </w:t>
      </w:r>
      <w:r w:rsidRPr="00EC0C8C" w:rsidR="00EA0298">
        <w:rPr>
          <w:color w:val="000000"/>
        </w:rPr>
        <w:t xml:space="preserve">providers </w:t>
      </w:r>
      <w:r w:rsidRPr="00EC0C8C">
        <w:rPr>
          <w:color w:val="000000"/>
        </w:rPr>
        <w:t xml:space="preserve">that they must also continue to file Form 477 subscribership and voice service availability data in the BDC system at </w:t>
      </w:r>
      <w:hyperlink r:id="rId1" w:history="1">
        <w:r w:rsidRPr="00EC0C8C" w:rsidR="00B26274">
          <w:rPr>
            <w:rStyle w:val="Hyperlink"/>
          </w:rPr>
          <w:t>https://bdc.fcc.gov/</w:t>
        </w:r>
      </w:hyperlink>
      <w:r w:rsidRPr="00EC0C8C">
        <w:rPr>
          <w:color w:val="000000"/>
        </w:rPr>
        <w:t xml:space="preserve">. </w:t>
      </w:r>
    </w:p>
  </w:footnote>
  <w:footnote w:id="5">
    <w:p w:rsidR="007863FE" w:rsidRPr="00EC0C8C" w:rsidP="007863FE" w14:paraId="59AEB7EA" w14:textId="1237164C">
      <w:pPr>
        <w:pStyle w:val="FootnoteText"/>
      </w:pPr>
      <w:r w:rsidRPr="00EC0C8C">
        <w:rPr>
          <w:rStyle w:val="FootnoteReference"/>
          <w:sz w:val="20"/>
        </w:rPr>
        <w:footnoteRef/>
      </w:r>
      <w:r w:rsidRPr="00EC0C8C">
        <w:t xml:space="preserve"> </w:t>
      </w:r>
      <w:r w:rsidRPr="00EC0C8C">
        <w:rPr>
          <w:i/>
          <w:iCs/>
        </w:rPr>
        <w:t>See All Facilities-Based Broadband Internet Access Service Providers Must File Complete and Accurate Data in the Broadband Data Collection</w:t>
      </w:r>
      <w:r w:rsidRPr="00EC0C8C">
        <w:t xml:space="preserve">, WC Docket Nos. 19-195, 11-10, Enforcement Advisory, </w:t>
      </w:r>
      <w:r w:rsidRPr="00EC0C8C" w:rsidR="004A58A9">
        <w:t>37 FCC Rcd 7341</w:t>
      </w:r>
      <w:r w:rsidRPr="00EC0C8C">
        <w:t xml:space="preserve">, </w:t>
      </w:r>
      <w:r w:rsidRPr="00EC0C8C" w:rsidR="0046223B">
        <w:t>7342-43</w:t>
      </w:r>
      <w:r w:rsidRPr="00EC0C8C">
        <w:t xml:space="preserve"> (EB June 15, 2022).</w:t>
      </w:r>
    </w:p>
  </w:footnote>
  <w:footnote w:id="6">
    <w:p w:rsidR="006D3A14" w:rsidRPr="00EC0C8C" w:rsidP="00E1295E" w14:paraId="4CBA0656" w14:textId="6AB7DBD1">
      <w:pPr>
        <w:pStyle w:val="FootnoteText"/>
      </w:pPr>
      <w:r w:rsidRPr="00EC0C8C">
        <w:rPr>
          <w:rStyle w:val="FootnoteReference"/>
          <w:sz w:val="20"/>
        </w:rPr>
        <w:footnoteRef/>
      </w:r>
      <w:r w:rsidRPr="00EC0C8C">
        <w:t xml:space="preserve"> </w:t>
      </w:r>
      <w:r w:rsidRPr="00EC0C8C" w:rsidR="00E1295E">
        <w:rPr>
          <w:i/>
          <w:iCs/>
        </w:rPr>
        <w:t>Establishing the Digital Opportunity Data Collection; Modernizing the FCC Form 477 Data Program</w:t>
      </w:r>
      <w:r w:rsidRPr="00EC0C8C" w:rsidR="00E1295E">
        <w:t>, WC Docket Nos. 19-195, 11-10, Fourth Report and Order, Declaratory Ruling, and Fourth Further Notice of Proposed Rulemaking, 39 FCC Rcd 7539, 7543-49, paras. 11-26 (2024).</w:t>
      </w:r>
    </w:p>
  </w:footnote>
  <w:footnote w:id="7">
    <w:p w:rsidR="00877FBE" w:rsidRPr="00EC0C8C" w:rsidP="003749A7" w14:paraId="6CDF5360" w14:textId="20D434C9">
      <w:pPr>
        <w:pStyle w:val="FootnoteText"/>
      </w:pPr>
      <w:r w:rsidRPr="00EC0C8C">
        <w:rPr>
          <w:rStyle w:val="FootnoteReference"/>
          <w:sz w:val="20"/>
        </w:rPr>
        <w:footnoteRef/>
      </w:r>
      <w:r w:rsidRPr="00EC0C8C">
        <w:t xml:space="preserve"> </w:t>
      </w:r>
      <w:r w:rsidRPr="00EC0C8C">
        <w:rPr>
          <w:i/>
          <w:iCs/>
        </w:rPr>
        <w:t>See Broadband Data Task Force and Office of Economics and Analytics Establish Process for Service Providers to Restore Removed Coverage in the Broadband Data Collection</w:t>
      </w:r>
      <w:r w:rsidRPr="00EC0C8C">
        <w:t>, Public Notice, DA 26-420</w:t>
      </w:r>
      <w:r w:rsidRPr="00EC0C8C" w:rsidR="00DA1A94">
        <w:t xml:space="preserve"> at 2</w:t>
      </w:r>
      <w:r w:rsidRPr="00EC0C8C">
        <w:t xml:space="preserve"> (BDTF/OEA, Apr. 29, 2026) </w:t>
      </w:r>
      <w:r w:rsidRPr="00EC0C8C" w:rsidR="00B10F78">
        <w:t>(</w:t>
      </w:r>
      <w:r w:rsidRPr="00EC0C8C" w:rsidR="00B10F78">
        <w:rPr>
          <w:i/>
          <w:iCs/>
        </w:rPr>
        <w:t>Restoration Public Notice</w:t>
      </w:r>
      <w:r w:rsidRPr="00EC0C8C" w:rsidR="00B10F78">
        <w:t>)</w:t>
      </w:r>
      <w:r w:rsidRPr="00EC0C8C">
        <w:t>.</w:t>
      </w:r>
      <w:r w:rsidRPr="00EC0C8C" w:rsidR="00954071">
        <w:t xml:space="preserve">  </w:t>
      </w:r>
      <w:r w:rsidRPr="00EC0C8C" w:rsidR="003749A7">
        <w:t>In response to concerns raised in the record</w:t>
      </w:r>
      <w:r w:rsidRPr="00EC0C8C" w:rsidR="002607D1">
        <w:t xml:space="preserve"> for the </w:t>
      </w:r>
      <w:r w:rsidRPr="00EC0C8C" w:rsidR="002607D1">
        <w:rPr>
          <w:i/>
          <w:iCs/>
        </w:rPr>
        <w:t>Fourth FNPRM</w:t>
      </w:r>
      <w:r w:rsidRPr="00EC0C8C" w:rsidR="003749A7">
        <w:t xml:space="preserve"> about the burdens of the coverage restoration process,</w:t>
      </w:r>
      <w:r w:rsidRPr="00EC0C8C" w:rsidR="00085F1D">
        <w:t xml:space="preserve"> in the </w:t>
      </w:r>
      <w:r w:rsidRPr="00EC0C8C" w:rsidR="00085F1D">
        <w:rPr>
          <w:i/>
          <w:iCs/>
        </w:rPr>
        <w:t>Fifth FNPRM</w:t>
      </w:r>
      <w:r w:rsidRPr="00EC0C8C" w:rsidR="00085F1D">
        <w:t xml:space="preserve"> </w:t>
      </w:r>
      <w:r w:rsidRPr="00EC0C8C" w:rsidR="00642849">
        <w:t xml:space="preserve">the Commission </w:t>
      </w:r>
      <w:r w:rsidRPr="00EC0C8C" w:rsidR="00085F1D">
        <w:t>seeks</w:t>
      </w:r>
      <w:r w:rsidRPr="00EC0C8C" w:rsidR="003749A7">
        <w:t xml:space="preserve"> to refresh the record </w:t>
      </w:r>
      <w:r w:rsidRPr="00EC0C8C" w:rsidR="00906984">
        <w:t>and seeks</w:t>
      </w:r>
      <w:r w:rsidRPr="00EC0C8C" w:rsidR="004D0F57">
        <w:t xml:space="preserve"> </w:t>
      </w:r>
      <w:r w:rsidRPr="00EC0C8C" w:rsidR="003749A7">
        <w:t xml:space="preserve">comment on a variety of options that may help ensure the accuracy of the data depicted on the </w:t>
      </w:r>
      <w:r w:rsidRPr="00EC0C8C" w:rsidR="00B02C7E">
        <w:t>NBM</w:t>
      </w:r>
      <w:r w:rsidRPr="00EC0C8C" w:rsidR="003749A7">
        <w:t xml:space="preserve"> while streamlining th</w:t>
      </w:r>
      <w:r w:rsidRPr="00EC0C8C" w:rsidR="004D0F57">
        <w:t>e</w:t>
      </w:r>
      <w:r w:rsidRPr="00EC0C8C" w:rsidR="003749A7">
        <w:t xml:space="preserve"> </w:t>
      </w:r>
      <w:r w:rsidRPr="00EC0C8C" w:rsidR="00085F1D">
        <w:t xml:space="preserve">coverage restoration </w:t>
      </w:r>
      <w:r w:rsidRPr="00EC0C8C" w:rsidR="003749A7">
        <w:t>process and reducing burdens on providers</w:t>
      </w:r>
      <w:r w:rsidRPr="00EC0C8C" w:rsidR="00D33AC7">
        <w:t xml:space="preserve">.  </w:t>
      </w:r>
      <w:r w:rsidRPr="00EC0C8C" w:rsidR="00246B97">
        <w:rPr>
          <w:i/>
          <w:iCs/>
        </w:rPr>
        <w:t>Establishing the Digital Opportunity Data Collection; Modernizing the FCC Form 477 Data Program; Delete, Delete, Delete</w:t>
      </w:r>
      <w:r w:rsidRPr="00EC0C8C" w:rsidR="00246B97">
        <w:t>, WC Docket Nos. 19-195 and 11-10; GN Docket No. 25-133, Sixth Report and Order and Fifth Further Notice of Proposed Rulemaking</w:t>
      </w:r>
      <w:r w:rsidRPr="00EC0C8C" w:rsidR="00B22C80">
        <w:t>, FCC 26-33</w:t>
      </w:r>
      <w:r w:rsidRPr="00EC0C8C" w:rsidR="00246B97">
        <w:t xml:space="preserve"> </w:t>
      </w:r>
      <w:r w:rsidRPr="00EC0C8C" w:rsidR="00A13CB6">
        <w:t xml:space="preserve">at </w:t>
      </w:r>
      <w:r w:rsidRPr="00EC0C8C" w:rsidR="00F4095E">
        <w:t>12, para. 29</w:t>
      </w:r>
      <w:r w:rsidRPr="00EC0C8C" w:rsidR="00922E68">
        <w:t xml:space="preserve"> (2026)</w:t>
      </w:r>
      <w:r w:rsidRPr="00EC0C8C" w:rsidR="00246B97">
        <w:t xml:space="preserve"> (</w:t>
      </w:r>
      <w:r w:rsidRPr="00EC0C8C" w:rsidR="00246B97">
        <w:rPr>
          <w:i/>
          <w:iCs/>
        </w:rPr>
        <w:t>Fifth FNPRM</w:t>
      </w:r>
      <w:r w:rsidRPr="00EC0C8C" w:rsidR="00246B97">
        <w:t>)</w:t>
      </w:r>
      <w:r w:rsidRPr="00EC0C8C" w:rsidR="00F4095E">
        <w:t>.</w:t>
      </w:r>
      <w:r w:rsidRPr="00EC0C8C" w:rsidR="00D33AC7">
        <w:t xml:space="preserve">  The Commission specifically notes that it “generally expect[s] these options would be alternative mechanisms to the existing coverage restoration process based upon provider submission of infrastructure data or would apply in scenarios where infrastructure data may be inapplicable and seek comment on this assumption.”  </w:t>
      </w:r>
      <w:r w:rsidRPr="00EC0C8C" w:rsidR="00D33AC7">
        <w:rPr>
          <w:i/>
          <w:iCs/>
        </w:rPr>
        <w:t>Id.</w:t>
      </w:r>
    </w:p>
  </w:footnote>
  <w:footnote w:id="8">
    <w:p w:rsidR="004903E7" w:rsidRPr="00EC0C8C" w14:paraId="631E5E67" w14:textId="5C4F2A66">
      <w:pPr>
        <w:pStyle w:val="FootnoteText"/>
      </w:pPr>
      <w:r w:rsidRPr="00EC0C8C">
        <w:rPr>
          <w:rStyle w:val="FootnoteReference"/>
          <w:sz w:val="20"/>
        </w:rPr>
        <w:footnoteRef/>
      </w:r>
      <w:r w:rsidRPr="00EC0C8C">
        <w:t xml:space="preserve"> </w:t>
      </w:r>
      <w:r w:rsidRPr="00EC0C8C" w:rsidR="00CB2BF3">
        <w:rPr>
          <w:i/>
        </w:rPr>
        <w:t xml:space="preserve">See </w:t>
      </w:r>
      <w:r w:rsidRPr="00EC0C8C" w:rsidR="00CB2BF3">
        <w:t xml:space="preserve">Broadband Data Collection, Data Specifications for </w:t>
      </w:r>
      <w:r w:rsidRPr="00EC0C8C" w:rsidR="00A20EFE">
        <w:t>the Coverage Restoration Process</w:t>
      </w:r>
      <w:r w:rsidRPr="00EC0C8C" w:rsidR="00CB2BF3">
        <w:t xml:space="preserve"> (Apr. 29, 2026), </w:t>
      </w:r>
      <w:hyperlink r:id="rId2" w:history="1">
        <w:r w:rsidRPr="00EC0C8C" w:rsidR="00091268">
          <w:rPr>
            <w:rStyle w:val="Hyperlink"/>
          </w:rPr>
          <w:t>https://us-fcc.box.com/v/bdc-coverage-restoration-spec</w:t>
        </w:r>
      </w:hyperlink>
      <w:r w:rsidRPr="00EC0C8C" w:rsidR="000E0531">
        <w:t xml:space="preserve">; </w:t>
      </w:r>
      <w:r w:rsidRPr="00EC0C8C" w:rsidR="00AE3CE5">
        <w:t xml:space="preserve">Broadband Data Collection, Data Specifications for Provider Infrastructure Data in the Challenge, Verification, Audit, and Coverage Restoration Processes (Apr. 29, 2026), </w:t>
      </w:r>
      <w:hyperlink r:id="rId3" w:history="1">
        <w:r w:rsidRPr="00EC0C8C" w:rsidR="00AE3CE5">
          <w:rPr>
            <w:rStyle w:val="Hyperlink"/>
          </w:rPr>
          <w:t>https://us-fcc.app.box.com/v/bdc-infrastructure-spec</w:t>
        </w:r>
      </w:hyperlink>
      <w:r w:rsidRPr="00EC0C8C" w:rsidR="00AE3CE5">
        <w:t>.</w:t>
      </w:r>
    </w:p>
  </w:footnote>
  <w:footnote w:id="9">
    <w:p w:rsidR="00E24FF6" w:rsidRPr="00EC0C8C" w14:paraId="6C1610F9" w14:textId="4F917E64">
      <w:pPr>
        <w:pStyle w:val="FootnoteText"/>
      </w:pPr>
      <w:r w:rsidRPr="00EC0C8C">
        <w:rPr>
          <w:rStyle w:val="FootnoteReference"/>
          <w:sz w:val="20"/>
        </w:rPr>
        <w:footnoteRef/>
      </w:r>
      <w:r w:rsidRPr="00EC0C8C">
        <w:t xml:space="preserve"> </w:t>
      </w:r>
      <w:r w:rsidRPr="00EC0C8C">
        <w:rPr>
          <w:i/>
          <w:iCs/>
        </w:rPr>
        <w:t>Restoration Public Notice</w:t>
      </w:r>
      <w:r w:rsidRPr="00EC0C8C">
        <w:t xml:space="preserve"> at </w:t>
      </w:r>
      <w:r w:rsidRPr="00EC0C8C" w:rsidR="00BB0CF8">
        <w:t>3.</w:t>
      </w:r>
    </w:p>
  </w:footnote>
  <w:footnote w:id="10">
    <w:p w:rsidR="00BB0CF8" w:rsidRPr="00EC0C8C" w14:paraId="7941C5CB" w14:textId="3B0B8BC0">
      <w:pPr>
        <w:pStyle w:val="FootnoteText"/>
        <w:rPr>
          <w:i/>
          <w:iCs/>
        </w:rPr>
      </w:pPr>
      <w:r w:rsidRPr="00EC0C8C">
        <w:rPr>
          <w:rStyle w:val="FootnoteReference"/>
          <w:sz w:val="20"/>
        </w:rPr>
        <w:footnoteRef/>
      </w:r>
      <w:r w:rsidRPr="00EC0C8C">
        <w:t xml:space="preserve"> </w:t>
      </w:r>
      <w:r w:rsidRPr="00EC0C8C">
        <w:rPr>
          <w:i/>
          <w:iCs/>
        </w:rPr>
        <w:t xml:space="preserve">Id.  </w:t>
      </w:r>
      <w:r w:rsidRPr="00EC0C8C">
        <w:t>Coverage restoration requests attach to the vintage of data associated with the broadband availability data submitted in the BDC system that created the request.  If a restoration request is successful, the provider’s broadband availability would be restored on the map from that data vintage onward, but any vintages prior to the restoration request would continue to reflect the outcome of an earlier challenge, verification, or audit.</w:t>
      </w:r>
    </w:p>
  </w:footnote>
  <w:footnote w:id="11">
    <w:p w:rsidR="00290DE9" w:rsidRPr="00EC0C8C" w14:paraId="509A59B2" w14:textId="6FC1D37A">
      <w:pPr>
        <w:pStyle w:val="FootnoteText"/>
      </w:pPr>
      <w:r w:rsidRPr="00EC0C8C">
        <w:rPr>
          <w:rStyle w:val="FootnoteReference"/>
          <w:sz w:val="20"/>
        </w:rPr>
        <w:footnoteRef/>
      </w:r>
      <w:r w:rsidRPr="00EC0C8C">
        <w:t xml:space="preserve"> </w:t>
      </w:r>
      <w:r w:rsidRPr="00EC0C8C" w:rsidR="001D478D">
        <w:rPr>
          <w:i/>
          <w:iCs/>
        </w:rPr>
        <w:t>Id</w:t>
      </w:r>
      <w:r w:rsidRPr="00EC0C8C">
        <w:t>.</w:t>
      </w:r>
    </w:p>
  </w:footnote>
  <w:footnote w:id="12">
    <w:p w:rsidR="00455C4B" w:rsidRPr="00EC0C8C" w:rsidP="00455C4B" w14:paraId="3A1C63FB" w14:textId="505B616A">
      <w:pPr>
        <w:pStyle w:val="FootnoteText"/>
        <w:rPr>
          <w:i/>
          <w:iCs/>
        </w:rPr>
      </w:pPr>
      <w:r w:rsidRPr="00EC0C8C">
        <w:rPr>
          <w:rStyle w:val="FootnoteReference"/>
          <w:sz w:val="20"/>
        </w:rPr>
        <w:footnoteRef/>
      </w:r>
      <w:r w:rsidRPr="00EC0C8C">
        <w:t xml:space="preserve"> </w:t>
      </w:r>
      <w:r w:rsidRPr="00EC0C8C" w:rsidR="470B4BD8">
        <w:t xml:space="preserve">Information about the Fabric and how </w:t>
      </w:r>
      <w:r w:rsidRPr="00EC0C8C" w:rsidR="00753CF8">
        <w:t xml:space="preserve">broadband </w:t>
      </w:r>
      <w:r w:rsidRPr="00EC0C8C" w:rsidR="470B4BD8">
        <w:t xml:space="preserve">service providers, governmental entities, and third parties can access </w:t>
      </w:r>
      <w:r w:rsidRPr="00EC0C8C" w:rsidR="00787E88">
        <w:t xml:space="preserve">this dataset </w:t>
      </w:r>
      <w:r w:rsidRPr="00EC0C8C" w:rsidR="470B4BD8">
        <w:t xml:space="preserve">may be found in the BDC Help Center at </w:t>
      </w:r>
      <w:hyperlink r:id="rId4" w:history="1">
        <w:r w:rsidRPr="00EC0C8C" w:rsidR="00014806">
          <w:rPr>
            <w:rStyle w:val="Hyperlink"/>
          </w:rPr>
          <w:t>https://www.fcc.gov/BroadbandData/FabricHelp</w:t>
        </w:r>
      </w:hyperlink>
      <w:r w:rsidRPr="00EC0C8C" w:rsidR="470B4BD8">
        <w:t>.</w:t>
      </w:r>
    </w:p>
  </w:footnote>
  <w:footnote w:id="13">
    <w:p w:rsidR="00455C4B" w:rsidRPr="00EC0C8C" w:rsidP="00455C4B" w14:paraId="6E346A93" w14:textId="48CD887C">
      <w:pPr>
        <w:pStyle w:val="FootnoteText"/>
      </w:pPr>
      <w:r w:rsidRPr="00EC0C8C">
        <w:rPr>
          <w:rStyle w:val="FootnoteReference"/>
          <w:sz w:val="20"/>
        </w:rPr>
        <w:footnoteRef/>
      </w:r>
      <w:r w:rsidRPr="00EC0C8C">
        <w:t xml:space="preserve"> </w:t>
      </w:r>
      <w:r w:rsidRPr="00EC0C8C" w:rsidR="00497A2C">
        <w:t xml:space="preserve">Information </w:t>
      </w:r>
      <w:r w:rsidRPr="00EC0C8C" w:rsidR="005D7091">
        <w:t>about</w:t>
      </w:r>
      <w:r w:rsidRPr="00EC0C8C">
        <w:t xml:space="preserve"> the Fabric and methodology can be found at </w:t>
      </w:r>
      <w:hyperlink r:id="rId5">
        <w:r w:rsidRPr="00EC0C8C" w:rsidR="1D43ECCD">
          <w:rPr>
            <w:rStyle w:val="Hyperlink"/>
          </w:rPr>
          <w:t>https://www.fcc.gov/BroadbandData/resources</w:t>
        </w:r>
      </w:hyperlink>
      <w:r w:rsidRPr="00EC0C8C">
        <w:t xml:space="preserve"> </w:t>
      </w:r>
      <w:r w:rsidRPr="00EC0C8C" w:rsidR="0002123A">
        <w:t>by clicking on</w:t>
      </w:r>
      <w:r w:rsidRPr="00EC0C8C">
        <w:t xml:space="preserve"> “</w:t>
      </w:r>
      <w:r w:rsidRPr="00EC0C8C" w:rsidR="003C4D55">
        <w:t>k</w:t>
      </w:r>
      <w:r w:rsidRPr="00EC0C8C">
        <w:t xml:space="preserve">ey </w:t>
      </w:r>
      <w:r w:rsidRPr="00EC0C8C" w:rsidR="003C4D55">
        <w:t>r</w:t>
      </w:r>
      <w:r w:rsidRPr="00EC0C8C">
        <w:t xml:space="preserve">eference </w:t>
      </w:r>
      <w:r w:rsidRPr="00EC0C8C" w:rsidR="003C4D55">
        <w:t>d</w:t>
      </w:r>
      <w:r w:rsidRPr="00EC0C8C">
        <w:t>ocuments</w:t>
      </w:r>
      <w:r w:rsidRPr="00EC0C8C" w:rsidR="0002123A">
        <w:t>.</w:t>
      </w:r>
      <w:r w:rsidRPr="00EC0C8C">
        <w:t xml:space="preserve">” </w:t>
      </w:r>
    </w:p>
  </w:footnote>
  <w:footnote w:id="14">
    <w:p w:rsidR="00891242" w:rsidRPr="00EC0C8C" w:rsidP="00634CEE" w14:paraId="4C1752A1" w14:textId="1785C390">
      <w:pPr>
        <w:pStyle w:val="FootnoteText"/>
        <w:rPr>
          <w:i/>
          <w:iCs/>
        </w:rPr>
      </w:pPr>
      <w:r w:rsidRPr="00EC0C8C">
        <w:rPr>
          <w:rStyle w:val="FootnoteReference"/>
          <w:sz w:val="20"/>
        </w:rPr>
        <w:footnoteRef/>
      </w:r>
      <w:r w:rsidRPr="00EC0C8C">
        <w:t xml:space="preserve"> </w:t>
      </w:r>
      <w:r w:rsidRPr="00EC0C8C" w:rsidR="00634CEE">
        <w:rPr>
          <w:i/>
          <w:iCs/>
        </w:rPr>
        <w:t>See Establishing the Digital Opportunity Data Collection; Modernizing the FCC Form 477 Data</w:t>
      </w:r>
      <w:r w:rsidRPr="00EC0C8C" w:rsidR="00A17AF1">
        <w:rPr>
          <w:i/>
          <w:iCs/>
        </w:rPr>
        <w:t xml:space="preserve"> </w:t>
      </w:r>
      <w:r w:rsidRPr="00EC0C8C" w:rsidR="00634CEE">
        <w:rPr>
          <w:i/>
          <w:iCs/>
        </w:rPr>
        <w:t>Program</w:t>
      </w:r>
      <w:r w:rsidRPr="00EC0C8C" w:rsidR="00634CEE">
        <w:t>, WC Docket Nos. 19-195, 11-10, Second Report and Order and Third Further Notice of Proposed</w:t>
      </w:r>
      <w:r w:rsidRPr="00EC0C8C" w:rsidR="00A17AF1">
        <w:rPr>
          <w:i/>
          <w:iCs/>
        </w:rPr>
        <w:t xml:space="preserve"> </w:t>
      </w:r>
      <w:r w:rsidRPr="00EC0C8C" w:rsidR="00634CEE">
        <w:t>Rulemaking, 35 FCC Rcd 7460, 74</w:t>
      </w:r>
      <w:r w:rsidRPr="00EC0C8C" w:rsidR="00A17AF1">
        <w:t>96</w:t>
      </w:r>
      <w:r w:rsidRPr="00EC0C8C" w:rsidR="00634CEE">
        <w:t>, para. 86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424CC" w14:paraId="080C8F9E" w14:textId="1B5B5AE1">
    <w:pPr>
      <w:tabs>
        <w:tab w:val="center" w:pos="4680"/>
        <w:tab w:val="right" w:pos="9360"/>
      </w:tabs>
    </w:pPr>
    <w:r>
      <w:rPr>
        <w:b/>
      </w:rPr>
      <w:tab/>
      <w:t>Federal Communications Commission</w:t>
    </w:r>
    <w:r>
      <w:rPr>
        <w:b/>
      </w:rPr>
      <w:tab/>
    </w:r>
    <w:r w:rsidR="006811B7">
      <w:rPr>
        <w:b/>
      </w:rPr>
      <w:t xml:space="preserve">DA </w:t>
    </w:r>
    <w:r w:rsidR="002F3EAF">
      <w:rPr>
        <w:b/>
      </w:rPr>
      <w:t>2</w:t>
    </w:r>
    <w:r w:rsidR="00E66429">
      <w:rPr>
        <w:b/>
      </w:rPr>
      <w:t>6</w:t>
    </w:r>
    <w:r w:rsidR="006811B7">
      <w:rPr>
        <w:b/>
      </w:rPr>
      <w:t>-</w:t>
    </w:r>
    <w:r w:rsidR="0020445E">
      <w:rPr>
        <w:b/>
      </w:rPr>
      <w:t>630</w:t>
    </w:r>
  </w:p>
  <w:p w:rsidR="00B424CC" w14:paraId="64EE59A4" w14:textId="63D7B35E">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424CC" w14:paraId="26F1E017"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424CC" w14:paraId="1B89627A" w14:textId="12B05013">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4FC87CB1"/>
    <w:multiLevelType w:val="hybridMultilevel"/>
    <w:tmpl w:val="C3B48750"/>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1A11A15"/>
    <w:multiLevelType w:val="hybridMultilevel"/>
    <w:tmpl w:val="95705BF0"/>
    <w:lvl w:ilvl="0">
      <w:start w:val="1"/>
      <w:numFmt w:val="bullet"/>
      <w:pStyle w:val="Heading2BulletedLis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6CFB2310"/>
    <w:multiLevelType w:val="hybridMultilevel"/>
    <w:tmpl w:val="AE8CB13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570260853">
    <w:abstractNumId w:val="1"/>
  </w:num>
  <w:num w:numId="2" w16cid:durableId="1938096555">
    <w:abstractNumId w:val="6"/>
  </w:num>
  <w:num w:numId="3" w16cid:durableId="1632595313">
    <w:abstractNumId w:val="3"/>
  </w:num>
  <w:num w:numId="4" w16cid:durableId="1135372716">
    <w:abstractNumId w:val="4"/>
  </w:num>
  <w:num w:numId="5" w16cid:durableId="30805631">
    <w:abstractNumId w:val="2"/>
  </w:num>
  <w:num w:numId="6" w16cid:durableId="1333794737">
    <w:abstractNumId w:val="0"/>
  </w:num>
  <w:num w:numId="7" w16cid:durableId="1416782812">
    <w:abstractNumId w:val="5"/>
  </w:num>
  <w:num w:numId="8" w16cid:durableId="1734815095">
    <w:abstractNumId w:val="7"/>
  </w:num>
  <w:num w:numId="9" w16cid:durableId="5783687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C4B"/>
    <w:rsid w:val="0000050C"/>
    <w:rsid w:val="00000D72"/>
    <w:rsid w:val="000023AD"/>
    <w:rsid w:val="000028A7"/>
    <w:rsid w:val="00003566"/>
    <w:rsid w:val="0000420D"/>
    <w:rsid w:val="00004915"/>
    <w:rsid w:val="00004E03"/>
    <w:rsid w:val="00007A6C"/>
    <w:rsid w:val="000112C1"/>
    <w:rsid w:val="000141E3"/>
    <w:rsid w:val="00014806"/>
    <w:rsid w:val="000153B7"/>
    <w:rsid w:val="0001551B"/>
    <w:rsid w:val="00015523"/>
    <w:rsid w:val="00016505"/>
    <w:rsid w:val="00017561"/>
    <w:rsid w:val="0002123A"/>
    <w:rsid w:val="00021A9C"/>
    <w:rsid w:val="00024366"/>
    <w:rsid w:val="00024790"/>
    <w:rsid w:val="00026942"/>
    <w:rsid w:val="00027066"/>
    <w:rsid w:val="00032949"/>
    <w:rsid w:val="000349CC"/>
    <w:rsid w:val="000446FF"/>
    <w:rsid w:val="00045087"/>
    <w:rsid w:val="000450B1"/>
    <w:rsid w:val="00045B87"/>
    <w:rsid w:val="00050083"/>
    <w:rsid w:val="000522AE"/>
    <w:rsid w:val="00052A67"/>
    <w:rsid w:val="00053F13"/>
    <w:rsid w:val="000567EE"/>
    <w:rsid w:val="0006410A"/>
    <w:rsid w:val="0006760F"/>
    <w:rsid w:val="00067E89"/>
    <w:rsid w:val="00070004"/>
    <w:rsid w:val="00076952"/>
    <w:rsid w:val="00077AA3"/>
    <w:rsid w:val="00085F1D"/>
    <w:rsid w:val="00087A78"/>
    <w:rsid w:val="00090975"/>
    <w:rsid w:val="00090E1B"/>
    <w:rsid w:val="00090EF3"/>
    <w:rsid w:val="00091268"/>
    <w:rsid w:val="00095E1B"/>
    <w:rsid w:val="000A195C"/>
    <w:rsid w:val="000A4FCC"/>
    <w:rsid w:val="000A4FDA"/>
    <w:rsid w:val="000B0A76"/>
    <w:rsid w:val="000B0C41"/>
    <w:rsid w:val="000B3655"/>
    <w:rsid w:val="000B3B50"/>
    <w:rsid w:val="000C2D20"/>
    <w:rsid w:val="000C594D"/>
    <w:rsid w:val="000C7232"/>
    <w:rsid w:val="000C908B"/>
    <w:rsid w:val="000D300E"/>
    <w:rsid w:val="000D3295"/>
    <w:rsid w:val="000D36BE"/>
    <w:rsid w:val="000D5736"/>
    <w:rsid w:val="000D582D"/>
    <w:rsid w:val="000E0531"/>
    <w:rsid w:val="000E31DC"/>
    <w:rsid w:val="000E44F8"/>
    <w:rsid w:val="000E53D9"/>
    <w:rsid w:val="000F182B"/>
    <w:rsid w:val="000F3441"/>
    <w:rsid w:val="000F5199"/>
    <w:rsid w:val="000F573C"/>
    <w:rsid w:val="001014F7"/>
    <w:rsid w:val="00102691"/>
    <w:rsid w:val="0010271A"/>
    <w:rsid w:val="00102998"/>
    <w:rsid w:val="00105612"/>
    <w:rsid w:val="00106ACA"/>
    <w:rsid w:val="001127D6"/>
    <w:rsid w:val="00114D95"/>
    <w:rsid w:val="00115961"/>
    <w:rsid w:val="001229A6"/>
    <w:rsid w:val="00125C1B"/>
    <w:rsid w:val="00130834"/>
    <w:rsid w:val="00133A75"/>
    <w:rsid w:val="00135D77"/>
    <w:rsid w:val="0013630D"/>
    <w:rsid w:val="001365F5"/>
    <w:rsid w:val="00136A74"/>
    <w:rsid w:val="00140544"/>
    <w:rsid w:val="0014112B"/>
    <w:rsid w:val="00141EA4"/>
    <w:rsid w:val="0014237E"/>
    <w:rsid w:val="00143347"/>
    <w:rsid w:val="001444FA"/>
    <w:rsid w:val="001450F7"/>
    <w:rsid w:val="00146DC5"/>
    <w:rsid w:val="00147C48"/>
    <w:rsid w:val="001521CD"/>
    <w:rsid w:val="001530CB"/>
    <w:rsid w:val="00153941"/>
    <w:rsid w:val="001613A4"/>
    <w:rsid w:val="00161A15"/>
    <w:rsid w:val="00162B24"/>
    <w:rsid w:val="00164769"/>
    <w:rsid w:val="00164ABB"/>
    <w:rsid w:val="00167BBA"/>
    <w:rsid w:val="00167C7E"/>
    <w:rsid w:val="001707DC"/>
    <w:rsid w:val="00173BCA"/>
    <w:rsid w:val="00175C9F"/>
    <w:rsid w:val="00176530"/>
    <w:rsid w:val="00180959"/>
    <w:rsid w:val="0018099F"/>
    <w:rsid w:val="0018763F"/>
    <w:rsid w:val="001940F3"/>
    <w:rsid w:val="00196D7F"/>
    <w:rsid w:val="001A03BD"/>
    <w:rsid w:val="001A3F35"/>
    <w:rsid w:val="001A4DB2"/>
    <w:rsid w:val="001A60C6"/>
    <w:rsid w:val="001A6AB1"/>
    <w:rsid w:val="001B2A08"/>
    <w:rsid w:val="001B3930"/>
    <w:rsid w:val="001C1927"/>
    <w:rsid w:val="001C25B0"/>
    <w:rsid w:val="001C5133"/>
    <w:rsid w:val="001C5E1D"/>
    <w:rsid w:val="001D478D"/>
    <w:rsid w:val="001D61EE"/>
    <w:rsid w:val="001D7337"/>
    <w:rsid w:val="001E1AB6"/>
    <w:rsid w:val="001E263F"/>
    <w:rsid w:val="001E4847"/>
    <w:rsid w:val="001E5EC2"/>
    <w:rsid w:val="001E6B08"/>
    <w:rsid w:val="001E79AB"/>
    <w:rsid w:val="001F19DB"/>
    <w:rsid w:val="001F6338"/>
    <w:rsid w:val="00200A2F"/>
    <w:rsid w:val="00204428"/>
    <w:rsid w:val="0020445E"/>
    <w:rsid w:val="0020476D"/>
    <w:rsid w:val="00205FB4"/>
    <w:rsid w:val="00212742"/>
    <w:rsid w:val="00212C3F"/>
    <w:rsid w:val="002135DA"/>
    <w:rsid w:val="00214280"/>
    <w:rsid w:val="0021789B"/>
    <w:rsid w:val="00217A16"/>
    <w:rsid w:val="002218A3"/>
    <w:rsid w:val="00223ED9"/>
    <w:rsid w:val="00227747"/>
    <w:rsid w:val="00230536"/>
    <w:rsid w:val="00232A8A"/>
    <w:rsid w:val="002331E2"/>
    <w:rsid w:val="00234814"/>
    <w:rsid w:val="00235A73"/>
    <w:rsid w:val="00236B97"/>
    <w:rsid w:val="00236E14"/>
    <w:rsid w:val="00237076"/>
    <w:rsid w:val="002402B5"/>
    <w:rsid w:val="002411E3"/>
    <w:rsid w:val="00241633"/>
    <w:rsid w:val="002416B7"/>
    <w:rsid w:val="00242324"/>
    <w:rsid w:val="00242CC4"/>
    <w:rsid w:val="0024607E"/>
    <w:rsid w:val="00246B97"/>
    <w:rsid w:val="00247768"/>
    <w:rsid w:val="00253D93"/>
    <w:rsid w:val="00255EF9"/>
    <w:rsid w:val="00257F99"/>
    <w:rsid w:val="00260180"/>
    <w:rsid w:val="002607D1"/>
    <w:rsid w:val="0026270A"/>
    <w:rsid w:val="00272690"/>
    <w:rsid w:val="00272715"/>
    <w:rsid w:val="00275513"/>
    <w:rsid w:val="00275565"/>
    <w:rsid w:val="002802F0"/>
    <w:rsid w:val="00280443"/>
    <w:rsid w:val="00281158"/>
    <w:rsid w:val="00281EDE"/>
    <w:rsid w:val="00285C87"/>
    <w:rsid w:val="00285E11"/>
    <w:rsid w:val="00290AC3"/>
    <w:rsid w:val="00290DE9"/>
    <w:rsid w:val="00291999"/>
    <w:rsid w:val="00292E60"/>
    <w:rsid w:val="002A162C"/>
    <w:rsid w:val="002A1FFF"/>
    <w:rsid w:val="002A2027"/>
    <w:rsid w:val="002A2BF7"/>
    <w:rsid w:val="002A3F42"/>
    <w:rsid w:val="002A453F"/>
    <w:rsid w:val="002A7016"/>
    <w:rsid w:val="002B7E9C"/>
    <w:rsid w:val="002C02D7"/>
    <w:rsid w:val="002C0FB7"/>
    <w:rsid w:val="002C347B"/>
    <w:rsid w:val="002C3C22"/>
    <w:rsid w:val="002C4ED0"/>
    <w:rsid w:val="002D7CA3"/>
    <w:rsid w:val="002D7F5C"/>
    <w:rsid w:val="002E044E"/>
    <w:rsid w:val="002E0C01"/>
    <w:rsid w:val="002E0D4B"/>
    <w:rsid w:val="002E11DB"/>
    <w:rsid w:val="002E4A1E"/>
    <w:rsid w:val="002E4A93"/>
    <w:rsid w:val="002F03B0"/>
    <w:rsid w:val="002F1630"/>
    <w:rsid w:val="002F2551"/>
    <w:rsid w:val="002F300C"/>
    <w:rsid w:val="002F3E9C"/>
    <w:rsid w:val="002F3EAF"/>
    <w:rsid w:val="002F7A9F"/>
    <w:rsid w:val="00301439"/>
    <w:rsid w:val="00301653"/>
    <w:rsid w:val="003034C4"/>
    <w:rsid w:val="00313BB9"/>
    <w:rsid w:val="0031528B"/>
    <w:rsid w:val="00316752"/>
    <w:rsid w:val="003203A2"/>
    <w:rsid w:val="003214B3"/>
    <w:rsid w:val="00321636"/>
    <w:rsid w:val="00331570"/>
    <w:rsid w:val="003325B7"/>
    <w:rsid w:val="00333084"/>
    <w:rsid w:val="00340505"/>
    <w:rsid w:val="00341BC1"/>
    <w:rsid w:val="00343CAD"/>
    <w:rsid w:val="003444B3"/>
    <w:rsid w:val="00344E9E"/>
    <w:rsid w:val="0035403C"/>
    <w:rsid w:val="003557C0"/>
    <w:rsid w:val="0035764D"/>
    <w:rsid w:val="00371F8F"/>
    <w:rsid w:val="003735D9"/>
    <w:rsid w:val="003749A7"/>
    <w:rsid w:val="003809E6"/>
    <w:rsid w:val="0038361C"/>
    <w:rsid w:val="00383669"/>
    <w:rsid w:val="00383D31"/>
    <w:rsid w:val="003843EA"/>
    <w:rsid w:val="00384ECF"/>
    <w:rsid w:val="0039258A"/>
    <w:rsid w:val="003A2172"/>
    <w:rsid w:val="003A5EF3"/>
    <w:rsid w:val="003A7F52"/>
    <w:rsid w:val="003B03FC"/>
    <w:rsid w:val="003B3838"/>
    <w:rsid w:val="003B4094"/>
    <w:rsid w:val="003B5185"/>
    <w:rsid w:val="003C29FF"/>
    <w:rsid w:val="003C4A98"/>
    <w:rsid w:val="003C4D55"/>
    <w:rsid w:val="003C5B08"/>
    <w:rsid w:val="003C636E"/>
    <w:rsid w:val="003C770A"/>
    <w:rsid w:val="003D14D7"/>
    <w:rsid w:val="003D2C5C"/>
    <w:rsid w:val="003E080F"/>
    <w:rsid w:val="003E12D3"/>
    <w:rsid w:val="003E3166"/>
    <w:rsid w:val="003E4307"/>
    <w:rsid w:val="003E5C91"/>
    <w:rsid w:val="003E72F3"/>
    <w:rsid w:val="003E7377"/>
    <w:rsid w:val="003E7FB9"/>
    <w:rsid w:val="003F0291"/>
    <w:rsid w:val="003F0DEE"/>
    <w:rsid w:val="003F1FDF"/>
    <w:rsid w:val="003F383D"/>
    <w:rsid w:val="003F45F7"/>
    <w:rsid w:val="003F68F9"/>
    <w:rsid w:val="00400B34"/>
    <w:rsid w:val="00401407"/>
    <w:rsid w:val="00401C68"/>
    <w:rsid w:val="004036DD"/>
    <w:rsid w:val="0040409E"/>
    <w:rsid w:val="004135D6"/>
    <w:rsid w:val="00414D53"/>
    <w:rsid w:val="004165D0"/>
    <w:rsid w:val="00417A91"/>
    <w:rsid w:val="00421B6D"/>
    <w:rsid w:val="00426268"/>
    <w:rsid w:val="004278D5"/>
    <w:rsid w:val="00427E98"/>
    <w:rsid w:val="0043626D"/>
    <w:rsid w:val="00436973"/>
    <w:rsid w:val="00437BEB"/>
    <w:rsid w:val="004402B3"/>
    <w:rsid w:val="0044209A"/>
    <w:rsid w:val="0044246D"/>
    <w:rsid w:val="004457C6"/>
    <w:rsid w:val="0044626B"/>
    <w:rsid w:val="00446577"/>
    <w:rsid w:val="00446930"/>
    <w:rsid w:val="00446B3B"/>
    <w:rsid w:val="00451845"/>
    <w:rsid w:val="004521C1"/>
    <w:rsid w:val="00455B60"/>
    <w:rsid w:val="00455C4B"/>
    <w:rsid w:val="004567F1"/>
    <w:rsid w:val="0046223B"/>
    <w:rsid w:val="00471A12"/>
    <w:rsid w:val="0048279B"/>
    <w:rsid w:val="00482F7E"/>
    <w:rsid w:val="00483A73"/>
    <w:rsid w:val="0048436C"/>
    <w:rsid w:val="0048544F"/>
    <w:rsid w:val="004903E7"/>
    <w:rsid w:val="00491508"/>
    <w:rsid w:val="004936F1"/>
    <w:rsid w:val="00493EB8"/>
    <w:rsid w:val="004971BF"/>
    <w:rsid w:val="0049731D"/>
    <w:rsid w:val="00497A2C"/>
    <w:rsid w:val="00497EE7"/>
    <w:rsid w:val="004A163D"/>
    <w:rsid w:val="004A539C"/>
    <w:rsid w:val="004A58A9"/>
    <w:rsid w:val="004A5A90"/>
    <w:rsid w:val="004A5ACE"/>
    <w:rsid w:val="004A706C"/>
    <w:rsid w:val="004A73BE"/>
    <w:rsid w:val="004B23F8"/>
    <w:rsid w:val="004B26B7"/>
    <w:rsid w:val="004B55D6"/>
    <w:rsid w:val="004C0EDC"/>
    <w:rsid w:val="004C27D0"/>
    <w:rsid w:val="004C5034"/>
    <w:rsid w:val="004D0F57"/>
    <w:rsid w:val="004D4EB8"/>
    <w:rsid w:val="004D6A90"/>
    <w:rsid w:val="004D7700"/>
    <w:rsid w:val="004E0E0A"/>
    <w:rsid w:val="004E10A4"/>
    <w:rsid w:val="004E1B22"/>
    <w:rsid w:val="004E22D7"/>
    <w:rsid w:val="004E3274"/>
    <w:rsid w:val="004E4B3B"/>
    <w:rsid w:val="004E5911"/>
    <w:rsid w:val="004E787B"/>
    <w:rsid w:val="004F0523"/>
    <w:rsid w:val="004F0EBB"/>
    <w:rsid w:val="004F0FB7"/>
    <w:rsid w:val="004F271D"/>
    <w:rsid w:val="004F4133"/>
    <w:rsid w:val="004F41CF"/>
    <w:rsid w:val="004F4C41"/>
    <w:rsid w:val="004F62C7"/>
    <w:rsid w:val="004F7131"/>
    <w:rsid w:val="0050069F"/>
    <w:rsid w:val="00500F5E"/>
    <w:rsid w:val="00501021"/>
    <w:rsid w:val="00502B9A"/>
    <w:rsid w:val="0050360C"/>
    <w:rsid w:val="00503BBC"/>
    <w:rsid w:val="00504E9C"/>
    <w:rsid w:val="00512631"/>
    <w:rsid w:val="00512AD1"/>
    <w:rsid w:val="00513AF7"/>
    <w:rsid w:val="00514E1B"/>
    <w:rsid w:val="00516E84"/>
    <w:rsid w:val="00517987"/>
    <w:rsid w:val="0051799A"/>
    <w:rsid w:val="00522026"/>
    <w:rsid w:val="00522945"/>
    <w:rsid w:val="00523262"/>
    <w:rsid w:val="0052413F"/>
    <w:rsid w:val="00530144"/>
    <w:rsid w:val="00532580"/>
    <w:rsid w:val="0053482C"/>
    <w:rsid w:val="00536854"/>
    <w:rsid w:val="00536929"/>
    <w:rsid w:val="00540341"/>
    <w:rsid w:val="00543078"/>
    <w:rsid w:val="00543654"/>
    <w:rsid w:val="00544B29"/>
    <w:rsid w:val="005468F6"/>
    <w:rsid w:val="005473AF"/>
    <w:rsid w:val="005517E2"/>
    <w:rsid w:val="005518A4"/>
    <w:rsid w:val="00552456"/>
    <w:rsid w:val="00555A4F"/>
    <w:rsid w:val="0055784F"/>
    <w:rsid w:val="00561D97"/>
    <w:rsid w:val="00562230"/>
    <w:rsid w:val="00562312"/>
    <w:rsid w:val="00562E6B"/>
    <w:rsid w:val="00565198"/>
    <w:rsid w:val="00565D26"/>
    <w:rsid w:val="00566105"/>
    <w:rsid w:val="0057053D"/>
    <w:rsid w:val="0057368D"/>
    <w:rsid w:val="005740DA"/>
    <w:rsid w:val="00574160"/>
    <w:rsid w:val="00581BEA"/>
    <w:rsid w:val="00583855"/>
    <w:rsid w:val="005862D5"/>
    <w:rsid w:val="00586529"/>
    <w:rsid w:val="00586E60"/>
    <w:rsid w:val="005909B8"/>
    <w:rsid w:val="00590FB5"/>
    <w:rsid w:val="00591090"/>
    <w:rsid w:val="005A1583"/>
    <w:rsid w:val="005A2C53"/>
    <w:rsid w:val="005A65AA"/>
    <w:rsid w:val="005A710D"/>
    <w:rsid w:val="005B040B"/>
    <w:rsid w:val="005B6274"/>
    <w:rsid w:val="005B6F7F"/>
    <w:rsid w:val="005C2B45"/>
    <w:rsid w:val="005C5837"/>
    <w:rsid w:val="005C6849"/>
    <w:rsid w:val="005C6CE2"/>
    <w:rsid w:val="005D0DBB"/>
    <w:rsid w:val="005D391F"/>
    <w:rsid w:val="005D4658"/>
    <w:rsid w:val="005D4F24"/>
    <w:rsid w:val="005D545A"/>
    <w:rsid w:val="005D6D25"/>
    <w:rsid w:val="005D6DD8"/>
    <w:rsid w:val="005D7091"/>
    <w:rsid w:val="005D73A4"/>
    <w:rsid w:val="005E00B6"/>
    <w:rsid w:val="005E0E65"/>
    <w:rsid w:val="005E24B4"/>
    <w:rsid w:val="005E5EFA"/>
    <w:rsid w:val="005F3867"/>
    <w:rsid w:val="005F5303"/>
    <w:rsid w:val="005F5D9F"/>
    <w:rsid w:val="005F6631"/>
    <w:rsid w:val="00601C32"/>
    <w:rsid w:val="00603A6E"/>
    <w:rsid w:val="00606B41"/>
    <w:rsid w:val="006104F3"/>
    <w:rsid w:val="00611367"/>
    <w:rsid w:val="00615062"/>
    <w:rsid w:val="00616B65"/>
    <w:rsid w:val="00616F37"/>
    <w:rsid w:val="00622244"/>
    <w:rsid w:val="00625B22"/>
    <w:rsid w:val="006267F0"/>
    <w:rsid w:val="0063401A"/>
    <w:rsid w:val="00634CEE"/>
    <w:rsid w:val="00636744"/>
    <w:rsid w:val="006424E3"/>
    <w:rsid w:val="00642849"/>
    <w:rsid w:val="00644267"/>
    <w:rsid w:val="00645716"/>
    <w:rsid w:val="00647723"/>
    <w:rsid w:val="0065094E"/>
    <w:rsid w:val="00651F8C"/>
    <w:rsid w:val="00652C02"/>
    <w:rsid w:val="0065351D"/>
    <w:rsid w:val="006544A1"/>
    <w:rsid w:val="0065458D"/>
    <w:rsid w:val="00657C7C"/>
    <w:rsid w:val="00662F65"/>
    <w:rsid w:val="00663121"/>
    <w:rsid w:val="00663364"/>
    <w:rsid w:val="006635BA"/>
    <w:rsid w:val="00664C89"/>
    <w:rsid w:val="006676CB"/>
    <w:rsid w:val="00672903"/>
    <w:rsid w:val="00672BCD"/>
    <w:rsid w:val="00677753"/>
    <w:rsid w:val="00677B32"/>
    <w:rsid w:val="006808F8"/>
    <w:rsid w:val="00680F20"/>
    <w:rsid w:val="00680FDC"/>
    <w:rsid w:val="006811B7"/>
    <w:rsid w:val="00682B7F"/>
    <w:rsid w:val="006A233B"/>
    <w:rsid w:val="006A3DD1"/>
    <w:rsid w:val="006A4C5F"/>
    <w:rsid w:val="006A4CB7"/>
    <w:rsid w:val="006A545C"/>
    <w:rsid w:val="006A577E"/>
    <w:rsid w:val="006A6FAB"/>
    <w:rsid w:val="006B1EC6"/>
    <w:rsid w:val="006B5365"/>
    <w:rsid w:val="006C0525"/>
    <w:rsid w:val="006C132B"/>
    <w:rsid w:val="006C4979"/>
    <w:rsid w:val="006D1300"/>
    <w:rsid w:val="006D13EA"/>
    <w:rsid w:val="006D3A14"/>
    <w:rsid w:val="006D42F7"/>
    <w:rsid w:val="006D76EE"/>
    <w:rsid w:val="006E1AA5"/>
    <w:rsid w:val="006E5FB9"/>
    <w:rsid w:val="006E7F66"/>
    <w:rsid w:val="006F1DBF"/>
    <w:rsid w:val="006F1F7E"/>
    <w:rsid w:val="006F4B4A"/>
    <w:rsid w:val="006F5259"/>
    <w:rsid w:val="006F5F76"/>
    <w:rsid w:val="006F76FF"/>
    <w:rsid w:val="00701BA9"/>
    <w:rsid w:val="00703BDF"/>
    <w:rsid w:val="00704462"/>
    <w:rsid w:val="00707360"/>
    <w:rsid w:val="00714A04"/>
    <w:rsid w:val="00716CBD"/>
    <w:rsid w:val="007242A5"/>
    <w:rsid w:val="007254FC"/>
    <w:rsid w:val="0073051A"/>
    <w:rsid w:val="00730889"/>
    <w:rsid w:val="007367D7"/>
    <w:rsid w:val="007374BA"/>
    <w:rsid w:val="00737621"/>
    <w:rsid w:val="00744028"/>
    <w:rsid w:val="00744815"/>
    <w:rsid w:val="007452B9"/>
    <w:rsid w:val="0074664A"/>
    <w:rsid w:val="00750CF9"/>
    <w:rsid w:val="007515AA"/>
    <w:rsid w:val="00752487"/>
    <w:rsid w:val="00753CF8"/>
    <w:rsid w:val="00754D7B"/>
    <w:rsid w:val="00757A37"/>
    <w:rsid w:val="00760E2A"/>
    <w:rsid w:val="00760F4B"/>
    <w:rsid w:val="00765E16"/>
    <w:rsid w:val="00767249"/>
    <w:rsid w:val="0077044C"/>
    <w:rsid w:val="007716CD"/>
    <w:rsid w:val="007728AD"/>
    <w:rsid w:val="0078476B"/>
    <w:rsid w:val="007863FE"/>
    <w:rsid w:val="00787B49"/>
    <w:rsid w:val="00787E88"/>
    <w:rsid w:val="00791DB1"/>
    <w:rsid w:val="0079210B"/>
    <w:rsid w:val="00793531"/>
    <w:rsid w:val="0079637A"/>
    <w:rsid w:val="007A10DA"/>
    <w:rsid w:val="007A16CE"/>
    <w:rsid w:val="007A1C06"/>
    <w:rsid w:val="007A3D5D"/>
    <w:rsid w:val="007A4C5D"/>
    <w:rsid w:val="007A5A3B"/>
    <w:rsid w:val="007A7D39"/>
    <w:rsid w:val="007B0981"/>
    <w:rsid w:val="007B0EEC"/>
    <w:rsid w:val="007B3FF8"/>
    <w:rsid w:val="007B5D8B"/>
    <w:rsid w:val="007B5F04"/>
    <w:rsid w:val="007B6058"/>
    <w:rsid w:val="007C308D"/>
    <w:rsid w:val="007C651A"/>
    <w:rsid w:val="007C6D9E"/>
    <w:rsid w:val="007D0302"/>
    <w:rsid w:val="007D1B14"/>
    <w:rsid w:val="007D1E32"/>
    <w:rsid w:val="007D741E"/>
    <w:rsid w:val="007D7D87"/>
    <w:rsid w:val="007E0187"/>
    <w:rsid w:val="007E16E3"/>
    <w:rsid w:val="007E174E"/>
    <w:rsid w:val="007E2F71"/>
    <w:rsid w:val="007E31CD"/>
    <w:rsid w:val="007E6315"/>
    <w:rsid w:val="007E7BB9"/>
    <w:rsid w:val="007F1A52"/>
    <w:rsid w:val="007F32E5"/>
    <w:rsid w:val="007F5682"/>
    <w:rsid w:val="00801E75"/>
    <w:rsid w:val="008029F3"/>
    <w:rsid w:val="00802AAE"/>
    <w:rsid w:val="00804A52"/>
    <w:rsid w:val="00806A50"/>
    <w:rsid w:val="00810428"/>
    <w:rsid w:val="0081064E"/>
    <w:rsid w:val="0081375B"/>
    <w:rsid w:val="008144B8"/>
    <w:rsid w:val="00817746"/>
    <w:rsid w:val="0082054D"/>
    <w:rsid w:val="00824033"/>
    <w:rsid w:val="0082608B"/>
    <w:rsid w:val="00826829"/>
    <w:rsid w:val="00826C80"/>
    <w:rsid w:val="008274CE"/>
    <w:rsid w:val="008304A3"/>
    <w:rsid w:val="00830EBF"/>
    <w:rsid w:val="0084382E"/>
    <w:rsid w:val="008440DC"/>
    <w:rsid w:val="008448E8"/>
    <w:rsid w:val="0085398B"/>
    <w:rsid w:val="00854060"/>
    <w:rsid w:val="008551BE"/>
    <w:rsid w:val="00857ED5"/>
    <w:rsid w:val="008602D2"/>
    <w:rsid w:val="00861D4B"/>
    <w:rsid w:val="008636C1"/>
    <w:rsid w:val="00864BF6"/>
    <w:rsid w:val="008654A3"/>
    <w:rsid w:val="00867ADC"/>
    <w:rsid w:val="00867BF3"/>
    <w:rsid w:val="00871DCF"/>
    <w:rsid w:val="00872172"/>
    <w:rsid w:val="00872847"/>
    <w:rsid w:val="0087379C"/>
    <w:rsid w:val="00874BC2"/>
    <w:rsid w:val="0087515F"/>
    <w:rsid w:val="008778F1"/>
    <w:rsid w:val="00877FBE"/>
    <w:rsid w:val="00887074"/>
    <w:rsid w:val="00887CE3"/>
    <w:rsid w:val="00891184"/>
    <w:rsid w:val="00891242"/>
    <w:rsid w:val="00893138"/>
    <w:rsid w:val="0089408C"/>
    <w:rsid w:val="00895DC6"/>
    <w:rsid w:val="00895DD0"/>
    <w:rsid w:val="00897EEA"/>
    <w:rsid w:val="008A063E"/>
    <w:rsid w:val="008A38FC"/>
    <w:rsid w:val="008A6050"/>
    <w:rsid w:val="008A6FB9"/>
    <w:rsid w:val="008A73A4"/>
    <w:rsid w:val="008A762A"/>
    <w:rsid w:val="008B243A"/>
    <w:rsid w:val="008B431A"/>
    <w:rsid w:val="008B789C"/>
    <w:rsid w:val="008C153E"/>
    <w:rsid w:val="008C22FA"/>
    <w:rsid w:val="008C32CF"/>
    <w:rsid w:val="008C4104"/>
    <w:rsid w:val="008C5CC2"/>
    <w:rsid w:val="008C661C"/>
    <w:rsid w:val="008C798C"/>
    <w:rsid w:val="008D1C15"/>
    <w:rsid w:val="008D3282"/>
    <w:rsid w:val="008D5319"/>
    <w:rsid w:val="008D62D5"/>
    <w:rsid w:val="008D6F14"/>
    <w:rsid w:val="008E6C55"/>
    <w:rsid w:val="008E702C"/>
    <w:rsid w:val="008E7081"/>
    <w:rsid w:val="008F6D41"/>
    <w:rsid w:val="0090446C"/>
    <w:rsid w:val="00906984"/>
    <w:rsid w:val="00914E2B"/>
    <w:rsid w:val="009160E2"/>
    <w:rsid w:val="0092024A"/>
    <w:rsid w:val="00922E68"/>
    <w:rsid w:val="009247A0"/>
    <w:rsid w:val="009249D2"/>
    <w:rsid w:val="00926247"/>
    <w:rsid w:val="00926A49"/>
    <w:rsid w:val="00926AB5"/>
    <w:rsid w:val="00926D83"/>
    <w:rsid w:val="00926DF0"/>
    <w:rsid w:val="00933A98"/>
    <w:rsid w:val="00935140"/>
    <w:rsid w:val="00935579"/>
    <w:rsid w:val="009356FB"/>
    <w:rsid w:val="0093723B"/>
    <w:rsid w:val="00937E76"/>
    <w:rsid w:val="00940F40"/>
    <w:rsid w:val="00941AF2"/>
    <w:rsid w:val="00941F50"/>
    <w:rsid w:val="00943857"/>
    <w:rsid w:val="00943BF9"/>
    <w:rsid w:val="00943C44"/>
    <w:rsid w:val="00947195"/>
    <w:rsid w:val="00950826"/>
    <w:rsid w:val="009514D6"/>
    <w:rsid w:val="00951920"/>
    <w:rsid w:val="00954071"/>
    <w:rsid w:val="00955105"/>
    <w:rsid w:val="009553B5"/>
    <w:rsid w:val="00960526"/>
    <w:rsid w:val="009608A6"/>
    <w:rsid w:val="00963A8D"/>
    <w:rsid w:val="009643C5"/>
    <w:rsid w:val="00971F12"/>
    <w:rsid w:val="0097254E"/>
    <w:rsid w:val="009732F0"/>
    <w:rsid w:val="00980320"/>
    <w:rsid w:val="0098109F"/>
    <w:rsid w:val="00981787"/>
    <w:rsid w:val="00983455"/>
    <w:rsid w:val="00983BA1"/>
    <w:rsid w:val="009847FB"/>
    <w:rsid w:val="00984AB5"/>
    <w:rsid w:val="00990905"/>
    <w:rsid w:val="00991C8D"/>
    <w:rsid w:val="0099268A"/>
    <w:rsid w:val="00995ED1"/>
    <w:rsid w:val="00996DD3"/>
    <w:rsid w:val="009A1BB7"/>
    <w:rsid w:val="009A4FC8"/>
    <w:rsid w:val="009A5B16"/>
    <w:rsid w:val="009A6B04"/>
    <w:rsid w:val="009A75FA"/>
    <w:rsid w:val="009B32C4"/>
    <w:rsid w:val="009B4D81"/>
    <w:rsid w:val="009B6DA8"/>
    <w:rsid w:val="009C0A55"/>
    <w:rsid w:val="009C0F31"/>
    <w:rsid w:val="009C1634"/>
    <w:rsid w:val="009C20D1"/>
    <w:rsid w:val="009D173B"/>
    <w:rsid w:val="009D206D"/>
    <w:rsid w:val="009D2721"/>
    <w:rsid w:val="009D466F"/>
    <w:rsid w:val="009D6F3A"/>
    <w:rsid w:val="009D6FC8"/>
    <w:rsid w:val="009E100E"/>
    <w:rsid w:val="009E1523"/>
    <w:rsid w:val="009E3710"/>
    <w:rsid w:val="009E78C8"/>
    <w:rsid w:val="009F4836"/>
    <w:rsid w:val="009F5D6A"/>
    <w:rsid w:val="00A0170A"/>
    <w:rsid w:val="00A0180E"/>
    <w:rsid w:val="00A02067"/>
    <w:rsid w:val="00A0341E"/>
    <w:rsid w:val="00A03428"/>
    <w:rsid w:val="00A054C3"/>
    <w:rsid w:val="00A06BF9"/>
    <w:rsid w:val="00A06D72"/>
    <w:rsid w:val="00A07970"/>
    <w:rsid w:val="00A13C26"/>
    <w:rsid w:val="00A13CB6"/>
    <w:rsid w:val="00A14E0E"/>
    <w:rsid w:val="00A17AF1"/>
    <w:rsid w:val="00A17EBF"/>
    <w:rsid w:val="00A20EFE"/>
    <w:rsid w:val="00A21BCB"/>
    <w:rsid w:val="00A31253"/>
    <w:rsid w:val="00A3246A"/>
    <w:rsid w:val="00A3455E"/>
    <w:rsid w:val="00A41338"/>
    <w:rsid w:val="00A42FE5"/>
    <w:rsid w:val="00A43ED8"/>
    <w:rsid w:val="00A44EDE"/>
    <w:rsid w:val="00A50BDE"/>
    <w:rsid w:val="00A548BA"/>
    <w:rsid w:val="00A54CC6"/>
    <w:rsid w:val="00A56B36"/>
    <w:rsid w:val="00A574C2"/>
    <w:rsid w:val="00A57788"/>
    <w:rsid w:val="00A57D33"/>
    <w:rsid w:val="00A626DF"/>
    <w:rsid w:val="00A65955"/>
    <w:rsid w:val="00A65B2C"/>
    <w:rsid w:val="00A7622D"/>
    <w:rsid w:val="00A76E1C"/>
    <w:rsid w:val="00A8105F"/>
    <w:rsid w:val="00A90E29"/>
    <w:rsid w:val="00A91003"/>
    <w:rsid w:val="00A9347F"/>
    <w:rsid w:val="00A9401B"/>
    <w:rsid w:val="00A94CE6"/>
    <w:rsid w:val="00AA18FE"/>
    <w:rsid w:val="00AA1BF5"/>
    <w:rsid w:val="00AA4F63"/>
    <w:rsid w:val="00AA70E3"/>
    <w:rsid w:val="00AA7FB1"/>
    <w:rsid w:val="00AB0DD3"/>
    <w:rsid w:val="00AB0E27"/>
    <w:rsid w:val="00AB0F6F"/>
    <w:rsid w:val="00AB3308"/>
    <w:rsid w:val="00AB3D94"/>
    <w:rsid w:val="00AB4158"/>
    <w:rsid w:val="00AB7CEF"/>
    <w:rsid w:val="00AC0FA3"/>
    <w:rsid w:val="00AC1571"/>
    <w:rsid w:val="00AC218A"/>
    <w:rsid w:val="00AC246E"/>
    <w:rsid w:val="00AC2FD0"/>
    <w:rsid w:val="00AC4FDE"/>
    <w:rsid w:val="00AC7171"/>
    <w:rsid w:val="00AD1A5B"/>
    <w:rsid w:val="00AD1FCB"/>
    <w:rsid w:val="00AD48E9"/>
    <w:rsid w:val="00AE159F"/>
    <w:rsid w:val="00AE2527"/>
    <w:rsid w:val="00AE3CE5"/>
    <w:rsid w:val="00AE3FB7"/>
    <w:rsid w:val="00AE5850"/>
    <w:rsid w:val="00AE6306"/>
    <w:rsid w:val="00AF05CE"/>
    <w:rsid w:val="00AF1075"/>
    <w:rsid w:val="00AF19F2"/>
    <w:rsid w:val="00AF3102"/>
    <w:rsid w:val="00AF4601"/>
    <w:rsid w:val="00AF60BB"/>
    <w:rsid w:val="00B00010"/>
    <w:rsid w:val="00B000CC"/>
    <w:rsid w:val="00B02B1A"/>
    <w:rsid w:val="00B02C7E"/>
    <w:rsid w:val="00B10726"/>
    <w:rsid w:val="00B10F78"/>
    <w:rsid w:val="00B13C5F"/>
    <w:rsid w:val="00B21037"/>
    <w:rsid w:val="00B22C80"/>
    <w:rsid w:val="00B23D82"/>
    <w:rsid w:val="00B2589B"/>
    <w:rsid w:val="00B26274"/>
    <w:rsid w:val="00B26587"/>
    <w:rsid w:val="00B2672B"/>
    <w:rsid w:val="00B27A4F"/>
    <w:rsid w:val="00B27B1A"/>
    <w:rsid w:val="00B3004D"/>
    <w:rsid w:val="00B32356"/>
    <w:rsid w:val="00B35518"/>
    <w:rsid w:val="00B3587B"/>
    <w:rsid w:val="00B36191"/>
    <w:rsid w:val="00B36D39"/>
    <w:rsid w:val="00B4048C"/>
    <w:rsid w:val="00B424CC"/>
    <w:rsid w:val="00B42880"/>
    <w:rsid w:val="00B446E6"/>
    <w:rsid w:val="00B46361"/>
    <w:rsid w:val="00B47E50"/>
    <w:rsid w:val="00B51CB6"/>
    <w:rsid w:val="00B52201"/>
    <w:rsid w:val="00B52C3B"/>
    <w:rsid w:val="00B531CE"/>
    <w:rsid w:val="00B5679D"/>
    <w:rsid w:val="00B613CE"/>
    <w:rsid w:val="00B66848"/>
    <w:rsid w:val="00B67413"/>
    <w:rsid w:val="00B67474"/>
    <w:rsid w:val="00B7200C"/>
    <w:rsid w:val="00B77A75"/>
    <w:rsid w:val="00B830B8"/>
    <w:rsid w:val="00B853F2"/>
    <w:rsid w:val="00B8580B"/>
    <w:rsid w:val="00B9012D"/>
    <w:rsid w:val="00B92FCE"/>
    <w:rsid w:val="00B93C60"/>
    <w:rsid w:val="00B93F58"/>
    <w:rsid w:val="00B94B76"/>
    <w:rsid w:val="00B95EB3"/>
    <w:rsid w:val="00BA1F8F"/>
    <w:rsid w:val="00BA2263"/>
    <w:rsid w:val="00BA5B38"/>
    <w:rsid w:val="00BA6D12"/>
    <w:rsid w:val="00BB0780"/>
    <w:rsid w:val="00BB0B61"/>
    <w:rsid w:val="00BB0CF8"/>
    <w:rsid w:val="00BB23FD"/>
    <w:rsid w:val="00BB3852"/>
    <w:rsid w:val="00BB577B"/>
    <w:rsid w:val="00BB66FC"/>
    <w:rsid w:val="00BB793F"/>
    <w:rsid w:val="00BC4DE6"/>
    <w:rsid w:val="00BC5487"/>
    <w:rsid w:val="00BC5FBA"/>
    <w:rsid w:val="00BD1B43"/>
    <w:rsid w:val="00BD20D0"/>
    <w:rsid w:val="00BD32FE"/>
    <w:rsid w:val="00BD509A"/>
    <w:rsid w:val="00BD619C"/>
    <w:rsid w:val="00BD6692"/>
    <w:rsid w:val="00BE38F8"/>
    <w:rsid w:val="00BE70C5"/>
    <w:rsid w:val="00BF1692"/>
    <w:rsid w:val="00BF17B0"/>
    <w:rsid w:val="00BF3950"/>
    <w:rsid w:val="00BF3B5B"/>
    <w:rsid w:val="00BF4918"/>
    <w:rsid w:val="00BF4C8E"/>
    <w:rsid w:val="00C01CD7"/>
    <w:rsid w:val="00C01DF5"/>
    <w:rsid w:val="00C03EE8"/>
    <w:rsid w:val="00C102BD"/>
    <w:rsid w:val="00C10A7C"/>
    <w:rsid w:val="00C114D1"/>
    <w:rsid w:val="00C13877"/>
    <w:rsid w:val="00C14165"/>
    <w:rsid w:val="00C146B9"/>
    <w:rsid w:val="00C14994"/>
    <w:rsid w:val="00C14DA3"/>
    <w:rsid w:val="00C14E24"/>
    <w:rsid w:val="00C155A9"/>
    <w:rsid w:val="00C168FA"/>
    <w:rsid w:val="00C177C3"/>
    <w:rsid w:val="00C17B0F"/>
    <w:rsid w:val="00C207A5"/>
    <w:rsid w:val="00C22ADD"/>
    <w:rsid w:val="00C259C9"/>
    <w:rsid w:val="00C300DC"/>
    <w:rsid w:val="00C36F85"/>
    <w:rsid w:val="00C36F91"/>
    <w:rsid w:val="00C37522"/>
    <w:rsid w:val="00C40582"/>
    <w:rsid w:val="00C41480"/>
    <w:rsid w:val="00C41BE6"/>
    <w:rsid w:val="00C41DCA"/>
    <w:rsid w:val="00C44799"/>
    <w:rsid w:val="00C461CA"/>
    <w:rsid w:val="00C51FE6"/>
    <w:rsid w:val="00C56F0D"/>
    <w:rsid w:val="00C57F95"/>
    <w:rsid w:val="00C611DA"/>
    <w:rsid w:val="00C61908"/>
    <w:rsid w:val="00C61FAA"/>
    <w:rsid w:val="00C65143"/>
    <w:rsid w:val="00C66684"/>
    <w:rsid w:val="00C678BF"/>
    <w:rsid w:val="00C73A77"/>
    <w:rsid w:val="00C74DA8"/>
    <w:rsid w:val="00C76BEF"/>
    <w:rsid w:val="00C77473"/>
    <w:rsid w:val="00C8049B"/>
    <w:rsid w:val="00C83459"/>
    <w:rsid w:val="00C84A19"/>
    <w:rsid w:val="00C84AF3"/>
    <w:rsid w:val="00C869E4"/>
    <w:rsid w:val="00C9069C"/>
    <w:rsid w:val="00C914C5"/>
    <w:rsid w:val="00C940CB"/>
    <w:rsid w:val="00C94184"/>
    <w:rsid w:val="00C94AE5"/>
    <w:rsid w:val="00C95C78"/>
    <w:rsid w:val="00C95E9C"/>
    <w:rsid w:val="00C97654"/>
    <w:rsid w:val="00CA1451"/>
    <w:rsid w:val="00CA244A"/>
    <w:rsid w:val="00CA2D45"/>
    <w:rsid w:val="00CA32A9"/>
    <w:rsid w:val="00CA35EC"/>
    <w:rsid w:val="00CA5092"/>
    <w:rsid w:val="00CA7F63"/>
    <w:rsid w:val="00CB2364"/>
    <w:rsid w:val="00CB2BF3"/>
    <w:rsid w:val="00CB2DD7"/>
    <w:rsid w:val="00CB3E3F"/>
    <w:rsid w:val="00CB520E"/>
    <w:rsid w:val="00CC314D"/>
    <w:rsid w:val="00CC323C"/>
    <w:rsid w:val="00CC4A9C"/>
    <w:rsid w:val="00CC4BA3"/>
    <w:rsid w:val="00CD68DE"/>
    <w:rsid w:val="00CD7187"/>
    <w:rsid w:val="00CE38B3"/>
    <w:rsid w:val="00CF0A5F"/>
    <w:rsid w:val="00CF18CC"/>
    <w:rsid w:val="00CF48DF"/>
    <w:rsid w:val="00CF4955"/>
    <w:rsid w:val="00CF58D6"/>
    <w:rsid w:val="00CF73F6"/>
    <w:rsid w:val="00CF791F"/>
    <w:rsid w:val="00CF7A60"/>
    <w:rsid w:val="00CF7D6C"/>
    <w:rsid w:val="00D001EA"/>
    <w:rsid w:val="00D002AC"/>
    <w:rsid w:val="00D00BF9"/>
    <w:rsid w:val="00D028BB"/>
    <w:rsid w:val="00D02A05"/>
    <w:rsid w:val="00D04655"/>
    <w:rsid w:val="00D070D4"/>
    <w:rsid w:val="00D07637"/>
    <w:rsid w:val="00D10BDF"/>
    <w:rsid w:val="00D145DE"/>
    <w:rsid w:val="00D14618"/>
    <w:rsid w:val="00D146CB"/>
    <w:rsid w:val="00D16191"/>
    <w:rsid w:val="00D170B7"/>
    <w:rsid w:val="00D206B0"/>
    <w:rsid w:val="00D20823"/>
    <w:rsid w:val="00D23D1C"/>
    <w:rsid w:val="00D24026"/>
    <w:rsid w:val="00D274D6"/>
    <w:rsid w:val="00D315D0"/>
    <w:rsid w:val="00D33AC7"/>
    <w:rsid w:val="00D340C1"/>
    <w:rsid w:val="00D346B9"/>
    <w:rsid w:val="00D34E35"/>
    <w:rsid w:val="00D36C5F"/>
    <w:rsid w:val="00D37B40"/>
    <w:rsid w:val="00D418EF"/>
    <w:rsid w:val="00D4239C"/>
    <w:rsid w:val="00D5488B"/>
    <w:rsid w:val="00D57AF3"/>
    <w:rsid w:val="00D60D92"/>
    <w:rsid w:val="00D60EAD"/>
    <w:rsid w:val="00D61EAE"/>
    <w:rsid w:val="00D620E7"/>
    <w:rsid w:val="00D6222A"/>
    <w:rsid w:val="00D62E87"/>
    <w:rsid w:val="00D672E9"/>
    <w:rsid w:val="00D67F88"/>
    <w:rsid w:val="00D701B0"/>
    <w:rsid w:val="00D724E1"/>
    <w:rsid w:val="00D77BDD"/>
    <w:rsid w:val="00D82359"/>
    <w:rsid w:val="00D836FA"/>
    <w:rsid w:val="00D842F1"/>
    <w:rsid w:val="00D847E6"/>
    <w:rsid w:val="00D851D3"/>
    <w:rsid w:val="00D87347"/>
    <w:rsid w:val="00D93E0D"/>
    <w:rsid w:val="00D94480"/>
    <w:rsid w:val="00D956C1"/>
    <w:rsid w:val="00D960DD"/>
    <w:rsid w:val="00D96308"/>
    <w:rsid w:val="00D97715"/>
    <w:rsid w:val="00DA196C"/>
    <w:rsid w:val="00DA1A94"/>
    <w:rsid w:val="00DA1D84"/>
    <w:rsid w:val="00DA2036"/>
    <w:rsid w:val="00DA7EDF"/>
    <w:rsid w:val="00DB2CFE"/>
    <w:rsid w:val="00DB3AFF"/>
    <w:rsid w:val="00DB443B"/>
    <w:rsid w:val="00DB7215"/>
    <w:rsid w:val="00DC2CCB"/>
    <w:rsid w:val="00DC3C96"/>
    <w:rsid w:val="00DC549A"/>
    <w:rsid w:val="00DC667A"/>
    <w:rsid w:val="00DC7C6D"/>
    <w:rsid w:val="00DD4288"/>
    <w:rsid w:val="00DE22D8"/>
    <w:rsid w:val="00DE68FE"/>
    <w:rsid w:val="00DE6F89"/>
    <w:rsid w:val="00DE7AAC"/>
    <w:rsid w:val="00DF0B1B"/>
    <w:rsid w:val="00DF1E56"/>
    <w:rsid w:val="00DF706F"/>
    <w:rsid w:val="00E00F5A"/>
    <w:rsid w:val="00E021B6"/>
    <w:rsid w:val="00E03FDC"/>
    <w:rsid w:val="00E05BF3"/>
    <w:rsid w:val="00E06ADD"/>
    <w:rsid w:val="00E102BC"/>
    <w:rsid w:val="00E10CAF"/>
    <w:rsid w:val="00E1295E"/>
    <w:rsid w:val="00E15DE7"/>
    <w:rsid w:val="00E201FE"/>
    <w:rsid w:val="00E235FD"/>
    <w:rsid w:val="00E24D6C"/>
    <w:rsid w:val="00E24FF6"/>
    <w:rsid w:val="00E26893"/>
    <w:rsid w:val="00E31F3E"/>
    <w:rsid w:val="00E321FB"/>
    <w:rsid w:val="00E32B14"/>
    <w:rsid w:val="00E33BE1"/>
    <w:rsid w:val="00E33FE9"/>
    <w:rsid w:val="00E40031"/>
    <w:rsid w:val="00E4465B"/>
    <w:rsid w:val="00E5275B"/>
    <w:rsid w:val="00E527EB"/>
    <w:rsid w:val="00E54678"/>
    <w:rsid w:val="00E55603"/>
    <w:rsid w:val="00E56E36"/>
    <w:rsid w:val="00E62C91"/>
    <w:rsid w:val="00E62CD0"/>
    <w:rsid w:val="00E63FC1"/>
    <w:rsid w:val="00E66429"/>
    <w:rsid w:val="00E671D0"/>
    <w:rsid w:val="00E73F35"/>
    <w:rsid w:val="00E76297"/>
    <w:rsid w:val="00E77BD6"/>
    <w:rsid w:val="00E810C1"/>
    <w:rsid w:val="00E87A84"/>
    <w:rsid w:val="00E930AA"/>
    <w:rsid w:val="00EA0298"/>
    <w:rsid w:val="00EA53A3"/>
    <w:rsid w:val="00EA6AB5"/>
    <w:rsid w:val="00EA6C66"/>
    <w:rsid w:val="00EB1639"/>
    <w:rsid w:val="00EB2F64"/>
    <w:rsid w:val="00EB73B1"/>
    <w:rsid w:val="00EC0C8C"/>
    <w:rsid w:val="00EC3E19"/>
    <w:rsid w:val="00EC543A"/>
    <w:rsid w:val="00EC6ED1"/>
    <w:rsid w:val="00ED26E3"/>
    <w:rsid w:val="00ED753B"/>
    <w:rsid w:val="00EE19E1"/>
    <w:rsid w:val="00EE24BA"/>
    <w:rsid w:val="00EE2862"/>
    <w:rsid w:val="00EF0382"/>
    <w:rsid w:val="00EF2193"/>
    <w:rsid w:val="00EF3333"/>
    <w:rsid w:val="00EF6C91"/>
    <w:rsid w:val="00F011C2"/>
    <w:rsid w:val="00F05BD5"/>
    <w:rsid w:val="00F05F48"/>
    <w:rsid w:val="00F07F48"/>
    <w:rsid w:val="00F1114B"/>
    <w:rsid w:val="00F12F04"/>
    <w:rsid w:val="00F142B4"/>
    <w:rsid w:val="00F15488"/>
    <w:rsid w:val="00F21416"/>
    <w:rsid w:val="00F217D2"/>
    <w:rsid w:val="00F21B34"/>
    <w:rsid w:val="00F23BC1"/>
    <w:rsid w:val="00F259AD"/>
    <w:rsid w:val="00F26F1B"/>
    <w:rsid w:val="00F30BAE"/>
    <w:rsid w:val="00F30D73"/>
    <w:rsid w:val="00F31FCB"/>
    <w:rsid w:val="00F34CB0"/>
    <w:rsid w:val="00F35A8E"/>
    <w:rsid w:val="00F4095E"/>
    <w:rsid w:val="00F428B8"/>
    <w:rsid w:val="00F50227"/>
    <w:rsid w:val="00F51C4D"/>
    <w:rsid w:val="00F54DB3"/>
    <w:rsid w:val="00F64B40"/>
    <w:rsid w:val="00F71442"/>
    <w:rsid w:val="00F71DE1"/>
    <w:rsid w:val="00F720A9"/>
    <w:rsid w:val="00F728E8"/>
    <w:rsid w:val="00F736AE"/>
    <w:rsid w:val="00F744BE"/>
    <w:rsid w:val="00F747DC"/>
    <w:rsid w:val="00F74E81"/>
    <w:rsid w:val="00F755DC"/>
    <w:rsid w:val="00F80591"/>
    <w:rsid w:val="00F81129"/>
    <w:rsid w:val="00F8182F"/>
    <w:rsid w:val="00F82D37"/>
    <w:rsid w:val="00F86461"/>
    <w:rsid w:val="00F95A2C"/>
    <w:rsid w:val="00F96648"/>
    <w:rsid w:val="00F96F9F"/>
    <w:rsid w:val="00FA0A53"/>
    <w:rsid w:val="00FA1B80"/>
    <w:rsid w:val="00FA381A"/>
    <w:rsid w:val="00FA52C6"/>
    <w:rsid w:val="00FA5F86"/>
    <w:rsid w:val="00FB1731"/>
    <w:rsid w:val="00FB198F"/>
    <w:rsid w:val="00FB1FBB"/>
    <w:rsid w:val="00FB2305"/>
    <w:rsid w:val="00FB5890"/>
    <w:rsid w:val="00FB756D"/>
    <w:rsid w:val="00FC1D27"/>
    <w:rsid w:val="00FC2BC7"/>
    <w:rsid w:val="00FC3CD2"/>
    <w:rsid w:val="00FC4F20"/>
    <w:rsid w:val="00FC68F0"/>
    <w:rsid w:val="00FC78CF"/>
    <w:rsid w:val="00FD071A"/>
    <w:rsid w:val="00FD1761"/>
    <w:rsid w:val="00FD2F4A"/>
    <w:rsid w:val="00FE14D6"/>
    <w:rsid w:val="00FE2411"/>
    <w:rsid w:val="00FE69C8"/>
    <w:rsid w:val="00FF03F0"/>
    <w:rsid w:val="00FF14D0"/>
    <w:rsid w:val="00FF58E4"/>
    <w:rsid w:val="00FF7989"/>
    <w:rsid w:val="00FF7D51"/>
    <w:rsid w:val="01586BF6"/>
    <w:rsid w:val="019EBA92"/>
    <w:rsid w:val="024744F1"/>
    <w:rsid w:val="02A229A2"/>
    <w:rsid w:val="0381D916"/>
    <w:rsid w:val="03A4D477"/>
    <w:rsid w:val="03F23B91"/>
    <w:rsid w:val="041F7FBC"/>
    <w:rsid w:val="043FACBE"/>
    <w:rsid w:val="0521DD26"/>
    <w:rsid w:val="060CFAA4"/>
    <w:rsid w:val="068B3F9F"/>
    <w:rsid w:val="06D38CCB"/>
    <w:rsid w:val="078AE918"/>
    <w:rsid w:val="07A7E8EE"/>
    <w:rsid w:val="08514D8B"/>
    <w:rsid w:val="08987E8D"/>
    <w:rsid w:val="08C68AD5"/>
    <w:rsid w:val="094339DF"/>
    <w:rsid w:val="09B84E14"/>
    <w:rsid w:val="0AA469C7"/>
    <w:rsid w:val="0AACB83E"/>
    <w:rsid w:val="0AC6B3C2"/>
    <w:rsid w:val="0ACC9C9D"/>
    <w:rsid w:val="0B171924"/>
    <w:rsid w:val="0BB34B60"/>
    <w:rsid w:val="0BBE4C27"/>
    <w:rsid w:val="0C993C98"/>
    <w:rsid w:val="0CC2F9AF"/>
    <w:rsid w:val="0D32D884"/>
    <w:rsid w:val="0DC378E2"/>
    <w:rsid w:val="0DC7C2E7"/>
    <w:rsid w:val="0E19A7DA"/>
    <w:rsid w:val="0E21830F"/>
    <w:rsid w:val="0E505816"/>
    <w:rsid w:val="0E7E34C7"/>
    <w:rsid w:val="0EAD539A"/>
    <w:rsid w:val="0F0C772A"/>
    <w:rsid w:val="0F38F43D"/>
    <w:rsid w:val="0F76B86B"/>
    <w:rsid w:val="0F9ED614"/>
    <w:rsid w:val="0FE70077"/>
    <w:rsid w:val="10524299"/>
    <w:rsid w:val="1053B374"/>
    <w:rsid w:val="107E9944"/>
    <w:rsid w:val="10A9FEE1"/>
    <w:rsid w:val="1194E2DD"/>
    <w:rsid w:val="1197A765"/>
    <w:rsid w:val="13769B71"/>
    <w:rsid w:val="13FC0F4F"/>
    <w:rsid w:val="141E0FBB"/>
    <w:rsid w:val="1426C68F"/>
    <w:rsid w:val="14B75366"/>
    <w:rsid w:val="14E2F67E"/>
    <w:rsid w:val="14F4A24B"/>
    <w:rsid w:val="151DCED4"/>
    <w:rsid w:val="1563541A"/>
    <w:rsid w:val="15C06669"/>
    <w:rsid w:val="15D12DBF"/>
    <w:rsid w:val="15E8BF23"/>
    <w:rsid w:val="16D7B94F"/>
    <w:rsid w:val="16E2A0DE"/>
    <w:rsid w:val="1719755D"/>
    <w:rsid w:val="176B5DDF"/>
    <w:rsid w:val="18122A88"/>
    <w:rsid w:val="182A82A7"/>
    <w:rsid w:val="183699B5"/>
    <w:rsid w:val="188AC53F"/>
    <w:rsid w:val="18A52179"/>
    <w:rsid w:val="18DB1B08"/>
    <w:rsid w:val="1AE62B71"/>
    <w:rsid w:val="1AEB6A6B"/>
    <w:rsid w:val="1B11447D"/>
    <w:rsid w:val="1B236F59"/>
    <w:rsid w:val="1B393395"/>
    <w:rsid w:val="1BB7C4A7"/>
    <w:rsid w:val="1C54840A"/>
    <w:rsid w:val="1C9114DC"/>
    <w:rsid w:val="1CC6B1D2"/>
    <w:rsid w:val="1D071635"/>
    <w:rsid w:val="1D43ECCD"/>
    <w:rsid w:val="1D447315"/>
    <w:rsid w:val="1D7DFEFF"/>
    <w:rsid w:val="1DE7240C"/>
    <w:rsid w:val="1E1E7018"/>
    <w:rsid w:val="1E54852B"/>
    <w:rsid w:val="1EB61A37"/>
    <w:rsid w:val="1ECF19CF"/>
    <w:rsid w:val="1F699BFB"/>
    <w:rsid w:val="1F9D201E"/>
    <w:rsid w:val="208474EA"/>
    <w:rsid w:val="209340D9"/>
    <w:rsid w:val="20977B4B"/>
    <w:rsid w:val="20B5BF22"/>
    <w:rsid w:val="20DA87C4"/>
    <w:rsid w:val="2119A96D"/>
    <w:rsid w:val="2187A498"/>
    <w:rsid w:val="21FE2317"/>
    <w:rsid w:val="222E7E08"/>
    <w:rsid w:val="2245C173"/>
    <w:rsid w:val="225F9373"/>
    <w:rsid w:val="227EA34F"/>
    <w:rsid w:val="2304E314"/>
    <w:rsid w:val="23E61BEC"/>
    <w:rsid w:val="248CD62F"/>
    <w:rsid w:val="24B280C1"/>
    <w:rsid w:val="24C9C7AE"/>
    <w:rsid w:val="24FF58B1"/>
    <w:rsid w:val="250DF939"/>
    <w:rsid w:val="25331A4C"/>
    <w:rsid w:val="2586D224"/>
    <w:rsid w:val="262B2D07"/>
    <w:rsid w:val="26BD3020"/>
    <w:rsid w:val="26C999D0"/>
    <w:rsid w:val="273FF807"/>
    <w:rsid w:val="27DA26A8"/>
    <w:rsid w:val="2834E8E3"/>
    <w:rsid w:val="28640330"/>
    <w:rsid w:val="2865BC63"/>
    <w:rsid w:val="286D0454"/>
    <w:rsid w:val="29974C8C"/>
    <w:rsid w:val="29CA8E06"/>
    <w:rsid w:val="2ABA09DA"/>
    <w:rsid w:val="2B47BBD1"/>
    <w:rsid w:val="2B5699CB"/>
    <w:rsid w:val="2B7CABE9"/>
    <w:rsid w:val="2B909CD0"/>
    <w:rsid w:val="2CB38A0D"/>
    <w:rsid w:val="2CCA40E1"/>
    <w:rsid w:val="2CFD1D97"/>
    <w:rsid w:val="2E3543A0"/>
    <w:rsid w:val="2E3C8E9D"/>
    <w:rsid w:val="2ED657F4"/>
    <w:rsid w:val="2EF915C2"/>
    <w:rsid w:val="2F2144E2"/>
    <w:rsid w:val="2FF2FDCA"/>
    <w:rsid w:val="304F295D"/>
    <w:rsid w:val="30C85C0D"/>
    <w:rsid w:val="3132D99F"/>
    <w:rsid w:val="315207D5"/>
    <w:rsid w:val="315AB954"/>
    <w:rsid w:val="3191B329"/>
    <w:rsid w:val="31A7D265"/>
    <w:rsid w:val="3241EF52"/>
    <w:rsid w:val="32596523"/>
    <w:rsid w:val="3261BCDE"/>
    <w:rsid w:val="3264A638"/>
    <w:rsid w:val="32669781"/>
    <w:rsid w:val="32933B09"/>
    <w:rsid w:val="335C72D8"/>
    <w:rsid w:val="339CFC2A"/>
    <w:rsid w:val="356B9F30"/>
    <w:rsid w:val="35BB17D5"/>
    <w:rsid w:val="361ED50F"/>
    <w:rsid w:val="365AD97F"/>
    <w:rsid w:val="3666B90E"/>
    <w:rsid w:val="36EDF17A"/>
    <w:rsid w:val="372AA95C"/>
    <w:rsid w:val="38183330"/>
    <w:rsid w:val="3858B325"/>
    <w:rsid w:val="3873F49C"/>
    <w:rsid w:val="39A45C0D"/>
    <w:rsid w:val="39C7D550"/>
    <w:rsid w:val="3A2EAED6"/>
    <w:rsid w:val="3A624BC7"/>
    <w:rsid w:val="3A9B9439"/>
    <w:rsid w:val="3AAB06DB"/>
    <w:rsid w:val="3AB517A7"/>
    <w:rsid w:val="3AD92F88"/>
    <w:rsid w:val="3AEEF8B6"/>
    <w:rsid w:val="3B037E37"/>
    <w:rsid w:val="3B245853"/>
    <w:rsid w:val="3B42BD2A"/>
    <w:rsid w:val="3BAFEDDD"/>
    <w:rsid w:val="3BD1E5ED"/>
    <w:rsid w:val="3C3FF0AF"/>
    <w:rsid w:val="3CA684BF"/>
    <w:rsid w:val="3CF23A02"/>
    <w:rsid w:val="3CFDA46F"/>
    <w:rsid w:val="3D301E7C"/>
    <w:rsid w:val="3D3F4663"/>
    <w:rsid w:val="3D718AE8"/>
    <w:rsid w:val="3DDB9BBE"/>
    <w:rsid w:val="3E662CFB"/>
    <w:rsid w:val="3EF07473"/>
    <w:rsid w:val="3F15C284"/>
    <w:rsid w:val="3F7BA58C"/>
    <w:rsid w:val="400A1B68"/>
    <w:rsid w:val="408E0F56"/>
    <w:rsid w:val="40EE509B"/>
    <w:rsid w:val="410B450B"/>
    <w:rsid w:val="41630557"/>
    <w:rsid w:val="41CBF3DC"/>
    <w:rsid w:val="4206999B"/>
    <w:rsid w:val="42B61DDB"/>
    <w:rsid w:val="42CC7BDE"/>
    <w:rsid w:val="42DD0119"/>
    <w:rsid w:val="43D68AF1"/>
    <w:rsid w:val="43DB2067"/>
    <w:rsid w:val="43E275D5"/>
    <w:rsid w:val="445FAF3E"/>
    <w:rsid w:val="447A448B"/>
    <w:rsid w:val="449B9183"/>
    <w:rsid w:val="44CF448F"/>
    <w:rsid w:val="44FA5859"/>
    <w:rsid w:val="452A7250"/>
    <w:rsid w:val="45730EF8"/>
    <w:rsid w:val="45B061D5"/>
    <w:rsid w:val="45CD73C8"/>
    <w:rsid w:val="46003998"/>
    <w:rsid w:val="460B06FD"/>
    <w:rsid w:val="461E1BFE"/>
    <w:rsid w:val="46BD26D1"/>
    <w:rsid w:val="470B4BD8"/>
    <w:rsid w:val="474D17C1"/>
    <w:rsid w:val="480FD344"/>
    <w:rsid w:val="48583CE9"/>
    <w:rsid w:val="48D59DFC"/>
    <w:rsid w:val="490A2203"/>
    <w:rsid w:val="4948D978"/>
    <w:rsid w:val="49999277"/>
    <w:rsid w:val="499D57BD"/>
    <w:rsid w:val="49B0F0C5"/>
    <w:rsid w:val="4A95CEB4"/>
    <w:rsid w:val="4ACA0D42"/>
    <w:rsid w:val="4BED6A12"/>
    <w:rsid w:val="4C4D1BD6"/>
    <w:rsid w:val="4CB04FA6"/>
    <w:rsid w:val="4CB92D21"/>
    <w:rsid w:val="4D2CEEAF"/>
    <w:rsid w:val="4D394BC3"/>
    <w:rsid w:val="4D83F494"/>
    <w:rsid w:val="4D9CB316"/>
    <w:rsid w:val="4DC38441"/>
    <w:rsid w:val="4DE5F40B"/>
    <w:rsid w:val="4DF1FE40"/>
    <w:rsid w:val="4E3081B1"/>
    <w:rsid w:val="4E86144A"/>
    <w:rsid w:val="4E8D8662"/>
    <w:rsid w:val="4EFE49B4"/>
    <w:rsid w:val="4F224772"/>
    <w:rsid w:val="4FE36FB3"/>
    <w:rsid w:val="503B7E55"/>
    <w:rsid w:val="506A76C5"/>
    <w:rsid w:val="50867B71"/>
    <w:rsid w:val="50ABAC2E"/>
    <w:rsid w:val="51494F88"/>
    <w:rsid w:val="51773689"/>
    <w:rsid w:val="51A95FB7"/>
    <w:rsid w:val="51C52D59"/>
    <w:rsid w:val="51C9286D"/>
    <w:rsid w:val="5215AC0E"/>
    <w:rsid w:val="527AE9C9"/>
    <w:rsid w:val="527D5164"/>
    <w:rsid w:val="5381D404"/>
    <w:rsid w:val="5387DEB6"/>
    <w:rsid w:val="540D390D"/>
    <w:rsid w:val="542F1AAA"/>
    <w:rsid w:val="545DE911"/>
    <w:rsid w:val="553F6C36"/>
    <w:rsid w:val="556AE0CA"/>
    <w:rsid w:val="559D688A"/>
    <w:rsid w:val="559DC4EB"/>
    <w:rsid w:val="55BA9B2F"/>
    <w:rsid w:val="56362388"/>
    <w:rsid w:val="56413876"/>
    <w:rsid w:val="566F4604"/>
    <w:rsid w:val="56D6887A"/>
    <w:rsid w:val="57EFE388"/>
    <w:rsid w:val="58165851"/>
    <w:rsid w:val="585E423E"/>
    <w:rsid w:val="586CC0FD"/>
    <w:rsid w:val="58D46DDA"/>
    <w:rsid w:val="58E410C1"/>
    <w:rsid w:val="591C58A0"/>
    <w:rsid w:val="5954B786"/>
    <w:rsid w:val="5998BA80"/>
    <w:rsid w:val="599F86A0"/>
    <w:rsid w:val="59A5FF6D"/>
    <w:rsid w:val="5A3B98F0"/>
    <w:rsid w:val="5B6D8283"/>
    <w:rsid w:val="5B9E3725"/>
    <w:rsid w:val="5BA923A0"/>
    <w:rsid w:val="5BC60AA3"/>
    <w:rsid w:val="5BFEF203"/>
    <w:rsid w:val="5D563F78"/>
    <w:rsid w:val="5D6C44A9"/>
    <w:rsid w:val="5DC9F879"/>
    <w:rsid w:val="5DD17005"/>
    <w:rsid w:val="5DD2DE9C"/>
    <w:rsid w:val="5DE1E31E"/>
    <w:rsid w:val="5E9A7BE3"/>
    <w:rsid w:val="5EB2B941"/>
    <w:rsid w:val="5EECAED1"/>
    <w:rsid w:val="5EEE0332"/>
    <w:rsid w:val="60AC6B52"/>
    <w:rsid w:val="60D4B08A"/>
    <w:rsid w:val="61388CB5"/>
    <w:rsid w:val="61C0131F"/>
    <w:rsid w:val="623E4FFF"/>
    <w:rsid w:val="624C709F"/>
    <w:rsid w:val="629047C6"/>
    <w:rsid w:val="62A11A57"/>
    <w:rsid w:val="63569193"/>
    <w:rsid w:val="6371F900"/>
    <w:rsid w:val="643D243F"/>
    <w:rsid w:val="64895496"/>
    <w:rsid w:val="64E49BFA"/>
    <w:rsid w:val="65474DC0"/>
    <w:rsid w:val="65BB4E70"/>
    <w:rsid w:val="65D9DBAA"/>
    <w:rsid w:val="6661E056"/>
    <w:rsid w:val="66852D7F"/>
    <w:rsid w:val="672BDE39"/>
    <w:rsid w:val="685C7BE4"/>
    <w:rsid w:val="68AC9B18"/>
    <w:rsid w:val="68B17264"/>
    <w:rsid w:val="68E7C96B"/>
    <w:rsid w:val="691A517E"/>
    <w:rsid w:val="6935074E"/>
    <w:rsid w:val="69E23EC0"/>
    <w:rsid w:val="6A543F32"/>
    <w:rsid w:val="6A6E2501"/>
    <w:rsid w:val="6A8E4478"/>
    <w:rsid w:val="6A9481CC"/>
    <w:rsid w:val="6AFB545E"/>
    <w:rsid w:val="6B604D36"/>
    <w:rsid w:val="6B74D33B"/>
    <w:rsid w:val="6BA53740"/>
    <w:rsid w:val="6C38799D"/>
    <w:rsid w:val="6CEC9C2A"/>
    <w:rsid w:val="6CFC22B2"/>
    <w:rsid w:val="6DF2A475"/>
    <w:rsid w:val="6E15FA32"/>
    <w:rsid w:val="6E197C3C"/>
    <w:rsid w:val="6E6D3333"/>
    <w:rsid w:val="6EB876C1"/>
    <w:rsid w:val="6EE7B51D"/>
    <w:rsid w:val="6F086689"/>
    <w:rsid w:val="6F2FEC07"/>
    <w:rsid w:val="6FDFA748"/>
    <w:rsid w:val="6FE912CA"/>
    <w:rsid w:val="7023EB4A"/>
    <w:rsid w:val="702F7D45"/>
    <w:rsid w:val="7035BEBF"/>
    <w:rsid w:val="705520F8"/>
    <w:rsid w:val="7090E8ED"/>
    <w:rsid w:val="70C2B016"/>
    <w:rsid w:val="716915C0"/>
    <w:rsid w:val="71719D1F"/>
    <w:rsid w:val="72666FC3"/>
    <w:rsid w:val="72755523"/>
    <w:rsid w:val="72A543B8"/>
    <w:rsid w:val="7381A97A"/>
    <w:rsid w:val="7381E3D5"/>
    <w:rsid w:val="73B469EA"/>
    <w:rsid w:val="747DAE42"/>
    <w:rsid w:val="74C85CBD"/>
    <w:rsid w:val="74FC400D"/>
    <w:rsid w:val="754B68F7"/>
    <w:rsid w:val="755A89E1"/>
    <w:rsid w:val="75BEEC27"/>
    <w:rsid w:val="7634F85B"/>
    <w:rsid w:val="7636DA54"/>
    <w:rsid w:val="76525CD5"/>
    <w:rsid w:val="765DAB49"/>
    <w:rsid w:val="7679C3FA"/>
    <w:rsid w:val="7718E6C0"/>
    <w:rsid w:val="77D13AFC"/>
    <w:rsid w:val="78048EAB"/>
    <w:rsid w:val="789A48D7"/>
    <w:rsid w:val="78C6BD0F"/>
    <w:rsid w:val="78E84016"/>
    <w:rsid w:val="7943702B"/>
    <w:rsid w:val="79935488"/>
    <w:rsid w:val="799A400B"/>
    <w:rsid w:val="7AAA4FDC"/>
    <w:rsid w:val="7ACC5A10"/>
    <w:rsid w:val="7B0FBADE"/>
    <w:rsid w:val="7B20C44E"/>
    <w:rsid w:val="7C080940"/>
    <w:rsid w:val="7CB7C46A"/>
    <w:rsid w:val="7D73CCC7"/>
    <w:rsid w:val="7EAEDA83"/>
    <w:rsid w:val="7EDBE08F"/>
    <w:rsid w:val="7EE7F412"/>
    <w:rsid w:val="7F0C1D33"/>
    <w:rsid w:val="7F190D6C"/>
    <w:rsid w:val="7F6A3957"/>
    <w:rsid w:val="7FD1C7A7"/>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337C2D8"/>
  <w15:chartTrackingRefBased/>
  <w15:docId w15:val="{CF77CA9F-C418-4B7C-ADC4-2E0EC2F41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basedOn w:val="DefaultParagraphFont"/>
    <w:link w:val="FootnoteText"/>
    <w:semiHidden/>
    <w:rsid w:val="00455C4B"/>
  </w:style>
  <w:style w:type="character" w:styleId="FollowedHyperlink">
    <w:name w:val="FollowedHyperlink"/>
    <w:uiPriority w:val="99"/>
    <w:semiHidden/>
    <w:unhideWhenUsed/>
    <w:rsid w:val="009A4FC8"/>
    <w:rPr>
      <w:color w:val="954F72"/>
      <w:u w:val="single"/>
    </w:rPr>
  </w:style>
  <w:style w:type="paragraph" w:styleId="Revision">
    <w:name w:val="Revision"/>
    <w:hidden/>
    <w:uiPriority w:val="99"/>
    <w:semiHidden/>
    <w:rsid w:val="00AE6306"/>
    <w:rPr>
      <w:snapToGrid w:val="0"/>
      <w:kern w:val="28"/>
      <w:sz w:val="22"/>
    </w:rPr>
  </w:style>
  <w:style w:type="paragraph" w:styleId="CommentText">
    <w:name w:val="annotation text"/>
    <w:basedOn w:val="Normal"/>
    <w:link w:val="CommentTextChar"/>
    <w:uiPriority w:val="99"/>
    <w:unhideWhenUsed/>
    <w:rsid w:val="009553B5"/>
    <w:rPr>
      <w:sz w:val="20"/>
    </w:rPr>
  </w:style>
  <w:style w:type="character" w:customStyle="1" w:styleId="CommentTextChar">
    <w:name w:val="Comment Text Char"/>
    <w:link w:val="CommentText"/>
    <w:uiPriority w:val="99"/>
    <w:rsid w:val="009553B5"/>
    <w:rPr>
      <w:snapToGrid w:val="0"/>
      <w:kern w:val="28"/>
    </w:rPr>
  </w:style>
  <w:style w:type="character" w:styleId="CommentReference">
    <w:name w:val="annotation reference"/>
    <w:uiPriority w:val="99"/>
    <w:semiHidden/>
    <w:unhideWhenUsed/>
    <w:rsid w:val="009553B5"/>
    <w:rPr>
      <w:sz w:val="16"/>
      <w:szCs w:val="16"/>
    </w:rPr>
  </w:style>
  <w:style w:type="paragraph" w:styleId="CommentSubject">
    <w:name w:val="annotation subject"/>
    <w:basedOn w:val="CommentText"/>
    <w:next w:val="CommentText"/>
    <w:link w:val="CommentSubjectChar"/>
    <w:uiPriority w:val="99"/>
    <w:semiHidden/>
    <w:unhideWhenUsed/>
    <w:rsid w:val="009553B5"/>
    <w:rPr>
      <w:b/>
      <w:bCs/>
    </w:rPr>
  </w:style>
  <w:style w:type="character" w:customStyle="1" w:styleId="CommentSubjectChar">
    <w:name w:val="Comment Subject Char"/>
    <w:link w:val="CommentSubject"/>
    <w:uiPriority w:val="99"/>
    <w:semiHidden/>
    <w:rsid w:val="009553B5"/>
    <w:rPr>
      <w:b/>
      <w:bCs/>
      <w:snapToGrid w:val="0"/>
      <w:kern w:val="28"/>
    </w:rPr>
  </w:style>
  <w:style w:type="character" w:styleId="Mention">
    <w:name w:val="Mention"/>
    <w:uiPriority w:val="99"/>
    <w:unhideWhenUsed/>
    <w:rsid w:val="0043626D"/>
    <w:rPr>
      <w:color w:val="2B579A"/>
      <w:shd w:val="clear" w:color="auto" w:fill="E1DFDD"/>
    </w:rPr>
  </w:style>
  <w:style w:type="paragraph" w:styleId="ListParagraph">
    <w:name w:val="List Paragraph"/>
    <w:basedOn w:val="Normal"/>
    <w:uiPriority w:val="34"/>
    <w:qFormat/>
    <w:rsid w:val="00566105"/>
    <w:pPr>
      <w:ind w:left="720"/>
      <w:contextualSpacing/>
    </w:pPr>
  </w:style>
  <w:style w:type="paragraph" w:customStyle="1" w:styleId="Heading2BulletedList">
    <w:name w:val="Heading 2 Bulleted List"/>
    <w:basedOn w:val="ListParagraph"/>
    <w:qFormat/>
    <w:rsid w:val="00A14E0E"/>
    <w:pPr>
      <w:widowControl/>
      <w:numPr>
        <w:numId w:val="8"/>
      </w:numPr>
      <w:spacing w:after="120"/>
      <w:ind w:left="1080"/>
      <w:contextualSpacing w:val="0"/>
    </w:pPr>
    <w:rPr>
      <w:rFonts w:eastAsia="Calibri" w:asciiTheme="minorHAnsi" w:hAnsiTheme="minorHAnsi" w:cs="Arial (Body CS)"/>
      <w:kern w:val="2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us-fcc.app.box.com/v/FabricMethodsManuals" TargetMode="External" /><Relationship Id="rId11" Type="http://schemas.openxmlformats.org/officeDocument/2006/relationships/hyperlink" Target="https://www.fcc.gov/BroadbandData"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bdc.fcc.gov/" TargetMode="External" /><Relationship Id="rId7" Type="http://schemas.openxmlformats.org/officeDocument/2006/relationships/hyperlink" Target="https://www.fcc.gov/BroadbandData/resources" TargetMode="External" /><Relationship Id="rId8" Type="http://schemas.openxmlformats.org/officeDocument/2006/relationships/hyperlink" Target="https://help.bdc.fcc.gov/" TargetMode="External" /><Relationship Id="rId9" Type="http://schemas.openxmlformats.org/officeDocument/2006/relationships/hyperlink" Target="https://www.fcc.gov/BroadbandData/filers"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bdc.fcc.gov/" TargetMode="External" /><Relationship Id="rId2" Type="http://schemas.openxmlformats.org/officeDocument/2006/relationships/hyperlink" Target="https://us-fcc.box.com/v/bdc-coverage-restoration-spec" TargetMode="External" /><Relationship Id="rId3" Type="http://schemas.openxmlformats.org/officeDocument/2006/relationships/hyperlink" Target="https://us-fcc.app.box.com/v/bdc-infrastructure-spec" TargetMode="External" /><Relationship Id="rId4" Type="http://schemas.openxmlformats.org/officeDocument/2006/relationships/hyperlink" Target="https://www.fcc.gov/BroadbandData/FabricHelp" TargetMode="External" /><Relationship Id="rId5" Type="http://schemas.openxmlformats.org/officeDocument/2006/relationships/hyperlink" Target="https://www.fcc.gov/BroadbandData/resource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iam.holloway\OneDrive%20-%20FCC\Document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