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162BF1" w:rsidP="00162BF1" w14:paraId="2CDDD337" w14:textId="65D5250F">
      <w:pPr>
        <w:jc w:val="right"/>
        <w:rPr>
          <w:b/>
          <w:sz w:val="24"/>
        </w:rPr>
      </w:pPr>
      <w:r>
        <w:rPr>
          <w:b/>
          <w:sz w:val="24"/>
        </w:rPr>
        <w:t xml:space="preserve">DA </w:t>
      </w:r>
      <w:r w:rsidR="004E190D">
        <w:rPr>
          <w:b/>
          <w:sz w:val="24"/>
        </w:rPr>
        <w:t>2</w:t>
      </w:r>
      <w:r w:rsidR="00A75895">
        <w:rPr>
          <w:b/>
          <w:sz w:val="24"/>
        </w:rPr>
        <w:t>6</w:t>
      </w:r>
      <w:r w:rsidR="004E190D">
        <w:rPr>
          <w:b/>
          <w:sz w:val="24"/>
        </w:rPr>
        <w:t>-</w:t>
      </w:r>
      <w:r w:rsidR="00174B59">
        <w:rPr>
          <w:b/>
          <w:sz w:val="24"/>
        </w:rPr>
        <w:t>640</w:t>
      </w:r>
    </w:p>
    <w:p w:rsidR="00162BF1" w:rsidP="00162BF1" w14:paraId="54FCAF9C" w14:textId="078C5A3A">
      <w:pPr>
        <w:spacing w:before="60"/>
        <w:jc w:val="right"/>
        <w:rPr>
          <w:b/>
          <w:sz w:val="24"/>
        </w:rPr>
      </w:pPr>
      <w:r>
        <w:rPr>
          <w:b/>
          <w:sz w:val="24"/>
        </w:rPr>
        <w:t xml:space="preserve">Released: </w:t>
      </w:r>
      <w:r w:rsidRPr="00174B59">
        <w:rPr>
          <w:b/>
          <w:sz w:val="24"/>
        </w:rPr>
        <w:t>J</w:t>
      </w:r>
      <w:r w:rsidRPr="00174B59" w:rsidR="00092A65">
        <w:rPr>
          <w:b/>
          <w:sz w:val="24"/>
        </w:rPr>
        <w:t xml:space="preserve">une </w:t>
      </w:r>
      <w:r w:rsidRPr="00174B59" w:rsidR="00CA0043">
        <w:rPr>
          <w:b/>
          <w:sz w:val="24"/>
        </w:rPr>
        <w:t>26</w:t>
      </w:r>
      <w:r w:rsidRPr="00174B59">
        <w:rPr>
          <w:b/>
          <w:sz w:val="24"/>
        </w:rPr>
        <w:t>, 202</w:t>
      </w:r>
      <w:r w:rsidRPr="00174B59" w:rsidR="003D38C3">
        <w:rPr>
          <w:b/>
          <w:sz w:val="24"/>
        </w:rPr>
        <w:t>6</w:t>
      </w:r>
      <w:r>
        <w:rPr>
          <w:b/>
          <w:sz w:val="24"/>
        </w:rPr>
        <w:t xml:space="preserve">  </w:t>
      </w:r>
    </w:p>
    <w:p w:rsidR="00162BF1" w:rsidP="00162BF1" w14:paraId="7CE9CA36" w14:textId="77777777">
      <w:pPr>
        <w:jc w:val="right"/>
        <w:rPr>
          <w:sz w:val="24"/>
        </w:rPr>
      </w:pPr>
    </w:p>
    <w:p w:rsidR="00162BF1" w:rsidRPr="00E703CB" w:rsidP="00162BF1" w14:paraId="2FFF71F4" w14:textId="7E6DADD6">
      <w:pPr>
        <w:spacing w:after="240"/>
        <w:jc w:val="center"/>
        <w:rPr>
          <w:b/>
          <w:sz w:val="24"/>
          <w:szCs w:val="24"/>
        </w:rPr>
      </w:pPr>
      <w:r w:rsidRPr="00E703CB">
        <w:rPr>
          <w:b/>
          <w:sz w:val="24"/>
          <w:szCs w:val="24"/>
        </w:rPr>
        <w:t xml:space="preserve">URBAN RATE SURVEY </w:t>
      </w:r>
      <w:r>
        <w:rPr>
          <w:b/>
          <w:sz w:val="24"/>
          <w:szCs w:val="24"/>
        </w:rPr>
        <w:t>202</w:t>
      </w:r>
      <w:r w:rsidR="00CA0043">
        <w:rPr>
          <w:b/>
          <w:sz w:val="24"/>
          <w:szCs w:val="24"/>
        </w:rPr>
        <w:t>7</w:t>
      </w:r>
      <w:r>
        <w:rPr>
          <w:b/>
          <w:sz w:val="24"/>
          <w:szCs w:val="24"/>
        </w:rPr>
        <w:t xml:space="preserve"> </w:t>
      </w:r>
      <w:r w:rsidRPr="00E703CB">
        <w:rPr>
          <w:b/>
          <w:sz w:val="24"/>
          <w:szCs w:val="24"/>
        </w:rPr>
        <w:t>TIMELINE</w:t>
      </w:r>
    </w:p>
    <w:p w:rsidR="00162BF1" w:rsidRPr="00E703CB" w:rsidP="00162BF1" w14:paraId="75C36CB0" w14:textId="77777777">
      <w:pPr>
        <w:jc w:val="center"/>
        <w:rPr>
          <w:b/>
          <w:sz w:val="24"/>
          <w:szCs w:val="24"/>
        </w:rPr>
      </w:pPr>
      <w:r w:rsidRPr="00E703CB">
        <w:rPr>
          <w:b/>
          <w:sz w:val="24"/>
          <w:szCs w:val="24"/>
        </w:rPr>
        <w:t>WC Docket No. 10-90</w:t>
      </w:r>
      <w:bookmarkStart w:id="0" w:name="TOChere"/>
    </w:p>
    <w:bookmarkEnd w:id="0"/>
    <w:p w:rsidR="00162BF1" w:rsidP="00162BF1" w14:paraId="652D8DFA" w14:textId="77777777">
      <w:pPr>
        <w:rPr>
          <w:sz w:val="24"/>
        </w:rPr>
      </w:pPr>
    </w:p>
    <w:p w:rsidR="00162BF1" w:rsidRPr="00197125" w:rsidP="00162BF1" w14:paraId="1FAC9B58" w14:textId="53353365">
      <w:pPr>
        <w:spacing w:after="120"/>
        <w:ind w:firstLine="720"/>
      </w:pPr>
      <w:r w:rsidRPr="57D1AF28">
        <w:t>The Office of Economics and Analytics (OEA)</w:t>
      </w:r>
      <w:r>
        <w:t xml:space="preserve"> and</w:t>
      </w:r>
      <w:r w:rsidRPr="57D1AF28">
        <w:t xml:space="preserve"> the Wireline Competition Bureau (WCB) hereby initiate the urban rate survey for 202</w:t>
      </w:r>
      <w:r w:rsidR="00CA0043">
        <w:t>7</w:t>
      </w:r>
      <w:r w:rsidRPr="57D1AF28">
        <w:t>.</w:t>
      </w:r>
      <w:r>
        <w:rPr>
          <w:vertAlign w:val="superscript"/>
        </w:rPr>
        <w:footnoteReference w:id="3"/>
      </w:r>
      <w:r w:rsidRPr="57D1AF28">
        <w:t xml:space="preserve">  The information collected in this survey will be used to develop voice and broadband reasonable comparability benchmarks that will be in place in 202</w:t>
      </w:r>
      <w:r w:rsidR="00F708FE">
        <w:t>7</w:t>
      </w:r>
      <w:r w:rsidRPr="57D1AF28">
        <w:t xml:space="preserve">.  </w:t>
      </w:r>
    </w:p>
    <w:p w:rsidR="00162BF1" w:rsidRPr="00197125" w:rsidP="00162BF1" w14:paraId="3BD04B8C" w14:textId="3B019C42">
      <w:pPr>
        <w:spacing w:after="120"/>
        <w:ind w:firstLine="720"/>
      </w:pPr>
      <w:r>
        <w:t xml:space="preserve">In accordance with the </w:t>
      </w:r>
      <w:r w:rsidRPr="3612B76D">
        <w:rPr>
          <w:i/>
          <w:iCs/>
        </w:rPr>
        <w:t>URS Order</w:t>
      </w:r>
      <w:r w:rsidRPr="00F40AE3">
        <w:t>,</w:t>
      </w:r>
      <w:r w:rsidRPr="3612B76D">
        <w:rPr>
          <w:i/>
          <w:iCs/>
        </w:rPr>
        <w:t xml:space="preserve"> </w:t>
      </w:r>
      <w:r>
        <w:t>to set next year’s benchmarks,</w:t>
      </w:r>
      <w:r w:rsidRPr="57D1AF28">
        <w:t xml:space="preserve"> we will be collecting the rates offered by a random sample of providers of fixed services identified using December 202</w:t>
      </w:r>
      <w:r w:rsidR="00D828C8">
        <w:t>5</w:t>
      </w:r>
      <w:r w:rsidRPr="57D1AF28">
        <w:t xml:space="preserve"> </w:t>
      </w:r>
      <w:r>
        <w:t xml:space="preserve">data filed in the </w:t>
      </w:r>
      <w:r w:rsidRPr="57D1AF28">
        <w:t xml:space="preserve">FCC </w:t>
      </w:r>
      <w:r>
        <w:t>Broadband Data Collection (BDC)</w:t>
      </w:r>
      <w:r w:rsidRPr="57D1AF28">
        <w:t xml:space="preserve">.  We will collect separate samples for fixed voice and fixed broadband services </w:t>
      </w:r>
      <w:r>
        <w:t>in</w:t>
      </w:r>
      <w:r w:rsidRPr="57D1AF28">
        <w:t xml:space="preserve"> up to 500 urban </w:t>
      </w:r>
      <w:r>
        <w:t>c</w:t>
      </w:r>
      <w:r w:rsidRPr="57D1AF28">
        <w:t xml:space="preserve">ensus tracts for voice services, and up to 2,000 urban </w:t>
      </w:r>
      <w:r>
        <w:t>c</w:t>
      </w:r>
      <w:r w:rsidRPr="57D1AF28">
        <w:t>ensus tracts for broadband services.</w:t>
      </w:r>
      <w:r>
        <w:rPr>
          <w:rStyle w:val="FootnoteReference"/>
        </w:rPr>
        <w:footnoteReference w:id="4"/>
      </w:r>
      <w:r w:rsidRPr="57D1AF28">
        <w:t xml:space="preserve">  Because some providers serve many urban </w:t>
      </w:r>
      <w:r>
        <w:t>c</w:t>
      </w:r>
      <w:r w:rsidRPr="57D1AF28">
        <w:t xml:space="preserve">ensus tracts, these providers may receive surveys for multiple </w:t>
      </w:r>
      <w:r>
        <w:t>c</w:t>
      </w:r>
      <w:r w:rsidRPr="57D1AF28">
        <w:t xml:space="preserve">ensus tracts.  Notifications that a provider is required to complete a survey </w:t>
      </w:r>
      <w:r>
        <w:t>will be</w:t>
      </w:r>
      <w:r w:rsidRPr="57D1AF28">
        <w:t xml:space="preserve"> sent via email to each selected provider’s </w:t>
      </w:r>
      <w:r>
        <w:t>BDC</w:t>
      </w:r>
      <w:r w:rsidRPr="57D1AF28">
        <w:t xml:space="preserve"> contact person and certifying official on</w:t>
      </w:r>
      <w:r>
        <w:t xml:space="preserve"> or </w:t>
      </w:r>
      <w:r w:rsidR="00EF01F5">
        <w:t xml:space="preserve">about </w:t>
      </w:r>
      <w:r w:rsidRPr="00EF01F5" w:rsidR="00EF01F5">
        <w:rPr>
          <w:b/>
          <w:bCs/>
        </w:rPr>
        <w:t>July</w:t>
      </w:r>
      <w:r>
        <w:rPr>
          <w:b/>
          <w:bCs/>
        </w:rPr>
        <w:t xml:space="preserve"> </w:t>
      </w:r>
      <w:r w:rsidR="0051073B">
        <w:rPr>
          <w:b/>
          <w:bCs/>
        </w:rPr>
        <w:t>6</w:t>
      </w:r>
      <w:r w:rsidRPr="75A9A764">
        <w:rPr>
          <w:b/>
          <w:bCs/>
        </w:rPr>
        <w:t>, 202</w:t>
      </w:r>
      <w:r w:rsidR="0051073B">
        <w:rPr>
          <w:b/>
          <w:bCs/>
        </w:rPr>
        <w:t>6</w:t>
      </w:r>
      <w:r w:rsidRPr="75A9A764">
        <w:t>.</w:t>
      </w:r>
      <w:r w:rsidRPr="57D1AF28">
        <w:t xml:space="preserve">  The survey consists of an online reporting form, which will be accessible only to the selected providers.  The email notification </w:t>
      </w:r>
      <w:r>
        <w:t xml:space="preserve">will contain </w:t>
      </w:r>
      <w:r w:rsidRPr="57D1AF28">
        <w:t xml:space="preserve">detailed information on how to access and complete the survey online and how to obtain technical assistance.  Completed surveys will be due </w:t>
      </w:r>
      <w:r>
        <w:t>no later than</w:t>
      </w:r>
      <w:r w:rsidRPr="57888431">
        <w:rPr>
          <w:b/>
          <w:bCs/>
        </w:rPr>
        <w:t xml:space="preserve"> </w:t>
      </w:r>
      <w:r>
        <w:rPr>
          <w:b/>
          <w:bCs/>
        </w:rPr>
        <w:t xml:space="preserve">August </w:t>
      </w:r>
      <w:r w:rsidR="0088560B">
        <w:rPr>
          <w:b/>
          <w:bCs/>
        </w:rPr>
        <w:t>1</w:t>
      </w:r>
      <w:r w:rsidR="0051073B">
        <w:rPr>
          <w:b/>
          <w:bCs/>
        </w:rPr>
        <w:t>4</w:t>
      </w:r>
      <w:r>
        <w:rPr>
          <w:b/>
          <w:bCs/>
        </w:rPr>
        <w:t>, 202</w:t>
      </w:r>
      <w:r w:rsidR="0051073B">
        <w:rPr>
          <w:b/>
          <w:bCs/>
        </w:rPr>
        <w:t>6</w:t>
      </w:r>
      <w:r w:rsidRPr="75A9A764">
        <w:rPr>
          <w:b/>
          <w:bCs/>
        </w:rPr>
        <w:t>.</w:t>
      </w:r>
      <w:r w:rsidRPr="00197125">
        <w:rPr>
          <w:szCs w:val="22"/>
        </w:rPr>
        <w:t xml:space="preserve">    </w:t>
      </w:r>
    </w:p>
    <w:p w:rsidR="00162BF1" w:rsidRPr="00197125" w:rsidP="00162BF1" w14:paraId="40EF05C3" w14:textId="77777777">
      <w:pPr>
        <w:spacing w:after="120"/>
        <w:ind w:firstLine="720"/>
        <w:rPr>
          <w:szCs w:val="22"/>
        </w:rPr>
      </w:pPr>
      <w:r w:rsidRPr="00197125">
        <w:rPr>
          <w:szCs w:val="22"/>
        </w:rPr>
        <w:t xml:space="preserve">Additional information on the urban rate survey, including the </w:t>
      </w:r>
      <w:r>
        <w:rPr>
          <w:i/>
          <w:iCs/>
          <w:szCs w:val="22"/>
        </w:rPr>
        <w:t xml:space="preserve">URS Order </w:t>
      </w:r>
      <w:r w:rsidRPr="00197125">
        <w:rPr>
          <w:szCs w:val="22"/>
        </w:rPr>
        <w:t xml:space="preserve">referenced in this Public Notice, can be found on the Commission’s urban rate survey webpage at </w:t>
      </w:r>
      <w:hyperlink r:id="rId6" w:history="1">
        <w:r w:rsidRPr="00197125">
          <w:rPr>
            <w:rStyle w:val="Hyperlink"/>
            <w:szCs w:val="22"/>
          </w:rPr>
          <w:t>https://www.fcc.gov/general/urban-rate-survey-data-resources</w:t>
        </w:r>
      </w:hyperlink>
      <w:r w:rsidRPr="003F460E">
        <w:rPr>
          <w:rStyle w:val="Hyperlink"/>
          <w:szCs w:val="22"/>
          <w:u w:val="none"/>
        </w:rPr>
        <w:t>.</w:t>
      </w:r>
      <w:r w:rsidRPr="00197125">
        <w:rPr>
          <w:szCs w:val="22"/>
        </w:rPr>
        <w:t xml:space="preserve">  </w:t>
      </w:r>
    </w:p>
    <w:p w:rsidR="00162BF1" w:rsidRPr="00197125" w:rsidP="00162BF1" w14:paraId="2CBCE3C1" w14:textId="5B4D0105">
      <w:pPr>
        <w:spacing w:after="120"/>
        <w:ind w:firstLine="720"/>
        <w:rPr>
          <w:szCs w:val="22"/>
        </w:rPr>
      </w:pPr>
      <w:r w:rsidRPr="00197125">
        <w:rPr>
          <w:szCs w:val="22"/>
        </w:rPr>
        <w:t xml:space="preserve">For questions about the urban rate survey, please contact </w:t>
      </w:r>
      <w:r>
        <w:rPr>
          <w:szCs w:val="22"/>
        </w:rPr>
        <w:t>Christopher Fettes</w:t>
      </w:r>
      <w:r w:rsidR="00EC5E4C">
        <w:rPr>
          <w:szCs w:val="22"/>
        </w:rPr>
        <w:t>, Industry Economist,</w:t>
      </w:r>
      <w:r w:rsidRPr="00197125">
        <w:rPr>
          <w:szCs w:val="22"/>
        </w:rPr>
        <w:t xml:space="preserve"> Industry Analysis Division</w:t>
      </w:r>
      <w:r w:rsidR="00EC5E4C">
        <w:rPr>
          <w:szCs w:val="22"/>
        </w:rPr>
        <w:t>,</w:t>
      </w:r>
      <w:r w:rsidRPr="00197125">
        <w:rPr>
          <w:szCs w:val="22"/>
        </w:rPr>
        <w:t xml:space="preserve"> Office of Economics and Analytics at </w:t>
      </w:r>
      <w:hyperlink r:id="rId7" w:history="1">
        <w:r w:rsidRPr="00C85408" w:rsidR="00513009">
          <w:rPr>
            <w:rStyle w:val="Hyperlink"/>
            <w:szCs w:val="22"/>
          </w:rPr>
          <w:t>Christopher.Fettes@fcc.gov</w:t>
        </w:r>
      </w:hyperlink>
      <w:r w:rsidR="00513009">
        <w:rPr>
          <w:szCs w:val="22"/>
        </w:rPr>
        <w:t xml:space="preserve"> </w:t>
      </w:r>
      <w:r w:rsidRPr="00197125">
        <w:rPr>
          <w:szCs w:val="22"/>
        </w:rPr>
        <w:t>or (202) 418-</w:t>
      </w:r>
      <w:r w:rsidR="00513009">
        <w:rPr>
          <w:szCs w:val="22"/>
        </w:rPr>
        <w:t>1228</w:t>
      </w:r>
      <w:r w:rsidRPr="00197125">
        <w:rPr>
          <w:szCs w:val="22"/>
        </w:rPr>
        <w:t xml:space="preserve">.  For additional information about this Public Notice, please contact </w:t>
      </w:r>
      <w:r w:rsidRPr="00EC5E4C" w:rsidR="00EC5E4C">
        <w:rPr>
          <w:szCs w:val="22"/>
        </w:rPr>
        <w:t>Rebekah Douglas, Attorney Advisor, Telecommunications Access Policy Division, Wireline Competition Bureau,</w:t>
      </w:r>
      <w:r w:rsidR="00EC5E4C">
        <w:rPr>
          <w:szCs w:val="22"/>
        </w:rPr>
        <w:t xml:space="preserve"> at</w:t>
      </w:r>
      <w:r w:rsidRPr="00EC5E4C" w:rsidR="00EC5E4C">
        <w:rPr>
          <w:szCs w:val="22"/>
        </w:rPr>
        <w:t xml:space="preserve"> </w:t>
      </w:r>
      <w:hyperlink r:id="rId8" w:history="1">
        <w:r w:rsidRPr="00EC5E4C" w:rsidR="00EC5E4C">
          <w:rPr>
            <w:rStyle w:val="Hyperlink"/>
            <w:szCs w:val="22"/>
          </w:rPr>
          <w:t>Rebekah.Douglas@fcc.gov</w:t>
        </w:r>
      </w:hyperlink>
      <w:r w:rsidR="00583EF3">
        <w:rPr>
          <w:szCs w:val="22"/>
        </w:rPr>
        <w:t xml:space="preserve"> </w:t>
      </w:r>
      <w:r w:rsidRPr="00197125">
        <w:rPr>
          <w:szCs w:val="22"/>
        </w:rPr>
        <w:t>or (202) 418-</w:t>
      </w:r>
      <w:r w:rsidR="005E4BAD">
        <w:rPr>
          <w:szCs w:val="22"/>
        </w:rPr>
        <w:t>7931</w:t>
      </w:r>
      <w:r w:rsidRPr="00197125">
        <w:rPr>
          <w:szCs w:val="22"/>
        </w:rPr>
        <w:t>.</w:t>
      </w:r>
    </w:p>
    <w:p w:rsidR="00162BF1" w:rsidRPr="00197125" w:rsidP="00162BF1" w14:paraId="657A3BC0" w14:textId="77777777">
      <w:pPr>
        <w:rPr>
          <w:sz w:val="24"/>
        </w:rPr>
      </w:pPr>
    </w:p>
    <w:p w:rsidR="00930ECF" w:rsidRPr="00162BF1" w:rsidP="00162BF1" w14:paraId="1B73EE34" w14:textId="2AA57735">
      <w:pPr>
        <w:jc w:val="center"/>
      </w:pPr>
      <w:r w:rsidRPr="00E703CB">
        <w:rPr>
          <w:b/>
          <w:szCs w:val="18"/>
        </w:rPr>
        <w:t>-FCC-</w:t>
      </w:r>
    </w:p>
    <w:sectPr w:rsidSect="000E5884">
      <w:headerReference w:type="even" r:id="rId9"/>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89305E" w14:paraId="23516C81" w14:textId="77777777">
      <w:r>
        <w:separator/>
      </w:r>
    </w:p>
  </w:endnote>
  <w:endnote w:type="continuationSeparator" w:id="1">
    <w:p w:rsidR="0089305E" w14:paraId="228DEFA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743855FC"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3047AB92"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01040B6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7565B6B1"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89305E" w14:paraId="4E20F506" w14:textId="77777777">
      <w:r>
        <w:separator/>
      </w:r>
    </w:p>
  </w:footnote>
  <w:footnote w:type="continuationSeparator" w:id="1">
    <w:p w:rsidR="0089305E" w14:paraId="72A3BF18" w14:textId="77777777">
      <w:pPr>
        <w:rPr>
          <w:sz w:val="20"/>
        </w:rPr>
      </w:pPr>
      <w:r>
        <w:rPr>
          <w:sz w:val="20"/>
        </w:rPr>
        <w:t xml:space="preserve">(Continued from previous page)  </w:t>
      </w:r>
      <w:r>
        <w:rPr>
          <w:sz w:val="20"/>
        </w:rPr>
        <w:separator/>
      </w:r>
    </w:p>
  </w:footnote>
  <w:footnote w:type="continuationNotice" w:id="2">
    <w:p w:rsidR="0089305E" w:rsidP="00910F12" w14:paraId="4F8930D4" w14:textId="77777777">
      <w:pPr>
        <w:jc w:val="right"/>
        <w:rPr>
          <w:sz w:val="20"/>
        </w:rPr>
      </w:pPr>
      <w:r>
        <w:rPr>
          <w:sz w:val="20"/>
        </w:rPr>
        <w:t>(</w:t>
      </w:r>
      <w:r>
        <w:rPr>
          <w:sz w:val="20"/>
        </w:rPr>
        <w:t>continued</w:t>
      </w:r>
      <w:r>
        <w:rPr>
          <w:sz w:val="20"/>
        </w:rPr>
        <w:t>….)</w:t>
      </w:r>
    </w:p>
  </w:footnote>
  <w:footnote w:id="3">
    <w:p w:rsidR="00162BF1" w:rsidP="00162BF1" w14:paraId="4315334C" w14:textId="77777777">
      <w:pPr>
        <w:pStyle w:val="FootnoteText"/>
      </w:pPr>
      <w:r>
        <w:rPr>
          <w:rStyle w:val="FootnoteReference"/>
        </w:rPr>
        <w:footnoteRef/>
      </w:r>
      <w:r>
        <w:t xml:space="preserve"> In </w:t>
      </w:r>
      <w:r>
        <w:rPr>
          <w:szCs w:val="22"/>
        </w:rPr>
        <w:t xml:space="preserve">April 2013, WCB adopted an Order setting the form and content for the annual survey of urban rates for fixed voice and fixed broadband residential services.  </w:t>
      </w:r>
      <w:r>
        <w:rPr>
          <w:i/>
        </w:rPr>
        <w:t>Connect America Fund</w:t>
      </w:r>
      <w:r>
        <w:t>, WC Docket No. 10-90, Order, 28 FCC Rcd 4242 (WCB/WTB 2013) (</w:t>
      </w:r>
      <w:r>
        <w:rPr>
          <w:i/>
          <w:iCs/>
        </w:rPr>
        <w:t>URS Order</w:t>
      </w:r>
      <w:r>
        <w:t xml:space="preserve">).  </w:t>
      </w:r>
    </w:p>
  </w:footnote>
  <w:footnote w:id="4">
    <w:p w:rsidR="00162BF1" w:rsidP="00162BF1" w14:paraId="1F5DC01B" w14:textId="44AD2641">
      <w:pPr>
        <w:pStyle w:val="FootnoteText"/>
      </w:pPr>
      <w:r>
        <w:rPr>
          <w:rStyle w:val="FootnoteReference"/>
        </w:rPr>
        <w:footnoteRef/>
      </w:r>
      <w:r>
        <w:t xml:space="preserve"> For this year’s survey, on our own motion, we again find good cause to waive, to the extent necessary, the use of 2010 census tracts, as specified in the </w:t>
      </w:r>
      <w:r w:rsidRPr="00F40AE3">
        <w:rPr>
          <w:i/>
        </w:rPr>
        <w:t>URS Order</w:t>
      </w:r>
      <w:r>
        <w:t xml:space="preserve">.  </w:t>
      </w:r>
      <w:r w:rsidRPr="00F27475">
        <w:rPr>
          <w:i/>
          <w:iCs/>
        </w:rPr>
        <w:t>See id.</w:t>
      </w:r>
      <w:r>
        <w:t xml:space="preserve"> at 4244, para. 10; </w:t>
      </w:r>
      <w:r>
        <w:rPr>
          <w:i/>
          <w:iCs/>
        </w:rPr>
        <w:t>see also Urban Rate Survey Timeline for 2023</w:t>
      </w:r>
      <w:r>
        <w:t xml:space="preserve">, WC Docket No. 10-90, Public Notice, </w:t>
      </w:r>
      <w:r w:rsidR="007732B5">
        <w:t>37 FCC Rcd 9470</w:t>
      </w:r>
      <w:r>
        <w:t xml:space="preserve">, at 1 n.2 (OEA/WCB Aug. 15, 2022).  While we are using 2020 census tract boundaries for this year’s survey, WCB released a public notice seeking comment on the use of 2020 census tract boundaries, as well as various other issues pertaining to future surveys.  </w:t>
      </w:r>
      <w:r>
        <w:rPr>
          <w:i/>
          <w:iCs/>
        </w:rPr>
        <w:t xml:space="preserve">See </w:t>
      </w:r>
      <w:r w:rsidRPr="004432F1">
        <w:rPr>
          <w:i/>
          <w:iCs/>
        </w:rPr>
        <w:t xml:space="preserve">Wireline Competition Bureau Seeks Comment </w:t>
      </w:r>
      <w:r w:rsidRPr="004432F1">
        <w:rPr>
          <w:i/>
          <w:iCs/>
        </w:rPr>
        <w:t>On</w:t>
      </w:r>
      <w:r w:rsidRPr="004432F1">
        <w:rPr>
          <w:i/>
          <w:iCs/>
        </w:rPr>
        <w:t xml:space="preserve"> Modifying </w:t>
      </w:r>
      <w:r w:rsidRPr="004432F1">
        <w:rPr>
          <w:i/>
          <w:iCs/>
        </w:rPr>
        <w:t>The</w:t>
      </w:r>
      <w:r w:rsidRPr="004432F1">
        <w:rPr>
          <w:i/>
          <w:iCs/>
        </w:rPr>
        <w:t xml:space="preserve"> Calculation </w:t>
      </w:r>
      <w:r w:rsidRPr="004432F1">
        <w:rPr>
          <w:i/>
          <w:iCs/>
        </w:rPr>
        <w:t>Of</w:t>
      </w:r>
      <w:r w:rsidRPr="004432F1">
        <w:rPr>
          <w:i/>
          <w:iCs/>
        </w:rPr>
        <w:t xml:space="preserve"> Broadband Benchmarks</w:t>
      </w:r>
      <w:r>
        <w:t>, WC Docket No. 10-90, Public Notice</w:t>
      </w:r>
      <w:r w:rsidRPr="00EC5E4C">
        <w:t xml:space="preserve">, </w:t>
      </w:r>
      <w:r w:rsidRPr="00EC5E4C" w:rsidR="00EC5E4C">
        <w:t>38 FCC Rcd 4119</w:t>
      </w:r>
      <w:r>
        <w:t xml:space="preserve"> (WCB May 8, 2023).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E0AB8" w14:paraId="0E10C503"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9838BC" w14:paraId="4C0BF19F" w14:textId="77777777">
    <w:pPr>
      <w:tabs>
        <w:tab w:val="center" w:pos="4680"/>
        <w:tab w:val="right" w:pos="9360"/>
      </w:tabs>
    </w:pPr>
    <w:r w:rsidRPr="009838BC">
      <w:rPr>
        <w:b/>
      </w:rPr>
      <w:tab/>
      <w:t>Federal Communications Commission</w:t>
    </w:r>
    <w:r w:rsidRPr="009838BC">
      <w:rPr>
        <w:b/>
      </w:rPr>
      <w:tab/>
    </w:r>
    <w:r w:rsidRPr="009838BC">
      <w:rPr>
        <w:b/>
      </w:rPr>
      <w:fldChar w:fldCharType="begin"/>
    </w:r>
    <w:r w:rsidRPr="009838BC">
      <w:rPr>
        <w:b/>
      </w:rPr>
      <w:instrText xml:space="preserve"> MACROBUTTON  AcceptAllChangesShown "FCC/DA  XX-XXX" </w:instrText>
    </w:r>
    <w:r w:rsidRPr="009838BC">
      <w:rPr>
        <w:b/>
      </w:rPr>
      <w:fldChar w:fldCharType="end"/>
    </w:r>
  </w:p>
  <w:p w:rsidR="009838BC" w:rsidRPr="009838BC" w:rsidP="009838BC" w14:paraId="0141385B" w14:textId="4745F5BD">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506070159"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9838BC" w:rsidRPr="009838BC" w:rsidP="009838BC" w14:paraId="3E1BBB7F"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37E03E6F" w14:textId="34C76ED4">
    <w:pPr>
      <w:spacing w:before="40"/>
      <w:rPr>
        <w:rFonts w:ascii="Arial" w:hAnsi="Arial" w:cs="Arial"/>
        <w:b/>
        <w:sz w:val="96"/>
      </w:rPr>
    </w:pPr>
    <w:r>
      <w:rPr>
        <w:noProof/>
      </w:rPr>
      <mc:AlternateContent>
        <mc:Choice Requires="wps">
          <w:drawing>
            <wp:anchor distT="0" distB="0" distL="114300" distR="114300" simplePos="0" relativeHeight="251660288"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929313059"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DE0AB8" w:rsidP="00DE0AB8" w14:textId="77777777">
                          <w:pPr>
                            <w:rPr>
                              <w:rFonts w:ascii="Arial" w:hAnsi="Arial"/>
                              <w:b/>
                              <w:snapToGrid/>
                            </w:rPr>
                          </w:pPr>
                          <w:r>
                            <w:rPr>
                              <w:rFonts w:ascii="Arial" w:hAnsi="Arial"/>
                              <w:b/>
                            </w:rPr>
                            <w:t>Federal Communications Commission</w:t>
                          </w:r>
                        </w:p>
                        <w:p w:rsidR="00DE0AB8" w:rsidP="00DE0AB8" w14:textId="77777777">
                          <w:pPr>
                            <w:rPr>
                              <w:rFonts w:ascii="Arial" w:hAnsi="Arial"/>
                              <w:b/>
                            </w:rPr>
                          </w:pPr>
                          <w:r>
                            <w:rPr>
                              <w:rFonts w:ascii="Arial" w:hAnsi="Arial"/>
                              <w:b/>
                            </w:rPr>
                            <w:t>45 L Street NE</w:t>
                          </w:r>
                        </w:p>
                        <w:p w:rsidR="009838BC" w:rsidP="00DE0AB8"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61312" o:allowincell="f" stroked="f">
              <v:textbox>
                <w:txbxContent>
                  <w:p w:rsidR="00DE0AB8" w:rsidP="00DE0AB8" w14:paraId="4E974CEB" w14:textId="77777777">
                    <w:pPr>
                      <w:rPr>
                        <w:rFonts w:ascii="Arial" w:hAnsi="Arial"/>
                        <w:b/>
                        <w:snapToGrid/>
                      </w:rPr>
                    </w:pPr>
                    <w:r>
                      <w:rPr>
                        <w:rFonts w:ascii="Arial" w:hAnsi="Arial"/>
                        <w:b/>
                      </w:rPr>
                      <w:t>Federal Communications Commission</w:t>
                    </w:r>
                  </w:p>
                  <w:p w:rsidR="00DE0AB8" w:rsidP="00DE0AB8" w14:paraId="1D6EA8B8" w14:textId="77777777">
                    <w:pPr>
                      <w:rPr>
                        <w:rFonts w:ascii="Arial" w:hAnsi="Arial"/>
                        <w:b/>
                      </w:rPr>
                    </w:pPr>
                    <w:r>
                      <w:rPr>
                        <w:rFonts w:ascii="Arial" w:hAnsi="Arial"/>
                        <w:b/>
                      </w:rPr>
                      <w:t>45 L Street NE</w:t>
                    </w:r>
                  </w:p>
                  <w:p w:rsidR="009838BC" w:rsidP="00DE0AB8" w14:paraId="394B4A0D" w14:textId="77777777">
                    <w:pPr>
                      <w:rPr>
                        <w:rFonts w:ascii="Arial" w:hAnsi="Arial"/>
                        <w:sz w:val="24"/>
                      </w:rPr>
                    </w:pPr>
                    <w:r>
                      <w:rPr>
                        <w:rFonts w:ascii="Arial" w:hAnsi="Arial"/>
                        <w:b/>
                      </w:rPr>
                      <w:t>Washington, DC 20554</w:t>
                    </w:r>
                  </w:p>
                </w:txbxContent>
              </v:textbox>
              <w10:wrap anchorx="margin"/>
            </v:shape>
          </w:pict>
        </mc:Fallback>
      </mc:AlternateContent>
    </w:r>
    <w:r>
      <w:rPr>
        <w:noProof/>
      </w:rPr>
      <w:drawing>
        <wp:anchor distT="0" distB="0" distL="114300" distR="114300" simplePos="0" relativeHeight="251662336"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1027" name="Picture 1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A866AC" w:rsidR="002769A1">
      <w:rPr>
        <w:rFonts w:ascii="Arial" w:hAnsi="Arial" w:cs="Arial"/>
        <w:b/>
        <w:sz w:val="96"/>
      </w:rPr>
      <w:t>PUBLIC NOTICE</w:t>
    </w:r>
  </w:p>
  <w:p w:rsidR="009838BC" w:rsidRPr="00357D50" w:rsidP="009838BC" w14:paraId="30C7FD7B" w14:textId="74A4F4E1">
    <w:pPr>
      <w:spacing w:before="40"/>
      <w:rPr>
        <w:rFonts w:ascii="Arial" w:hAnsi="Arial" w:cs="Arial"/>
        <w:b/>
        <w:sz w:val="96"/>
      </w:rPr>
    </w:pPr>
    <w:r>
      <w:rPr>
        <w:noProof/>
      </w:rPr>
      <mc:AlternateContent>
        <mc:Choice Requires="wps">
          <w:drawing>
            <wp:anchor distT="0" distB="0" distL="114300" distR="114300" simplePos="0" relativeHeight="251663360" behindDoc="0" locked="0" layoutInCell="0" allowOverlap="1">
              <wp:simplePos x="0" y="0"/>
              <wp:positionH relativeFrom="margin">
                <wp:align>right</wp:align>
              </wp:positionH>
              <wp:positionV relativeFrom="paragraph">
                <wp:posOffset>720090</wp:posOffset>
              </wp:positionV>
              <wp:extent cx="5943600" cy="0"/>
              <wp:effectExtent l="6350" t="5715" r="12700" b="13335"/>
              <wp:wrapNone/>
              <wp:docPr id="1366743834"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4384" from="416.8pt,56.7pt" to="884.8pt,56.7pt" o:allowincell="f">
              <w10:wrap anchorx="margin"/>
            </v:line>
          </w:pict>
        </mc:Fallback>
      </mc:AlternateContent>
    </w:r>
    <w:r>
      <w:rPr>
        <w:noProof/>
      </w:rPr>
      <mc:AlternateContent>
        <mc:Choice Requires="wps">
          <w:drawing>
            <wp:anchor distT="0" distB="0" distL="114300" distR="114300" simplePos="0" relativeHeight="251665408" behindDoc="0" locked="0" layoutInCell="0" allowOverlap="1">
              <wp:simplePos x="0" y="0"/>
              <wp:positionH relativeFrom="column">
                <wp:posOffset>3343275</wp:posOffset>
              </wp:positionH>
              <wp:positionV relativeFrom="paragraph">
                <wp:posOffset>178435</wp:posOffset>
              </wp:positionV>
              <wp:extent cx="2640965" cy="447675"/>
              <wp:effectExtent l="0" t="0" r="0" b="2540"/>
              <wp:wrapNone/>
              <wp:docPr id="1376636196"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p w:rsidR="009838BC" w:rsidP="009838BC" w14:textId="77777777">
                          <w:pPr>
                            <w:jc w:val="right"/>
                          </w:pPr>
                          <w:r>
                            <w:rPr>
                              <w:rFonts w:ascii="Arial" w:hAnsi="Arial"/>
                              <w:b/>
                              <w:sz w:val="16"/>
                            </w:rPr>
                            <w:t>TTY: 1-888-835-5322</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6432" o:allowincell="f" stroked="f">
              <v:textbox inset=",0,,0">
                <w:txbxContent>
                  <w:p w:rsidR="009838BC" w:rsidP="009838BC" w14:paraId="736DF7A4" w14:textId="77777777">
                    <w:pPr>
                      <w:spacing w:before="40"/>
                      <w:jc w:val="right"/>
                      <w:rPr>
                        <w:rFonts w:ascii="Arial" w:hAnsi="Arial"/>
                        <w:b/>
                        <w:sz w:val="16"/>
                      </w:rPr>
                    </w:pPr>
                    <w:r>
                      <w:rPr>
                        <w:rFonts w:ascii="Arial" w:hAnsi="Arial"/>
                        <w:b/>
                        <w:sz w:val="16"/>
                      </w:rPr>
                      <w:t>News Media Information 202 / 418-0500</w:t>
                    </w:r>
                  </w:p>
                  <w:p w:rsidR="009838BC" w:rsidP="009838BC" w14:paraId="5CC2499C"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p w:rsidR="009838BC" w:rsidP="009838BC" w14:paraId="248EC967" w14:textId="77777777">
                    <w:pPr>
                      <w:jc w:val="right"/>
                    </w:pPr>
                    <w:r>
                      <w:rPr>
                        <w:rFonts w:ascii="Arial" w:hAnsi="Arial"/>
                        <w:b/>
                        <w:sz w:val="16"/>
                      </w:rPr>
                      <w:t>TTY: 1-888-835-5322</w:t>
                    </w:r>
                  </w:p>
                </w:txbxContent>
              </v:textbox>
            </v:shape>
          </w:pict>
        </mc:Fallback>
      </mc:AlternateContent>
    </w:r>
  </w:p>
  <w:p w:rsidR="006F7393" w:rsidRPr="009838BC" w:rsidP="009838BC" w14:paraId="03542F0E" w14:textId="77777777">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827131535">
    <w:abstractNumId w:val="1"/>
  </w:num>
  <w:num w:numId="2" w16cid:durableId="715933957">
    <w:abstractNumId w:val="5"/>
  </w:num>
  <w:num w:numId="3" w16cid:durableId="1557813216">
    <w:abstractNumId w:val="3"/>
  </w:num>
  <w:num w:numId="4" w16cid:durableId="1910336139">
    <w:abstractNumId w:val="4"/>
  </w:num>
  <w:num w:numId="5" w16cid:durableId="635263889">
    <w:abstractNumId w:val="2"/>
  </w:num>
  <w:num w:numId="6" w16cid:durableId="7820695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2BF1"/>
    <w:rsid w:val="000072CE"/>
    <w:rsid w:val="00013A8B"/>
    <w:rsid w:val="00021445"/>
    <w:rsid w:val="00026FAC"/>
    <w:rsid w:val="00036039"/>
    <w:rsid w:val="00037F90"/>
    <w:rsid w:val="000804C8"/>
    <w:rsid w:val="00085EFA"/>
    <w:rsid w:val="00087387"/>
    <w:rsid w:val="000875BF"/>
    <w:rsid w:val="00091F33"/>
    <w:rsid w:val="00092A65"/>
    <w:rsid w:val="00096D8C"/>
    <w:rsid w:val="000A14F1"/>
    <w:rsid w:val="000C0B65"/>
    <w:rsid w:val="000E3D42"/>
    <w:rsid w:val="000E5884"/>
    <w:rsid w:val="00122BD5"/>
    <w:rsid w:val="001553BD"/>
    <w:rsid w:val="00162BF1"/>
    <w:rsid w:val="00174B59"/>
    <w:rsid w:val="00174CF1"/>
    <w:rsid w:val="00194981"/>
    <w:rsid w:val="00197125"/>
    <w:rsid w:val="001979D9"/>
    <w:rsid w:val="001D6BCF"/>
    <w:rsid w:val="001E01CA"/>
    <w:rsid w:val="002060D9"/>
    <w:rsid w:val="002065EA"/>
    <w:rsid w:val="00226822"/>
    <w:rsid w:val="00247DAE"/>
    <w:rsid w:val="00260594"/>
    <w:rsid w:val="002769A1"/>
    <w:rsid w:val="00285017"/>
    <w:rsid w:val="002A2D2E"/>
    <w:rsid w:val="002D748B"/>
    <w:rsid w:val="0031627F"/>
    <w:rsid w:val="00343749"/>
    <w:rsid w:val="00357D50"/>
    <w:rsid w:val="003925DC"/>
    <w:rsid w:val="003B0550"/>
    <w:rsid w:val="003B694F"/>
    <w:rsid w:val="003D38C3"/>
    <w:rsid w:val="003F171C"/>
    <w:rsid w:val="003F460E"/>
    <w:rsid w:val="00412FC5"/>
    <w:rsid w:val="00415655"/>
    <w:rsid w:val="00422276"/>
    <w:rsid w:val="004242F1"/>
    <w:rsid w:val="004432F1"/>
    <w:rsid w:val="00445A00"/>
    <w:rsid w:val="00451B0F"/>
    <w:rsid w:val="0046125F"/>
    <w:rsid w:val="00487524"/>
    <w:rsid w:val="00496106"/>
    <w:rsid w:val="004B655F"/>
    <w:rsid w:val="004C12D0"/>
    <w:rsid w:val="004C2EE3"/>
    <w:rsid w:val="004E190D"/>
    <w:rsid w:val="004E4A22"/>
    <w:rsid w:val="0051007E"/>
    <w:rsid w:val="0051073B"/>
    <w:rsid w:val="00511968"/>
    <w:rsid w:val="00511E5B"/>
    <w:rsid w:val="00513009"/>
    <w:rsid w:val="00534CD7"/>
    <w:rsid w:val="00546E47"/>
    <w:rsid w:val="0055614C"/>
    <w:rsid w:val="005725D4"/>
    <w:rsid w:val="00583EF3"/>
    <w:rsid w:val="005E20CF"/>
    <w:rsid w:val="005E4BAD"/>
    <w:rsid w:val="005F0B96"/>
    <w:rsid w:val="006059B9"/>
    <w:rsid w:val="00607BA5"/>
    <w:rsid w:val="00626EB6"/>
    <w:rsid w:val="006353A3"/>
    <w:rsid w:val="00635AB2"/>
    <w:rsid w:val="0064259B"/>
    <w:rsid w:val="00655D03"/>
    <w:rsid w:val="006739AD"/>
    <w:rsid w:val="00683F84"/>
    <w:rsid w:val="006A6A81"/>
    <w:rsid w:val="006E26AF"/>
    <w:rsid w:val="006F7393"/>
    <w:rsid w:val="0070224F"/>
    <w:rsid w:val="007115F7"/>
    <w:rsid w:val="007436FD"/>
    <w:rsid w:val="00744CDE"/>
    <w:rsid w:val="00747584"/>
    <w:rsid w:val="007732B5"/>
    <w:rsid w:val="0077566B"/>
    <w:rsid w:val="00785689"/>
    <w:rsid w:val="0079754B"/>
    <w:rsid w:val="007A1E6D"/>
    <w:rsid w:val="00822CE0"/>
    <w:rsid w:val="00837C62"/>
    <w:rsid w:val="00841AB1"/>
    <w:rsid w:val="00865ADC"/>
    <w:rsid w:val="0088560B"/>
    <w:rsid w:val="0089305E"/>
    <w:rsid w:val="008A2789"/>
    <w:rsid w:val="008C22FD"/>
    <w:rsid w:val="008F3577"/>
    <w:rsid w:val="00910F12"/>
    <w:rsid w:val="00914918"/>
    <w:rsid w:val="00922012"/>
    <w:rsid w:val="009222B9"/>
    <w:rsid w:val="00926503"/>
    <w:rsid w:val="00930ECF"/>
    <w:rsid w:val="009673AC"/>
    <w:rsid w:val="009724C3"/>
    <w:rsid w:val="009838BC"/>
    <w:rsid w:val="009C3FB1"/>
    <w:rsid w:val="00A432A6"/>
    <w:rsid w:val="00A45F4F"/>
    <w:rsid w:val="00A5482E"/>
    <w:rsid w:val="00A600A9"/>
    <w:rsid w:val="00A75895"/>
    <w:rsid w:val="00A76B7A"/>
    <w:rsid w:val="00A866AC"/>
    <w:rsid w:val="00A90B77"/>
    <w:rsid w:val="00A91D9A"/>
    <w:rsid w:val="00AA55B7"/>
    <w:rsid w:val="00AA5B9E"/>
    <w:rsid w:val="00AA7B3B"/>
    <w:rsid w:val="00AB2407"/>
    <w:rsid w:val="00AB53DF"/>
    <w:rsid w:val="00AE0E84"/>
    <w:rsid w:val="00AE133F"/>
    <w:rsid w:val="00AE21F6"/>
    <w:rsid w:val="00AF3B4B"/>
    <w:rsid w:val="00B07E5C"/>
    <w:rsid w:val="00B326E3"/>
    <w:rsid w:val="00B4028A"/>
    <w:rsid w:val="00B811F7"/>
    <w:rsid w:val="00B857B7"/>
    <w:rsid w:val="00BA4CEB"/>
    <w:rsid w:val="00BA5DC6"/>
    <w:rsid w:val="00BA6196"/>
    <w:rsid w:val="00BC6D8C"/>
    <w:rsid w:val="00C16AF2"/>
    <w:rsid w:val="00C27F4A"/>
    <w:rsid w:val="00C3060B"/>
    <w:rsid w:val="00C34006"/>
    <w:rsid w:val="00C426B1"/>
    <w:rsid w:val="00C81D43"/>
    <w:rsid w:val="00C82B6B"/>
    <w:rsid w:val="00C85408"/>
    <w:rsid w:val="00C90D6A"/>
    <w:rsid w:val="00CA0043"/>
    <w:rsid w:val="00CA311F"/>
    <w:rsid w:val="00CC72B6"/>
    <w:rsid w:val="00D0218D"/>
    <w:rsid w:val="00D216CD"/>
    <w:rsid w:val="00D828C8"/>
    <w:rsid w:val="00DA2529"/>
    <w:rsid w:val="00DB130A"/>
    <w:rsid w:val="00DC10A1"/>
    <w:rsid w:val="00DC4A5B"/>
    <w:rsid w:val="00DC655F"/>
    <w:rsid w:val="00DD7EBD"/>
    <w:rsid w:val="00DE0AB8"/>
    <w:rsid w:val="00DE1B34"/>
    <w:rsid w:val="00DF16BC"/>
    <w:rsid w:val="00DF62B6"/>
    <w:rsid w:val="00E03E70"/>
    <w:rsid w:val="00E07225"/>
    <w:rsid w:val="00E155B7"/>
    <w:rsid w:val="00E5409F"/>
    <w:rsid w:val="00E703CB"/>
    <w:rsid w:val="00E97E60"/>
    <w:rsid w:val="00EC0185"/>
    <w:rsid w:val="00EC5E4C"/>
    <w:rsid w:val="00EF01F5"/>
    <w:rsid w:val="00F021FA"/>
    <w:rsid w:val="00F05654"/>
    <w:rsid w:val="00F27475"/>
    <w:rsid w:val="00F40AE3"/>
    <w:rsid w:val="00F57ACA"/>
    <w:rsid w:val="00F62E97"/>
    <w:rsid w:val="00F64209"/>
    <w:rsid w:val="00F708FE"/>
    <w:rsid w:val="00F86E0D"/>
    <w:rsid w:val="00F93BF5"/>
    <w:rsid w:val="00F95D36"/>
    <w:rsid w:val="00F96F63"/>
    <w:rsid w:val="00FC28BE"/>
    <w:rsid w:val="00FC4C94"/>
    <w:rsid w:val="2C24B6D3"/>
    <w:rsid w:val="3612B76D"/>
    <w:rsid w:val="361CF7C5"/>
    <w:rsid w:val="57888431"/>
    <w:rsid w:val="57D1AF28"/>
    <w:rsid w:val="75A9A764"/>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600493C3"/>
  <w15:chartTrackingRefBased/>
  <w15:docId w15:val="{A2CF35DD-6A04-42EA-BADE-B85A33150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62BF1"/>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Footnote Text Char Char,Footnote Text Char Char Char Char,Footnote Text Char1,Footnote Text Char2 Char Char2 Char2 Char Char,Footnote Text Char4 Char Char1 Char Char,Footnote Text Char5 Char Char,fn,fn Char"/>
    <w:rsid w:val="000E3D42"/>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10F12"/>
    <w:rPr>
      <w:snapToGrid w:val="0"/>
      <w:kern w:val="28"/>
      <w:sz w:val="22"/>
    </w:rPr>
  </w:style>
  <w:style w:type="character" w:styleId="UnresolvedMention">
    <w:name w:val="Unresolved Mention"/>
    <w:basedOn w:val="DefaultParagraphFont"/>
    <w:uiPriority w:val="99"/>
    <w:semiHidden/>
    <w:unhideWhenUsed/>
    <w:rsid w:val="00513009"/>
    <w:rPr>
      <w:color w:val="605E5C"/>
      <w:shd w:val="clear" w:color="auto" w:fill="E1DFDD"/>
    </w:rPr>
  </w:style>
  <w:style w:type="paragraph" w:styleId="Revision">
    <w:name w:val="Revision"/>
    <w:hidden/>
    <w:uiPriority w:val="99"/>
    <w:semiHidden/>
    <w:rsid w:val="00B857B7"/>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theme" Target="theme/theme1.xml" /><Relationship Id="rId16" Type="http://schemas.openxmlformats.org/officeDocument/2006/relationships/numbering" Target="numbering.xml" /><Relationship Id="rId17"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general/urban-rate-survey-data-resources" TargetMode="External" /><Relationship Id="rId7" Type="http://schemas.openxmlformats.org/officeDocument/2006/relationships/hyperlink" Target="mailto:Christopher.Fettes@fcc.gov" TargetMode="External" /><Relationship Id="rId8" Type="http://schemas.openxmlformats.org/officeDocument/2006/relationships/hyperlink" Target="mailto:Rebekah.Douglas@fcc.gov" TargetMode="External" /><Relationship Id="rId9" Type="http://schemas.openxmlformats.org/officeDocument/2006/relationships/header" Target="header1.xm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Backup\Public%20Notice%20Portrait%203-12-21.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 3-12-21</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