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5363C63E"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5363C63F" w14:textId="77777777">
      <w:pPr>
        <w:pStyle w:val="StyleBoldCentered"/>
      </w:pPr>
      <w:r>
        <w:t>F</w:t>
      </w:r>
      <w:r>
        <w:rPr>
          <w:caps w:val="0"/>
        </w:rPr>
        <w:t>ederal Communications Commission</w:t>
      </w:r>
    </w:p>
    <w:p w:rsidR="004C2EE3" w:rsidP="00096D8C" w14:paraId="5363C640" w14:textId="77777777">
      <w:pPr>
        <w:pStyle w:val="StyleBoldCentered"/>
      </w:pPr>
      <w:r>
        <w:rPr>
          <w:caps w:val="0"/>
        </w:rPr>
        <w:t>Washington, D.C. 20554</w:t>
      </w:r>
    </w:p>
    <w:p w:rsidR="004C2EE3" w:rsidP="0070224F" w14:paraId="5363C641" w14:textId="77777777"/>
    <w:p w:rsidR="004C2EE3" w:rsidP="0070224F" w14:paraId="5363C642" w14:textId="77777777"/>
    <w:tbl>
      <w:tblPr>
        <w:tblW w:w="0" w:type="auto"/>
        <w:tblLayout w:type="fixed"/>
        <w:tblLook w:val="0000"/>
      </w:tblPr>
      <w:tblGrid>
        <w:gridCol w:w="4698"/>
        <w:gridCol w:w="630"/>
        <w:gridCol w:w="4248"/>
      </w:tblGrid>
      <w:tr w14:paraId="5363C652" w14:textId="77777777">
        <w:tblPrEx>
          <w:tblW w:w="0" w:type="auto"/>
          <w:tblLayout w:type="fixed"/>
          <w:tblLook w:val="0000"/>
        </w:tblPrEx>
        <w:tc>
          <w:tcPr>
            <w:tcW w:w="4698" w:type="dxa"/>
          </w:tcPr>
          <w:p w:rsidR="004C2EE3" w14:paraId="5363C643" w14:textId="77777777">
            <w:pPr>
              <w:tabs>
                <w:tab w:val="center" w:pos="4680"/>
              </w:tabs>
              <w:suppressAutoHyphens/>
              <w:rPr>
                <w:spacing w:val="-2"/>
              </w:rPr>
            </w:pPr>
            <w:r>
              <w:rPr>
                <w:spacing w:val="-2"/>
              </w:rPr>
              <w:t>In the Matter of</w:t>
            </w:r>
          </w:p>
          <w:p w:rsidR="004C2EE3" w14:paraId="5363C644" w14:textId="77777777">
            <w:pPr>
              <w:tabs>
                <w:tab w:val="center" w:pos="4680"/>
              </w:tabs>
              <w:suppressAutoHyphens/>
              <w:rPr>
                <w:spacing w:val="-2"/>
              </w:rPr>
            </w:pPr>
          </w:p>
          <w:p w:rsidR="002E27B5" w:rsidRPr="002E27B5" w:rsidP="002E27B5" w14:paraId="5363C645" w14:textId="2E9DF74C">
            <w:pPr>
              <w:tabs>
                <w:tab w:val="center" w:pos="4680"/>
              </w:tabs>
              <w:suppressAutoHyphens/>
              <w:rPr>
                <w:spacing w:val="-2"/>
              </w:rPr>
            </w:pPr>
            <w:r>
              <w:rPr>
                <w:spacing w:val="-2"/>
              </w:rPr>
              <w:t>DOYLE FIRE DISTRICT</w:t>
            </w:r>
            <w:r w:rsidR="007C0914">
              <w:rPr>
                <w:spacing w:val="-2"/>
              </w:rPr>
              <w:t xml:space="preserve">, </w:t>
            </w:r>
            <w:r>
              <w:rPr>
                <w:spacing w:val="-2"/>
              </w:rPr>
              <w:t>NY</w:t>
            </w:r>
          </w:p>
          <w:p w:rsidR="002E27B5" w:rsidRPr="002E27B5" w:rsidP="002E27B5" w14:paraId="5363C646" w14:textId="77777777">
            <w:pPr>
              <w:tabs>
                <w:tab w:val="center" w:pos="4680"/>
              </w:tabs>
              <w:suppressAutoHyphens/>
              <w:rPr>
                <w:spacing w:val="-2"/>
              </w:rPr>
            </w:pPr>
          </w:p>
          <w:p w:rsidR="004C2EE3" w:rsidRPr="007115F7" w:rsidP="007E20CE" w14:paraId="5363C647" w14:textId="5CD33DC7">
            <w:pPr>
              <w:tabs>
                <w:tab w:val="center" w:pos="4680"/>
              </w:tabs>
              <w:suppressAutoHyphens/>
              <w:rPr>
                <w:spacing w:val="-2"/>
              </w:rPr>
            </w:pPr>
            <w:r w:rsidRPr="002E27B5">
              <w:rPr>
                <w:spacing w:val="-2"/>
              </w:rPr>
              <w:t xml:space="preserve">Waiver of </w:t>
            </w:r>
            <w:r w:rsidR="001F3641">
              <w:rPr>
                <w:spacing w:val="-2"/>
              </w:rPr>
              <w:t>Section 90.35(a)</w:t>
            </w:r>
            <w:r w:rsidR="00EF2EB1">
              <w:rPr>
                <w:spacing w:val="-2"/>
              </w:rPr>
              <w:t xml:space="preserve"> Eligibility Requirements</w:t>
            </w:r>
          </w:p>
        </w:tc>
        <w:tc>
          <w:tcPr>
            <w:tcW w:w="630" w:type="dxa"/>
          </w:tcPr>
          <w:p w:rsidR="004C2EE3" w14:paraId="5363C648" w14:textId="77777777">
            <w:pPr>
              <w:tabs>
                <w:tab w:val="center" w:pos="4680"/>
              </w:tabs>
              <w:suppressAutoHyphens/>
              <w:rPr>
                <w:b/>
                <w:spacing w:val="-2"/>
              </w:rPr>
            </w:pPr>
            <w:r>
              <w:rPr>
                <w:b/>
                <w:spacing w:val="-2"/>
              </w:rPr>
              <w:t>)</w:t>
            </w:r>
          </w:p>
          <w:p w:rsidR="004C2EE3" w14:paraId="5363C649" w14:textId="77777777">
            <w:pPr>
              <w:tabs>
                <w:tab w:val="center" w:pos="4680"/>
              </w:tabs>
              <w:suppressAutoHyphens/>
              <w:rPr>
                <w:b/>
                <w:spacing w:val="-2"/>
              </w:rPr>
            </w:pPr>
            <w:r>
              <w:rPr>
                <w:b/>
                <w:spacing w:val="-2"/>
              </w:rPr>
              <w:t>)</w:t>
            </w:r>
          </w:p>
          <w:p w:rsidR="004C2EE3" w14:paraId="5363C64A" w14:textId="77777777">
            <w:pPr>
              <w:tabs>
                <w:tab w:val="center" w:pos="4680"/>
              </w:tabs>
              <w:suppressAutoHyphens/>
              <w:rPr>
                <w:b/>
                <w:spacing w:val="-2"/>
              </w:rPr>
            </w:pPr>
            <w:r>
              <w:rPr>
                <w:b/>
                <w:spacing w:val="-2"/>
              </w:rPr>
              <w:t>)</w:t>
            </w:r>
          </w:p>
          <w:p w:rsidR="004C2EE3" w14:paraId="5363C64B" w14:textId="77777777">
            <w:pPr>
              <w:tabs>
                <w:tab w:val="center" w:pos="4680"/>
              </w:tabs>
              <w:suppressAutoHyphens/>
              <w:rPr>
                <w:b/>
                <w:spacing w:val="-2"/>
              </w:rPr>
            </w:pPr>
            <w:r>
              <w:rPr>
                <w:b/>
                <w:spacing w:val="-2"/>
              </w:rPr>
              <w:t>)</w:t>
            </w:r>
          </w:p>
          <w:p w:rsidR="004C2EE3" w14:paraId="5363C64C" w14:textId="77777777">
            <w:pPr>
              <w:tabs>
                <w:tab w:val="center" w:pos="4680"/>
              </w:tabs>
              <w:suppressAutoHyphens/>
              <w:rPr>
                <w:b/>
                <w:spacing w:val="-2"/>
              </w:rPr>
            </w:pPr>
            <w:r>
              <w:rPr>
                <w:b/>
                <w:spacing w:val="-2"/>
              </w:rPr>
              <w:t>)</w:t>
            </w:r>
          </w:p>
          <w:p w:rsidR="004C2EE3" w14:paraId="5363C64D" w14:textId="77777777">
            <w:pPr>
              <w:tabs>
                <w:tab w:val="center" w:pos="4680"/>
              </w:tabs>
              <w:suppressAutoHyphens/>
              <w:rPr>
                <w:b/>
                <w:spacing w:val="-2"/>
              </w:rPr>
            </w:pPr>
            <w:r>
              <w:rPr>
                <w:b/>
                <w:spacing w:val="-2"/>
              </w:rPr>
              <w:t>)</w:t>
            </w:r>
          </w:p>
          <w:p w:rsidR="004C2EE3" w:rsidRPr="002E0B5A" w14:paraId="5363C64E" w14:textId="77777777">
            <w:pPr>
              <w:tabs>
                <w:tab w:val="center" w:pos="4680"/>
              </w:tabs>
              <w:suppressAutoHyphens/>
              <w:rPr>
                <w:b/>
                <w:spacing w:val="-2"/>
              </w:rPr>
            </w:pPr>
            <w:r>
              <w:rPr>
                <w:b/>
                <w:spacing w:val="-2"/>
              </w:rPr>
              <w:t>)</w:t>
            </w:r>
          </w:p>
        </w:tc>
        <w:tc>
          <w:tcPr>
            <w:tcW w:w="4248" w:type="dxa"/>
          </w:tcPr>
          <w:p w:rsidR="004C2EE3" w14:paraId="5363C64F" w14:textId="77777777">
            <w:pPr>
              <w:tabs>
                <w:tab w:val="center" w:pos="4680"/>
              </w:tabs>
              <w:suppressAutoHyphens/>
              <w:rPr>
                <w:spacing w:val="-2"/>
              </w:rPr>
            </w:pPr>
          </w:p>
          <w:p w:rsidR="004C2EE3" w14:paraId="5363C650" w14:textId="77777777">
            <w:pPr>
              <w:pStyle w:val="TOAHeading"/>
              <w:tabs>
                <w:tab w:val="center" w:pos="4680"/>
                <w:tab w:val="clear" w:pos="9360"/>
              </w:tabs>
              <w:rPr>
                <w:spacing w:val="-2"/>
              </w:rPr>
            </w:pPr>
          </w:p>
          <w:p w:rsidR="004C2EE3" w:rsidP="00B34D71" w14:paraId="5363C651" w14:textId="770D69EA">
            <w:pPr>
              <w:tabs>
                <w:tab w:val="center" w:pos="4680"/>
              </w:tabs>
              <w:suppressAutoHyphens/>
              <w:rPr>
                <w:spacing w:val="-2"/>
              </w:rPr>
            </w:pPr>
            <w:r w:rsidRPr="002E27B5">
              <w:rPr>
                <w:spacing w:val="-2"/>
              </w:rPr>
              <w:t>File No.</w:t>
            </w:r>
            <w:r w:rsidR="002D025A">
              <w:rPr>
                <w:spacing w:val="-2"/>
              </w:rPr>
              <w:t xml:space="preserve"> </w:t>
            </w:r>
            <w:r w:rsidRPr="006E0D64" w:rsidR="006E0D64">
              <w:rPr>
                <w:spacing w:val="-2"/>
              </w:rPr>
              <w:t>0011914078</w:t>
            </w:r>
          </w:p>
        </w:tc>
      </w:tr>
    </w:tbl>
    <w:p w:rsidR="004C2EE3" w:rsidP="0070224F" w14:paraId="5363C653" w14:textId="77777777"/>
    <w:p w:rsidR="00841AB1" w:rsidP="00F021FA" w14:paraId="5363C654" w14:textId="77777777">
      <w:pPr>
        <w:pStyle w:val="StyleBoldCentered"/>
      </w:pPr>
      <w:r w:rsidRPr="002E27B5">
        <w:t>ORDER</w:t>
      </w:r>
    </w:p>
    <w:p w:rsidR="004C2EE3" w14:paraId="5363C655" w14:textId="77777777">
      <w:pPr>
        <w:tabs>
          <w:tab w:val="left" w:pos="-720"/>
        </w:tabs>
        <w:suppressAutoHyphens/>
        <w:spacing w:line="227" w:lineRule="auto"/>
        <w:rPr>
          <w:spacing w:val="-2"/>
        </w:rPr>
      </w:pPr>
    </w:p>
    <w:p w:rsidR="004C2EE3" w:rsidP="00133F79" w14:paraId="5363C656" w14:textId="3DB392E0">
      <w:pPr>
        <w:tabs>
          <w:tab w:val="left" w:pos="720"/>
          <w:tab w:val="right" w:pos="9360"/>
        </w:tabs>
        <w:suppressAutoHyphens/>
        <w:spacing w:line="227" w:lineRule="auto"/>
        <w:rPr>
          <w:spacing w:val="-2"/>
        </w:rPr>
      </w:pPr>
      <w:r>
        <w:rPr>
          <w:b/>
          <w:spacing w:val="-2"/>
        </w:rPr>
        <w:t xml:space="preserve">Adopted:  </w:t>
      </w:r>
      <w:r w:rsidR="00807C95">
        <w:rPr>
          <w:b/>
          <w:spacing w:val="-2"/>
        </w:rPr>
        <w:t>June 30</w:t>
      </w:r>
      <w:r w:rsidR="005E3C59">
        <w:rPr>
          <w:b/>
          <w:spacing w:val="-2"/>
        </w:rPr>
        <w:t>, 202</w:t>
      </w:r>
      <w:r w:rsidR="00BB684F">
        <w:rPr>
          <w:b/>
          <w:spacing w:val="-2"/>
        </w:rPr>
        <w:t>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807C95">
        <w:rPr>
          <w:b/>
          <w:spacing w:val="-2"/>
        </w:rPr>
        <w:t>June 30</w:t>
      </w:r>
      <w:r w:rsidR="00BB684F">
        <w:rPr>
          <w:b/>
          <w:spacing w:val="-2"/>
        </w:rPr>
        <w:t xml:space="preserve">, </w:t>
      </w:r>
      <w:r w:rsidR="00EC7335">
        <w:rPr>
          <w:b/>
          <w:spacing w:val="-2"/>
        </w:rPr>
        <w:t>202</w:t>
      </w:r>
      <w:r w:rsidR="00BB684F">
        <w:rPr>
          <w:b/>
          <w:spacing w:val="-2"/>
        </w:rPr>
        <w:t>6</w:t>
      </w:r>
    </w:p>
    <w:p w:rsidR="00822CE0" w14:paraId="5363C657" w14:textId="77777777"/>
    <w:p w:rsidR="00822CE0" w:rsidP="00D706E3" w14:paraId="5363C658" w14:textId="2A6312CD">
      <w:pPr>
        <w:rPr>
          <w:spacing w:val="-2"/>
        </w:rPr>
      </w:pPr>
      <w:r w:rsidRPr="002E27B5">
        <w:t xml:space="preserve">By the Chief, </w:t>
      </w:r>
      <w:r w:rsidR="005E2698">
        <w:t xml:space="preserve">Policy and Licensing Division, </w:t>
      </w:r>
      <w:r w:rsidRPr="002E27B5">
        <w:t>Public Safe</w:t>
      </w:r>
      <w:r>
        <w:t>ty and Homeland Security Bureau</w:t>
      </w:r>
      <w:r w:rsidR="004C2EE3">
        <w:rPr>
          <w:spacing w:val="-2"/>
        </w:rPr>
        <w:t>:</w:t>
      </w:r>
    </w:p>
    <w:p w:rsidR="00412FC5" w:rsidP="00D706E3" w14:paraId="5363C659" w14:textId="77777777"/>
    <w:p w:rsidR="002C00E8" w:rsidP="00D706E3" w14:paraId="5363C65A" w14:textId="77777777">
      <w:pPr>
        <w:pStyle w:val="Heading1"/>
      </w:pPr>
      <w:r>
        <w:t>introduction</w:t>
      </w:r>
    </w:p>
    <w:p w:rsidR="002E27B5" w:rsidRPr="002E27B5" w:rsidP="00081ACD" w14:paraId="5363C65B" w14:textId="695073E8">
      <w:pPr>
        <w:pStyle w:val="ParaNum"/>
        <w:widowControl/>
      </w:pPr>
      <w:r w:rsidRPr="002E27B5">
        <w:t xml:space="preserve">In this </w:t>
      </w:r>
      <w:r w:rsidRPr="00115BC0">
        <w:rPr>
          <w:i/>
        </w:rPr>
        <w:t>Order</w:t>
      </w:r>
      <w:r w:rsidR="00561EA1">
        <w:rPr>
          <w:iCs/>
        </w:rPr>
        <w:t>,</w:t>
      </w:r>
      <w:r w:rsidRPr="002E27B5">
        <w:t xml:space="preserve"> we grant the </w:t>
      </w:r>
      <w:r w:rsidRPr="0023554F" w:rsidR="0023554F">
        <w:t>Doyle Fire District, New York (Doyle)</w:t>
      </w:r>
      <w:r w:rsidR="00D66A84">
        <w:t xml:space="preserve"> </w:t>
      </w:r>
      <w:r w:rsidRPr="002E27B5">
        <w:t xml:space="preserve">a waiver of the </w:t>
      </w:r>
      <w:r w:rsidR="00DB5E3F">
        <w:t>eligibility requirements in Section 90.35(</w:t>
      </w:r>
      <w:r w:rsidR="00840AE6">
        <w:t xml:space="preserve">a) </w:t>
      </w:r>
      <w:r w:rsidR="005F1807">
        <w:t>of the Commission’s rules</w:t>
      </w:r>
      <w:r w:rsidR="007B0ABC">
        <w:t>,</w:t>
      </w:r>
      <w:r w:rsidR="005F1807">
        <w:t xml:space="preserve"> </w:t>
      </w:r>
      <w:r w:rsidR="007105A1">
        <w:t xml:space="preserve">to allow it to </w:t>
      </w:r>
      <w:r w:rsidR="00B56806">
        <w:t xml:space="preserve">license </w:t>
      </w:r>
      <w:r w:rsidR="00291651">
        <w:t>a</w:t>
      </w:r>
      <w:r w:rsidR="00BA3670">
        <w:t xml:space="preserve"> </w:t>
      </w:r>
      <w:r w:rsidR="000F73EF">
        <w:rPr>
          <w:szCs w:val="22"/>
        </w:rPr>
        <w:t xml:space="preserve">UHF channel pair </w:t>
      </w:r>
      <w:r w:rsidR="00C83F74">
        <w:t xml:space="preserve">from the </w:t>
      </w:r>
      <w:r w:rsidR="007105A1">
        <w:t>Industrial</w:t>
      </w:r>
      <w:r w:rsidR="00BA3670">
        <w:t>/</w:t>
      </w:r>
      <w:r w:rsidR="007105A1">
        <w:t xml:space="preserve">Business </w:t>
      </w:r>
      <w:r w:rsidR="00C57140">
        <w:t xml:space="preserve">(I/B) </w:t>
      </w:r>
      <w:r w:rsidR="00FC4ACA">
        <w:t>P</w:t>
      </w:r>
      <w:r w:rsidR="008D3DD6">
        <w:t xml:space="preserve">ool </w:t>
      </w:r>
      <w:r w:rsidR="00EB124E">
        <w:t xml:space="preserve">and </w:t>
      </w:r>
      <w:r w:rsidRPr="004B1A93" w:rsidR="004B1A93">
        <w:t>use the two channels in its conventional land mobile radio system</w:t>
      </w:r>
      <w:r w:rsidR="00B62D4E">
        <w:t xml:space="preserve"> for </w:t>
      </w:r>
      <w:r w:rsidRPr="00A20DF8" w:rsidR="00A20DF8">
        <w:t>internal public safety and first responder communications</w:t>
      </w:r>
      <w:r w:rsidRPr="002E27B5">
        <w:t>.</w:t>
      </w:r>
      <w:r>
        <w:rPr>
          <w:rStyle w:val="FootnoteReference"/>
        </w:rPr>
        <w:footnoteReference w:id="3"/>
      </w:r>
      <w:r>
        <w:t xml:space="preserve"> </w:t>
      </w:r>
      <w:r w:rsidRPr="002E27B5">
        <w:t xml:space="preserve">   </w:t>
      </w:r>
    </w:p>
    <w:p w:rsidR="002E27B5" w:rsidP="00081ACD" w14:paraId="5363C65C" w14:textId="77777777">
      <w:pPr>
        <w:pStyle w:val="Heading1"/>
        <w:widowControl/>
      </w:pPr>
      <w:r>
        <w:t>background</w:t>
      </w:r>
    </w:p>
    <w:p w:rsidR="0026145C" w:rsidRPr="0026145C" w:rsidP="00271FF8" w14:paraId="0B809A34" w14:textId="49F1CB05">
      <w:pPr>
        <w:pStyle w:val="ParaNum"/>
        <w:widowControl/>
      </w:pPr>
      <w:r>
        <w:rPr>
          <w:szCs w:val="22"/>
        </w:rPr>
        <w:t>Doyle states it is comprised of two fire companies which are responsible for a “wide stretch of the New York State Thruway System” in Erie county and that its vast coverage area “makes proper and expanded radio communication abilities imperative</w:t>
      </w:r>
      <w:r w:rsidR="00B73628">
        <w:rPr>
          <w:szCs w:val="22"/>
        </w:rPr>
        <w:t>.</w:t>
      </w:r>
      <w:r>
        <w:rPr>
          <w:szCs w:val="22"/>
        </w:rPr>
        <w:t>”</w:t>
      </w:r>
      <w:r>
        <w:rPr>
          <w:rStyle w:val="FootnoteReference"/>
          <w:szCs w:val="22"/>
        </w:rPr>
        <w:footnoteReference w:id="4"/>
      </w:r>
      <w:r>
        <w:rPr>
          <w:szCs w:val="22"/>
        </w:rPr>
        <w:t xml:space="preserve">  </w:t>
      </w:r>
      <w:r w:rsidR="001D70EF">
        <w:rPr>
          <w:szCs w:val="22"/>
        </w:rPr>
        <w:t xml:space="preserve">Therefore, </w:t>
      </w:r>
      <w:r w:rsidR="00C86FE0">
        <w:t xml:space="preserve">Doyle </w:t>
      </w:r>
      <w:r w:rsidR="008B5B2A">
        <w:t xml:space="preserve">seeks to add a </w:t>
      </w:r>
      <w:r w:rsidR="0058135C">
        <w:t xml:space="preserve">new </w:t>
      </w:r>
      <w:r w:rsidR="000C660C">
        <w:t xml:space="preserve">base station with associated mobile units to its </w:t>
      </w:r>
      <w:r w:rsidRPr="00486204" w:rsidR="00486204">
        <w:t xml:space="preserve">conventional land mobile radio system </w:t>
      </w:r>
      <w:r w:rsidR="008B5B2A">
        <w:t xml:space="preserve">licensed </w:t>
      </w:r>
      <w:r w:rsidR="001D70EF">
        <w:t xml:space="preserve">under </w:t>
      </w:r>
      <w:r w:rsidR="00C7496F">
        <w:t xml:space="preserve">call sign </w:t>
      </w:r>
      <w:r w:rsidRPr="00E64190" w:rsidR="00E64190">
        <w:t>WSLH331</w:t>
      </w:r>
      <w:r w:rsidR="00E64190">
        <w:t>.</w:t>
      </w:r>
      <w:r>
        <w:rPr>
          <w:rStyle w:val="FootnoteReference"/>
        </w:rPr>
        <w:footnoteReference w:id="5"/>
      </w:r>
      <w:r w:rsidR="00E64190">
        <w:t xml:space="preserve">  </w:t>
      </w:r>
      <w:r w:rsidR="007D0B52">
        <w:rPr>
          <w:szCs w:val="22"/>
        </w:rPr>
        <w:t>Doyle indicates that it has been searching “over a period of many months” to identify a channel pair which can be added to its UHF radio system for base/mobile communications.</w:t>
      </w:r>
      <w:r>
        <w:rPr>
          <w:rStyle w:val="FootnoteReference"/>
          <w:szCs w:val="22"/>
        </w:rPr>
        <w:footnoteReference w:id="6"/>
      </w:r>
      <w:r w:rsidR="007D0B52">
        <w:rPr>
          <w:szCs w:val="22"/>
        </w:rPr>
        <w:t xml:space="preserve">  It notes, however, that its proximity to Canada makes identifying an available channel pair difficult and explains that all the UHF channel pairs from the Public Safety </w:t>
      </w:r>
      <w:r w:rsidR="00FC4ACA">
        <w:rPr>
          <w:szCs w:val="22"/>
        </w:rPr>
        <w:t>P</w:t>
      </w:r>
      <w:r w:rsidR="007D0B52">
        <w:rPr>
          <w:szCs w:val="22"/>
        </w:rPr>
        <w:t>ool in its region “have been exhausted.”</w:t>
      </w:r>
      <w:r>
        <w:rPr>
          <w:rStyle w:val="FootnoteReference"/>
          <w:szCs w:val="22"/>
        </w:rPr>
        <w:footnoteReference w:id="7"/>
      </w:r>
    </w:p>
    <w:p w:rsidR="00564081" w:rsidRPr="0060386D" w:rsidP="00271FF8" w14:paraId="20114936" w14:textId="25954E77">
      <w:pPr>
        <w:pStyle w:val="ParaNum"/>
        <w:widowControl/>
      </w:pPr>
      <w:r>
        <w:rPr>
          <w:szCs w:val="22"/>
        </w:rPr>
        <w:t>N</w:t>
      </w:r>
      <w:r w:rsidR="007D0B52">
        <w:rPr>
          <w:szCs w:val="22"/>
        </w:rPr>
        <w:t xml:space="preserve">onetheless, Doyle identified a channel pair from the I/B Pool that </w:t>
      </w:r>
      <w:r w:rsidR="00157EF5">
        <w:rPr>
          <w:szCs w:val="22"/>
        </w:rPr>
        <w:t xml:space="preserve">it says </w:t>
      </w:r>
      <w:r w:rsidR="007D0B52">
        <w:rPr>
          <w:szCs w:val="22"/>
        </w:rPr>
        <w:t>can be integrated into its UHF radio system.</w:t>
      </w:r>
      <w:r>
        <w:rPr>
          <w:rStyle w:val="FootnoteReference"/>
          <w:szCs w:val="22"/>
        </w:rPr>
        <w:footnoteReference w:id="8"/>
      </w:r>
      <w:r w:rsidR="007D0B52">
        <w:rPr>
          <w:szCs w:val="22"/>
        </w:rPr>
        <w:t xml:space="preserve">  </w:t>
      </w:r>
      <w:r w:rsidR="00F831AC">
        <w:rPr>
          <w:szCs w:val="22"/>
        </w:rPr>
        <w:t>Therefore, Doyle</w:t>
      </w:r>
      <w:r w:rsidR="00F845E9">
        <w:rPr>
          <w:szCs w:val="22"/>
        </w:rPr>
        <w:t xml:space="preserve"> seeks a waiver of </w:t>
      </w:r>
      <w:r w:rsidR="00250370">
        <w:rPr>
          <w:szCs w:val="22"/>
        </w:rPr>
        <w:t>eligibility req</w:t>
      </w:r>
      <w:r w:rsidR="0032770B">
        <w:rPr>
          <w:szCs w:val="22"/>
        </w:rPr>
        <w:t xml:space="preserve">uirements in </w:t>
      </w:r>
      <w:r w:rsidRPr="00F845E9" w:rsidR="00F845E9">
        <w:rPr>
          <w:szCs w:val="22"/>
        </w:rPr>
        <w:t>Section 90.35(a) of the Commission rules</w:t>
      </w:r>
      <w:r w:rsidR="00643602">
        <w:rPr>
          <w:szCs w:val="22"/>
        </w:rPr>
        <w:t xml:space="preserve"> </w:t>
      </w:r>
      <w:r w:rsidR="00807DCB">
        <w:rPr>
          <w:szCs w:val="22"/>
        </w:rPr>
        <w:t>so it</w:t>
      </w:r>
      <w:r w:rsidR="005F7CDE">
        <w:rPr>
          <w:szCs w:val="22"/>
        </w:rPr>
        <w:t xml:space="preserve">, as a </w:t>
      </w:r>
      <w:r w:rsidR="007F5B21">
        <w:rPr>
          <w:szCs w:val="22"/>
        </w:rPr>
        <w:t>p</w:t>
      </w:r>
      <w:r w:rsidR="005F7CDE">
        <w:rPr>
          <w:szCs w:val="22"/>
        </w:rPr>
        <w:t xml:space="preserve">ublic </w:t>
      </w:r>
      <w:r w:rsidR="007F5B21">
        <w:rPr>
          <w:szCs w:val="22"/>
        </w:rPr>
        <w:t>s</w:t>
      </w:r>
      <w:r w:rsidR="005F7CDE">
        <w:rPr>
          <w:szCs w:val="22"/>
        </w:rPr>
        <w:t>afety licensee,</w:t>
      </w:r>
      <w:r w:rsidR="00807DCB">
        <w:rPr>
          <w:szCs w:val="22"/>
        </w:rPr>
        <w:t xml:space="preserve"> can license the I/B Pool channel pair </w:t>
      </w:r>
      <w:r w:rsidR="00AA47D9">
        <w:rPr>
          <w:szCs w:val="22"/>
        </w:rPr>
        <w:t xml:space="preserve">listed on its application </w:t>
      </w:r>
      <w:r w:rsidR="00807DCB">
        <w:rPr>
          <w:szCs w:val="22"/>
        </w:rPr>
        <w:t xml:space="preserve">and use </w:t>
      </w:r>
      <w:r w:rsidR="0090731A">
        <w:rPr>
          <w:szCs w:val="22"/>
        </w:rPr>
        <w:t xml:space="preserve">those channels in its radio system for </w:t>
      </w:r>
      <w:r w:rsidR="009139D2">
        <w:rPr>
          <w:szCs w:val="22"/>
        </w:rPr>
        <w:t xml:space="preserve">internal </w:t>
      </w:r>
      <w:r w:rsidR="0090731A">
        <w:rPr>
          <w:szCs w:val="22"/>
        </w:rPr>
        <w:t xml:space="preserve">communication with its </w:t>
      </w:r>
      <w:r w:rsidR="00165CAE">
        <w:rPr>
          <w:szCs w:val="22"/>
        </w:rPr>
        <w:t>first responder end users.</w:t>
      </w:r>
      <w:r>
        <w:rPr>
          <w:rStyle w:val="FootnoteReference"/>
          <w:szCs w:val="22"/>
        </w:rPr>
        <w:footnoteReference w:id="9"/>
      </w:r>
      <w:r w:rsidR="00165CAE">
        <w:rPr>
          <w:szCs w:val="22"/>
        </w:rPr>
        <w:t xml:space="preserve">  </w:t>
      </w:r>
    </w:p>
    <w:p w:rsidR="00C864CD" w:rsidP="00271FF8" w14:paraId="03BBF130" w14:textId="4442DC8C">
      <w:pPr>
        <w:pStyle w:val="ParaNum"/>
        <w:widowControl/>
      </w:pPr>
      <w:r w:rsidRPr="00ED3450">
        <w:rPr>
          <w:snapToGrid/>
          <w:kern w:val="0"/>
          <w:szCs w:val="22"/>
        </w:rPr>
        <w:t xml:space="preserve">In support of its waiver request, </w:t>
      </w:r>
      <w:r>
        <w:rPr>
          <w:snapToGrid/>
          <w:kern w:val="0"/>
          <w:szCs w:val="22"/>
        </w:rPr>
        <w:t xml:space="preserve">Doyle </w:t>
      </w:r>
      <w:r w:rsidRPr="00ED3450">
        <w:rPr>
          <w:snapToGrid/>
          <w:kern w:val="0"/>
          <w:szCs w:val="22"/>
        </w:rPr>
        <w:t xml:space="preserve">includes a letter from its Commission-certified frequency coordinator, the Association of Public Safety Communications Officials, International (APCO), confirming the lack of available Public Safety Pool channels </w:t>
      </w:r>
      <w:r>
        <w:rPr>
          <w:snapToGrid/>
          <w:kern w:val="0"/>
          <w:szCs w:val="22"/>
        </w:rPr>
        <w:t xml:space="preserve">from the UHF band </w:t>
      </w:r>
      <w:r w:rsidRPr="00ED3450">
        <w:rPr>
          <w:snapToGrid/>
          <w:kern w:val="0"/>
          <w:szCs w:val="22"/>
        </w:rPr>
        <w:t xml:space="preserve">for </w:t>
      </w:r>
      <w:r>
        <w:rPr>
          <w:snapToGrid/>
          <w:kern w:val="0"/>
          <w:szCs w:val="22"/>
        </w:rPr>
        <w:t>Doyle’s</w:t>
      </w:r>
      <w:r w:rsidRPr="00ED3450">
        <w:rPr>
          <w:snapToGrid/>
          <w:kern w:val="0"/>
          <w:szCs w:val="22"/>
        </w:rPr>
        <w:t xml:space="preserve"> proposed operation.</w:t>
      </w:r>
      <w:r>
        <w:rPr>
          <w:rStyle w:val="FootnoteReference"/>
          <w:snapToGrid/>
          <w:kern w:val="0"/>
          <w:szCs w:val="22"/>
        </w:rPr>
        <w:footnoteReference w:id="10"/>
      </w:r>
      <w:r w:rsidRPr="00ED3450">
        <w:rPr>
          <w:snapToGrid/>
          <w:kern w:val="0"/>
          <w:szCs w:val="22"/>
        </w:rPr>
        <w:t xml:space="preserve">  </w:t>
      </w:r>
      <w:r>
        <w:rPr>
          <w:snapToGrid/>
          <w:kern w:val="0"/>
          <w:szCs w:val="22"/>
        </w:rPr>
        <w:t>APCO adds that the requested frequency</w:t>
      </w:r>
      <w:r w:rsidRPr="00096F23">
        <w:rPr>
          <w:snapToGrid/>
          <w:kern w:val="0"/>
          <w:szCs w:val="22"/>
        </w:rPr>
        <w:t xml:space="preserve"> pair </w:t>
      </w:r>
      <w:r>
        <w:rPr>
          <w:snapToGrid/>
          <w:kern w:val="0"/>
          <w:szCs w:val="22"/>
        </w:rPr>
        <w:t>“</w:t>
      </w:r>
      <w:r w:rsidRPr="00096F23">
        <w:rPr>
          <w:snapToGrid/>
          <w:kern w:val="0"/>
          <w:szCs w:val="22"/>
        </w:rPr>
        <w:t>appears to</w:t>
      </w:r>
      <w:r>
        <w:rPr>
          <w:snapToGrid/>
          <w:kern w:val="0"/>
          <w:szCs w:val="22"/>
        </w:rPr>
        <w:t xml:space="preserve"> </w:t>
      </w:r>
      <w:r w:rsidRPr="00096F23">
        <w:rPr>
          <w:snapToGrid/>
          <w:kern w:val="0"/>
          <w:szCs w:val="22"/>
        </w:rPr>
        <w:t>pass Canadian and American coordination requirements</w:t>
      </w:r>
      <w:r>
        <w:rPr>
          <w:snapToGrid/>
          <w:kern w:val="0"/>
          <w:szCs w:val="22"/>
        </w:rPr>
        <w:t>.”</w:t>
      </w:r>
      <w:r>
        <w:rPr>
          <w:rStyle w:val="FootnoteReference"/>
          <w:snapToGrid/>
          <w:kern w:val="0"/>
          <w:szCs w:val="22"/>
        </w:rPr>
        <w:footnoteReference w:id="11"/>
      </w:r>
      <w:r>
        <w:rPr>
          <w:snapToGrid/>
          <w:kern w:val="0"/>
          <w:szCs w:val="22"/>
        </w:rPr>
        <w:t xml:space="preserve">  Doyle</w:t>
      </w:r>
      <w:r w:rsidRPr="000170FD">
        <w:rPr>
          <w:snapToGrid/>
          <w:kern w:val="0"/>
          <w:szCs w:val="22"/>
        </w:rPr>
        <w:t xml:space="preserve"> </w:t>
      </w:r>
      <w:r>
        <w:rPr>
          <w:snapToGrid/>
          <w:kern w:val="0"/>
          <w:szCs w:val="22"/>
        </w:rPr>
        <w:t>also includes a letter from the Utilities Technology Council (UTC), a Commission-certified I/B Pool frequency coordinator, affirming that it concurs with Doyle’s proposal to license the I/B Pool frequency pair listed on its application.</w:t>
      </w:r>
      <w:r>
        <w:rPr>
          <w:rStyle w:val="FootnoteReference"/>
          <w:snapToGrid/>
          <w:kern w:val="0"/>
          <w:szCs w:val="22"/>
        </w:rPr>
        <w:footnoteReference w:id="12"/>
      </w:r>
    </w:p>
    <w:p w:rsidR="00320119" w:rsidP="00271FF8" w14:paraId="5363C661" w14:textId="6D9C6186">
      <w:pPr>
        <w:pStyle w:val="ParaNum"/>
        <w:widowControl/>
      </w:pPr>
      <w:r>
        <w:t>On</w:t>
      </w:r>
      <w:r w:rsidR="00C50875">
        <w:t xml:space="preserve"> </w:t>
      </w:r>
      <w:r w:rsidR="00B50C4F">
        <w:t xml:space="preserve">April 15, </w:t>
      </w:r>
      <w:r w:rsidRPr="007553B9" w:rsidR="007553B9">
        <w:t>202</w:t>
      </w:r>
      <w:r w:rsidR="00B50C4F">
        <w:t>6</w:t>
      </w:r>
      <w:r>
        <w:t>, t</w:t>
      </w:r>
      <w:r w:rsidRPr="00BD6791">
        <w:t xml:space="preserve">he </w:t>
      </w:r>
      <w:r>
        <w:t xml:space="preserve">Public Safety and Homeland Security Bureau (Bureau) </w:t>
      </w:r>
      <w:r w:rsidR="005F661E">
        <w:t>released</w:t>
      </w:r>
      <w:r w:rsidR="00CA2186">
        <w:t xml:space="preserve"> a</w:t>
      </w:r>
      <w:r w:rsidR="005F661E">
        <w:t xml:space="preserve"> </w:t>
      </w:r>
      <w:r w:rsidRPr="000D7A67">
        <w:t>public notice</w:t>
      </w:r>
      <w:r w:rsidRPr="00BD6791">
        <w:t xml:space="preserve"> </w:t>
      </w:r>
      <w:r>
        <w:t xml:space="preserve">seeking comment on </w:t>
      </w:r>
      <w:r w:rsidR="00B50C4F">
        <w:t xml:space="preserve">Doyle’s </w:t>
      </w:r>
      <w:r>
        <w:t>application and waiver request.</w:t>
      </w:r>
      <w:r>
        <w:rPr>
          <w:rStyle w:val="FootnoteReference"/>
        </w:rPr>
        <w:footnoteReference w:id="13"/>
      </w:r>
      <w:r>
        <w:t xml:space="preserve">  </w:t>
      </w:r>
      <w:r w:rsidR="006D579C">
        <w:t xml:space="preserve">In the </w:t>
      </w:r>
      <w:r w:rsidRPr="000D7A67" w:rsidR="006D579C">
        <w:t>public notice</w:t>
      </w:r>
      <w:r w:rsidR="006D579C">
        <w:t>, t</w:t>
      </w:r>
      <w:r>
        <w:t xml:space="preserve">he Bureau </w:t>
      </w:r>
      <w:r w:rsidR="00162444">
        <w:t xml:space="preserve">requested </w:t>
      </w:r>
      <w:r w:rsidRPr="006D579C" w:rsidR="006D579C">
        <w:t xml:space="preserve">comment from any party </w:t>
      </w:r>
      <w:r w:rsidR="00830B73">
        <w:t xml:space="preserve">that </w:t>
      </w:r>
      <w:r w:rsidRPr="006D579C" w:rsidR="006D579C">
        <w:t xml:space="preserve">would be </w:t>
      </w:r>
      <w:r w:rsidRPr="00E76CDF" w:rsidR="00E76CDF">
        <w:t xml:space="preserve">affected by </w:t>
      </w:r>
      <w:r w:rsidR="00EA0BB5">
        <w:t>Doyle’s</w:t>
      </w:r>
      <w:r w:rsidRPr="00E76CDF" w:rsidR="00E76CDF">
        <w:t xml:space="preserve"> proposed operation on the I/B Pool channel</w:t>
      </w:r>
      <w:r w:rsidR="00227366">
        <w:t xml:space="preserve"> pair</w:t>
      </w:r>
      <w:r w:rsidRPr="006D579C" w:rsidR="006D579C">
        <w:t>.</w:t>
      </w:r>
      <w:r>
        <w:rPr>
          <w:rStyle w:val="FootnoteReference"/>
        </w:rPr>
        <w:footnoteReference w:id="14"/>
      </w:r>
      <w:r w:rsidR="006D579C">
        <w:t xml:space="preserve">  </w:t>
      </w:r>
      <w:r w:rsidR="007C1F0B">
        <w:t xml:space="preserve">In </w:t>
      </w:r>
      <w:r w:rsidR="00F440BE">
        <w:t xml:space="preserve">a </w:t>
      </w:r>
      <w:r w:rsidR="007C1F0B">
        <w:t xml:space="preserve">response to the </w:t>
      </w:r>
      <w:r w:rsidR="00651942">
        <w:t xml:space="preserve">public notice, </w:t>
      </w:r>
      <w:r w:rsidR="00F440BE">
        <w:t xml:space="preserve">the </w:t>
      </w:r>
      <w:r w:rsidRPr="00C7491D" w:rsidR="00C7491D">
        <w:t>Enterprise Wireless Alliance (EWA)</w:t>
      </w:r>
      <w:r w:rsidR="00F440BE">
        <w:t xml:space="preserve"> </w:t>
      </w:r>
      <w:r w:rsidR="008F3156">
        <w:t xml:space="preserve">says it </w:t>
      </w:r>
      <w:r w:rsidR="00993536">
        <w:t>“</w:t>
      </w:r>
      <w:r w:rsidRPr="00993536" w:rsidR="00993536">
        <w:t>supports the waiver request</w:t>
      </w:r>
      <w:r w:rsidR="00993536">
        <w:t xml:space="preserve">” </w:t>
      </w:r>
      <w:r w:rsidR="00D312D1">
        <w:t xml:space="preserve">filed by Doyle </w:t>
      </w:r>
      <w:r w:rsidR="004C091E">
        <w:t xml:space="preserve">and </w:t>
      </w:r>
      <w:r w:rsidR="000C597B">
        <w:t xml:space="preserve">notes that it </w:t>
      </w:r>
      <w:r w:rsidR="00AA5D9E">
        <w:t>“</w:t>
      </w:r>
      <w:r w:rsidRPr="00752EDC" w:rsidR="00752EDC">
        <w:t>appreciates that proximity to the Canadian border makes identifying usable frequencies challenging</w:t>
      </w:r>
      <w:r w:rsidRPr="00BD71D3" w:rsidR="00BD71D3">
        <w:t>.</w:t>
      </w:r>
      <w:r w:rsidR="00BD71D3">
        <w:t>”</w:t>
      </w:r>
      <w:r>
        <w:rPr>
          <w:rStyle w:val="FootnoteReference"/>
        </w:rPr>
        <w:footnoteReference w:id="15"/>
      </w:r>
      <w:r w:rsidR="002164BA">
        <w:t xml:space="preserve">  </w:t>
      </w:r>
    </w:p>
    <w:p w:rsidR="00320119" w:rsidP="00271FF8" w14:paraId="5363C662" w14:textId="77777777">
      <w:pPr>
        <w:pStyle w:val="Heading1"/>
        <w:widowControl/>
      </w:pPr>
      <w:r>
        <w:t>Discussion</w:t>
      </w:r>
    </w:p>
    <w:p w:rsidR="003622DA" w:rsidRPr="005B4569" w:rsidP="00271FF8" w14:paraId="5363C663" w14:textId="0C0AB897">
      <w:pPr>
        <w:pStyle w:val="ParaNum"/>
        <w:widowControl/>
      </w:pPr>
      <w:r w:rsidRPr="00351121">
        <w:rPr>
          <w:spacing w:val="-2"/>
        </w:rPr>
        <w:t xml:space="preserve">To obtain a waiver of the Commission’s </w:t>
      </w:r>
      <w:r w:rsidR="00EF4CB7">
        <w:rPr>
          <w:spacing w:val="-2"/>
        </w:rPr>
        <w:t>r</w:t>
      </w:r>
      <w:r w:rsidRPr="00351121">
        <w:rPr>
          <w:spacing w:val="-2"/>
        </w:rPr>
        <w:t>ules, a petitioner must demonstrate either that (i) the underlying purpose of the rule(s) would not be served or would be frustrated by application to the present case, and that a grant of the waiver would be in the public interest;</w:t>
      </w:r>
      <w:r>
        <w:rPr>
          <w:spacing w:val="-2"/>
          <w:vertAlign w:val="superscript"/>
        </w:rPr>
        <w:footnoteReference w:id="16"/>
      </w:r>
      <w:r w:rsidRPr="00351121">
        <w:rPr>
          <w:spacing w:val="-2"/>
        </w:rPr>
        <w:t xml:space="preserve"> or (ii) in view of unique or unusual factual circumstances of the instant case, application of the rule(s) would be inequitable, unduly burdensome, or contrary to the public interest, or the applicant has no reasonable alternative.</w:t>
      </w:r>
      <w:r>
        <w:rPr>
          <w:spacing w:val="-2"/>
          <w:vertAlign w:val="superscript"/>
        </w:rPr>
        <w:footnoteReference w:id="17"/>
      </w:r>
      <w:r>
        <w:rPr>
          <w:spacing w:val="-2"/>
        </w:rPr>
        <w:t xml:space="preserve">  We conclude that </w:t>
      </w:r>
      <w:r w:rsidR="00C72720">
        <w:rPr>
          <w:spacing w:val="-2"/>
        </w:rPr>
        <w:t xml:space="preserve">Doyle </w:t>
      </w:r>
      <w:r w:rsidRPr="00351121">
        <w:rPr>
          <w:spacing w:val="-2"/>
        </w:rPr>
        <w:t xml:space="preserve">has demonstrated that its request should be granted under the </w:t>
      </w:r>
      <w:r w:rsidR="003E18A8">
        <w:rPr>
          <w:spacing w:val="-2"/>
        </w:rPr>
        <w:t xml:space="preserve">second </w:t>
      </w:r>
      <w:r>
        <w:rPr>
          <w:spacing w:val="-2"/>
        </w:rPr>
        <w:t xml:space="preserve">prong of the waiver standard.  </w:t>
      </w:r>
    </w:p>
    <w:p w:rsidR="00734C33" w:rsidRPr="00734C33" w:rsidP="00271FF8" w14:paraId="39CE9EFE" w14:textId="503918E6">
      <w:pPr>
        <w:pStyle w:val="ParaNum"/>
        <w:widowControl/>
      </w:pPr>
      <w:r w:rsidRPr="00210BB6">
        <w:rPr>
          <w:snapToGrid/>
        </w:rPr>
        <w:t xml:space="preserve">Section 90.35(a) of the Commission rules limits eligibility for licensing channels from the I/B </w:t>
      </w:r>
      <w:r w:rsidR="00FC4ACA">
        <w:rPr>
          <w:snapToGrid/>
        </w:rPr>
        <w:t>P</w:t>
      </w:r>
      <w:r w:rsidRPr="00210BB6">
        <w:rPr>
          <w:snapToGrid/>
        </w:rPr>
        <w:t>ool to entities performing commercial, educational, philanthropic or other business</w:t>
      </w:r>
      <w:r w:rsidRPr="00210BB6" w:rsidR="00CE6773">
        <w:rPr>
          <w:snapToGrid/>
        </w:rPr>
        <w:t>-</w:t>
      </w:r>
      <w:r w:rsidRPr="00210BB6">
        <w:rPr>
          <w:snapToGrid/>
        </w:rPr>
        <w:t>related activities.</w:t>
      </w:r>
      <w:r>
        <w:rPr>
          <w:rStyle w:val="FootnoteReference"/>
          <w:snapToGrid/>
          <w:kern w:val="0"/>
          <w:szCs w:val="22"/>
        </w:rPr>
        <w:footnoteReference w:id="18"/>
      </w:r>
      <w:r w:rsidRPr="00210BB6">
        <w:rPr>
          <w:snapToGrid/>
        </w:rPr>
        <w:t xml:space="preserve">   </w:t>
      </w:r>
      <w:r w:rsidRPr="00210BB6">
        <w:rPr>
          <w:snapToGrid/>
        </w:rPr>
        <w:t xml:space="preserve">Absent the requested waiver, </w:t>
      </w:r>
      <w:r w:rsidR="00502025">
        <w:rPr>
          <w:snapToGrid/>
        </w:rPr>
        <w:t>Doyle</w:t>
      </w:r>
      <w:r w:rsidRPr="00210BB6">
        <w:rPr>
          <w:snapToGrid/>
        </w:rPr>
        <w:t xml:space="preserve">, a public safety licensee, would be ineligible to license the requested I/B channel </w:t>
      </w:r>
      <w:r w:rsidR="00FA7906">
        <w:rPr>
          <w:snapToGrid/>
        </w:rPr>
        <w:t xml:space="preserve">pair </w:t>
      </w:r>
      <w:r w:rsidRPr="00210BB6">
        <w:rPr>
          <w:snapToGrid/>
        </w:rPr>
        <w:t xml:space="preserve">and use </w:t>
      </w:r>
      <w:r w:rsidR="008B3F30">
        <w:rPr>
          <w:snapToGrid/>
        </w:rPr>
        <w:t xml:space="preserve">those channels </w:t>
      </w:r>
      <w:r w:rsidRPr="00210BB6">
        <w:rPr>
          <w:snapToGrid/>
        </w:rPr>
        <w:t xml:space="preserve">for its internal public safety and first responder communications.  </w:t>
      </w:r>
      <w:r w:rsidR="00A34383">
        <w:rPr>
          <w:snapToGrid/>
        </w:rPr>
        <w:t xml:space="preserve">Doyle indicates that it will use the </w:t>
      </w:r>
      <w:r w:rsidR="00932377">
        <w:rPr>
          <w:snapToGrid/>
        </w:rPr>
        <w:t xml:space="preserve">I/B channel pair </w:t>
      </w:r>
      <w:r w:rsidR="006453E0">
        <w:rPr>
          <w:snapToGrid/>
        </w:rPr>
        <w:t>to “allow quality communication during emergency incidents handled by the Doyle Fire District.”</w:t>
      </w:r>
      <w:r>
        <w:rPr>
          <w:rStyle w:val="FootnoteReference"/>
          <w:snapToGrid/>
        </w:rPr>
        <w:footnoteReference w:id="19"/>
      </w:r>
      <w:r w:rsidR="006453E0">
        <w:rPr>
          <w:snapToGrid/>
        </w:rPr>
        <w:t xml:space="preserve">  </w:t>
      </w:r>
      <w:r>
        <w:rPr>
          <w:snapToGrid/>
        </w:rPr>
        <w:t xml:space="preserve">Doyle notes that it </w:t>
      </w:r>
      <w:r w:rsidRPr="00734C33">
        <w:rPr>
          <w:snapToGrid/>
        </w:rPr>
        <w:t xml:space="preserve">provides </w:t>
      </w:r>
      <w:r w:rsidR="00927F74">
        <w:rPr>
          <w:snapToGrid/>
        </w:rPr>
        <w:t xml:space="preserve">emergency </w:t>
      </w:r>
      <w:r w:rsidR="00AB2831">
        <w:rPr>
          <w:snapToGrid/>
        </w:rPr>
        <w:t xml:space="preserve">response to numerous sensitive </w:t>
      </w:r>
      <w:r w:rsidR="00A4364A">
        <w:rPr>
          <w:snapToGrid/>
        </w:rPr>
        <w:t xml:space="preserve">locations </w:t>
      </w:r>
      <w:r w:rsidR="0065012B">
        <w:rPr>
          <w:snapToGrid/>
        </w:rPr>
        <w:t xml:space="preserve">within </w:t>
      </w:r>
      <w:r w:rsidRPr="00734C33">
        <w:rPr>
          <w:snapToGrid/>
        </w:rPr>
        <w:t>its area of operation includ</w:t>
      </w:r>
      <w:r w:rsidR="00A4364A">
        <w:rPr>
          <w:snapToGrid/>
        </w:rPr>
        <w:t xml:space="preserve">ing </w:t>
      </w:r>
      <w:r w:rsidRPr="00734C33">
        <w:rPr>
          <w:snapToGrid/>
        </w:rPr>
        <w:t>a “CSX Railroad Frontier Yard,” the “largest shopping center in Erie County,” numerous “high-rise hotels,” and “several schools.”</w:t>
      </w:r>
      <w:r>
        <w:rPr>
          <w:rStyle w:val="FootnoteReference"/>
          <w:snapToGrid/>
        </w:rPr>
        <w:footnoteReference w:id="20"/>
      </w:r>
      <w:r w:rsidRPr="00734C33">
        <w:rPr>
          <w:snapToGrid/>
        </w:rPr>
        <w:t xml:space="preserve">   </w:t>
      </w:r>
    </w:p>
    <w:p w:rsidR="005073D0" w:rsidRPr="005073D0" w:rsidP="00271FF8" w14:paraId="15EAD936" w14:textId="38E838D0">
      <w:pPr>
        <w:pStyle w:val="ParaNum"/>
        <w:widowControl/>
      </w:pPr>
      <w:r w:rsidRPr="00210BB6">
        <w:rPr>
          <w:spacing w:val="-2"/>
        </w:rPr>
        <w:t>W</w:t>
      </w:r>
      <w:r w:rsidRPr="00210BB6" w:rsidR="00271CE6">
        <w:rPr>
          <w:spacing w:val="-2"/>
        </w:rPr>
        <w:t>e find it</w:t>
      </w:r>
      <w:r w:rsidRPr="00210BB6" w:rsidR="009A0093">
        <w:rPr>
          <w:spacing w:val="-2"/>
        </w:rPr>
        <w:t xml:space="preserve"> persuasive </w:t>
      </w:r>
      <w:r w:rsidRPr="00210BB6" w:rsidR="009F0F1E">
        <w:rPr>
          <w:spacing w:val="-2"/>
        </w:rPr>
        <w:t xml:space="preserve">that </w:t>
      </w:r>
      <w:r w:rsidRPr="00210BB6" w:rsidR="006778FB">
        <w:rPr>
          <w:spacing w:val="-2"/>
        </w:rPr>
        <w:t xml:space="preserve">APCO </w:t>
      </w:r>
      <w:r w:rsidRPr="00210BB6" w:rsidR="00271CE6">
        <w:rPr>
          <w:spacing w:val="-2"/>
        </w:rPr>
        <w:t>certified that no additional P</w:t>
      </w:r>
      <w:r w:rsidR="00F34525">
        <w:rPr>
          <w:spacing w:val="-2"/>
        </w:rPr>
        <w:t xml:space="preserve">ublic </w:t>
      </w:r>
      <w:r w:rsidRPr="00210BB6" w:rsidR="00271CE6">
        <w:rPr>
          <w:spacing w:val="-2"/>
        </w:rPr>
        <w:t>S</w:t>
      </w:r>
      <w:r w:rsidR="00F34525">
        <w:rPr>
          <w:spacing w:val="-2"/>
        </w:rPr>
        <w:t>afety</w:t>
      </w:r>
      <w:r w:rsidRPr="00210BB6" w:rsidR="00271CE6">
        <w:rPr>
          <w:spacing w:val="-2"/>
        </w:rPr>
        <w:t xml:space="preserve"> Pool channels </w:t>
      </w:r>
      <w:r w:rsidRPr="00210BB6" w:rsidR="00F17E5F">
        <w:rPr>
          <w:spacing w:val="-2"/>
        </w:rPr>
        <w:t xml:space="preserve">could be identified </w:t>
      </w:r>
      <w:r w:rsidRPr="00210BB6" w:rsidR="00271CE6">
        <w:rPr>
          <w:spacing w:val="-2"/>
        </w:rPr>
        <w:t xml:space="preserve">from the </w:t>
      </w:r>
      <w:r w:rsidR="003A1F85">
        <w:rPr>
          <w:spacing w:val="-2"/>
        </w:rPr>
        <w:t>U</w:t>
      </w:r>
      <w:r w:rsidRPr="00210BB6" w:rsidR="00271CE6">
        <w:rPr>
          <w:spacing w:val="-2"/>
        </w:rPr>
        <w:t xml:space="preserve">HF band for </w:t>
      </w:r>
      <w:r w:rsidR="00D1463F">
        <w:rPr>
          <w:spacing w:val="-2"/>
        </w:rPr>
        <w:t xml:space="preserve">Doyle’s </w:t>
      </w:r>
      <w:r w:rsidRPr="00210BB6" w:rsidR="00271CE6">
        <w:rPr>
          <w:spacing w:val="-2"/>
        </w:rPr>
        <w:t>proposed system</w:t>
      </w:r>
      <w:r w:rsidR="00DC337B">
        <w:rPr>
          <w:spacing w:val="-2"/>
        </w:rPr>
        <w:t xml:space="preserve"> upgrade</w:t>
      </w:r>
      <w:r w:rsidRPr="00210BB6" w:rsidR="0086070E">
        <w:rPr>
          <w:spacing w:val="-2"/>
        </w:rPr>
        <w:t>.</w:t>
      </w:r>
      <w:r>
        <w:rPr>
          <w:rStyle w:val="FootnoteReference"/>
          <w:spacing w:val="-2"/>
        </w:rPr>
        <w:footnoteReference w:id="21"/>
      </w:r>
      <w:r w:rsidRPr="00210BB6" w:rsidR="0086070E">
        <w:rPr>
          <w:spacing w:val="-2"/>
        </w:rPr>
        <w:t xml:space="preserve">  </w:t>
      </w:r>
      <w:r w:rsidR="00945810">
        <w:rPr>
          <w:spacing w:val="-2"/>
        </w:rPr>
        <w:t xml:space="preserve">The Bureau recognizes that </w:t>
      </w:r>
      <w:r w:rsidR="00945810">
        <w:t>“</w:t>
      </w:r>
      <w:r w:rsidRPr="00406EDF" w:rsidR="00945810">
        <w:t>both the U.S. and Canada have equal access to the entire VHF and UHF Frequency Bands</w:t>
      </w:r>
      <w:r w:rsidR="00945810">
        <w:t>” and that “</w:t>
      </w:r>
      <w:r w:rsidRPr="00642FE9" w:rsidR="00945810">
        <w:t>Canada will approve or reject</w:t>
      </w:r>
      <w:r w:rsidR="00945810">
        <w:t xml:space="preserve"> </w:t>
      </w:r>
      <w:r w:rsidRPr="00F41411" w:rsidR="00945810">
        <w:t>a U.S. coordination proposal based on whether or not harmful interference to an incumbent station in Canada is likely to occur from the proposed U.S. assignment</w:t>
      </w:r>
      <w:r w:rsidR="00945810">
        <w:t>.”</w:t>
      </w:r>
      <w:r>
        <w:rPr>
          <w:rStyle w:val="FootnoteReference"/>
          <w:spacing w:val="-2"/>
        </w:rPr>
        <w:footnoteReference w:id="22"/>
      </w:r>
      <w:r w:rsidR="00945810">
        <w:rPr>
          <w:spacing w:val="-2"/>
        </w:rPr>
        <w:t xml:space="preserve">  </w:t>
      </w:r>
      <w:r w:rsidR="00471CC0">
        <w:rPr>
          <w:spacing w:val="-2"/>
        </w:rPr>
        <w:t>T</w:t>
      </w:r>
      <w:r w:rsidR="003A1F85">
        <w:rPr>
          <w:spacing w:val="-2"/>
        </w:rPr>
        <w:t xml:space="preserve">he </w:t>
      </w:r>
      <w:r w:rsidR="00945810">
        <w:rPr>
          <w:spacing w:val="-2"/>
        </w:rPr>
        <w:t>record here reflects</w:t>
      </w:r>
      <w:r w:rsidR="007D5680">
        <w:rPr>
          <w:spacing w:val="-2"/>
        </w:rPr>
        <w:t xml:space="preserve"> the difficulty </w:t>
      </w:r>
      <w:r w:rsidR="00655D18">
        <w:rPr>
          <w:spacing w:val="-2"/>
        </w:rPr>
        <w:t xml:space="preserve">of </w:t>
      </w:r>
      <w:r w:rsidR="00F573CE">
        <w:rPr>
          <w:spacing w:val="-2"/>
        </w:rPr>
        <w:t xml:space="preserve">identifying </w:t>
      </w:r>
      <w:r w:rsidR="00205CA5">
        <w:rPr>
          <w:spacing w:val="-2"/>
        </w:rPr>
        <w:t xml:space="preserve">clear </w:t>
      </w:r>
      <w:r w:rsidR="003A1F85">
        <w:rPr>
          <w:spacing w:val="-2"/>
        </w:rPr>
        <w:t>U</w:t>
      </w:r>
      <w:r w:rsidR="007D5680">
        <w:rPr>
          <w:spacing w:val="-2"/>
        </w:rPr>
        <w:t xml:space="preserve">HF </w:t>
      </w:r>
      <w:r w:rsidR="00945810">
        <w:rPr>
          <w:spacing w:val="-2"/>
        </w:rPr>
        <w:t xml:space="preserve">Public Safety Pool </w:t>
      </w:r>
      <w:r w:rsidR="007D5680">
        <w:rPr>
          <w:spacing w:val="-2"/>
        </w:rPr>
        <w:t>channels in the coordination zone with Canada.</w:t>
      </w:r>
      <w:r>
        <w:rPr>
          <w:rStyle w:val="FootnoteReference"/>
          <w:spacing w:val="-2"/>
        </w:rPr>
        <w:footnoteReference w:id="23"/>
      </w:r>
      <w:r w:rsidR="007D5680">
        <w:rPr>
          <w:spacing w:val="-2"/>
        </w:rPr>
        <w:t xml:space="preserve">  </w:t>
      </w:r>
      <w:r w:rsidR="009F7DFC">
        <w:rPr>
          <w:spacing w:val="-2"/>
        </w:rPr>
        <w:t>Nonetheless, w</w:t>
      </w:r>
      <w:r w:rsidR="00B53930">
        <w:rPr>
          <w:spacing w:val="-2"/>
        </w:rPr>
        <w:t xml:space="preserve">e note that the </w:t>
      </w:r>
      <w:r w:rsidR="005751C3">
        <w:rPr>
          <w:spacing w:val="-2"/>
        </w:rPr>
        <w:t xml:space="preserve">I/B Pool channel pair </w:t>
      </w:r>
      <w:r w:rsidR="009E1EB0">
        <w:rPr>
          <w:spacing w:val="-2"/>
        </w:rPr>
        <w:t xml:space="preserve">Doyle </w:t>
      </w:r>
      <w:r w:rsidR="005751C3">
        <w:rPr>
          <w:spacing w:val="-2"/>
        </w:rPr>
        <w:t xml:space="preserve">identified </w:t>
      </w:r>
      <w:r w:rsidR="00B53930">
        <w:rPr>
          <w:spacing w:val="-2"/>
        </w:rPr>
        <w:t>and included on its application did receive concurrence from Canada.</w:t>
      </w:r>
      <w:r>
        <w:rPr>
          <w:rStyle w:val="FootnoteReference"/>
          <w:spacing w:val="-2"/>
        </w:rPr>
        <w:footnoteReference w:id="24"/>
      </w:r>
      <w:r w:rsidR="00B53930">
        <w:rPr>
          <w:spacing w:val="-2"/>
        </w:rPr>
        <w:t xml:space="preserve">  </w:t>
      </w:r>
      <w:r w:rsidRPr="00210BB6" w:rsidR="00F64C2D">
        <w:rPr>
          <w:spacing w:val="-2"/>
        </w:rPr>
        <w:t>Bureau s</w:t>
      </w:r>
      <w:r w:rsidRPr="00210BB6" w:rsidR="00457C7D">
        <w:rPr>
          <w:spacing w:val="-2"/>
        </w:rPr>
        <w:t xml:space="preserve">taff </w:t>
      </w:r>
      <w:r w:rsidR="00CF7480">
        <w:rPr>
          <w:spacing w:val="-2"/>
        </w:rPr>
        <w:t xml:space="preserve">also </w:t>
      </w:r>
      <w:r w:rsidRPr="00210BB6" w:rsidR="00457C7D">
        <w:rPr>
          <w:spacing w:val="-2"/>
        </w:rPr>
        <w:t xml:space="preserve">performed its own database search </w:t>
      </w:r>
      <w:r w:rsidRPr="00210BB6" w:rsidR="00257A1E">
        <w:rPr>
          <w:spacing w:val="-2"/>
        </w:rPr>
        <w:t>for licensees operating on P</w:t>
      </w:r>
      <w:r w:rsidR="00A15E11">
        <w:rPr>
          <w:spacing w:val="-2"/>
        </w:rPr>
        <w:t xml:space="preserve">ublic </w:t>
      </w:r>
      <w:r w:rsidRPr="00210BB6" w:rsidR="00257A1E">
        <w:rPr>
          <w:spacing w:val="-2"/>
        </w:rPr>
        <w:t>S</w:t>
      </w:r>
      <w:r w:rsidR="00A15E11">
        <w:rPr>
          <w:spacing w:val="-2"/>
        </w:rPr>
        <w:t>afety</w:t>
      </w:r>
      <w:r w:rsidRPr="00210BB6" w:rsidR="00257A1E">
        <w:rPr>
          <w:spacing w:val="-2"/>
        </w:rPr>
        <w:t xml:space="preserve"> </w:t>
      </w:r>
      <w:r w:rsidR="00DF3C59">
        <w:rPr>
          <w:spacing w:val="-2"/>
        </w:rPr>
        <w:t>P</w:t>
      </w:r>
      <w:r w:rsidRPr="00210BB6" w:rsidR="000A6A0F">
        <w:rPr>
          <w:spacing w:val="-2"/>
        </w:rPr>
        <w:t xml:space="preserve">ool channels </w:t>
      </w:r>
      <w:r w:rsidRPr="00210BB6" w:rsidR="00C663F1">
        <w:rPr>
          <w:spacing w:val="-2"/>
        </w:rPr>
        <w:t xml:space="preserve">around </w:t>
      </w:r>
      <w:r w:rsidR="00CF7480">
        <w:rPr>
          <w:spacing w:val="-2"/>
        </w:rPr>
        <w:t xml:space="preserve">Doyle’s proposed base station </w:t>
      </w:r>
      <w:r w:rsidRPr="00210BB6" w:rsidR="000A6A0F">
        <w:rPr>
          <w:spacing w:val="-2"/>
        </w:rPr>
        <w:t>and</w:t>
      </w:r>
      <w:r w:rsidRPr="00210BB6" w:rsidR="00D32AEB">
        <w:rPr>
          <w:spacing w:val="-2"/>
        </w:rPr>
        <w:t xml:space="preserve"> </w:t>
      </w:r>
      <w:r w:rsidRPr="00210BB6" w:rsidR="000A6A0F">
        <w:rPr>
          <w:spacing w:val="-2"/>
        </w:rPr>
        <w:t>agree</w:t>
      </w:r>
      <w:r w:rsidRPr="00210BB6" w:rsidR="00D32AEB">
        <w:rPr>
          <w:spacing w:val="-2"/>
        </w:rPr>
        <w:t>s</w:t>
      </w:r>
      <w:r w:rsidRPr="00210BB6" w:rsidR="000A6A0F">
        <w:rPr>
          <w:spacing w:val="-2"/>
        </w:rPr>
        <w:t xml:space="preserve"> </w:t>
      </w:r>
      <w:r w:rsidRPr="00210BB6" w:rsidR="00026FAA">
        <w:rPr>
          <w:spacing w:val="-2"/>
        </w:rPr>
        <w:t xml:space="preserve">that the </w:t>
      </w:r>
      <w:r w:rsidR="001633A3">
        <w:rPr>
          <w:spacing w:val="-2"/>
        </w:rPr>
        <w:t>U</w:t>
      </w:r>
      <w:r w:rsidRPr="00210BB6" w:rsidR="00026FAA">
        <w:rPr>
          <w:spacing w:val="-2"/>
        </w:rPr>
        <w:t>HF band is congested</w:t>
      </w:r>
      <w:r w:rsidRPr="00210BB6" w:rsidR="00B32812">
        <w:rPr>
          <w:spacing w:val="-2"/>
        </w:rPr>
        <w:t xml:space="preserve"> in this region</w:t>
      </w:r>
      <w:r w:rsidRPr="00210BB6" w:rsidR="00026FAA">
        <w:rPr>
          <w:spacing w:val="-2"/>
        </w:rPr>
        <w:t>.</w:t>
      </w:r>
      <w:r>
        <w:rPr>
          <w:rStyle w:val="FootnoteReference"/>
          <w:spacing w:val="-2"/>
        </w:rPr>
        <w:footnoteReference w:id="25"/>
      </w:r>
      <w:r w:rsidRPr="00210BB6" w:rsidR="00026FAA">
        <w:rPr>
          <w:spacing w:val="-2"/>
        </w:rPr>
        <w:t xml:space="preserve">  </w:t>
      </w:r>
      <w:r w:rsidR="00F93F0A">
        <w:rPr>
          <w:spacing w:val="-2"/>
        </w:rPr>
        <w:t>Fu</w:t>
      </w:r>
      <w:r w:rsidR="00DB6DAC">
        <w:rPr>
          <w:spacing w:val="-2"/>
        </w:rPr>
        <w:t>r</w:t>
      </w:r>
      <w:r w:rsidR="00F93F0A">
        <w:rPr>
          <w:spacing w:val="-2"/>
        </w:rPr>
        <w:t xml:space="preserve">thermore, </w:t>
      </w:r>
      <w:r w:rsidR="00DB6DAC">
        <w:rPr>
          <w:spacing w:val="-2"/>
        </w:rPr>
        <w:t xml:space="preserve">Bureau staff </w:t>
      </w:r>
      <w:r w:rsidRPr="00210BB6" w:rsidR="008626E3">
        <w:rPr>
          <w:spacing w:val="-2"/>
        </w:rPr>
        <w:t>find</w:t>
      </w:r>
      <w:r w:rsidR="00DB6DAC">
        <w:rPr>
          <w:spacing w:val="-2"/>
        </w:rPr>
        <w:t>s</w:t>
      </w:r>
      <w:r w:rsidRPr="00210BB6" w:rsidR="008626E3">
        <w:rPr>
          <w:spacing w:val="-2"/>
        </w:rPr>
        <w:t xml:space="preserve"> it persuasive </w:t>
      </w:r>
      <w:r w:rsidRPr="00210BB6" w:rsidR="00271CE6">
        <w:rPr>
          <w:snapToGrid/>
          <w:kern w:val="0"/>
          <w:szCs w:val="22"/>
        </w:rPr>
        <w:t xml:space="preserve">that </w:t>
      </w:r>
      <w:r w:rsidR="00812612">
        <w:rPr>
          <w:snapToGrid/>
          <w:kern w:val="0"/>
          <w:szCs w:val="22"/>
        </w:rPr>
        <w:t xml:space="preserve">Doyle </w:t>
      </w:r>
      <w:r w:rsidRPr="00210BB6" w:rsidR="00A92EF4">
        <w:rPr>
          <w:snapToGrid/>
          <w:kern w:val="0"/>
          <w:szCs w:val="22"/>
        </w:rPr>
        <w:t>include</w:t>
      </w:r>
      <w:r w:rsidRPr="00210BB6">
        <w:rPr>
          <w:snapToGrid/>
          <w:kern w:val="0"/>
          <w:szCs w:val="22"/>
        </w:rPr>
        <w:t>d</w:t>
      </w:r>
      <w:r w:rsidRPr="00210BB6" w:rsidR="00A92EF4">
        <w:rPr>
          <w:snapToGrid/>
          <w:kern w:val="0"/>
          <w:szCs w:val="22"/>
        </w:rPr>
        <w:t xml:space="preserve"> </w:t>
      </w:r>
      <w:r w:rsidRPr="00210BB6" w:rsidR="009F217D">
        <w:rPr>
          <w:snapToGrid/>
          <w:kern w:val="0"/>
          <w:szCs w:val="22"/>
        </w:rPr>
        <w:t xml:space="preserve">a </w:t>
      </w:r>
      <w:r w:rsidRPr="00210BB6" w:rsidR="00A92EF4">
        <w:rPr>
          <w:snapToGrid/>
          <w:kern w:val="0"/>
          <w:szCs w:val="22"/>
        </w:rPr>
        <w:t xml:space="preserve">letter from </w:t>
      </w:r>
      <w:r w:rsidRPr="00210BB6" w:rsidR="009F217D">
        <w:rPr>
          <w:snapToGrid/>
          <w:kern w:val="0"/>
          <w:szCs w:val="22"/>
        </w:rPr>
        <w:t>a</w:t>
      </w:r>
      <w:r w:rsidRPr="00210BB6" w:rsidR="00A92EF4">
        <w:rPr>
          <w:snapToGrid/>
          <w:kern w:val="0"/>
          <w:szCs w:val="22"/>
        </w:rPr>
        <w:t xml:space="preserve"> Commission-certified I/B </w:t>
      </w:r>
      <w:r w:rsidR="00DF3C59">
        <w:rPr>
          <w:snapToGrid/>
          <w:kern w:val="0"/>
          <w:szCs w:val="22"/>
        </w:rPr>
        <w:t>P</w:t>
      </w:r>
      <w:r w:rsidRPr="00210BB6" w:rsidR="00A92EF4">
        <w:rPr>
          <w:snapToGrid/>
          <w:kern w:val="0"/>
          <w:szCs w:val="22"/>
        </w:rPr>
        <w:t xml:space="preserve">ool frequency coordinator affirming </w:t>
      </w:r>
      <w:r w:rsidR="00DA76F2">
        <w:rPr>
          <w:snapToGrid/>
          <w:kern w:val="0"/>
          <w:szCs w:val="22"/>
        </w:rPr>
        <w:t xml:space="preserve">it’s </w:t>
      </w:r>
      <w:r w:rsidRPr="00210BB6" w:rsidR="00C67567">
        <w:rPr>
          <w:snapToGrid/>
          <w:kern w:val="0"/>
          <w:szCs w:val="22"/>
        </w:rPr>
        <w:t>co</w:t>
      </w:r>
      <w:r w:rsidRPr="00210BB6" w:rsidR="001069EC">
        <w:rPr>
          <w:snapToGrid/>
          <w:kern w:val="0"/>
          <w:szCs w:val="22"/>
        </w:rPr>
        <w:t>n</w:t>
      </w:r>
      <w:r w:rsidRPr="00210BB6" w:rsidR="00C67567">
        <w:rPr>
          <w:snapToGrid/>
          <w:kern w:val="0"/>
          <w:szCs w:val="22"/>
        </w:rPr>
        <w:t xml:space="preserve">currence </w:t>
      </w:r>
      <w:r w:rsidRPr="00210BB6" w:rsidR="00A92EF4">
        <w:rPr>
          <w:snapToGrid/>
          <w:kern w:val="0"/>
          <w:szCs w:val="22"/>
        </w:rPr>
        <w:t xml:space="preserve">with </w:t>
      </w:r>
      <w:r w:rsidR="00240EC6">
        <w:rPr>
          <w:snapToGrid/>
          <w:kern w:val="0"/>
          <w:szCs w:val="22"/>
        </w:rPr>
        <w:t xml:space="preserve">Doyle’s </w:t>
      </w:r>
      <w:r w:rsidRPr="00210BB6" w:rsidR="00A92EF4">
        <w:rPr>
          <w:snapToGrid/>
          <w:kern w:val="0"/>
          <w:szCs w:val="22"/>
        </w:rPr>
        <w:t xml:space="preserve">proposal to license the I/B Pool channel </w:t>
      </w:r>
      <w:r w:rsidR="009F0818">
        <w:rPr>
          <w:snapToGrid/>
          <w:kern w:val="0"/>
          <w:szCs w:val="22"/>
        </w:rPr>
        <w:t xml:space="preserve">pair </w:t>
      </w:r>
      <w:r w:rsidRPr="00210BB6" w:rsidR="00A92EF4">
        <w:rPr>
          <w:snapToGrid/>
          <w:kern w:val="0"/>
          <w:szCs w:val="22"/>
        </w:rPr>
        <w:t>listed on its application</w:t>
      </w:r>
      <w:r w:rsidR="00936B03">
        <w:rPr>
          <w:snapToGrid/>
          <w:kern w:val="0"/>
          <w:szCs w:val="22"/>
        </w:rPr>
        <w:t>s</w:t>
      </w:r>
      <w:r w:rsidRPr="00210BB6" w:rsidR="00A92EF4">
        <w:rPr>
          <w:snapToGrid/>
          <w:kern w:val="0"/>
          <w:szCs w:val="22"/>
        </w:rPr>
        <w:t>.</w:t>
      </w:r>
      <w:r>
        <w:rPr>
          <w:rStyle w:val="FootnoteReference"/>
          <w:snapToGrid/>
          <w:kern w:val="0"/>
          <w:szCs w:val="22"/>
        </w:rPr>
        <w:footnoteReference w:id="26"/>
      </w:r>
      <w:r w:rsidRPr="00210BB6" w:rsidR="00B617B9">
        <w:rPr>
          <w:snapToGrid/>
          <w:kern w:val="0"/>
          <w:szCs w:val="22"/>
        </w:rPr>
        <w:t xml:space="preserve">  </w:t>
      </w:r>
      <w:r w:rsidRPr="00210BB6" w:rsidR="002E11EC">
        <w:rPr>
          <w:snapToGrid/>
          <w:kern w:val="0"/>
          <w:szCs w:val="22"/>
        </w:rPr>
        <w:t>We note that</w:t>
      </w:r>
      <w:r w:rsidR="00CB35FE">
        <w:rPr>
          <w:snapToGrid/>
          <w:kern w:val="0"/>
          <w:szCs w:val="22"/>
        </w:rPr>
        <w:t xml:space="preserve"> </w:t>
      </w:r>
      <w:r w:rsidRPr="00C7491D" w:rsidR="00CB35FE">
        <w:t>EWA</w:t>
      </w:r>
      <w:r w:rsidRPr="00210BB6" w:rsidR="00A45668">
        <w:rPr>
          <w:snapToGrid/>
          <w:kern w:val="0"/>
          <w:szCs w:val="22"/>
        </w:rPr>
        <w:t xml:space="preserve">, </w:t>
      </w:r>
      <w:r w:rsidR="00945810">
        <w:rPr>
          <w:snapToGrid/>
          <w:kern w:val="0"/>
          <w:szCs w:val="22"/>
        </w:rPr>
        <w:t xml:space="preserve">another Commission-certified I/B Pool frequency coordinator, and </w:t>
      </w:r>
      <w:r w:rsidR="00CB35FE">
        <w:rPr>
          <w:snapToGrid/>
          <w:kern w:val="0"/>
          <w:szCs w:val="22"/>
        </w:rPr>
        <w:t>the only party to respond</w:t>
      </w:r>
      <w:r w:rsidR="00E22D0D">
        <w:rPr>
          <w:snapToGrid/>
          <w:kern w:val="0"/>
          <w:szCs w:val="22"/>
        </w:rPr>
        <w:t xml:space="preserve"> to the</w:t>
      </w:r>
      <w:r w:rsidR="00CB35FE">
        <w:rPr>
          <w:snapToGrid/>
          <w:kern w:val="0"/>
          <w:szCs w:val="22"/>
        </w:rPr>
        <w:t xml:space="preserve"> </w:t>
      </w:r>
      <w:r w:rsidRPr="00210BB6" w:rsidR="00783751">
        <w:rPr>
          <w:snapToGrid/>
          <w:kern w:val="0"/>
          <w:szCs w:val="22"/>
        </w:rPr>
        <w:t xml:space="preserve">Bureau’s </w:t>
      </w:r>
      <w:r w:rsidRPr="00210BB6" w:rsidR="002E11EC">
        <w:rPr>
          <w:snapToGrid/>
          <w:kern w:val="0"/>
          <w:szCs w:val="22"/>
        </w:rPr>
        <w:t>public notice</w:t>
      </w:r>
      <w:r w:rsidRPr="00210BB6" w:rsidR="00A45668">
        <w:rPr>
          <w:snapToGrid/>
          <w:kern w:val="0"/>
          <w:szCs w:val="22"/>
        </w:rPr>
        <w:t xml:space="preserve">, </w:t>
      </w:r>
      <w:r w:rsidR="00C75A44">
        <w:rPr>
          <w:snapToGrid/>
          <w:kern w:val="0"/>
          <w:szCs w:val="22"/>
        </w:rPr>
        <w:t xml:space="preserve">also </w:t>
      </w:r>
      <w:r w:rsidR="00C26834">
        <w:rPr>
          <w:snapToGrid/>
          <w:kern w:val="0"/>
          <w:szCs w:val="22"/>
        </w:rPr>
        <w:t xml:space="preserve">supports </w:t>
      </w:r>
      <w:r w:rsidR="00E17DE5">
        <w:rPr>
          <w:snapToGrid/>
          <w:kern w:val="0"/>
          <w:szCs w:val="22"/>
        </w:rPr>
        <w:t xml:space="preserve">Doyle’s </w:t>
      </w:r>
      <w:r w:rsidR="00C26834">
        <w:rPr>
          <w:spacing w:val="-2"/>
        </w:rPr>
        <w:t>waiver request</w:t>
      </w:r>
      <w:r w:rsidRPr="00210BB6" w:rsidR="00CF2DB1">
        <w:rPr>
          <w:snapToGrid/>
          <w:kern w:val="0"/>
          <w:szCs w:val="22"/>
        </w:rPr>
        <w:t>.</w:t>
      </w:r>
      <w:r>
        <w:rPr>
          <w:rStyle w:val="FootnoteReference"/>
          <w:snapToGrid/>
          <w:kern w:val="0"/>
          <w:szCs w:val="22"/>
        </w:rPr>
        <w:footnoteReference w:id="27"/>
      </w:r>
      <w:r w:rsidRPr="00210BB6" w:rsidR="00CF2DB1">
        <w:rPr>
          <w:snapToGrid/>
          <w:kern w:val="0"/>
          <w:szCs w:val="22"/>
        </w:rPr>
        <w:t xml:space="preserve">  </w:t>
      </w:r>
    </w:p>
    <w:p w:rsidR="006F66B2" w:rsidP="00271FF8" w14:paraId="5363C66B" w14:textId="5C06610C">
      <w:pPr>
        <w:pStyle w:val="ParaNum"/>
        <w:widowControl/>
      </w:pPr>
      <w:r w:rsidRPr="008D556C">
        <w:rPr>
          <w:snapToGrid/>
        </w:rPr>
        <w:t xml:space="preserve">Consequently, </w:t>
      </w:r>
      <w:r w:rsidRPr="008D556C" w:rsidR="00D37AB5">
        <w:rPr>
          <w:snapToGrid/>
        </w:rPr>
        <w:t xml:space="preserve">in view of these circumstances, </w:t>
      </w:r>
      <w:r w:rsidRPr="008D556C">
        <w:rPr>
          <w:snapToGrid/>
        </w:rPr>
        <w:t xml:space="preserve">we find </w:t>
      </w:r>
      <w:r w:rsidRPr="008D556C" w:rsidR="00745677">
        <w:rPr>
          <w:snapToGrid/>
        </w:rPr>
        <w:t xml:space="preserve">application of the eligibility requirements in </w:t>
      </w:r>
      <w:r w:rsidR="00F45473">
        <w:t xml:space="preserve">Section 90.35(a) </w:t>
      </w:r>
      <w:r w:rsidR="00D3395A">
        <w:t xml:space="preserve">of the Commission’s rules </w:t>
      </w:r>
      <w:r w:rsidR="00F45473">
        <w:t xml:space="preserve">would be </w:t>
      </w:r>
      <w:r w:rsidRPr="008D556C" w:rsidR="00745677">
        <w:rPr>
          <w:snapToGrid/>
        </w:rPr>
        <w:t>unduly burdensome</w:t>
      </w:r>
      <w:r w:rsidRPr="008D556C" w:rsidR="00A92EF4">
        <w:rPr>
          <w:snapToGrid/>
        </w:rPr>
        <w:t xml:space="preserve"> </w:t>
      </w:r>
      <w:r w:rsidRPr="008D556C" w:rsidR="00F45473">
        <w:rPr>
          <w:snapToGrid/>
        </w:rPr>
        <w:t xml:space="preserve">because it would require </w:t>
      </w:r>
      <w:r w:rsidR="00D5675A">
        <w:rPr>
          <w:snapToGrid/>
        </w:rPr>
        <w:t xml:space="preserve">Doyle </w:t>
      </w:r>
      <w:r w:rsidRPr="008D556C" w:rsidR="00F45473">
        <w:rPr>
          <w:snapToGrid/>
        </w:rPr>
        <w:t xml:space="preserve">to </w:t>
      </w:r>
      <w:r w:rsidRPr="008D556C" w:rsidR="00845CEE">
        <w:rPr>
          <w:snapToGrid/>
        </w:rPr>
        <w:t xml:space="preserve">identify </w:t>
      </w:r>
      <w:r w:rsidRPr="008D556C" w:rsidR="00236DAD">
        <w:rPr>
          <w:snapToGrid/>
        </w:rPr>
        <w:t xml:space="preserve">a </w:t>
      </w:r>
      <w:r w:rsidRPr="008D556C" w:rsidR="0000032A">
        <w:rPr>
          <w:snapToGrid/>
        </w:rPr>
        <w:t>P</w:t>
      </w:r>
      <w:r w:rsidR="005C5D13">
        <w:rPr>
          <w:snapToGrid/>
        </w:rPr>
        <w:t xml:space="preserve">ublic Safety </w:t>
      </w:r>
      <w:r w:rsidR="00DF3C59">
        <w:rPr>
          <w:snapToGrid/>
        </w:rPr>
        <w:t>P</w:t>
      </w:r>
      <w:r w:rsidRPr="008D556C" w:rsidR="0000032A">
        <w:rPr>
          <w:snapToGrid/>
        </w:rPr>
        <w:t xml:space="preserve">ool </w:t>
      </w:r>
      <w:r w:rsidRPr="008D556C" w:rsidR="00845CEE">
        <w:rPr>
          <w:snapToGrid/>
        </w:rPr>
        <w:t xml:space="preserve">channel </w:t>
      </w:r>
      <w:r w:rsidR="005C5D13">
        <w:rPr>
          <w:snapToGrid/>
        </w:rPr>
        <w:t xml:space="preserve">pair </w:t>
      </w:r>
      <w:r w:rsidRPr="008D556C" w:rsidR="0000032A">
        <w:rPr>
          <w:snapToGrid/>
        </w:rPr>
        <w:t xml:space="preserve">outside the </w:t>
      </w:r>
      <w:r w:rsidR="007B0EFF">
        <w:rPr>
          <w:snapToGrid/>
        </w:rPr>
        <w:t>U</w:t>
      </w:r>
      <w:r w:rsidRPr="008D556C" w:rsidR="0000032A">
        <w:rPr>
          <w:snapToGrid/>
        </w:rPr>
        <w:t xml:space="preserve">HF band </w:t>
      </w:r>
      <w:r w:rsidRPr="008D556C" w:rsidR="00CE34DB">
        <w:rPr>
          <w:snapToGrid/>
        </w:rPr>
        <w:t xml:space="preserve">and </w:t>
      </w:r>
      <w:r w:rsidRPr="008D556C" w:rsidR="00C2306C">
        <w:rPr>
          <w:snapToGrid/>
        </w:rPr>
        <w:t>thereby los</w:t>
      </w:r>
      <w:r w:rsidRPr="008D556C" w:rsidR="00CE34DB">
        <w:rPr>
          <w:snapToGrid/>
        </w:rPr>
        <w:t xml:space="preserve">e </w:t>
      </w:r>
      <w:r w:rsidRPr="008D556C" w:rsidR="00C2306C">
        <w:rPr>
          <w:snapToGrid/>
        </w:rPr>
        <w:t xml:space="preserve">the ability to </w:t>
      </w:r>
      <w:r w:rsidR="009E22CC">
        <w:rPr>
          <w:snapToGrid/>
        </w:rPr>
        <w:t xml:space="preserve">add channels to </w:t>
      </w:r>
      <w:r w:rsidR="008A219D">
        <w:rPr>
          <w:snapToGrid/>
        </w:rPr>
        <w:t xml:space="preserve">its existing </w:t>
      </w:r>
      <w:r w:rsidR="001F012B">
        <w:rPr>
          <w:snapToGrid/>
        </w:rPr>
        <w:t xml:space="preserve">UHF </w:t>
      </w:r>
      <w:r w:rsidR="00E244E6">
        <w:rPr>
          <w:snapToGrid/>
        </w:rPr>
        <w:t xml:space="preserve">infrastructure </w:t>
      </w:r>
      <w:r w:rsidR="008A219D">
        <w:rPr>
          <w:snapToGrid/>
        </w:rPr>
        <w:t xml:space="preserve">which </w:t>
      </w:r>
      <w:r w:rsidR="00D971E2">
        <w:rPr>
          <w:snapToGrid/>
        </w:rPr>
        <w:t>it says it recently “purchased through a FEMA Grant in 2024.”</w:t>
      </w:r>
      <w:r>
        <w:rPr>
          <w:rStyle w:val="FootnoteReference"/>
          <w:snapToGrid/>
          <w:kern w:val="0"/>
          <w:szCs w:val="22"/>
        </w:rPr>
        <w:footnoteReference w:id="28"/>
      </w:r>
      <w:r w:rsidRPr="008D556C" w:rsidR="005105FB">
        <w:rPr>
          <w:snapToGrid/>
        </w:rPr>
        <w:t xml:space="preserve">  </w:t>
      </w:r>
      <w:r w:rsidRPr="008D556C" w:rsidR="00C2306C">
        <w:rPr>
          <w:snapToGrid/>
        </w:rPr>
        <w:t xml:space="preserve">Moreover, we </w:t>
      </w:r>
      <w:r w:rsidRPr="008D556C" w:rsidR="006224AB">
        <w:rPr>
          <w:snapToGrid/>
        </w:rPr>
        <w:t xml:space="preserve">find it in the public interest </w:t>
      </w:r>
      <w:r w:rsidRPr="008D556C" w:rsidR="00166396">
        <w:rPr>
          <w:snapToGrid/>
        </w:rPr>
        <w:t xml:space="preserve">for </w:t>
      </w:r>
      <w:r w:rsidR="001917ED">
        <w:rPr>
          <w:snapToGrid/>
        </w:rPr>
        <w:t xml:space="preserve">Doyle </w:t>
      </w:r>
      <w:r w:rsidRPr="008D556C" w:rsidR="00166396">
        <w:rPr>
          <w:snapToGrid/>
        </w:rPr>
        <w:t xml:space="preserve">to </w:t>
      </w:r>
      <w:r w:rsidR="00DC39FA">
        <w:rPr>
          <w:snapToGrid/>
        </w:rPr>
        <w:t>upgrade its radio system by adding a base station with associ</w:t>
      </w:r>
      <w:r w:rsidR="002E63BF">
        <w:rPr>
          <w:snapToGrid/>
        </w:rPr>
        <w:t xml:space="preserve">ated mobile units </w:t>
      </w:r>
      <w:r w:rsidR="00BA6C8C">
        <w:rPr>
          <w:snapToGrid/>
        </w:rPr>
        <w:t xml:space="preserve">so it can </w:t>
      </w:r>
      <w:r w:rsidR="006100DE">
        <w:rPr>
          <w:snapToGrid/>
        </w:rPr>
        <w:t>provide “quality communications” to its first responders “</w:t>
      </w:r>
      <w:r w:rsidR="00FB7866">
        <w:rPr>
          <w:snapToGrid/>
        </w:rPr>
        <w:t>during emergency incidents.”</w:t>
      </w:r>
      <w:r>
        <w:rPr>
          <w:rStyle w:val="FootnoteReference"/>
          <w:snapToGrid/>
          <w:kern w:val="0"/>
          <w:szCs w:val="22"/>
        </w:rPr>
        <w:footnoteReference w:id="29"/>
      </w:r>
      <w:r w:rsidRPr="008D556C" w:rsidR="008527E0">
        <w:rPr>
          <w:snapToGrid/>
        </w:rPr>
        <w:t xml:space="preserve">  </w:t>
      </w:r>
      <w:r w:rsidR="00037F0F">
        <w:t>Therefore</w:t>
      </w:r>
      <w:r w:rsidR="00B15273">
        <w:t xml:space="preserve">, we grant </w:t>
      </w:r>
      <w:r w:rsidR="00D46F8E">
        <w:t xml:space="preserve">Doyle </w:t>
      </w:r>
      <w:r w:rsidR="00B15273">
        <w:t xml:space="preserve">a waiver </w:t>
      </w:r>
      <w:r w:rsidRPr="00D91FCD" w:rsidR="00D91FCD">
        <w:t xml:space="preserve">of the eligibility requirements in Section 90.35(a) </w:t>
      </w:r>
      <w:r w:rsidR="00EF2F72">
        <w:t xml:space="preserve">and </w:t>
      </w:r>
      <w:r w:rsidRPr="00D91FCD" w:rsidR="00D91FCD">
        <w:t xml:space="preserve">allow it to license </w:t>
      </w:r>
      <w:r w:rsidR="00EF2F72">
        <w:t xml:space="preserve">the </w:t>
      </w:r>
      <w:r w:rsidRPr="00D91FCD" w:rsidR="00D46F8E">
        <w:t xml:space="preserve">I/B </w:t>
      </w:r>
      <w:r w:rsidR="00DF3C59">
        <w:t>P</w:t>
      </w:r>
      <w:r w:rsidRPr="00D91FCD" w:rsidR="00D46F8E">
        <w:t xml:space="preserve">ool </w:t>
      </w:r>
      <w:r w:rsidRPr="00D91FCD" w:rsidR="00D91FCD">
        <w:t xml:space="preserve">channel </w:t>
      </w:r>
      <w:r w:rsidR="00D46F8E">
        <w:t xml:space="preserve">pair </w:t>
      </w:r>
      <w:r w:rsidR="00EF2F72">
        <w:t xml:space="preserve">listed on its </w:t>
      </w:r>
      <w:r w:rsidR="00EF2F72">
        <w:t>application</w:t>
      </w:r>
      <w:r w:rsidR="00581170">
        <w:t>s</w:t>
      </w:r>
      <w:r w:rsidR="00C73FB5">
        <w:t>,</w:t>
      </w:r>
      <w:r w:rsidR="00EF2F72">
        <w:t xml:space="preserve"> </w:t>
      </w:r>
      <w:r w:rsidRPr="00D91FCD" w:rsidR="00D91FCD">
        <w:t xml:space="preserve">and use </w:t>
      </w:r>
      <w:r w:rsidR="00D40944">
        <w:t>it</w:t>
      </w:r>
      <w:r w:rsidRPr="00D91FCD" w:rsidR="00D91FCD">
        <w:t xml:space="preserve"> </w:t>
      </w:r>
      <w:r w:rsidR="008207EA">
        <w:t xml:space="preserve">in its </w:t>
      </w:r>
      <w:r w:rsidR="003A4838">
        <w:t xml:space="preserve">upgraded </w:t>
      </w:r>
      <w:r w:rsidR="0064231C">
        <w:t xml:space="preserve">conventional </w:t>
      </w:r>
      <w:r w:rsidR="008207EA">
        <w:t xml:space="preserve">PLMR system </w:t>
      </w:r>
      <w:r w:rsidRPr="00D91FCD" w:rsidR="00D91FCD">
        <w:t>for internal public safety and first responder communications.</w:t>
      </w:r>
    </w:p>
    <w:p w:rsidR="008207EA" w:rsidP="00271FF8" w14:paraId="16AB0C88" w14:textId="2069AF32">
      <w:pPr>
        <w:pStyle w:val="ParaNum"/>
        <w:widowControl/>
      </w:pPr>
      <w:r>
        <w:t xml:space="preserve">Finally, </w:t>
      </w:r>
      <w:r w:rsidR="00BE5D76">
        <w:t xml:space="preserve">we note that </w:t>
      </w:r>
      <w:r w:rsidR="00566A90">
        <w:t xml:space="preserve">Doyle </w:t>
      </w:r>
      <w:r w:rsidR="007C010B">
        <w:t xml:space="preserve">will </w:t>
      </w:r>
      <w:r w:rsidR="00B12BE7">
        <w:t xml:space="preserve">operate </w:t>
      </w:r>
      <w:r w:rsidR="00C94995">
        <w:t xml:space="preserve">its </w:t>
      </w:r>
      <w:r w:rsidR="007C010B">
        <w:t xml:space="preserve">conventional PLMR </w:t>
      </w:r>
      <w:r w:rsidR="00C94995">
        <w:t xml:space="preserve">system </w:t>
      </w:r>
      <w:r w:rsidR="00B12BE7">
        <w:t xml:space="preserve">on a </w:t>
      </w:r>
      <w:r w:rsidR="00BE5D76">
        <w:t xml:space="preserve">shared </w:t>
      </w:r>
      <w:r w:rsidR="00B12BE7">
        <w:t xml:space="preserve">basis on </w:t>
      </w:r>
      <w:r w:rsidR="00BE5D76">
        <w:t xml:space="preserve">the I/B </w:t>
      </w:r>
      <w:r w:rsidR="00DF3C59">
        <w:t>P</w:t>
      </w:r>
      <w:r w:rsidR="00BE5D76">
        <w:t>ool channel</w:t>
      </w:r>
      <w:r w:rsidR="00FC72E7">
        <w:t>s</w:t>
      </w:r>
      <w:r w:rsidR="00BE5D76">
        <w:t xml:space="preserve"> listed on its application</w:t>
      </w:r>
      <w:r w:rsidR="003E3795">
        <w:t>.</w:t>
      </w:r>
      <w:r>
        <w:rPr>
          <w:rStyle w:val="FootnoteReference"/>
        </w:rPr>
        <w:footnoteReference w:id="30"/>
      </w:r>
      <w:r w:rsidR="001C1FBC">
        <w:t xml:space="preserve">  </w:t>
      </w:r>
      <w:r w:rsidR="008A0A77">
        <w:t xml:space="preserve">Doyle </w:t>
      </w:r>
      <w:r w:rsidR="00EF4CB7">
        <w:t>therefore</w:t>
      </w:r>
      <w:r w:rsidR="003E3795">
        <w:t xml:space="preserve"> must </w:t>
      </w:r>
      <w:r w:rsidRPr="00545A00" w:rsidR="00545A00">
        <w:t xml:space="preserve">accept any subsequent licensing of the I/B </w:t>
      </w:r>
      <w:r w:rsidR="00DF3C59">
        <w:t>P</w:t>
      </w:r>
      <w:r w:rsidR="00473EED">
        <w:t xml:space="preserve">ool </w:t>
      </w:r>
      <w:r w:rsidRPr="00545A00" w:rsidR="00545A00">
        <w:t xml:space="preserve">channels to licensees eligible in I/B service, which may require that </w:t>
      </w:r>
      <w:r w:rsidR="00473EED">
        <w:t xml:space="preserve">it </w:t>
      </w:r>
      <w:r w:rsidRPr="00545A00" w:rsidR="00545A00">
        <w:t xml:space="preserve">share the </w:t>
      </w:r>
      <w:r w:rsidR="00082EB1">
        <w:t xml:space="preserve">channels </w:t>
      </w:r>
      <w:r w:rsidRPr="00545A00" w:rsidR="00545A00">
        <w:t xml:space="preserve">within </w:t>
      </w:r>
      <w:r w:rsidR="00082EB1">
        <w:t xml:space="preserve">its </w:t>
      </w:r>
      <w:r w:rsidRPr="00545A00" w:rsidR="00545A00">
        <w:t>operating area</w:t>
      </w:r>
      <w:r w:rsidR="00082EB1">
        <w:t xml:space="preserve"> consistent with the Commission’s rules</w:t>
      </w:r>
      <w:r w:rsidRPr="00545A00" w:rsidR="00545A00">
        <w:t>.</w:t>
      </w:r>
      <w:r>
        <w:rPr>
          <w:rStyle w:val="FootnoteReference"/>
        </w:rPr>
        <w:footnoteReference w:id="31"/>
      </w:r>
      <w:r w:rsidR="002D37DF">
        <w:t xml:space="preserve"> </w:t>
      </w:r>
    </w:p>
    <w:p w:rsidR="0074239C" w:rsidP="00081ACD" w14:paraId="5363C66C" w14:textId="77777777">
      <w:pPr>
        <w:pStyle w:val="Heading1"/>
        <w:widowControl/>
      </w:pPr>
      <w:r>
        <w:t>Ordering clauses</w:t>
      </w:r>
    </w:p>
    <w:p w:rsidR="00CD710B" w:rsidRPr="002E4D8D" w:rsidP="00081ACD" w14:paraId="5363C66D" w14:textId="58A0C665">
      <w:pPr>
        <w:pStyle w:val="ParaNum"/>
        <w:widowControl/>
      </w:pPr>
      <w:r>
        <w:t xml:space="preserve">Accordingly, IT IS ORDERED that the waiver request associated with ULS </w:t>
      </w:r>
      <w:r w:rsidRPr="00C6523A">
        <w:t xml:space="preserve">File No. </w:t>
      </w:r>
      <w:r w:rsidRPr="00743A65" w:rsidR="00743A65">
        <w:rPr>
          <w:spacing w:val="-2"/>
        </w:rPr>
        <w:t>0011914078</w:t>
      </w:r>
      <w:r w:rsidR="00743A65">
        <w:rPr>
          <w:spacing w:val="-2"/>
        </w:rPr>
        <w:t xml:space="preserve"> </w:t>
      </w:r>
      <w:r>
        <w:t xml:space="preserve">filed by </w:t>
      </w:r>
      <w:r w:rsidRPr="00743A65" w:rsidR="00743A65">
        <w:t>Doyle Fire District</w:t>
      </w:r>
      <w:r w:rsidR="00E02A3A">
        <w:t>,</w:t>
      </w:r>
      <w:r w:rsidR="007F30E7">
        <w:t xml:space="preserve"> </w:t>
      </w:r>
      <w:r w:rsidR="00743A65">
        <w:t xml:space="preserve">New York </w:t>
      </w:r>
      <w:r>
        <w:t xml:space="preserve">pursuant to Section 1.925 of the Commission’s rules, 47 CFR § 1.925, </w:t>
      </w:r>
      <w:r w:rsidR="00AD0E56">
        <w:t>IS</w:t>
      </w:r>
      <w:r>
        <w:t xml:space="preserve"> GRANTED and the associated application SHALL BE PROCESSED accordingly</w:t>
      </w:r>
      <w:r w:rsidRPr="00367CC7">
        <w:rPr>
          <w:spacing w:val="-2"/>
        </w:rPr>
        <w:t>.</w:t>
      </w:r>
    </w:p>
    <w:p w:rsidR="0074239C" w:rsidP="00081ACD" w14:paraId="5363C66E" w14:textId="6574B4AB">
      <w:pPr>
        <w:pStyle w:val="ParaNum"/>
        <w:widowControl/>
      </w:pPr>
      <w:r>
        <w:t xml:space="preserve">This action is taken under delegated authority pursuant to Sections </w:t>
      </w:r>
      <w:r w:rsidR="00AD0E56">
        <w:t>0.191 and 0.392 of the Commission’s rules, 47 CFR §§ 0.191, 0.392</w:t>
      </w:r>
      <w:r>
        <w:t>.</w:t>
      </w:r>
    </w:p>
    <w:p w:rsidR="00DA2826" w:rsidP="00D706E3" w14:paraId="5363C66F" w14:textId="77777777">
      <w:pPr>
        <w:pStyle w:val="ParaNum"/>
        <w:numPr>
          <w:ilvl w:val="0"/>
          <w:numId w:val="0"/>
        </w:numPr>
        <w:ind w:firstLine="720"/>
      </w:pPr>
    </w:p>
    <w:p w:rsidR="00DA2826" w:rsidP="00D706E3" w14:paraId="5363C670" w14:textId="77777777">
      <w:pPr>
        <w:pStyle w:val="ParaNum"/>
        <w:numPr>
          <w:ilvl w:val="0"/>
          <w:numId w:val="0"/>
        </w:numPr>
        <w:spacing w:after="0"/>
        <w:ind w:left="3600" w:firstLine="720"/>
      </w:pPr>
      <w:r>
        <w:t xml:space="preserve">FEDERAL COMMUNICATIONS COMMISSION </w:t>
      </w:r>
    </w:p>
    <w:p w:rsidR="00DA2826" w:rsidP="00D706E3" w14:paraId="5363C671" w14:textId="77777777">
      <w:pPr>
        <w:pStyle w:val="ParaNum"/>
        <w:numPr>
          <w:ilvl w:val="0"/>
          <w:numId w:val="0"/>
        </w:numPr>
        <w:spacing w:after="0"/>
        <w:ind w:left="720"/>
      </w:pPr>
    </w:p>
    <w:p w:rsidR="00DA2826" w:rsidP="00D706E3" w14:paraId="5363C672" w14:textId="77777777">
      <w:pPr>
        <w:pStyle w:val="ParaNum"/>
        <w:numPr>
          <w:ilvl w:val="0"/>
          <w:numId w:val="0"/>
        </w:numPr>
        <w:spacing w:after="0"/>
        <w:ind w:left="720"/>
      </w:pPr>
    </w:p>
    <w:p w:rsidR="00DA2826" w:rsidP="00D706E3" w14:paraId="5363C674" w14:textId="77777777">
      <w:pPr>
        <w:pStyle w:val="ParaNum"/>
        <w:numPr>
          <w:ilvl w:val="0"/>
          <w:numId w:val="0"/>
        </w:numPr>
        <w:spacing w:after="0"/>
        <w:ind w:left="720"/>
      </w:pPr>
    </w:p>
    <w:p w:rsidR="00DA2826" w:rsidP="00D706E3" w14:paraId="5363C675" w14:textId="377A40EE">
      <w:pPr>
        <w:pStyle w:val="ParaNum"/>
        <w:numPr>
          <w:ilvl w:val="0"/>
          <w:numId w:val="0"/>
        </w:numPr>
        <w:spacing w:after="0"/>
        <w:ind w:left="3600" w:firstLine="720"/>
      </w:pPr>
      <w:r>
        <w:t xml:space="preserve">John </w:t>
      </w:r>
      <w:r w:rsidR="005E2698">
        <w:t xml:space="preserve">A. </w:t>
      </w:r>
      <w:r>
        <w:t xml:space="preserve">Evanoff  </w:t>
      </w:r>
    </w:p>
    <w:p w:rsidR="00DA2826" w:rsidP="00D706E3" w14:paraId="5363C676" w14:textId="5A94FCFA">
      <w:pPr>
        <w:pStyle w:val="ParaNum"/>
        <w:numPr>
          <w:ilvl w:val="0"/>
          <w:numId w:val="0"/>
        </w:numPr>
        <w:spacing w:after="0"/>
        <w:ind w:left="3600" w:firstLine="720"/>
      </w:pPr>
      <w:r>
        <w:t xml:space="preserve">Chief, Policy and Licensing Division </w:t>
      </w:r>
    </w:p>
    <w:p w:rsidR="004E71C6" w:rsidRPr="0074239C" w:rsidP="00D706E3" w14:paraId="5363C679" w14:textId="2AE705A2">
      <w:pPr>
        <w:pStyle w:val="ParaNum"/>
        <w:numPr>
          <w:ilvl w:val="0"/>
          <w:numId w:val="0"/>
        </w:numPr>
        <w:spacing w:after="0"/>
        <w:ind w:left="3600" w:firstLine="720"/>
      </w:pPr>
      <w:r>
        <w:t>Public Safety and Homeland Security Bureau</w:t>
      </w: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E66DEA" w14:paraId="619C4769" w14:textId="77777777">
      <w:pPr>
        <w:spacing w:line="20" w:lineRule="exact"/>
      </w:pPr>
    </w:p>
  </w:endnote>
  <w:endnote w:type="continuationSeparator" w:id="1">
    <w:p w:rsidR="00E66DEA" w14:paraId="3349AD42" w14:textId="77777777">
      <w:r>
        <w:t xml:space="preserve"> </w:t>
      </w:r>
    </w:p>
  </w:endnote>
  <w:endnote w:type="continuationNotice" w:id="2">
    <w:p w:rsidR="00E66DEA" w14:paraId="0DE0CF2E"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37F0F" w:rsidP="0055614C" w14:paraId="5363C685" w14:textId="77777777">
    <w:pPr>
      <w:pStyle w:val="Footer"/>
      <w:framePr w:wrap="around" w:vAnchor="text" w:hAnchor="margin" w:xAlign="center" w:y="1"/>
    </w:pPr>
    <w:r>
      <w:fldChar w:fldCharType="begin"/>
    </w:r>
    <w:r>
      <w:instrText xml:space="preserve">PAGE  </w:instrText>
    </w:r>
    <w:r>
      <w:fldChar w:fldCharType="separate"/>
    </w:r>
    <w:r w:rsidR="00EC7084">
      <w:rPr>
        <w:noProof/>
      </w:rPr>
      <w:t>3</w:t>
    </w:r>
    <w:r>
      <w:fldChar w:fldCharType="end"/>
    </w:r>
  </w:p>
  <w:p w:rsidR="00037F0F" w14:paraId="5363C68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37F0F" w:rsidP="0055614C" w14:paraId="5363C687" w14:textId="77777777">
    <w:pPr>
      <w:pStyle w:val="Footer"/>
      <w:framePr w:wrap="around" w:vAnchor="text" w:hAnchor="margin" w:xAlign="center" w:y="1"/>
    </w:pPr>
    <w:r>
      <w:fldChar w:fldCharType="begin"/>
    </w:r>
    <w:r>
      <w:instrText xml:space="preserve">PAGE  </w:instrText>
    </w:r>
    <w:r>
      <w:fldChar w:fldCharType="separate"/>
    </w:r>
    <w:r w:rsidR="00003BE7">
      <w:rPr>
        <w:noProof/>
      </w:rPr>
      <w:t>4</w:t>
    </w:r>
    <w:r>
      <w:fldChar w:fldCharType="end"/>
    </w:r>
  </w:p>
  <w:p w:rsidR="00037F0F" w14:paraId="5363C688"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37F0F" w14:paraId="5363C68A"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E66DEA" w14:paraId="6EF4830C" w14:textId="77777777">
      <w:r>
        <w:separator/>
      </w:r>
    </w:p>
  </w:footnote>
  <w:footnote w:type="continuationSeparator" w:id="1">
    <w:p w:rsidR="00E66DEA" w:rsidP="00C721AC" w14:paraId="7E40824D" w14:textId="77777777">
      <w:pPr>
        <w:spacing w:before="120"/>
        <w:rPr>
          <w:sz w:val="20"/>
        </w:rPr>
      </w:pPr>
      <w:r>
        <w:rPr>
          <w:sz w:val="20"/>
        </w:rPr>
        <w:t xml:space="preserve">(Continued from previous page)  </w:t>
      </w:r>
      <w:r>
        <w:rPr>
          <w:sz w:val="20"/>
        </w:rPr>
        <w:separator/>
      </w:r>
    </w:p>
  </w:footnote>
  <w:footnote w:type="continuationNotice" w:id="2">
    <w:p w:rsidR="00E66DEA" w:rsidP="00C721AC" w14:paraId="56B7DD0E" w14:textId="77777777">
      <w:pPr>
        <w:jc w:val="right"/>
        <w:rPr>
          <w:sz w:val="20"/>
        </w:rPr>
      </w:pPr>
      <w:r>
        <w:rPr>
          <w:sz w:val="20"/>
        </w:rPr>
        <w:t>(continued….)</w:t>
      </w:r>
    </w:p>
  </w:footnote>
  <w:footnote w:id="3">
    <w:p w:rsidR="00037F0F" w:rsidP="002E27B5" w14:paraId="5363C68F" w14:textId="3FAC4DFF">
      <w:pPr>
        <w:pStyle w:val="FootnoteText"/>
      </w:pPr>
      <w:r>
        <w:rPr>
          <w:rStyle w:val="FootnoteReference"/>
        </w:rPr>
        <w:footnoteRef/>
      </w:r>
      <w:r>
        <w:t xml:space="preserve"> </w:t>
      </w:r>
      <w:r w:rsidRPr="00D31209" w:rsidR="00AE0548">
        <w:t>Doyle Fire District</w:t>
      </w:r>
      <w:r w:rsidR="00AE0548">
        <w:t xml:space="preserve">, </w:t>
      </w:r>
      <w:r w:rsidRPr="0019275C" w:rsidR="00AE0548">
        <w:t>Application, U</w:t>
      </w:r>
      <w:r w:rsidR="00AE0548">
        <w:t xml:space="preserve">niversal </w:t>
      </w:r>
      <w:r w:rsidRPr="0019275C" w:rsidR="00AE0548">
        <w:t>L</w:t>
      </w:r>
      <w:r w:rsidR="00AE0548">
        <w:t xml:space="preserve">icensing </w:t>
      </w:r>
      <w:r w:rsidRPr="0019275C" w:rsidR="00AE0548">
        <w:t>S</w:t>
      </w:r>
      <w:r w:rsidR="00AE0548">
        <w:t xml:space="preserve">ystem (ULS) </w:t>
      </w:r>
      <w:r w:rsidRPr="0019275C" w:rsidR="00AE0548">
        <w:t xml:space="preserve">File no. </w:t>
      </w:r>
      <w:r w:rsidRPr="00D31209" w:rsidR="00AE0548">
        <w:t xml:space="preserve">0011914078 </w:t>
      </w:r>
      <w:r w:rsidRPr="0019275C" w:rsidR="00AE0548">
        <w:t>(</w:t>
      </w:r>
      <w:r w:rsidR="00AE0548">
        <w:t>received Feb.</w:t>
      </w:r>
      <w:r w:rsidRPr="001D728C" w:rsidR="00AE0548">
        <w:t xml:space="preserve"> </w:t>
      </w:r>
      <w:r w:rsidR="00AE0548">
        <w:t>2</w:t>
      </w:r>
      <w:r w:rsidRPr="001D728C" w:rsidR="00AE0548">
        <w:t>4, 202</w:t>
      </w:r>
      <w:r w:rsidR="00AE0548">
        <w:t>6</w:t>
      </w:r>
      <w:r w:rsidRPr="0019275C" w:rsidR="00AE0548">
        <w:t>) (</w:t>
      </w:r>
      <w:r w:rsidR="00AE0548">
        <w:t xml:space="preserve">Doyle </w:t>
      </w:r>
      <w:r w:rsidRPr="0019275C" w:rsidR="00AE0548">
        <w:t>Application).</w:t>
      </w:r>
      <w:r w:rsidR="00AE0548">
        <w:t xml:space="preserve">  </w:t>
      </w:r>
      <w:r w:rsidRPr="00FD7369" w:rsidR="00AE0548">
        <w:rPr>
          <w:i/>
          <w:iCs/>
        </w:rPr>
        <w:t>See also</w:t>
      </w:r>
      <w:r w:rsidR="00AE0548">
        <w:t xml:space="preserve"> A</w:t>
      </w:r>
      <w:r w:rsidRPr="00B9637A" w:rsidR="00AE0548">
        <w:t xml:space="preserve">ttachment to </w:t>
      </w:r>
      <w:r w:rsidR="00AE0548">
        <w:t xml:space="preserve">Doyle </w:t>
      </w:r>
      <w:r w:rsidRPr="00B9637A" w:rsidR="00AE0548">
        <w:t xml:space="preserve">Application labeled </w:t>
      </w:r>
      <w:r w:rsidR="00AE0548">
        <w:t>“Waiver” (attached Feb. 19, 2026) (Waiver Request).</w:t>
      </w:r>
      <w:r w:rsidR="003917CA">
        <w:t xml:space="preserve">  </w:t>
      </w:r>
      <w:r>
        <w:rPr>
          <w:spacing w:val="-2"/>
        </w:rPr>
        <w:t xml:space="preserve">  </w:t>
      </w:r>
    </w:p>
  </w:footnote>
  <w:footnote w:id="4">
    <w:p w:rsidR="00B62E0F" w:rsidP="00B62E0F" w14:paraId="124BFA3B" w14:textId="1D3CFF3B">
      <w:pPr>
        <w:pStyle w:val="FootnoteText"/>
      </w:pPr>
      <w:r>
        <w:rPr>
          <w:rStyle w:val="FootnoteReference"/>
        </w:rPr>
        <w:footnoteRef/>
      </w:r>
      <w:r>
        <w:t xml:space="preserve"> Waiver Request at 1.  </w:t>
      </w:r>
    </w:p>
  </w:footnote>
  <w:footnote w:id="5">
    <w:p w:rsidR="00C61B7A" w14:paraId="3D17D12B" w14:textId="503911A4">
      <w:pPr>
        <w:pStyle w:val="FootnoteText"/>
      </w:pPr>
      <w:r>
        <w:rPr>
          <w:rStyle w:val="FootnoteReference"/>
        </w:rPr>
        <w:footnoteRef/>
      </w:r>
      <w:r>
        <w:t xml:space="preserve"> Doyle is currently licensed via call sign </w:t>
      </w:r>
      <w:r w:rsidRPr="00E00AD3">
        <w:t xml:space="preserve">WSLH331 </w:t>
      </w:r>
      <w:r>
        <w:t xml:space="preserve">to operate mobile units throughout Erie County on an unpaired Public Safety Pool frequency </w:t>
      </w:r>
      <w:r w:rsidRPr="00815050">
        <w:t>458.700</w:t>
      </w:r>
      <w:r>
        <w:t xml:space="preserve"> MHz but seeks to license I/B Pool frequency </w:t>
      </w:r>
      <w:r w:rsidRPr="00BD48D8">
        <w:t xml:space="preserve">451.275 </w:t>
      </w:r>
      <w:r>
        <w:t xml:space="preserve">MHz at a proposed base station location in Erie County and paired I/B Pool frequency </w:t>
      </w:r>
      <w:r w:rsidRPr="007B24D9">
        <w:t>456.275</w:t>
      </w:r>
      <w:r>
        <w:t xml:space="preserve"> MHz for use by associated mobile units operating throughout the county.  </w:t>
      </w:r>
      <w:r>
        <w:rPr>
          <w:i/>
          <w:iCs/>
        </w:rPr>
        <w:t xml:space="preserve">See </w:t>
      </w:r>
      <w:r>
        <w:t xml:space="preserve">Doyle </w:t>
      </w:r>
      <w:r w:rsidRPr="0019275C">
        <w:t>Application</w:t>
      </w:r>
      <w:r>
        <w:t>.</w:t>
      </w:r>
    </w:p>
  </w:footnote>
  <w:footnote w:id="6">
    <w:p w:rsidR="007D0B52" w:rsidP="007D0B52" w14:paraId="2478A963" w14:textId="77777777">
      <w:pPr>
        <w:pStyle w:val="FootnoteText"/>
      </w:pPr>
      <w:r>
        <w:rPr>
          <w:rStyle w:val="FootnoteReference"/>
        </w:rPr>
        <w:footnoteRef/>
      </w:r>
      <w:r>
        <w:t xml:space="preserve"> Waiver Request at 1.  Doyle notes that it is “unable to use frequencies outside the UHF Band, in that we only have infrastructure and radios capable of operating in the UHF band.”  </w:t>
      </w:r>
      <w:r w:rsidRPr="00F71A8D">
        <w:rPr>
          <w:i/>
          <w:iCs/>
          <w:szCs w:val="22"/>
        </w:rPr>
        <w:t>Id</w:t>
      </w:r>
      <w:r>
        <w:rPr>
          <w:szCs w:val="22"/>
        </w:rPr>
        <w:t xml:space="preserve">.  </w:t>
      </w:r>
      <w:r w:rsidRPr="00836C6C">
        <w:rPr>
          <w:i/>
          <w:iCs/>
        </w:rPr>
        <w:t>See also</w:t>
      </w:r>
      <w:r>
        <w:t xml:space="preserve"> Doyle Application (whereby it seeks to add a base station and associated mobile units to its license call sign </w:t>
      </w:r>
      <w:r w:rsidRPr="00E00AD3">
        <w:t>WSLH331</w:t>
      </w:r>
      <w:r>
        <w:t>).</w:t>
      </w:r>
    </w:p>
  </w:footnote>
  <w:footnote w:id="7">
    <w:p w:rsidR="007D0B52" w:rsidRPr="00D82F2F" w:rsidP="007D0B52" w14:paraId="440706B8" w14:textId="77777777">
      <w:pPr>
        <w:pStyle w:val="FootnoteText"/>
      </w:pPr>
      <w:r>
        <w:rPr>
          <w:rStyle w:val="FootnoteReference"/>
        </w:rPr>
        <w:footnoteRef/>
      </w:r>
      <w:r>
        <w:t xml:space="preserve"> Waiver Request at 1.  Doyle identified a channel pair from the Public Safety Pool which was “no longer in use by the City of Buffalo, only to find that the Government of Canada has rejected one frequency of the pair at every capacity we had filed, due to a chance of harmful interference being anticipated by frequency users under their jurisdiction.”  </w:t>
      </w:r>
      <w:r w:rsidRPr="00F71A8D">
        <w:rPr>
          <w:i/>
          <w:iCs/>
          <w:szCs w:val="22"/>
        </w:rPr>
        <w:t>Id</w:t>
      </w:r>
      <w:r>
        <w:rPr>
          <w:szCs w:val="22"/>
        </w:rPr>
        <w:t xml:space="preserve">.  </w:t>
      </w:r>
      <w:r>
        <w:rPr>
          <w:i/>
          <w:iCs/>
        </w:rPr>
        <w:t xml:space="preserve">See also </w:t>
      </w:r>
      <w:r>
        <w:t xml:space="preserve">47 CFR </w:t>
      </w:r>
      <w:r w:rsidRPr="00FD2745">
        <w:t>§</w:t>
      </w:r>
      <w:r>
        <w:t xml:space="preserve"> 1.928 (requiring coordination of frequency assignments with Canada on </w:t>
      </w:r>
      <w:r w:rsidRPr="00520AE1">
        <w:t xml:space="preserve">certain </w:t>
      </w:r>
      <w:r>
        <w:t xml:space="preserve">frequency </w:t>
      </w:r>
      <w:r w:rsidRPr="00520AE1">
        <w:t>bands above 30 MHz</w:t>
      </w:r>
      <w:r>
        <w:t xml:space="preserve"> in a coordination zone along the border).   </w:t>
      </w:r>
    </w:p>
  </w:footnote>
  <w:footnote w:id="8">
    <w:p w:rsidR="007D0B52" w:rsidP="007D0B52" w14:paraId="5C998CD2" w14:textId="77777777">
      <w:pPr>
        <w:pStyle w:val="FootnoteText"/>
      </w:pPr>
      <w:r>
        <w:rPr>
          <w:rStyle w:val="FootnoteReference"/>
        </w:rPr>
        <w:footnoteRef/>
      </w:r>
      <w:r>
        <w:t xml:space="preserve"> </w:t>
      </w:r>
      <w:r w:rsidRPr="003E4E76">
        <w:rPr>
          <w:i/>
          <w:iCs/>
        </w:rPr>
        <w:t xml:space="preserve">See </w:t>
      </w:r>
      <w:r w:rsidRPr="003E4E76">
        <w:t>Doyle Application</w:t>
      </w:r>
      <w:r>
        <w:t>.</w:t>
      </w:r>
    </w:p>
  </w:footnote>
  <w:footnote w:id="9">
    <w:p w:rsidR="005B741E" w:rsidRPr="00C37E6A" w14:paraId="5E788ACB" w14:textId="60F051FE">
      <w:pPr>
        <w:pStyle w:val="FootnoteText"/>
      </w:pPr>
      <w:r>
        <w:rPr>
          <w:rStyle w:val="FootnoteReference"/>
        </w:rPr>
        <w:footnoteRef/>
      </w:r>
      <w:r>
        <w:t xml:space="preserve"> 47 CFR § 90.35(a)</w:t>
      </w:r>
      <w:r w:rsidR="00C37E6A">
        <w:t xml:space="preserve">.  </w:t>
      </w:r>
      <w:r w:rsidR="00C37E6A">
        <w:rPr>
          <w:i/>
          <w:iCs/>
        </w:rPr>
        <w:t>See also</w:t>
      </w:r>
      <w:r w:rsidR="00C37E6A">
        <w:t xml:space="preserve"> Waiver Request at </w:t>
      </w:r>
      <w:r w:rsidR="000050D9">
        <w:t xml:space="preserve">2 (noting the need to </w:t>
      </w:r>
      <w:r w:rsidR="000341AD">
        <w:t xml:space="preserve">provide “quality communication during emergency incidents handled by the </w:t>
      </w:r>
      <w:r w:rsidR="005F7CDE">
        <w:t xml:space="preserve">Doyle Fire District”).  </w:t>
      </w:r>
    </w:p>
  </w:footnote>
  <w:footnote w:id="10">
    <w:p w:rsidR="008D19DF" w:rsidP="008D19DF" w14:paraId="5413C784" w14:textId="7BC5E837">
      <w:pPr>
        <w:pStyle w:val="FootnoteText"/>
      </w:pPr>
      <w:r>
        <w:rPr>
          <w:rStyle w:val="FootnoteReference"/>
        </w:rPr>
        <w:footnoteRef/>
      </w:r>
      <w:r>
        <w:t xml:space="preserve"> Letter from Carol DiCaro, AFC Team Leader, APCO International to FCC (Feb. 10, 2026) (finding all Public Safety Pool channels in the UHF band “are too close to existing users, have frequency limitations that exclude their use, or do not pass Canadian coordination.”) (attached Feb. 19, 2026 to Doyle Application)</w:t>
      </w:r>
      <w:r w:rsidR="00A57514">
        <w:t xml:space="preserve"> (APCO Letter)</w:t>
      </w:r>
      <w:r>
        <w:t xml:space="preserve">.  </w:t>
      </w:r>
    </w:p>
  </w:footnote>
  <w:footnote w:id="11">
    <w:p w:rsidR="008D19DF" w:rsidRPr="00520AE1" w:rsidP="008D19DF" w14:paraId="15D9F8EF" w14:textId="77777777">
      <w:pPr>
        <w:pStyle w:val="FootnoteText"/>
      </w:pPr>
      <w:r>
        <w:rPr>
          <w:rStyle w:val="FootnoteReference"/>
        </w:rPr>
        <w:footnoteRef/>
      </w:r>
      <w:r>
        <w:t xml:space="preserve"> </w:t>
      </w:r>
      <w:r w:rsidRPr="001B4215">
        <w:rPr>
          <w:i/>
          <w:iCs/>
        </w:rPr>
        <w:t>Id</w:t>
      </w:r>
      <w:r>
        <w:t xml:space="preserve">.  </w:t>
      </w:r>
    </w:p>
  </w:footnote>
  <w:footnote w:id="12">
    <w:p w:rsidR="008D19DF" w:rsidP="008D19DF" w14:paraId="662FA477" w14:textId="726A8488">
      <w:pPr>
        <w:pStyle w:val="FootnoteText"/>
      </w:pPr>
      <w:r>
        <w:rPr>
          <w:rStyle w:val="FootnoteReference"/>
        </w:rPr>
        <w:footnoteRef/>
      </w:r>
      <w:r>
        <w:t xml:space="preserve"> Letter from Joann Howell, UTC Frequency Coordinator, UTC (Feb</w:t>
      </w:r>
      <w:r w:rsidR="00C42647">
        <w:t>.</w:t>
      </w:r>
      <w:r>
        <w:t xml:space="preserve"> 13, 2026) (attached Feb. 24, 2026 to Doyle Application)</w:t>
      </w:r>
      <w:r w:rsidR="00BB6189">
        <w:t xml:space="preserve"> (UTC Letter)</w:t>
      </w:r>
      <w:r>
        <w:t xml:space="preserve">.  </w:t>
      </w:r>
    </w:p>
  </w:footnote>
  <w:footnote w:id="13">
    <w:p w:rsidR="00037F0F" w:rsidRPr="00115CEE" w14:paraId="5363C699" w14:textId="41BF56E8">
      <w:pPr>
        <w:pStyle w:val="FootnoteText"/>
        <w:rPr>
          <w:iCs/>
        </w:rPr>
      </w:pPr>
      <w:r>
        <w:rPr>
          <w:rStyle w:val="FootnoteReference"/>
        </w:rPr>
        <w:footnoteRef/>
      </w:r>
      <w:r>
        <w:t xml:space="preserve"> </w:t>
      </w:r>
      <w:r w:rsidRPr="00650827" w:rsidR="00650827">
        <w:rPr>
          <w:i/>
        </w:rPr>
        <w:t xml:space="preserve">The Public Safety and Homeland Security Bureau Seeks Comment on </w:t>
      </w:r>
      <w:r w:rsidR="0008558A">
        <w:rPr>
          <w:i/>
        </w:rPr>
        <w:t>a</w:t>
      </w:r>
      <w:r w:rsidRPr="0008558A" w:rsidR="0008558A">
        <w:rPr>
          <w:i/>
        </w:rPr>
        <w:t xml:space="preserve">n Application </w:t>
      </w:r>
      <w:r w:rsidR="0008558A">
        <w:rPr>
          <w:i/>
        </w:rPr>
        <w:t>a</w:t>
      </w:r>
      <w:r w:rsidRPr="0008558A" w:rsidR="0008558A">
        <w:rPr>
          <w:i/>
        </w:rPr>
        <w:t xml:space="preserve">nd Waiver Request </w:t>
      </w:r>
      <w:r w:rsidR="00F87BA4">
        <w:rPr>
          <w:i/>
        </w:rPr>
        <w:t>F</w:t>
      </w:r>
      <w:r w:rsidRPr="0008558A" w:rsidR="0008558A">
        <w:rPr>
          <w:i/>
        </w:rPr>
        <w:t xml:space="preserve">rom </w:t>
      </w:r>
      <w:r w:rsidR="0008558A">
        <w:rPr>
          <w:i/>
        </w:rPr>
        <w:t>t</w:t>
      </w:r>
      <w:r w:rsidRPr="0008558A" w:rsidR="0008558A">
        <w:rPr>
          <w:i/>
        </w:rPr>
        <w:t xml:space="preserve">he Doyle Fire District, New York </w:t>
      </w:r>
      <w:r w:rsidR="00F87BA4">
        <w:rPr>
          <w:i/>
        </w:rPr>
        <w:t>t</w:t>
      </w:r>
      <w:r w:rsidRPr="0008558A" w:rsidR="0008558A">
        <w:rPr>
          <w:i/>
        </w:rPr>
        <w:t xml:space="preserve">o License </w:t>
      </w:r>
      <w:r w:rsidR="00F87BA4">
        <w:rPr>
          <w:i/>
        </w:rPr>
        <w:t>a</w:t>
      </w:r>
      <w:r w:rsidRPr="0008558A" w:rsidR="0008558A">
        <w:rPr>
          <w:i/>
        </w:rPr>
        <w:t xml:space="preserve"> U</w:t>
      </w:r>
      <w:r w:rsidR="00F87BA4">
        <w:rPr>
          <w:i/>
        </w:rPr>
        <w:t>HF</w:t>
      </w:r>
      <w:r w:rsidRPr="0008558A" w:rsidR="0008558A">
        <w:rPr>
          <w:i/>
        </w:rPr>
        <w:t xml:space="preserve"> Channel Pair From </w:t>
      </w:r>
      <w:r w:rsidR="005C64D7">
        <w:rPr>
          <w:i/>
        </w:rPr>
        <w:t>t</w:t>
      </w:r>
      <w:r w:rsidRPr="0008558A" w:rsidR="0008558A">
        <w:rPr>
          <w:i/>
        </w:rPr>
        <w:t>he Industrial/Business Pool</w:t>
      </w:r>
      <w:r w:rsidR="00EA17AE">
        <w:rPr>
          <w:iCs/>
        </w:rPr>
        <w:t xml:space="preserve">, </w:t>
      </w:r>
      <w:r w:rsidR="00F871DC">
        <w:rPr>
          <w:iCs/>
        </w:rPr>
        <w:t>DA</w:t>
      </w:r>
      <w:r w:rsidR="007075C3">
        <w:rPr>
          <w:iCs/>
        </w:rPr>
        <w:t xml:space="preserve"> </w:t>
      </w:r>
      <w:r w:rsidRPr="007075C3" w:rsidR="007075C3">
        <w:rPr>
          <w:iCs/>
        </w:rPr>
        <w:t>2</w:t>
      </w:r>
      <w:r w:rsidR="005C64D7">
        <w:rPr>
          <w:iCs/>
        </w:rPr>
        <w:t>6</w:t>
      </w:r>
      <w:r w:rsidRPr="007075C3" w:rsidR="007075C3">
        <w:rPr>
          <w:iCs/>
        </w:rPr>
        <w:t>-</w:t>
      </w:r>
      <w:r w:rsidR="005C64D7">
        <w:rPr>
          <w:iCs/>
        </w:rPr>
        <w:t>366</w:t>
      </w:r>
      <w:r w:rsidR="005C33D5">
        <w:rPr>
          <w:iCs/>
        </w:rPr>
        <w:t xml:space="preserve"> (PSHSB </w:t>
      </w:r>
      <w:r w:rsidR="005C64D7">
        <w:rPr>
          <w:iCs/>
        </w:rPr>
        <w:t>Apr.</w:t>
      </w:r>
      <w:r w:rsidR="0011613E">
        <w:rPr>
          <w:iCs/>
        </w:rPr>
        <w:t xml:space="preserve"> </w:t>
      </w:r>
      <w:r w:rsidR="005C64D7">
        <w:rPr>
          <w:iCs/>
        </w:rPr>
        <w:t>15</w:t>
      </w:r>
      <w:r w:rsidR="0011613E">
        <w:rPr>
          <w:iCs/>
        </w:rPr>
        <w:t>, 202</w:t>
      </w:r>
      <w:r w:rsidR="005C64D7">
        <w:rPr>
          <w:iCs/>
        </w:rPr>
        <w:t>6</w:t>
      </w:r>
      <w:r w:rsidR="0011613E">
        <w:rPr>
          <w:iCs/>
        </w:rPr>
        <w:t>).</w:t>
      </w:r>
    </w:p>
  </w:footnote>
  <w:footnote w:id="14">
    <w:p w:rsidR="00037F0F" w:rsidRPr="006D579C" w14:paraId="5363C69A" w14:textId="278F0C49">
      <w:pPr>
        <w:pStyle w:val="FootnoteText"/>
      </w:pPr>
      <w:r>
        <w:rPr>
          <w:rStyle w:val="FootnoteReference"/>
        </w:rPr>
        <w:footnoteRef/>
      </w:r>
      <w:r>
        <w:t xml:space="preserve"> </w:t>
      </w:r>
      <w:r w:rsidRPr="000529BD">
        <w:rPr>
          <w:i/>
        </w:rPr>
        <w:t>Id.</w:t>
      </w:r>
      <w:r>
        <w:rPr>
          <w:i/>
        </w:rPr>
        <w:t xml:space="preserve"> </w:t>
      </w:r>
      <w:r>
        <w:t xml:space="preserve">at </w:t>
      </w:r>
      <w:r w:rsidR="00DD31F3">
        <w:t>2.</w:t>
      </w:r>
    </w:p>
  </w:footnote>
  <w:footnote w:id="15">
    <w:p w:rsidR="00000B91" w14:paraId="10313C5A" w14:textId="7B6B4DAA">
      <w:pPr>
        <w:pStyle w:val="FootnoteText"/>
      </w:pPr>
      <w:r>
        <w:rPr>
          <w:rStyle w:val="FootnoteReference"/>
        </w:rPr>
        <w:footnoteRef/>
      </w:r>
      <w:r>
        <w:t xml:space="preserve"> </w:t>
      </w:r>
      <w:r w:rsidRPr="00841634" w:rsidR="00841634">
        <w:t>Enterprise Wireless Alliance</w:t>
      </w:r>
      <w:r w:rsidR="00841634">
        <w:t xml:space="preserve"> </w:t>
      </w:r>
      <w:r w:rsidR="00F9785F">
        <w:t xml:space="preserve">Comments </w:t>
      </w:r>
      <w:r w:rsidR="00BC5FF7">
        <w:t>at 1</w:t>
      </w:r>
      <w:r w:rsidR="00752EDC">
        <w:t>-2</w:t>
      </w:r>
      <w:r w:rsidR="00BC5FF7">
        <w:t xml:space="preserve"> </w:t>
      </w:r>
      <w:r w:rsidR="00A11BDE">
        <w:t xml:space="preserve">(rec. </w:t>
      </w:r>
      <w:r w:rsidR="00532B3E">
        <w:t>Ju</w:t>
      </w:r>
      <w:r w:rsidR="00752EDC">
        <w:t>n</w:t>
      </w:r>
      <w:r w:rsidR="00532B3E">
        <w:t>. 1</w:t>
      </w:r>
      <w:r w:rsidR="00752EDC">
        <w:t>5</w:t>
      </w:r>
      <w:r w:rsidR="00532B3E">
        <w:t>, 202</w:t>
      </w:r>
      <w:r w:rsidR="00752EDC">
        <w:t>6</w:t>
      </w:r>
      <w:r w:rsidR="00532B3E">
        <w:t xml:space="preserve">) (attached </w:t>
      </w:r>
      <w:r w:rsidR="00752EDC">
        <w:t xml:space="preserve">Doyle </w:t>
      </w:r>
      <w:r w:rsidR="0086061F">
        <w:t>Application)</w:t>
      </w:r>
      <w:r w:rsidR="006026B4">
        <w:t xml:space="preserve"> (EWA Letter)</w:t>
      </w:r>
      <w:r w:rsidR="0086061F">
        <w:t xml:space="preserve">.  </w:t>
      </w:r>
    </w:p>
  </w:footnote>
  <w:footnote w:id="16">
    <w:p w:rsidR="00037F0F" w:rsidP="003622DA" w14:paraId="5363C69B" w14:textId="4B28DC22">
      <w:pPr>
        <w:pStyle w:val="FootnoteText"/>
      </w:pPr>
      <w:r>
        <w:rPr>
          <w:rStyle w:val="FootnoteReference"/>
        </w:rPr>
        <w:footnoteRef/>
      </w:r>
      <w:r>
        <w:t xml:space="preserve"> 47 CFR § 1.925(b)(3)(i).</w:t>
      </w:r>
    </w:p>
  </w:footnote>
  <w:footnote w:id="17">
    <w:p w:rsidR="00037F0F" w:rsidP="003622DA" w14:paraId="5363C69C" w14:textId="727F46CA">
      <w:pPr>
        <w:pStyle w:val="FootnoteText"/>
        <w:rPr>
          <w:sz w:val="22"/>
          <w:szCs w:val="22"/>
        </w:rPr>
      </w:pPr>
      <w:r>
        <w:rPr>
          <w:rStyle w:val="FootnoteReference"/>
        </w:rPr>
        <w:footnoteRef/>
      </w:r>
      <w:r>
        <w:t xml:space="preserve"> 47 CFR § 1.925(b)(3)(ii).</w:t>
      </w:r>
    </w:p>
  </w:footnote>
  <w:footnote w:id="18">
    <w:p w:rsidR="007B0ABC" w:rsidP="007B0ABC" w14:paraId="527D2286" w14:textId="77777777">
      <w:pPr>
        <w:pStyle w:val="FootnoteText"/>
      </w:pPr>
      <w:r>
        <w:rPr>
          <w:rStyle w:val="FootnoteReference"/>
        </w:rPr>
        <w:footnoteRef/>
      </w:r>
      <w:r>
        <w:t xml:space="preserve"> 47 CFR </w:t>
      </w:r>
      <w:r w:rsidRPr="00FD2745">
        <w:t>§</w:t>
      </w:r>
      <w:r>
        <w:t xml:space="preserve"> 90.35(a).</w:t>
      </w:r>
    </w:p>
  </w:footnote>
  <w:footnote w:id="19">
    <w:p w:rsidR="0065012B" w14:paraId="304B61BC" w14:textId="541D7A23">
      <w:pPr>
        <w:pStyle w:val="FootnoteText"/>
      </w:pPr>
      <w:r>
        <w:rPr>
          <w:rStyle w:val="FootnoteReference"/>
        </w:rPr>
        <w:footnoteRef/>
      </w:r>
      <w:r>
        <w:t xml:space="preserve"> Waiver Request at </w:t>
      </w:r>
      <w:r w:rsidR="00474D1A">
        <w:t>2</w:t>
      </w:r>
      <w:r>
        <w:t>.</w:t>
      </w:r>
    </w:p>
  </w:footnote>
  <w:footnote w:id="20">
    <w:p w:rsidR="00A4364A" w14:paraId="14E27388" w14:textId="71EC9DB7">
      <w:pPr>
        <w:pStyle w:val="FootnoteText"/>
      </w:pPr>
      <w:r>
        <w:rPr>
          <w:rStyle w:val="FootnoteReference"/>
        </w:rPr>
        <w:footnoteRef/>
      </w:r>
      <w:r>
        <w:t xml:space="preserve"> </w:t>
      </w:r>
      <w:r w:rsidRPr="00474D1A" w:rsidR="00474D1A">
        <w:rPr>
          <w:i/>
          <w:iCs/>
        </w:rPr>
        <w:t>Id</w:t>
      </w:r>
      <w:r w:rsidR="00474D1A">
        <w:t xml:space="preserve">. at 1.  </w:t>
      </w:r>
    </w:p>
  </w:footnote>
  <w:footnote w:id="21">
    <w:p w:rsidR="00057051" w14:paraId="35538C8A" w14:textId="3B0BC695">
      <w:pPr>
        <w:pStyle w:val="FootnoteText"/>
      </w:pPr>
      <w:r>
        <w:rPr>
          <w:rStyle w:val="FootnoteReference"/>
        </w:rPr>
        <w:footnoteRef/>
      </w:r>
      <w:r>
        <w:t xml:space="preserve"> </w:t>
      </w:r>
      <w:r>
        <w:rPr>
          <w:i/>
          <w:iCs/>
        </w:rPr>
        <w:t>See</w:t>
      </w:r>
      <w:r>
        <w:t xml:space="preserve"> APCO Letter</w:t>
      </w:r>
      <w:r w:rsidR="00683AB3">
        <w:t xml:space="preserve"> at 1</w:t>
      </w:r>
      <w:r w:rsidR="00F64C2D">
        <w:t>.</w:t>
      </w:r>
    </w:p>
  </w:footnote>
  <w:footnote w:id="22">
    <w:p w:rsidR="00945810" w14:paraId="0670AA65" w14:textId="23642F98">
      <w:pPr>
        <w:pStyle w:val="FootnoteText"/>
      </w:pPr>
      <w:r>
        <w:rPr>
          <w:rStyle w:val="FootnoteReference"/>
        </w:rPr>
        <w:footnoteRef/>
      </w:r>
      <w:r>
        <w:t xml:space="preserve"> </w:t>
      </w:r>
      <w:r w:rsidRPr="00016922">
        <w:rPr>
          <w:i/>
          <w:iCs/>
        </w:rPr>
        <w:t>Public Safety and Homeland Security Bureau, Wireless Telecommunications Bureau, and International Bureau Provide Guidance to Part 22 and Part 90 Applicants Seeking VHF and UHF Frequencies Along the U.S. – Canada Border</w:t>
      </w:r>
      <w:r>
        <w:t xml:space="preserve">, Public Notice, </w:t>
      </w:r>
      <w:r w:rsidRPr="00E054A7">
        <w:t>24 FCC Rcd 5578</w:t>
      </w:r>
      <w:r>
        <w:t xml:space="preserve">, 5578-79 (PSHSB, WTB, IB 2012).  </w:t>
      </w:r>
    </w:p>
  </w:footnote>
  <w:footnote w:id="23">
    <w:p w:rsidR="007D5680" w:rsidP="007D5680" w14:paraId="5FF51538" w14:textId="49BB76BD">
      <w:pPr>
        <w:pStyle w:val="FootnoteText"/>
      </w:pPr>
      <w:r>
        <w:rPr>
          <w:rStyle w:val="FootnoteReference"/>
        </w:rPr>
        <w:footnoteRef/>
      </w:r>
      <w:r>
        <w:t xml:space="preserve"> </w:t>
      </w:r>
      <w:r w:rsidRPr="002C52C0" w:rsidR="002C52C0">
        <w:rPr>
          <w:i/>
          <w:iCs/>
        </w:rPr>
        <w:t>See</w:t>
      </w:r>
      <w:r w:rsidR="002C52C0">
        <w:t xml:space="preserve"> </w:t>
      </w:r>
      <w:r w:rsidRPr="003F2C00" w:rsidR="003F2C00">
        <w:t xml:space="preserve">Doyle Fire District, Application, Universal Licensing System (ULS) File no. </w:t>
      </w:r>
      <w:r w:rsidRPr="00DF53DC" w:rsidR="00DF53DC">
        <w:t xml:space="preserve">0011787713 </w:t>
      </w:r>
      <w:r w:rsidR="00FE3A0A">
        <w:t xml:space="preserve">(received </w:t>
      </w:r>
      <w:r w:rsidR="00471240">
        <w:t xml:space="preserve">Nov. </w:t>
      </w:r>
      <w:r w:rsidRPr="00471240" w:rsidR="00471240">
        <w:t>21</w:t>
      </w:r>
      <w:r w:rsidR="00471240">
        <w:t xml:space="preserve">, </w:t>
      </w:r>
      <w:r w:rsidRPr="00471240" w:rsidR="00471240">
        <w:t>2025</w:t>
      </w:r>
      <w:r w:rsidR="00471240">
        <w:t xml:space="preserve"> and amended </w:t>
      </w:r>
      <w:r w:rsidR="001E6613">
        <w:t>Dec. 19, 2025)</w:t>
      </w:r>
      <w:r w:rsidRPr="00471240" w:rsidR="00471240">
        <w:t xml:space="preserve"> </w:t>
      </w:r>
      <w:r w:rsidR="0074128B">
        <w:t>(</w:t>
      </w:r>
      <w:r w:rsidR="001E6613">
        <w:t xml:space="preserve">whereby Doyle </w:t>
      </w:r>
      <w:r w:rsidR="00E716D2">
        <w:t xml:space="preserve">proposed licensing </w:t>
      </w:r>
      <w:r w:rsidR="001E6613">
        <w:t xml:space="preserve">UHF </w:t>
      </w:r>
      <w:r w:rsidR="00F335E6">
        <w:t xml:space="preserve">Public Safety Pool </w:t>
      </w:r>
      <w:r w:rsidR="001E6613">
        <w:t xml:space="preserve">channel </w:t>
      </w:r>
      <w:r w:rsidRPr="005A7248" w:rsidR="005A7248">
        <w:t>453.700</w:t>
      </w:r>
      <w:r w:rsidR="005A7248">
        <w:t xml:space="preserve"> MHz </w:t>
      </w:r>
      <w:r w:rsidR="00F335E6">
        <w:t xml:space="preserve">but was </w:t>
      </w:r>
      <w:r w:rsidR="001E6613">
        <w:t xml:space="preserve">rejected </w:t>
      </w:r>
      <w:r w:rsidR="00FA1B66">
        <w:t xml:space="preserve">twice </w:t>
      </w:r>
      <w:r w:rsidR="001E6613">
        <w:t xml:space="preserve">by </w:t>
      </w:r>
      <w:r w:rsidRPr="008A4FC5" w:rsidR="008A4FC5">
        <w:t xml:space="preserve">Canada </w:t>
      </w:r>
      <w:r w:rsidR="001E6613">
        <w:t xml:space="preserve">during the coordination process </w:t>
      </w:r>
      <w:r w:rsidR="00570146">
        <w:t xml:space="preserve">despite the fact that Doyle agreed to lower </w:t>
      </w:r>
      <w:r w:rsidR="00974694">
        <w:t xml:space="preserve">its </w:t>
      </w:r>
      <w:r w:rsidR="00570146">
        <w:t>proposed power level after the initial rejection</w:t>
      </w:r>
      <w:r w:rsidR="008A4FC5">
        <w:t>).</w:t>
      </w:r>
    </w:p>
  </w:footnote>
  <w:footnote w:id="24">
    <w:p w:rsidR="00B53930" w14:paraId="0A445AA1" w14:textId="7579B933">
      <w:pPr>
        <w:pStyle w:val="FootnoteText"/>
      </w:pPr>
      <w:r>
        <w:rPr>
          <w:rStyle w:val="FootnoteReference"/>
        </w:rPr>
        <w:footnoteRef/>
      </w:r>
      <w:r>
        <w:t xml:space="preserve"> </w:t>
      </w:r>
      <w:r w:rsidR="000A351C">
        <w:rPr>
          <w:i/>
          <w:iCs/>
        </w:rPr>
        <w:t xml:space="preserve">See </w:t>
      </w:r>
      <w:r w:rsidR="002F5B87">
        <w:t xml:space="preserve">Doyle </w:t>
      </w:r>
      <w:r w:rsidRPr="0019275C" w:rsidR="002F5B87">
        <w:t>Application</w:t>
      </w:r>
      <w:r w:rsidR="002F5B87">
        <w:t xml:space="preserve"> (</w:t>
      </w:r>
      <w:r w:rsidR="00CD4912">
        <w:t xml:space="preserve">listing </w:t>
      </w:r>
      <w:r w:rsidR="000A351C">
        <w:t xml:space="preserve">a response of no anticipated harmful interference from Canada).  </w:t>
      </w:r>
    </w:p>
  </w:footnote>
  <w:footnote w:id="25">
    <w:p w:rsidR="006B738C" w14:paraId="71A17258" w14:textId="2DB4617B">
      <w:pPr>
        <w:pStyle w:val="FootnoteText"/>
      </w:pPr>
      <w:r>
        <w:rPr>
          <w:rStyle w:val="FootnoteReference"/>
        </w:rPr>
        <w:footnoteRef/>
      </w:r>
      <w:r>
        <w:t xml:space="preserve"> </w:t>
      </w:r>
      <w:r w:rsidR="00694D41">
        <w:t>Bu</w:t>
      </w:r>
      <w:r w:rsidRPr="00694D41" w:rsidR="00694D41">
        <w:t>reau staff searched the ULS for</w:t>
      </w:r>
      <w:r w:rsidR="005F268F">
        <w:t xml:space="preserve"> Private Land Mobile Radio (</w:t>
      </w:r>
      <w:r w:rsidRPr="00694D41" w:rsidR="00694D41">
        <w:t>PLMR</w:t>
      </w:r>
      <w:r w:rsidR="005F268F">
        <w:t>)</w:t>
      </w:r>
      <w:r w:rsidRPr="00694D41" w:rsidR="00694D41">
        <w:t xml:space="preserve"> stations licensed under the radio service codes PW (Public Safety Pool, Conventional) and YW (Public Safety Pool, Trunked) within 100 kilometers of </w:t>
      </w:r>
      <w:r w:rsidR="002F05D5">
        <w:t xml:space="preserve">the coordinates of Doyle’s proposed base station </w:t>
      </w:r>
      <w:r w:rsidRPr="00694D41" w:rsidR="00694D41">
        <w:t xml:space="preserve">and found </w:t>
      </w:r>
      <w:r w:rsidR="00FA1541">
        <w:t xml:space="preserve">over </w:t>
      </w:r>
      <w:r w:rsidR="00BA05F9">
        <w:t>2</w:t>
      </w:r>
      <w:r w:rsidR="00FA1541">
        <w:t>5</w:t>
      </w:r>
      <w:r w:rsidRPr="00694D41" w:rsidR="00694D41">
        <w:t xml:space="preserve">0 active call signs licensed to operate on frequencies in the </w:t>
      </w:r>
      <w:r w:rsidR="00FA1541">
        <w:t>U</w:t>
      </w:r>
      <w:r w:rsidRPr="00694D41" w:rsidR="00694D41">
        <w:t>HF band (</w:t>
      </w:r>
      <w:r w:rsidR="00FA1541">
        <w:t>450</w:t>
      </w:r>
      <w:r w:rsidRPr="00694D41" w:rsidR="00694D41">
        <w:t>-</w:t>
      </w:r>
      <w:r w:rsidR="00FA1541">
        <w:t>4</w:t>
      </w:r>
      <w:r w:rsidRPr="00694D41" w:rsidR="00694D41">
        <w:t xml:space="preserve">70 MHz).   </w:t>
      </w:r>
    </w:p>
  </w:footnote>
  <w:footnote w:id="26">
    <w:p w:rsidR="00E13E15" w:rsidRPr="00903F9E" w14:paraId="16041248" w14:textId="4C12D4D8">
      <w:pPr>
        <w:pStyle w:val="FootnoteText"/>
      </w:pPr>
      <w:r>
        <w:rPr>
          <w:rStyle w:val="FootnoteReference"/>
        </w:rPr>
        <w:footnoteRef/>
      </w:r>
      <w:r w:rsidR="0041346A">
        <w:t xml:space="preserve"> </w:t>
      </w:r>
      <w:r w:rsidRPr="00BB6189" w:rsidR="00BB6189">
        <w:t xml:space="preserve">UTC Letter </w:t>
      </w:r>
      <w:r w:rsidR="0019433E">
        <w:t>at 1</w:t>
      </w:r>
      <w:r w:rsidR="00903F9E">
        <w:t xml:space="preserve">.  </w:t>
      </w:r>
    </w:p>
  </w:footnote>
  <w:footnote w:id="27">
    <w:p w:rsidR="006A46EF" w14:paraId="05C2967C" w14:textId="2B53EDA1">
      <w:pPr>
        <w:pStyle w:val="FootnoteText"/>
      </w:pPr>
      <w:r>
        <w:rPr>
          <w:rStyle w:val="FootnoteReference"/>
        </w:rPr>
        <w:footnoteRef/>
      </w:r>
      <w:r>
        <w:t xml:space="preserve"> </w:t>
      </w:r>
      <w:r w:rsidR="006026B4">
        <w:t xml:space="preserve">EWA Letter </w:t>
      </w:r>
      <w:r w:rsidR="00EA3209">
        <w:t>at 1.</w:t>
      </w:r>
    </w:p>
  </w:footnote>
  <w:footnote w:id="28">
    <w:p w:rsidR="00E122DD" w:rsidRPr="00E14019" w:rsidP="009F3E40" w14:paraId="197E7377" w14:textId="6A1B20CA">
      <w:pPr>
        <w:pStyle w:val="FootnoteText"/>
      </w:pPr>
      <w:r>
        <w:rPr>
          <w:rStyle w:val="FootnoteReference"/>
        </w:rPr>
        <w:footnoteRef/>
      </w:r>
      <w:r>
        <w:t xml:space="preserve"> </w:t>
      </w:r>
      <w:r w:rsidRPr="00E14019" w:rsidR="00E14019">
        <w:t>Waiver Request at 1</w:t>
      </w:r>
      <w:r w:rsidRPr="00E14019" w:rsidR="00E14019">
        <w:rPr>
          <w:i/>
          <w:iCs/>
        </w:rPr>
        <w:t>.</w:t>
      </w:r>
    </w:p>
  </w:footnote>
  <w:footnote w:id="29">
    <w:p w:rsidR="009B7A2B" w14:paraId="006D15BC" w14:textId="2DB24F22">
      <w:pPr>
        <w:pStyle w:val="FootnoteText"/>
      </w:pPr>
      <w:r>
        <w:rPr>
          <w:rStyle w:val="FootnoteReference"/>
        </w:rPr>
        <w:footnoteRef/>
      </w:r>
      <w:r>
        <w:t xml:space="preserve"> Waiver Request at </w:t>
      </w:r>
      <w:r w:rsidR="00FB7866">
        <w:t>2</w:t>
      </w:r>
      <w:r>
        <w:t>.</w:t>
      </w:r>
    </w:p>
  </w:footnote>
  <w:footnote w:id="30">
    <w:p w:rsidR="001C1FBC" w:rsidRPr="003423AD" w:rsidP="001C1FBC" w14:paraId="3DF64F23" w14:textId="1609685F">
      <w:pPr>
        <w:spacing w:after="120"/>
        <w:rPr>
          <w:sz w:val="20"/>
        </w:rPr>
      </w:pPr>
      <w:r w:rsidRPr="003423AD">
        <w:rPr>
          <w:rStyle w:val="FootnoteReference"/>
        </w:rPr>
        <w:footnoteRef/>
      </w:r>
      <w:r w:rsidRPr="003423AD">
        <w:rPr>
          <w:sz w:val="20"/>
        </w:rPr>
        <w:t xml:space="preserve"> </w:t>
      </w:r>
      <w:r w:rsidRPr="003423AD">
        <w:rPr>
          <w:i/>
          <w:iCs/>
          <w:sz w:val="20"/>
        </w:rPr>
        <w:t xml:space="preserve">See </w:t>
      </w:r>
      <w:r w:rsidRPr="003423AD" w:rsidR="00FC72E7">
        <w:rPr>
          <w:sz w:val="20"/>
        </w:rPr>
        <w:t xml:space="preserve">Doyle Application.  Doyle </w:t>
      </w:r>
      <w:r w:rsidRPr="003423AD">
        <w:rPr>
          <w:sz w:val="20"/>
        </w:rPr>
        <w:t>seeks to operate on I/B pool frequenc</w:t>
      </w:r>
      <w:r w:rsidRPr="003423AD" w:rsidR="004D3152">
        <w:rPr>
          <w:sz w:val="20"/>
        </w:rPr>
        <w:t>y</w:t>
      </w:r>
      <w:r w:rsidRPr="003423AD">
        <w:rPr>
          <w:sz w:val="20"/>
        </w:rPr>
        <w:t xml:space="preserve"> </w:t>
      </w:r>
      <w:r w:rsidRPr="0044421C" w:rsidR="0044421C">
        <w:rPr>
          <w:sz w:val="20"/>
        </w:rPr>
        <w:t>451.27</w:t>
      </w:r>
      <w:r w:rsidR="0044421C">
        <w:rPr>
          <w:sz w:val="20"/>
        </w:rPr>
        <w:t>5</w:t>
      </w:r>
      <w:r w:rsidRPr="0044421C" w:rsidR="0044421C">
        <w:rPr>
          <w:sz w:val="20"/>
        </w:rPr>
        <w:t xml:space="preserve"> </w:t>
      </w:r>
      <w:r w:rsidRPr="003423AD" w:rsidR="008C7B2C">
        <w:rPr>
          <w:sz w:val="20"/>
        </w:rPr>
        <w:t xml:space="preserve">MHz </w:t>
      </w:r>
      <w:r w:rsidRPr="003423AD">
        <w:rPr>
          <w:sz w:val="20"/>
        </w:rPr>
        <w:t>using station class code</w:t>
      </w:r>
      <w:r w:rsidRPr="003423AD" w:rsidR="006246A8">
        <w:rPr>
          <w:sz w:val="20"/>
        </w:rPr>
        <w:t>s FB and</w:t>
      </w:r>
      <w:r w:rsidRPr="003423AD">
        <w:rPr>
          <w:sz w:val="20"/>
        </w:rPr>
        <w:t xml:space="preserve"> MO</w:t>
      </w:r>
      <w:r w:rsidR="00DC4EE0">
        <w:rPr>
          <w:sz w:val="20"/>
        </w:rPr>
        <w:t xml:space="preserve"> and </w:t>
      </w:r>
      <w:r w:rsidRPr="003423AD" w:rsidR="00DC4EE0">
        <w:rPr>
          <w:sz w:val="20"/>
        </w:rPr>
        <w:t>I/B pool frequency</w:t>
      </w:r>
      <w:r w:rsidR="00DC4EE0">
        <w:rPr>
          <w:sz w:val="20"/>
        </w:rPr>
        <w:t xml:space="preserve"> </w:t>
      </w:r>
      <w:r w:rsidRPr="00DC4EE0" w:rsidR="00DC4EE0">
        <w:rPr>
          <w:sz w:val="20"/>
        </w:rPr>
        <w:t>456.275 MHz</w:t>
      </w:r>
      <w:r w:rsidR="00DC4EE0">
        <w:rPr>
          <w:sz w:val="20"/>
        </w:rPr>
        <w:t xml:space="preserve"> using station class code MO</w:t>
      </w:r>
      <w:r w:rsidRPr="003423AD">
        <w:rPr>
          <w:sz w:val="20"/>
        </w:rPr>
        <w:t xml:space="preserve">.  </w:t>
      </w:r>
    </w:p>
  </w:footnote>
  <w:footnote w:id="31">
    <w:p w:rsidR="00F735C2" w14:paraId="71A5FEFE" w14:textId="11451AEA">
      <w:pPr>
        <w:pStyle w:val="FootnoteText"/>
      </w:pPr>
      <w:r w:rsidRPr="003423AD">
        <w:rPr>
          <w:rStyle w:val="FootnoteReference"/>
        </w:rPr>
        <w:footnoteRef/>
      </w:r>
      <w:r w:rsidRPr="003423AD">
        <w:t xml:space="preserve"> </w:t>
      </w:r>
      <w:r w:rsidRPr="003423AD">
        <w:rPr>
          <w:i/>
          <w:iCs/>
        </w:rPr>
        <w:t>See</w:t>
      </w:r>
      <w:r w:rsidRPr="003423AD">
        <w:t xml:space="preserve"> 47 CFR § 90.</w:t>
      </w:r>
      <w:r w:rsidRPr="003423AD" w:rsidR="00FD6232">
        <w:t>173(a).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37F0F" w:rsidP="00810B6F" w14:paraId="5363C682" w14:textId="0B6A379C">
    <w:pPr>
      <w:pStyle w:val="Header"/>
      <w:rPr>
        <w:b w:val="0"/>
      </w:rPr>
    </w:pPr>
    <w:r>
      <w:tab/>
      <w:t>Federal Communications Commission</w:t>
    </w:r>
    <w:r>
      <w:tab/>
    </w:r>
    <w:r w:rsidR="002E0B5A">
      <w:t xml:space="preserve">DA </w:t>
    </w:r>
    <w:r w:rsidR="00D27FAD">
      <w:t>2</w:t>
    </w:r>
    <w:r w:rsidR="006E0D64">
      <w:t>6</w:t>
    </w:r>
    <w:r w:rsidR="002E0B5A">
      <w:t>-</w:t>
    </w:r>
    <w:r w:rsidR="00807C95">
      <w:t>645</w:t>
    </w:r>
  </w:p>
  <w:p w:rsidR="00037F0F" w14:paraId="5363C683"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6985"/>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037F0F" w14:paraId="5363C684"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37F0F" w:rsidP="00810B6F" w14:paraId="5363C689" w14:textId="1B5828DC">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6985"/>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485C03">
      <w:rPr>
        <w:spacing w:val="-2"/>
      </w:rPr>
      <w:t xml:space="preserve">DA </w:t>
    </w:r>
    <w:r w:rsidR="00D27FAD">
      <w:rPr>
        <w:spacing w:val="-2"/>
      </w:rPr>
      <w:t>2</w:t>
    </w:r>
    <w:r w:rsidR="006E0D64">
      <w:rPr>
        <w:spacing w:val="-2"/>
      </w:rPr>
      <w:t>6</w:t>
    </w:r>
    <w:r w:rsidR="00485C03">
      <w:rPr>
        <w:spacing w:val="-2"/>
      </w:rPr>
      <w:t>-</w:t>
    </w:r>
    <w:r w:rsidR="00807C95">
      <w:rPr>
        <w:spacing w:val="-2"/>
      </w:rPr>
      <w:t>645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6D516E"/>
    <w:multiLevelType w:val="hybridMultilevel"/>
    <w:tmpl w:val="02025E96"/>
    <w:lvl w:ilvl="0">
      <w:start w:val="1"/>
      <w:numFmt w:val="decimal"/>
      <w:lvlText w:val="%1."/>
      <w:lvlJc w:val="left"/>
      <w:pPr>
        <w:tabs>
          <w:tab w:val="num" w:pos="360"/>
        </w:tabs>
        <w:ind w:left="360" w:hanging="360"/>
      </w:pPr>
      <w:rPr>
        <w:rFonts w:ascii="Times New Roman" w:hAnsi="Times New Roman" w:cs="Times New Roman" w:hint="default"/>
        <w:i w:val="0"/>
        <w:color w:val="auto"/>
      </w:rPr>
    </w:lvl>
    <w:lvl w:ilvl="1">
      <w:start w:val="1"/>
      <w:numFmt w:val="lowerLetter"/>
      <w:lvlText w:val="%2."/>
      <w:lvlJc w:val="left"/>
      <w:pPr>
        <w:tabs>
          <w:tab w:val="num" w:pos="1080"/>
        </w:tabs>
        <w:ind w:left="1080" w:hanging="360"/>
      </w:pPr>
      <w:rPr>
        <w:color w:val="auto"/>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rPr>
        <w:color w:val="auto"/>
      </w:rPr>
    </w:lvl>
    <w:lvl w:ilvl="4">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882939642">
    <w:abstractNumId w:val="2"/>
  </w:num>
  <w:num w:numId="2" w16cid:durableId="163710962">
    <w:abstractNumId w:val="6"/>
  </w:num>
  <w:num w:numId="3" w16cid:durableId="1417480982">
    <w:abstractNumId w:val="4"/>
  </w:num>
  <w:num w:numId="4" w16cid:durableId="1979678288">
    <w:abstractNumId w:val="5"/>
  </w:num>
  <w:num w:numId="5" w16cid:durableId="911937011">
    <w:abstractNumId w:val="3"/>
  </w:num>
  <w:num w:numId="6" w16cid:durableId="785395734">
    <w:abstractNumId w:val="1"/>
  </w:num>
  <w:num w:numId="7" w16cid:durableId="628975810">
    <w:abstractNumId w:val="6"/>
    <w:lvlOverride w:ilvl="0">
      <w:startOverride w:val="1"/>
    </w:lvlOverride>
  </w:num>
  <w:num w:numId="8" w16cid:durableId="229467724">
    <w:abstractNumId w:val="0"/>
  </w:num>
  <w:num w:numId="9" w16cid:durableId="1400787702">
    <w:abstractNumId w:val="6"/>
    <w:lvlOverride w:ilvl="0">
      <w:startOverride w:val="1"/>
    </w:lvlOverride>
  </w:num>
  <w:num w:numId="10" w16cid:durableId="111267279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bordersDoNotSurroundHeader/>
  <w:bordersDoNotSurroundFooter/>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378F"/>
    <w:rsid w:val="0000032A"/>
    <w:rsid w:val="000007B9"/>
    <w:rsid w:val="00000B91"/>
    <w:rsid w:val="0000213C"/>
    <w:rsid w:val="00002AC4"/>
    <w:rsid w:val="0000376A"/>
    <w:rsid w:val="00003BE7"/>
    <w:rsid w:val="000050D9"/>
    <w:rsid w:val="0001497E"/>
    <w:rsid w:val="000151AA"/>
    <w:rsid w:val="00016922"/>
    <w:rsid w:val="000170FD"/>
    <w:rsid w:val="00022280"/>
    <w:rsid w:val="000242A4"/>
    <w:rsid w:val="00025314"/>
    <w:rsid w:val="00026FAA"/>
    <w:rsid w:val="00031273"/>
    <w:rsid w:val="000341AD"/>
    <w:rsid w:val="00036039"/>
    <w:rsid w:val="00036D1B"/>
    <w:rsid w:val="00037F0F"/>
    <w:rsid w:val="00037F90"/>
    <w:rsid w:val="00041C3E"/>
    <w:rsid w:val="00043B4A"/>
    <w:rsid w:val="00044C0A"/>
    <w:rsid w:val="00046D39"/>
    <w:rsid w:val="000529BD"/>
    <w:rsid w:val="00052FE9"/>
    <w:rsid w:val="000561CC"/>
    <w:rsid w:val="0005663F"/>
    <w:rsid w:val="00057051"/>
    <w:rsid w:val="00060D34"/>
    <w:rsid w:val="0007034A"/>
    <w:rsid w:val="00070ED9"/>
    <w:rsid w:val="0007302E"/>
    <w:rsid w:val="000751D6"/>
    <w:rsid w:val="00075DC0"/>
    <w:rsid w:val="00075F59"/>
    <w:rsid w:val="00081ACD"/>
    <w:rsid w:val="00082EB1"/>
    <w:rsid w:val="0008558A"/>
    <w:rsid w:val="000875BF"/>
    <w:rsid w:val="00093740"/>
    <w:rsid w:val="000959C8"/>
    <w:rsid w:val="00095E55"/>
    <w:rsid w:val="00096D8C"/>
    <w:rsid w:val="00096F23"/>
    <w:rsid w:val="000A0167"/>
    <w:rsid w:val="000A0F74"/>
    <w:rsid w:val="000A351C"/>
    <w:rsid w:val="000A6A0F"/>
    <w:rsid w:val="000B0469"/>
    <w:rsid w:val="000B1DEF"/>
    <w:rsid w:val="000B560F"/>
    <w:rsid w:val="000C08B2"/>
    <w:rsid w:val="000C0B65"/>
    <w:rsid w:val="000C2D1C"/>
    <w:rsid w:val="000C597B"/>
    <w:rsid w:val="000C660C"/>
    <w:rsid w:val="000C6FEC"/>
    <w:rsid w:val="000D070C"/>
    <w:rsid w:val="000D3C5E"/>
    <w:rsid w:val="000D7294"/>
    <w:rsid w:val="000D7873"/>
    <w:rsid w:val="000D7A67"/>
    <w:rsid w:val="000E0181"/>
    <w:rsid w:val="000E055C"/>
    <w:rsid w:val="000E05FE"/>
    <w:rsid w:val="000E28C0"/>
    <w:rsid w:val="000E3D42"/>
    <w:rsid w:val="000F1B40"/>
    <w:rsid w:val="000F73EF"/>
    <w:rsid w:val="00104370"/>
    <w:rsid w:val="001062AB"/>
    <w:rsid w:val="001069EC"/>
    <w:rsid w:val="00111256"/>
    <w:rsid w:val="00114C27"/>
    <w:rsid w:val="00115733"/>
    <w:rsid w:val="00115BC0"/>
    <w:rsid w:val="00115CEE"/>
    <w:rsid w:val="0011613E"/>
    <w:rsid w:val="00122BD5"/>
    <w:rsid w:val="00124D05"/>
    <w:rsid w:val="00126469"/>
    <w:rsid w:val="001269CD"/>
    <w:rsid w:val="00132492"/>
    <w:rsid w:val="00133F79"/>
    <w:rsid w:val="00137BE1"/>
    <w:rsid w:val="0014038E"/>
    <w:rsid w:val="00141392"/>
    <w:rsid w:val="00141CF7"/>
    <w:rsid w:val="0015127E"/>
    <w:rsid w:val="00151EED"/>
    <w:rsid w:val="00154AD2"/>
    <w:rsid w:val="00157847"/>
    <w:rsid w:val="00157EF5"/>
    <w:rsid w:val="0016158F"/>
    <w:rsid w:val="00162444"/>
    <w:rsid w:val="00162597"/>
    <w:rsid w:val="001633A3"/>
    <w:rsid w:val="0016452F"/>
    <w:rsid w:val="00164C87"/>
    <w:rsid w:val="00165CAE"/>
    <w:rsid w:val="00166396"/>
    <w:rsid w:val="00171D6F"/>
    <w:rsid w:val="00172661"/>
    <w:rsid w:val="00172DF6"/>
    <w:rsid w:val="00177F59"/>
    <w:rsid w:val="001843AA"/>
    <w:rsid w:val="0018497B"/>
    <w:rsid w:val="00184FCA"/>
    <w:rsid w:val="001860DB"/>
    <w:rsid w:val="001917ED"/>
    <w:rsid w:val="0019275C"/>
    <w:rsid w:val="0019329D"/>
    <w:rsid w:val="0019433E"/>
    <w:rsid w:val="00194A66"/>
    <w:rsid w:val="00196091"/>
    <w:rsid w:val="001A3D74"/>
    <w:rsid w:val="001B3438"/>
    <w:rsid w:val="001B4215"/>
    <w:rsid w:val="001B7111"/>
    <w:rsid w:val="001C01C2"/>
    <w:rsid w:val="001C1FBC"/>
    <w:rsid w:val="001C42CF"/>
    <w:rsid w:val="001C45F4"/>
    <w:rsid w:val="001C5052"/>
    <w:rsid w:val="001D2118"/>
    <w:rsid w:val="001D2DC2"/>
    <w:rsid w:val="001D4A27"/>
    <w:rsid w:val="001D6BCF"/>
    <w:rsid w:val="001D70EF"/>
    <w:rsid w:val="001D728C"/>
    <w:rsid w:val="001D735F"/>
    <w:rsid w:val="001E01CA"/>
    <w:rsid w:val="001E2E98"/>
    <w:rsid w:val="001E62E2"/>
    <w:rsid w:val="001E6613"/>
    <w:rsid w:val="001F012B"/>
    <w:rsid w:val="001F10F4"/>
    <w:rsid w:val="001F173C"/>
    <w:rsid w:val="001F3641"/>
    <w:rsid w:val="001F643E"/>
    <w:rsid w:val="0020000B"/>
    <w:rsid w:val="00200A74"/>
    <w:rsid w:val="00201369"/>
    <w:rsid w:val="0020332C"/>
    <w:rsid w:val="00203B89"/>
    <w:rsid w:val="00203F05"/>
    <w:rsid w:val="002047DF"/>
    <w:rsid w:val="00205CA5"/>
    <w:rsid w:val="00210BB6"/>
    <w:rsid w:val="00212315"/>
    <w:rsid w:val="00213A10"/>
    <w:rsid w:val="00215ED9"/>
    <w:rsid w:val="00216064"/>
    <w:rsid w:val="002164BA"/>
    <w:rsid w:val="00220FB6"/>
    <w:rsid w:val="00222615"/>
    <w:rsid w:val="00225D97"/>
    <w:rsid w:val="00227366"/>
    <w:rsid w:val="00227C89"/>
    <w:rsid w:val="002321A1"/>
    <w:rsid w:val="0023554F"/>
    <w:rsid w:val="0023616F"/>
    <w:rsid w:val="00236DAD"/>
    <w:rsid w:val="00240EC6"/>
    <w:rsid w:val="0024169A"/>
    <w:rsid w:val="00247954"/>
    <w:rsid w:val="00250370"/>
    <w:rsid w:val="00250D0D"/>
    <w:rsid w:val="00251945"/>
    <w:rsid w:val="002530F7"/>
    <w:rsid w:val="002546C0"/>
    <w:rsid w:val="00255584"/>
    <w:rsid w:val="0025639C"/>
    <w:rsid w:val="002563D8"/>
    <w:rsid w:val="00257A1E"/>
    <w:rsid w:val="00260D7C"/>
    <w:rsid w:val="0026145C"/>
    <w:rsid w:val="00263485"/>
    <w:rsid w:val="00264411"/>
    <w:rsid w:val="00271CE6"/>
    <w:rsid w:val="00271FF8"/>
    <w:rsid w:val="00275CF5"/>
    <w:rsid w:val="0028185C"/>
    <w:rsid w:val="0028301F"/>
    <w:rsid w:val="00283035"/>
    <w:rsid w:val="00285017"/>
    <w:rsid w:val="0028733B"/>
    <w:rsid w:val="00291651"/>
    <w:rsid w:val="002935CE"/>
    <w:rsid w:val="00294D02"/>
    <w:rsid w:val="002A2D2E"/>
    <w:rsid w:val="002B1A99"/>
    <w:rsid w:val="002B69CA"/>
    <w:rsid w:val="002C00E8"/>
    <w:rsid w:val="002C22E2"/>
    <w:rsid w:val="002C2721"/>
    <w:rsid w:val="002C52C0"/>
    <w:rsid w:val="002D025A"/>
    <w:rsid w:val="002D15EF"/>
    <w:rsid w:val="002D37DF"/>
    <w:rsid w:val="002D5674"/>
    <w:rsid w:val="002D77C6"/>
    <w:rsid w:val="002D7926"/>
    <w:rsid w:val="002E0189"/>
    <w:rsid w:val="002E0B5A"/>
    <w:rsid w:val="002E11EC"/>
    <w:rsid w:val="002E27B5"/>
    <w:rsid w:val="002E2B28"/>
    <w:rsid w:val="002E462C"/>
    <w:rsid w:val="002E4D8D"/>
    <w:rsid w:val="002E6357"/>
    <w:rsid w:val="002E63BF"/>
    <w:rsid w:val="002E79E9"/>
    <w:rsid w:val="002F0536"/>
    <w:rsid w:val="002F05D5"/>
    <w:rsid w:val="002F0C27"/>
    <w:rsid w:val="002F14CB"/>
    <w:rsid w:val="002F3966"/>
    <w:rsid w:val="002F5B87"/>
    <w:rsid w:val="002F5DE4"/>
    <w:rsid w:val="002F68C0"/>
    <w:rsid w:val="002F7B7E"/>
    <w:rsid w:val="003017EB"/>
    <w:rsid w:val="00304C6B"/>
    <w:rsid w:val="003066E8"/>
    <w:rsid w:val="00313814"/>
    <w:rsid w:val="00313FDE"/>
    <w:rsid w:val="00320119"/>
    <w:rsid w:val="00323789"/>
    <w:rsid w:val="00325773"/>
    <w:rsid w:val="003275C1"/>
    <w:rsid w:val="0032770B"/>
    <w:rsid w:val="00330D55"/>
    <w:rsid w:val="00332062"/>
    <w:rsid w:val="00332C74"/>
    <w:rsid w:val="003376EC"/>
    <w:rsid w:val="00341153"/>
    <w:rsid w:val="003423AD"/>
    <w:rsid w:val="00343749"/>
    <w:rsid w:val="00346B04"/>
    <w:rsid w:val="00350F38"/>
    <w:rsid w:val="00351121"/>
    <w:rsid w:val="00360D05"/>
    <w:rsid w:val="003622DA"/>
    <w:rsid w:val="00362A3D"/>
    <w:rsid w:val="003660ED"/>
    <w:rsid w:val="00367824"/>
    <w:rsid w:val="00367CC7"/>
    <w:rsid w:val="00370AC1"/>
    <w:rsid w:val="00371351"/>
    <w:rsid w:val="003767AC"/>
    <w:rsid w:val="00381496"/>
    <w:rsid w:val="00384DEC"/>
    <w:rsid w:val="003861DD"/>
    <w:rsid w:val="00387B07"/>
    <w:rsid w:val="003912BD"/>
    <w:rsid w:val="003917CA"/>
    <w:rsid w:val="003920F6"/>
    <w:rsid w:val="00392722"/>
    <w:rsid w:val="003A1F85"/>
    <w:rsid w:val="003A371B"/>
    <w:rsid w:val="003A4838"/>
    <w:rsid w:val="003A5F07"/>
    <w:rsid w:val="003B0550"/>
    <w:rsid w:val="003B694F"/>
    <w:rsid w:val="003C2E78"/>
    <w:rsid w:val="003C3CA4"/>
    <w:rsid w:val="003C568A"/>
    <w:rsid w:val="003D100A"/>
    <w:rsid w:val="003E17DE"/>
    <w:rsid w:val="003E185E"/>
    <w:rsid w:val="003E18A8"/>
    <w:rsid w:val="003E1F1E"/>
    <w:rsid w:val="003E3795"/>
    <w:rsid w:val="003E3A5C"/>
    <w:rsid w:val="003E4E50"/>
    <w:rsid w:val="003E4E76"/>
    <w:rsid w:val="003F1497"/>
    <w:rsid w:val="003F171C"/>
    <w:rsid w:val="003F2C00"/>
    <w:rsid w:val="003F3FE6"/>
    <w:rsid w:val="003F4B11"/>
    <w:rsid w:val="003F58D6"/>
    <w:rsid w:val="003F66E4"/>
    <w:rsid w:val="003F6971"/>
    <w:rsid w:val="0040194D"/>
    <w:rsid w:val="00402327"/>
    <w:rsid w:val="0040515C"/>
    <w:rsid w:val="0040680E"/>
    <w:rsid w:val="00406EDF"/>
    <w:rsid w:val="00411A46"/>
    <w:rsid w:val="00411E89"/>
    <w:rsid w:val="00412FC5"/>
    <w:rsid w:val="0041346A"/>
    <w:rsid w:val="00414F9D"/>
    <w:rsid w:val="0042088D"/>
    <w:rsid w:val="00422276"/>
    <w:rsid w:val="004227E2"/>
    <w:rsid w:val="00422B23"/>
    <w:rsid w:val="004242F1"/>
    <w:rsid w:val="0043015D"/>
    <w:rsid w:val="0043238C"/>
    <w:rsid w:val="00434AD0"/>
    <w:rsid w:val="00440BEB"/>
    <w:rsid w:val="004411CE"/>
    <w:rsid w:val="004416F4"/>
    <w:rsid w:val="00444036"/>
    <w:rsid w:val="0044421C"/>
    <w:rsid w:val="00445A00"/>
    <w:rsid w:val="00451B0F"/>
    <w:rsid w:val="00457C7D"/>
    <w:rsid w:val="00465883"/>
    <w:rsid w:val="00471240"/>
    <w:rsid w:val="00471CC0"/>
    <w:rsid w:val="00473EED"/>
    <w:rsid w:val="00474D1A"/>
    <w:rsid w:val="004765CC"/>
    <w:rsid w:val="00477F1B"/>
    <w:rsid w:val="004834AE"/>
    <w:rsid w:val="00485C03"/>
    <w:rsid w:val="00486204"/>
    <w:rsid w:val="00492079"/>
    <w:rsid w:val="00496D7F"/>
    <w:rsid w:val="004A059E"/>
    <w:rsid w:val="004A4449"/>
    <w:rsid w:val="004A4A3E"/>
    <w:rsid w:val="004A5B37"/>
    <w:rsid w:val="004A6821"/>
    <w:rsid w:val="004A7662"/>
    <w:rsid w:val="004B1A93"/>
    <w:rsid w:val="004B3DA5"/>
    <w:rsid w:val="004B498F"/>
    <w:rsid w:val="004C091E"/>
    <w:rsid w:val="004C0BD9"/>
    <w:rsid w:val="004C105A"/>
    <w:rsid w:val="004C2EE3"/>
    <w:rsid w:val="004C42D2"/>
    <w:rsid w:val="004D3152"/>
    <w:rsid w:val="004D6772"/>
    <w:rsid w:val="004E1EFD"/>
    <w:rsid w:val="004E3737"/>
    <w:rsid w:val="004E3836"/>
    <w:rsid w:val="004E4A22"/>
    <w:rsid w:val="004E7068"/>
    <w:rsid w:val="004E71C6"/>
    <w:rsid w:val="004F063C"/>
    <w:rsid w:val="004F0E8A"/>
    <w:rsid w:val="00500E70"/>
    <w:rsid w:val="00501736"/>
    <w:rsid w:val="00502025"/>
    <w:rsid w:val="00506B58"/>
    <w:rsid w:val="005073D0"/>
    <w:rsid w:val="005105FB"/>
    <w:rsid w:val="00511968"/>
    <w:rsid w:val="005140D7"/>
    <w:rsid w:val="005146F5"/>
    <w:rsid w:val="00514EDA"/>
    <w:rsid w:val="00520AE1"/>
    <w:rsid w:val="005222DA"/>
    <w:rsid w:val="00523F3D"/>
    <w:rsid w:val="00530681"/>
    <w:rsid w:val="00532B3E"/>
    <w:rsid w:val="0053315A"/>
    <w:rsid w:val="00541EC8"/>
    <w:rsid w:val="00545A00"/>
    <w:rsid w:val="00546100"/>
    <w:rsid w:val="00546F93"/>
    <w:rsid w:val="00553D85"/>
    <w:rsid w:val="00554340"/>
    <w:rsid w:val="0055614C"/>
    <w:rsid w:val="005577BF"/>
    <w:rsid w:val="00557D3C"/>
    <w:rsid w:val="00561EA1"/>
    <w:rsid w:val="005634BC"/>
    <w:rsid w:val="00564079"/>
    <w:rsid w:val="00564081"/>
    <w:rsid w:val="00564DF6"/>
    <w:rsid w:val="00566A90"/>
    <w:rsid w:val="00570146"/>
    <w:rsid w:val="005709D0"/>
    <w:rsid w:val="00571B1C"/>
    <w:rsid w:val="005751C3"/>
    <w:rsid w:val="005763EC"/>
    <w:rsid w:val="00576C8F"/>
    <w:rsid w:val="005771E3"/>
    <w:rsid w:val="00581170"/>
    <w:rsid w:val="005811F6"/>
    <w:rsid w:val="0058135C"/>
    <w:rsid w:val="005859E5"/>
    <w:rsid w:val="00590A72"/>
    <w:rsid w:val="00591981"/>
    <w:rsid w:val="005953AE"/>
    <w:rsid w:val="00597DA3"/>
    <w:rsid w:val="005A1C03"/>
    <w:rsid w:val="005A7248"/>
    <w:rsid w:val="005B01A5"/>
    <w:rsid w:val="005B07C4"/>
    <w:rsid w:val="005B4569"/>
    <w:rsid w:val="005B4BB3"/>
    <w:rsid w:val="005B741E"/>
    <w:rsid w:val="005C33D5"/>
    <w:rsid w:val="005C5D13"/>
    <w:rsid w:val="005C64D7"/>
    <w:rsid w:val="005C6F82"/>
    <w:rsid w:val="005C720D"/>
    <w:rsid w:val="005D4048"/>
    <w:rsid w:val="005E10BE"/>
    <w:rsid w:val="005E14C2"/>
    <w:rsid w:val="005E2698"/>
    <w:rsid w:val="005E29B2"/>
    <w:rsid w:val="005E3B18"/>
    <w:rsid w:val="005E3C59"/>
    <w:rsid w:val="005E5149"/>
    <w:rsid w:val="005E5459"/>
    <w:rsid w:val="005E7199"/>
    <w:rsid w:val="005F0E03"/>
    <w:rsid w:val="005F1807"/>
    <w:rsid w:val="005F268F"/>
    <w:rsid w:val="005F32CF"/>
    <w:rsid w:val="005F661E"/>
    <w:rsid w:val="005F66BE"/>
    <w:rsid w:val="005F7CDE"/>
    <w:rsid w:val="006026B4"/>
    <w:rsid w:val="0060386D"/>
    <w:rsid w:val="00603D18"/>
    <w:rsid w:val="00607BA5"/>
    <w:rsid w:val="00607C69"/>
    <w:rsid w:val="006100DE"/>
    <w:rsid w:val="00610AB1"/>
    <w:rsid w:val="0061180A"/>
    <w:rsid w:val="00613146"/>
    <w:rsid w:val="006215CC"/>
    <w:rsid w:val="006215F8"/>
    <w:rsid w:val="006224AB"/>
    <w:rsid w:val="006236D8"/>
    <w:rsid w:val="00623738"/>
    <w:rsid w:val="00624697"/>
    <w:rsid w:val="006246A8"/>
    <w:rsid w:val="006251B0"/>
    <w:rsid w:val="00626EB6"/>
    <w:rsid w:val="00634153"/>
    <w:rsid w:val="006357A9"/>
    <w:rsid w:val="00635A50"/>
    <w:rsid w:val="00635C30"/>
    <w:rsid w:val="00641213"/>
    <w:rsid w:val="0064231C"/>
    <w:rsid w:val="00642BD0"/>
    <w:rsid w:val="00642FE9"/>
    <w:rsid w:val="00643602"/>
    <w:rsid w:val="006453E0"/>
    <w:rsid w:val="006462D9"/>
    <w:rsid w:val="0065012B"/>
    <w:rsid w:val="00650827"/>
    <w:rsid w:val="00651942"/>
    <w:rsid w:val="0065358D"/>
    <w:rsid w:val="00655D03"/>
    <w:rsid w:val="00655D18"/>
    <w:rsid w:val="00662008"/>
    <w:rsid w:val="006638F7"/>
    <w:rsid w:val="00670713"/>
    <w:rsid w:val="0067146C"/>
    <w:rsid w:val="00674074"/>
    <w:rsid w:val="00677744"/>
    <w:rsid w:val="006778FB"/>
    <w:rsid w:val="00683388"/>
    <w:rsid w:val="00683AB3"/>
    <w:rsid w:val="00683F84"/>
    <w:rsid w:val="00692BF9"/>
    <w:rsid w:val="00694D41"/>
    <w:rsid w:val="00697CEC"/>
    <w:rsid w:val="006A04A7"/>
    <w:rsid w:val="006A0558"/>
    <w:rsid w:val="006A26AA"/>
    <w:rsid w:val="006A2D67"/>
    <w:rsid w:val="006A46EF"/>
    <w:rsid w:val="006A6A81"/>
    <w:rsid w:val="006B738C"/>
    <w:rsid w:val="006C0762"/>
    <w:rsid w:val="006C113E"/>
    <w:rsid w:val="006C5234"/>
    <w:rsid w:val="006C5845"/>
    <w:rsid w:val="006C607F"/>
    <w:rsid w:val="006C619D"/>
    <w:rsid w:val="006D0605"/>
    <w:rsid w:val="006D1C42"/>
    <w:rsid w:val="006D2994"/>
    <w:rsid w:val="006D4FD7"/>
    <w:rsid w:val="006D579C"/>
    <w:rsid w:val="006E01C9"/>
    <w:rsid w:val="006E080F"/>
    <w:rsid w:val="006E0D64"/>
    <w:rsid w:val="006E3953"/>
    <w:rsid w:val="006E610E"/>
    <w:rsid w:val="006F1D96"/>
    <w:rsid w:val="006F36BB"/>
    <w:rsid w:val="006F54FA"/>
    <w:rsid w:val="006F66B2"/>
    <w:rsid w:val="006F7393"/>
    <w:rsid w:val="006F758C"/>
    <w:rsid w:val="0070029F"/>
    <w:rsid w:val="0070224F"/>
    <w:rsid w:val="00703E32"/>
    <w:rsid w:val="00704699"/>
    <w:rsid w:val="007075C3"/>
    <w:rsid w:val="007105A1"/>
    <w:rsid w:val="007115F7"/>
    <w:rsid w:val="00714B52"/>
    <w:rsid w:val="00715967"/>
    <w:rsid w:val="00721C5D"/>
    <w:rsid w:val="00733391"/>
    <w:rsid w:val="00734C33"/>
    <w:rsid w:val="007377CE"/>
    <w:rsid w:val="00737A80"/>
    <w:rsid w:val="0074128B"/>
    <w:rsid w:val="0074199A"/>
    <w:rsid w:val="0074239C"/>
    <w:rsid w:val="00743A65"/>
    <w:rsid w:val="00744351"/>
    <w:rsid w:val="00745677"/>
    <w:rsid w:val="00751BBE"/>
    <w:rsid w:val="00752EDC"/>
    <w:rsid w:val="00754310"/>
    <w:rsid w:val="007553B9"/>
    <w:rsid w:val="00764FCD"/>
    <w:rsid w:val="00771316"/>
    <w:rsid w:val="00776264"/>
    <w:rsid w:val="00776AE4"/>
    <w:rsid w:val="00776BC6"/>
    <w:rsid w:val="00781522"/>
    <w:rsid w:val="00783751"/>
    <w:rsid w:val="00785689"/>
    <w:rsid w:val="00796A0B"/>
    <w:rsid w:val="0079754B"/>
    <w:rsid w:val="007A12D8"/>
    <w:rsid w:val="007A1E6D"/>
    <w:rsid w:val="007A2AA7"/>
    <w:rsid w:val="007A34B4"/>
    <w:rsid w:val="007A44E5"/>
    <w:rsid w:val="007A69AB"/>
    <w:rsid w:val="007A6E37"/>
    <w:rsid w:val="007B0ABC"/>
    <w:rsid w:val="007B0EB2"/>
    <w:rsid w:val="007B0EFF"/>
    <w:rsid w:val="007B138D"/>
    <w:rsid w:val="007B14C9"/>
    <w:rsid w:val="007B24D9"/>
    <w:rsid w:val="007B4522"/>
    <w:rsid w:val="007C010B"/>
    <w:rsid w:val="007C0914"/>
    <w:rsid w:val="007C10A3"/>
    <w:rsid w:val="007C1F0B"/>
    <w:rsid w:val="007D0B52"/>
    <w:rsid w:val="007D5680"/>
    <w:rsid w:val="007D5E2F"/>
    <w:rsid w:val="007E1346"/>
    <w:rsid w:val="007E20CE"/>
    <w:rsid w:val="007E2D41"/>
    <w:rsid w:val="007F309F"/>
    <w:rsid w:val="007F30E7"/>
    <w:rsid w:val="007F3AA3"/>
    <w:rsid w:val="007F5B21"/>
    <w:rsid w:val="007F5B8C"/>
    <w:rsid w:val="00806604"/>
    <w:rsid w:val="00806B58"/>
    <w:rsid w:val="00807C95"/>
    <w:rsid w:val="00807DCB"/>
    <w:rsid w:val="00810B6F"/>
    <w:rsid w:val="00810DA1"/>
    <w:rsid w:val="00812612"/>
    <w:rsid w:val="00815050"/>
    <w:rsid w:val="008153C3"/>
    <w:rsid w:val="00816252"/>
    <w:rsid w:val="008200D0"/>
    <w:rsid w:val="008207EA"/>
    <w:rsid w:val="00821CE1"/>
    <w:rsid w:val="00822CE0"/>
    <w:rsid w:val="00823E4F"/>
    <w:rsid w:val="008270AA"/>
    <w:rsid w:val="00830B73"/>
    <w:rsid w:val="0083129B"/>
    <w:rsid w:val="008314FB"/>
    <w:rsid w:val="00836C6C"/>
    <w:rsid w:val="008408BB"/>
    <w:rsid w:val="00840AE6"/>
    <w:rsid w:val="00841634"/>
    <w:rsid w:val="00841AB1"/>
    <w:rsid w:val="0084246B"/>
    <w:rsid w:val="008440D7"/>
    <w:rsid w:val="00844EB4"/>
    <w:rsid w:val="00845899"/>
    <w:rsid w:val="00845CEE"/>
    <w:rsid w:val="00846926"/>
    <w:rsid w:val="00851A24"/>
    <w:rsid w:val="008527E0"/>
    <w:rsid w:val="008554AF"/>
    <w:rsid w:val="0086061F"/>
    <w:rsid w:val="00860647"/>
    <w:rsid w:val="0086070E"/>
    <w:rsid w:val="008626E3"/>
    <w:rsid w:val="00862A80"/>
    <w:rsid w:val="00867B7A"/>
    <w:rsid w:val="008745FC"/>
    <w:rsid w:val="00875292"/>
    <w:rsid w:val="00876907"/>
    <w:rsid w:val="00881A19"/>
    <w:rsid w:val="00882E6B"/>
    <w:rsid w:val="00884563"/>
    <w:rsid w:val="008A0A77"/>
    <w:rsid w:val="008A219D"/>
    <w:rsid w:val="008A2276"/>
    <w:rsid w:val="008A288A"/>
    <w:rsid w:val="008A4FC5"/>
    <w:rsid w:val="008A63D1"/>
    <w:rsid w:val="008B3178"/>
    <w:rsid w:val="008B3F30"/>
    <w:rsid w:val="008B5B2A"/>
    <w:rsid w:val="008B6C90"/>
    <w:rsid w:val="008B72CE"/>
    <w:rsid w:val="008B746E"/>
    <w:rsid w:val="008C5E1E"/>
    <w:rsid w:val="008C68F1"/>
    <w:rsid w:val="008C7B2C"/>
    <w:rsid w:val="008D0068"/>
    <w:rsid w:val="008D118C"/>
    <w:rsid w:val="008D19DF"/>
    <w:rsid w:val="008D3DD6"/>
    <w:rsid w:val="008D556C"/>
    <w:rsid w:val="008D6E58"/>
    <w:rsid w:val="008E2B6A"/>
    <w:rsid w:val="008E2E3D"/>
    <w:rsid w:val="008E586B"/>
    <w:rsid w:val="008F0731"/>
    <w:rsid w:val="008F3156"/>
    <w:rsid w:val="008F3F5B"/>
    <w:rsid w:val="008F612A"/>
    <w:rsid w:val="00901C7B"/>
    <w:rsid w:val="00903F9E"/>
    <w:rsid w:val="00904C18"/>
    <w:rsid w:val="0090731A"/>
    <w:rsid w:val="00910C3A"/>
    <w:rsid w:val="009139D2"/>
    <w:rsid w:val="00915699"/>
    <w:rsid w:val="0091794D"/>
    <w:rsid w:val="00920224"/>
    <w:rsid w:val="00921803"/>
    <w:rsid w:val="0092376B"/>
    <w:rsid w:val="00926503"/>
    <w:rsid w:val="00927023"/>
    <w:rsid w:val="00927F74"/>
    <w:rsid w:val="009304A6"/>
    <w:rsid w:val="00932377"/>
    <w:rsid w:val="00932C29"/>
    <w:rsid w:val="009333AB"/>
    <w:rsid w:val="00933AED"/>
    <w:rsid w:val="00934154"/>
    <w:rsid w:val="00936B03"/>
    <w:rsid w:val="00937703"/>
    <w:rsid w:val="009419D0"/>
    <w:rsid w:val="0094460F"/>
    <w:rsid w:val="00945810"/>
    <w:rsid w:val="00954494"/>
    <w:rsid w:val="00954701"/>
    <w:rsid w:val="00963A5F"/>
    <w:rsid w:val="00970007"/>
    <w:rsid w:val="009726D8"/>
    <w:rsid w:val="0097355C"/>
    <w:rsid w:val="00974694"/>
    <w:rsid w:val="00975A98"/>
    <w:rsid w:val="00976BBD"/>
    <w:rsid w:val="009815E9"/>
    <w:rsid w:val="00982297"/>
    <w:rsid w:val="009842A2"/>
    <w:rsid w:val="0098767E"/>
    <w:rsid w:val="00993536"/>
    <w:rsid w:val="009A0093"/>
    <w:rsid w:val="009A3B31"/>
    <w:rsid w:val="009B2831"/>
    <w:rsid w:val="009B4E6E"/>
    <w:rsid w:val="009B7A2B"/>
    <w:rsid w:val="009C0B5E"/>
    <w:rsid w:val="009C2D2E"/>
    <w:rsid w:val="009C5615"/>
    <w:rsid w:val="009D57BB"/>
    <w:rsid w:val="009D78A8"/>
    <w:rsid w:val="009E12BE"/>
    <w:rsid w:val="009E1EB0"/>
    <w:rsid w:val="009E22CC"/>
    <w:rsid w:val="009E3B8F"/>
    <w:rsid w:val="009E3BF6"/>
    <w:rsid w:val="009E5864"/>
    <w:rsid w:val="009E6B15"/>
    <w:rsid w:val="009F0818"/>
    <w:rsid w:val="009F0F1E"/>
    <w:rsid w:val="009F217D"/>
    <w:rsid w:val="009F3E40"/>
    <w:rsid w:val="009F76DB"/>
    <w:rsid w:val="009F7DFC"/>
    <w:rsid w:val="00A03229"/>
    <w:rsid w:val="00A0540E"/>
    <w:rsid w:val="00A07707"/>
    <w:rsid w:val="00A11BDE"/>
    <w:rsid w:val="00A15E11"/>
    <w:rsid w:val="00A20DF8"/>
    <w:rsid w:val="00A20E9F"/>
    <w:rsid w:val="00A23CDF"/>
    <w:rsid w:val="00A25979"/>
    <w:rsid w:val="00A27646"/>
    <w:rsid w:val="00A3144C"/>
    <w:rsid w:val="00A32C3B"/>
    <w:rsid w:val="00A32F12"/>
    <w:rsid w:val="00A33C13"/>
    <w:rsid w:val="00A34383"/>
    <w:rsid w:val="00A34E9A"/>
    <w:rsid w:val="00A35E23"/>
    <w:rsid w:val="00A360EC"/>
    <w:rsid w:val="00A36A80"/>
    <w:rsid w:val="00A37C32"/>
    <w:rsid w:val="00A4364A"/>
    <w:rsid w:val="00A43CD6"/>
    <w:rsid w:val="00A45668"/>
    <w:rsid w:val="00A45F4F"/>
    <w:rsid w:val="00A501AB"/>
    <w:rsid w:val="00A57514"/>
    <w:rsid w:val="00A600A9"/>
    <w:rsid w:val="00A62983"/>
    <w:rsid w:val="00A6365A"/>
    <w:rsid w:val="00A750C8"/>
    <w:rsid w:val="00A7583E"/>
    <w:rsid w:val="00A85ADD"/>
    <w:rsid w:val="00A870F7"/>
    <w:rsid w:val="00A8754A"/>
    <w:rsid w:val="00A92EF4"/>
    <w:rsid w:val="00A95B6A"/>
    <w:rsid w:val="00AA4097"/>
    <w:rsid w:val="00AA47D9"/>
    <w:rsid w:val="00AA55B7"/>
    <w:rsid w:val="00AA5B9E"/>
    <w:rsid w:val="00AA5D9E"/>
    <w:rsid w:val="00AB2407"/>
    <w:rsid w:val="00AB2831"/>
    <w:rsid w:val="00AB53DF"/>
    <w:rsid w:val="00AB7D3F"/>
    <w:rsid w:val="00AC1C4D"/>
    <w:rsid w:val="00AC265C"/>
    <w:rsid w:val="00AC6161"/>
    <w:rsid w:val="00AC78D7"/>
    <w:rsid w:val="00AD0E56"/>
    <w:rsid w:val="00AD1EB3"/>
    <w:rsid w:val="00AD5C5A"/>
    <w:rsid w:val="00AD7CA7"/>
    <w:rsid w:val="00AE038E"/>
    <w:rsid w:val="00AE0548"/>
    <w:rsid w:val="00AE17CB"/>
    <w:rsid w:val="00AE267C"/>
    <w:rsid w:val="00AE2E82"/>
    <w:rsid w:val="00AE3653"/>
    <w:rsid w:val="00AE699F"/>
    <w:rsid w:val="00AF0FF1"/>
    <w:rsid w:val="00AF74FA"/>
    <w:rsid w:val="00B01A3E"/>
    <w:rsid w:val="00B02F1C"/>
    <w:rsid w:val="00B07E5C"/>
    <w:rsid w:val="00B11848"/>
    <w:rsid w:val="00B12BE7"/>
    <w:rsid w:val="00B15273"/>
    <w:rsid w:val="00B16B48"/>
    <w:rsid w:val="00B226FA"/>
    <w:rsid w:val="00B305D3"/>
    <w:rsid w:val="00B3264E"/>
    <w:rsid w:val="00B32812"/>
    <w:rsid w:val="00B34D71"/>
    <w:rsid w:val="00B35E97"/>
    <w:rsid w:val="00B374E9"/>
    <w:rsid w:val="00B408B3"/>
    <w:rsid w:val="00B42811"/>
    <w:rsid w:val="00B42ADC"/>
    <w:rsid w:val="00B47A7F"/>
    <w:rsid w:val="00B50C4F"/>
    <w:rsid w:val="00B53930"/>
    <w:rsid w:val="00B56806"/>
    <w:rsid w:val="00B607D5"/>
    <w:rsid w:val="00B609D8"/>
    <w:rsid w:val="00B61017"/>
    <w:rsid w:val="00B617B9"/>
    <w:rsid w:val="00B62D4E"/>
    <w:rsid w:val="00B62E0F"/>
    <w:rsid w:val="00B71237"/>
    <w:rsid w:val="00B7333D"/>
    <w:rsid w:val="00B73628"/>
    <w:rsid w:val="00B75863"/>
    <w:rsid w:val="00B76097"/>
    <w:rsid w:val="00B811F7"/>
    <w:rsid w:val="00B873E7"/>
    <w:rsid w:val="00B91AEC"/>
    <w:rsid w:val="00B923B0"/>
    <w:rsid w:val="00B9278F"/>
    <w:rsid w:val="00B9637A"/>
    <w:rsid w:val="00BA02BB"/>
    <w:rsid w:val="00BA05F9"/>
    <w:rsid w:val="00BA1570"/>
    <w:rsid w:val="00BA324C"/>
    <w:rsid w:val="00BA3670"/>
    <w:rsid w:val="00BA5DC6"/>
    <w:rsid w:val="00BA6196"/>
    <w:rsid w:val="00BA6454"/>
    <w:rsid w:val="00BA6C8C"/>
    <w:rsid w:val="00BA7A69"/>
    <w:rsid w:val="00BB04D8"/>
    <w:rsid w:val="00BB2844"/>
    <w:rsid w:val="00BB413C"/>
    <w:rsid w:val="00BB6189"/>
    <w:rsid w:val="00BB684F"/>
    <w:rsid w:val="00BC3733"/>
    <w:rsid w:val="00BC5FF7"/>
    <w:rsid w:val="00BC6D8C"/>
    <w:rsid w:val="00BC7C0C"/>
    <w:rsid w:val="00BD149E"/>
    <w:rsid w:val="00BD3E2E"/>
    <w:rsid w:val="00BD48D8"/>
    <w:rsid w:val="00BD6791"/>
    <w:rsid w:val="00BD71D3"/>
    <w:rsid w:val="00BD7DE3"/>
    <w:rsid w:val="00BE31FD"/>
    <w:rsid w:val="00BE5D76"/>
    <w:rsid w:val="00BE677C"/>
    <w:rsid w:val="00BE6BC3"/>
    <w:rsid w:val="00BF2079"/>
    <w:rsid w:val="00BF39EB"/>
    <w:rsid w:val="00BF4462"/>
    <w:rsid w:val="00BF5157"/>
    <w:rsid w:val="00C04E13"/>
    <w:rsid w:val="00C05A64"/>
    <w:rsid w:val="00C0701F"/>
    <w:rsid w:val="00C0744B"/>
    <w:rsid w:val="00C12E9B"/>
    <w:rsid w:val="00C12EDD"/>
    <w:rsid w:val="00C170FF"/>
    <w:rsid w:val="00C2306C"/>
    <w:rsid w:val="00C257AC"/>
    <w:rsid w:val="00C260AE"/>
    <w:rsid w:val="00C26597"/>
    <w:rsid w:val="00C26614"/>
    <w:rsid w:val="00C26834"/>
    <w:rsid w:val="00C2683C"/>
    <w:rsid w:val="00C326D1"/>
    <w:rsid w:val="00C32909"/>
    <w:rsid w:val="00C34006"/>
    <w:rsid w:val="00C34C33"/>
    <w:rsid w:val="00C36CCB"/>
    <w:rsid w:val="00C37E6A"/>
    <w:rsid w:val="00C40548"/>
    <w:rsid w:val="00C41F5F"/>
    <w:rsid w:val="00C42647"/>
    <w:rsid w:val="00C426B1"/>
    <w:rsid w:val="00C42944"/>
    <w:rsid w:val="00C42F86"/>
    <w:rsid w:val="00C43600"/>
    <w:rsid w:val="00C44C0A"/>
    <w:rsid w:val="00C50875"/>
    <w:rsid w:val="00C527C8"/>
    <w:rsid w:val="00C53CB1"/>
    <w:rsid w:val="00C5559F"/>
    <w:rsid w:val="00C57140"/>
    <w:rsid w:val="00C619E3"/>
    <w:rsid w:val="00C61B7A"/>
    <w:rsid w:val="00C63363"/>
    <w:rsid w:val="00C6378F"/>
    <w:rsid w:val="00C6523A"/>
    <w:rsid w:val="00C65B05"/>
    <w:rsid w:val="00C66160"/>
    <w:rsid w:val="00C663F1"/>
    <w:rsid w:val="00C67567"/>
    <w:rsid w:val="00C715C2"/>
    <w:rsid w:val="00C721AC"/>
    <w:rsid w:val="00C72720"/>
    <w:rsid w:val="00C72F1D"/>
    <w:rsid w:val="00C73FB5"/>
    <w:rsid w:val="00C7491D"/>
    <w:rsid w:val="00C7496F"/>
    <w:rsid w:val="00C75707"/>
    <w:rsid w:val="00C75A01"/>
    <w:rsid w:val="00C75A44"/>
    <w:rsid w:val="00C83F74"/>
    <w:rsid w:val="00C84D5D"/>
    <w:rsid w:val="00C84EB3"/>
    <w:rsid w:val="00C8636F"/>
    <w:rsid w:val="00C864CD"/>
    <w:rsid w:val="00C86FE0"/>
    <w:rsid w:val="00C90D6A"/>
    <w:rsid w:val="00C94110"/>
    <w:rsid w:val="00C94995"/>
    <w:rsid w:val="00C958EE"/>
    <w:rsid w:val="00CA09F9"/>
    <w:rsid w:val="00CA13E3"/>
    <w:rsid w:val="00CA1B55"/>
    <w:rsid w:val="00CA2186"/>
    <w:rsid w:val="00CA247E"/>
    <w:rsid w:val="00CA3FB9"/>
    <w:rsid w:val="00CA5E2F"/>
    <w:rsid w:val="00CA753F"/>
    <w:rsid w:val="00CA7EA6"/>
    <w:rsid w:val="00CB0777"/>
    <w:rsid w:val="00CB219C"/>
    <w:rsid w:val="00CB3198"/>
    <w:rsid w:val="00CB35FE"/>
    <w:rsid w:val="00CB3E6F"/>
    <w:rsid w:val="00CC14F6"/>
    <w:rsid w:val="00CC5911"/>
    <w:rsid w:val="00CC72B6"/>
    <w:rsid w:val="00CD18BA"/>
    <w:rsid w:val="00CD3F49"/>
    <w:rsid w:val="00CD4912"/>
    <w:rsid w:val="00CD710B"/>
    <w:rsid w:val="00CE34DB"/>
    <w:rsid w:val="00CE3DBE"/>
    <w:rsid w:val="00CE6773"/>
    <w:rsid w:val="00CE7B5D"/>
    <w:rsid w:val="00CF2DB1"/>
    <w:rsid w:val="00CF380C"/>
    <w:rsid w:val="00CF40EC"/>
    <w:rsid w:val="00CF518E"/>
    <w:rsid w:val="00CF7480"/>
    <w:rsid w:val="00D0218D"/>
    <w:rsid w:val="00D05198"/>
    <w:rsid w:val="00D119E3"/>
    <w:rsid w:val="00D11A96"/>
    <w:rsid w:val="00D127E6"/>
    <w:rsid w:val="00D1463F"/>
    <w:rsid w:val="00D15466"/>
    <w:rsid w:val="00D1719E"/>
    <w:rsid w:val="00D2182E"/>
    <w:rsid w:val="00D25FB5"/>
    <w:rsid w:val="00D27FAD"/>
    <w:rsid w:val="00D31209"/>
    <w:rsid w:val="00D312D1"/>
    <w:rsid w:val="00D32AEB"/>
    <w:rsid w:val="00D3395A"/>
    <w:rsid w:val="00D37626"/>
    <w:rsid w:val="00D37AB5"/>
    <w:rsid w:val="00D37C74"/>
    <w:rsid w:val="00D40944"/>
    <w:rsid w:val="00D42FB1"/>
    <w:rsid w:val="00D44223"/>
    <w:rsid w:val="00D4545E"/>
    <w:rsid w:val="00D46F8E"/>
    <w:rsid w:val="00D52B5F"/>
    <w:rsid w:val="00D563E0"/>
    <w:rsid w:val="00D5675A"/>
    <w:rsid w:val="00D572A0"/>
    <w:rsid w:val="00D5753D"/>
    <w:rsid w:val="00D61429"/>
    <w:rsid w:val="00D65C0C"/>
    <w:rsid w:val="00D66A84"/>
    <w:rsid w:val="00D678B4"/>
    <w:rsid w:val="00D706E3"/>
    <w:rsid w:val="00D71904"/>
    <w:rsid w:val="00D73AC5"/>
    <w:rsid w:val="00D80F86"/>
    <w:rsid w:val="00D82F2F"/>
    <w:rsid w:val="00D84FF1"/>
    <w:rsid w:val="00D90350"/>
    <w:rsid w:val="00D91ED3"/>
    <w:rsid w:val="00D91FCD"/>
    <w:rsid w:val="00D922A1"/>
    <w:rsid w:val="00D971E2"/>
    <w:rsid w:val="00DA12CC"/>
    <w:rsid w:val="00DA2529"/>
    <w:rsid w:val="00DA2826"/>
    <w:rsid w:val="00DA2BCA"/>
    <w:rsid w:val="00DA31E4"/>
    <w:rsid w:val="00DA6F7B"/>
    <w:rsid w:val="00DA76F2"/>
    <w:rsid w:val="00DA7D53"/>
    <w:rsid w:val="00DB130A"/>
    <w:rsid w:val="00DB2EBB"/>
    <w:rsid w:val="00DB5E3F"/>
    <w:rsid w:val="00DB6488"/>
    <w:rsid w:val="00DB6DAC"/>
    <w:rsid w:val="00DC107D"/>
    <w:rsid w:val="00DC10A1"/>
    <w:rsid w:val="00DC1119"/>
    <w:rsid w:val="00DC1D26"/>
    <w:rsid w:val="00DC337B"/>
    <w:rsid w:val="00DC39FA"/>
    <w:rsid w:val="00DC4EE0"/>
    <w:rsid w:val="00DC5CE8"/>
    <w:rsid w:val="00DC655F"/>
    <w:rsid w:val="00DC70BC"/>
    <w:rsid w:val="00DD0B59"/>
    <w:rsid w:val="00DD31F3"/>
    <w:rsid w:val="00DD5491"/>
    <w:rsid w:val="00DD555F"/>
    <w:rsid w:val="00DD7EBD"/>
    <w:rsid w:val="00DE144F"/>
    <w:rsid w:val="00DE5D34"/>
    <w:rsid w:val="00DF0E60"/>
    <w:rsid w:val="00DF343F"/>
    <w:rsid w:val="00DF3C59"/>
    <w:rsid w:val="00DF53DC"/>
    <w:rsid w:val="00DF62B6"/>
    <w:rsid w:val="00DF75A3"/>
    <w:rsid w:val="00E00AD3"/>
    <w:rsid w:val="00E02A3A"/>
    <w:rsid w:val="00E02EF6"/>
    <w:rsid w:val="00E04888"/>
    <w:rsid w:val="00E04F5E"/>
    <w:rsid w:val="00E054A7"/>
    <w:rsid w:val="00E07225"/>
    <w:rsid w:val="00E10990"/>
    <w:rsid w:val="00E122DD"/>
    <w:rsid w:val="00E12C4E"/>
    <w:rsid w:val="00E13E15"/>
    <w:rsid w:val="00E14019"/>
    <w:rsid w:val="00E17DE5"/>
    <w:rsid w:val="00E21772"/>
    <w:rsid w:val="00E22C0C"/>
    <w:rsid w:val="00E22D0D"/>
    <w:rsid w:val="00E239CE"/>
    <w:rsid w:val="00E244E6"/>
    <w:rsid w:val="00E2528E"/>
    <w:rsid w:val="00E25A5D"/>
    <w:rsid w:val="00E26709"/>
    <w:rsid w:val="00E267D2"/>
    <w:rsid w:val="00E31E23"/>
    <w:rsid w:val="00E33712"/>
    <w:rsid w:val="00E37956"/>
    <w:rsid w:val="00E445A3"/>
    <w:rsid w:val="00E46B48"/>
    <w:rsid w:val="00E50213"/>
    <w:rsid w:val="00E51C97"/>
    <w:rsid w:val="00E5227E"/>
    <w:rsid w:val="00E52424"/>
    <w:rsid w:val="00E5409F"/>
    <w:rsid w:val="00E57113"/>
    <w:rsid w:val="00E64190"/>
    <w:rsid w:val="00E66781"/>
    <w:rsid w:val="00E66DEA"/>
    <w:rsid w:val="00E711D5"/>
    <w:rsid w:val="00E716D2"/>
    <w:rsid w:val="00E72FDB"/>
    <w:rsid w:val="00E7382E"/>
    <w:rsid w:val="00E75140"/>
    <w:rsid w:val="00E75E56"/>
    <w:rsid w:val="00E76802"/>
    <w:rsid w:val="00E76C89"/>
    <w:rsid w:val="00E76CDF"/>
    <w:rsid w:val="00E80A38"/>
    <w:rsid w:val="00E81C3C"/>
    <w:rsid w:val="00E81DBA"/>
    <w:rsid w:val="00E91DD9"/>
    <w:rsid w:val="00E94742"/>
    <w:rsid w:val="00E949D9"/>
    <w:rsid w:val="00E97C62"/>
    <w:rsid w:val="00EA0BB5"/>
    <w:rsid w:val="00EA1031"/>
    <w:rsid w:val="00EA17AE"/>
    <w:rsid w:val="00EA3209"/>
    <w:rsid w:val="00EA4DD6"/>
    <w:rsid w:val="00EA6A6A"/>
    <w:rsid w:val="00EA78DE"/>
    <w:rsid w:val="00EB0AC8"/>
    <w:rsid w:val="00EB124E"/>
    <w:rsid w:val="00EC7084"/>
    <w:rsid w:val="00EC7335"/>
    <w:rsid w:val="00EC782F"/>
    <w:rsid w:val="00ED091A"/>
    <w:rsid w:val="00ED15B8"/>
    <w:rsid w:val="00ED3450"/>
    <w:rsid w:val="00ED6661"/>
    <w:rsid w:val="00EE1A28"/>
    <w:rsid w:val="00EE6237"/>
    <w:rsid w:val="00EE6488"/>
    <w:rsid w:val="00EF17D9"/>
    <w:rsid w:val="00EF2EB1"/>
    <w:rsid w:val="00EF2F72"/>
    <w:rsid w:val="00EF4CB7"/>
    <w:rsid w:val="00EF5D73"/>
    <w:rsid w:val="00EF7173"/>
    <w:rsid w:val="00EF79C6"/>
    <w:rsid w:val="00F021FA"/>
    <w:rsid w:val="00F029C0"/>
    <w:rsid w:val="00F12517"/>
    <w:rsid w:val="00F1337C"/>
    <w:rsid w:val="00F147BA"/>
    <w:rsid w:val="00F17E5F"/>
    <w:rsid w:val="00F22206"/>
    <w:rsid w:val="00F335E6"/>
    <w:rsid w:val="00F34525"/>
    <w:rsid w:val="00F41411"/>
    <w:rsid w:val="00F440BE"/>
    <w:rsid w:val="00F44CF2"/>
    <w:rsid w:val="00F45473"/>
    <w:rsid w:val="00F47509"/>
    <w:rsid w:val="00F50772"/>
    <w:rsid w:val="00F55B97"/>
    <w:rsid w:val="00F573CE"/>
    <w:rsid w:val="00F575AB"/>
    <w:rsid w:val="00F61057"/>
    <w:rsid w:val="00F623EC"/>
    <w:rsid w:val="00F62E97"/>
    <w:rsid w:val="00F64209"/>
    <w:rsid w:val="00F64C2D"/>
    <w:rsid w:val="00F65F24"/>
    <w:rsid w:val="00F71A8D"/>
    <w:rsid w:val="00F735C2"/>
    <w:rsid w:val="00F740A0"/>
    <w:rsid w:val="00F751F8"/>
    <w:rsid w:val="00F75EAC"/>
    <w:rsid w:val="00F76444"/>
    <w:rsid w:val="00F80758"/>
    <w:rsid w:val="00F831AC"/>
    <w:rsid w:val="00F845E9"/>
    <w:rsid w:val="00F871DC"/>
    <w:rsid w:val="00F87BA4"/>
    <w:rsid w:val="00F87D67"/>
    <w:rsid w:val="00F93BF5"/>
    <w:rsid w:val="00F93D61"/>
    <w:rsid w:val="00F93F0A"/>
    <w:rsid w:val="00F95706"/>
    <w:rsid w:val="00F9612C"/>
    <w:rsid w:val="00F96EEE"/>
    <w:rsid w:val="00F9785F"/>
    <w:rsid w:val="00FA0B0B"/>
    <w:rsid w:val="00FA1541"/>
    <w:rsid w:val="00FA169A"/>
    <w:rsid w:val="00FA1B66"/>
    <w:rsid w:val="00FA3B59"/>
    <w:rsid w:val="00FA4C49"/>
    <w:rsid w:val="00FA5083"/>
    <w:rsid w:val="00FA5C67"/>
    <w:rsid w:val="00FA5F5E"/>
    <w:rsid w:val="00FA7906"/>
    <w:rsid w:val="00FA7D72"/>
    <w:rsid w:val="00FB183F"/>
    <w:rsid w:val="00FB1E34"/>
    <w:rsid w:val="00FB3A79"/>
    <w:rsid w:val="00FB7866"/>
    <w:rsid w:val="00FC4ACA"/>
    <w:rsid w:val="00FC5D7A"/>
    <w:rsid w:val="00FC72E7"/>
    <w:rsid w:val="00FD1BC5"/>
    <w:rsid w:val="00FD2745"/>
    <w:rsid w:val="00FD6232"/>
    <w:rsid w:val="00FD7369"/>
    <w:rsid w:val="00FD7544"/>
    <w:rsid w:val="00FE3A0A"/>
    <w:rsid w:val="00FE5362"/>
    <w:rsid w:val="00FE6078"/>
    <w:rsid w:val="00FE7489"/>
    <w:rsid w:val="00FF05B4"/>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363C63E"/>
  <w15:docId w15:val="{27893BB3-322B-4C5E-BFD7-94D255CCA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n,Footnote text,FOOTNOTE,Footnote Text Char2,Footnote Text Char Char,Footnote Text Char1 Char Char,Footnote Text Char Char Char Char,Footnote Text Char1 Char Char Char Char,Footnote Text Char Char Char Char Char Char1,f"/>
    <w:link w:val="FootnoteTextChar"/>
    <w:rsid w:val="000E3D42"/>
    <w:pPr>
      <w:spacing w:after="120"/>
    </w:pPr>
  </w:style>
  <w:style w:type="character" w:styleId="FootnoteReference">
    <w:name w:val="footnote reference"/>
    <w:aliases w:val="Appel note de bas de p,Style 12,(NECG) Footnote Reference,Style 124,Style 13,o,fr,Style 3,FR,Footnote Reference/,Style 17,Style 6,Style 7"/>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noteTextChar">
    <w:name w:val="Footnote Text Char"/>
    <w:aliases w:val="ALTS FOOTNOTE Char,fn Char,Footnote text Char,FOOTNOTE Char,Footnote Text Char2 Char,Footnote Text Char Char Char,Footnote Text Char1 Char Char Char,Footnote Text Char Char Char Char Char,Footnote Text Char1 Char Char Char Char Char"/>
    <w:basedOn w:val="DefaultParagraphFont"/>
    <w:link w:val="FootnoteText"/>
    <w:rsid w:val="002E27B5"/>
  </w:style>
  <w:style w:type="character" w:styleId="PlaceholderText">
    <w:name w:val="Placeholder Text"/>
    <w:basedOn w:val="DefaultParagraphFont"/>
    <w:uiPriority w:val="99"/>
    <w:semiHidden/>
    <w:rsid w:val="002321A1"/>
    <w:rPr>
      <w:color w:val="808080"/>
    </w:rPr>
  </w:style>
  <w:style w:type="paragraph" w:styleId="BalloonText">
    <w:name w:val="Balloon Text"/>
    <w:basedOn w:val="Normal"/>
    <w:link w:val="BalloonTextChar"/>
    <w:rsid w:val="002321A1"/>
    <w:rPr>
      <w:rFonts w:ascii="Tahoma" w:hAnsi="Tahoma" w:cs="Tahoma"/>
      <w:sz w:val="16"/>
      <w:szCs w:val="16"/>
    </w:rPr>
  </w:style>
  <w:style w:type="character" w:customStyle="1" w:styleId="BalloonTextChar">
    <w:name w:val="Balloon Text Char"/>
    <w:basedOn w:val="DefaultParagraphFont"/>
    <w:link w:val="BalloonText"/>
    <w:rsid w:val="002321A1"/>
    <w:rPr>
      <w:rFonts w:ascii="Tahoma" w:hAnsi="Tahoma" w:cs="Tahoma"/>
      <w:snapToGrid w:val="0"/>
      <w:kern w:val="28"/>
      <w:sz w:val="16"/>
      <w:szCs w:val="16"/>
    </w:rPr>
  </w:style>
  <w:style w:type="paragraph" w:styleId="Revision">
    <w:name w:val="Revision"/>
    <w:hidden/>
    <w:uiPriority w:val="99"/>
    <w:semiHidden/>
    <w:rsid w:val="005E2698"/>
    <w:rPr>
      <w:snapToGrid w:val="0"/>
      <w:kern w:val="28"/>
      <w:sz w:val="22"/>
    </w:rPr>
  </w:style>
  <w:style w:type="character" w:styleId="CommentReference">
    <w:name w:val="annotation reference"/>
    <w:basedOn w:val="DefaultParagraphFont"/>
    <w:semiHidden/>
    <w:unhideWhenUsed/>
    <w:rsid w:val="00220FB6"/>
    <w:rPr>
      <w:sz w:val="16"/>
      <w:szCs w:val="16"/>
    </w:rPr>
  </w:style>
  <w:style w:type="paragraph" w:styleId="CommentText">
    <w:name w:val="annotation text"/>
    <w:basedOn w:val="Normal"/>
    <w:link w:val="CommentTextChar"/>
    <w:unhideWhenUsed/>
    <w:rsid w:val="00220FB6"/>
    <w:rPr>
      <w:sz w:val="20"/>
    </w:rPr>
  </w:style>
  <w:style w:type="character" w:customStyle="1" w:styleId="CommentTextChar">
    <w:name w:val="Comment Text Char"/>
    <w:basedOn w:val="DefaultParagraphFont"/>
    <w:link w:val="CommentText"/>
    <w:rsid w:val="00220FB6"/>
    <w:rPr>
      <w:snapToGrid w:val="0"/>
      <w:kern w:val="28"/>
    </w:rPr>
  </w:style>
  <w:style w:type="paragraph" w:styleId="CommentSubject">
    <w:name w:val="annotation subject"/>
    <w:basedOn w:val="CommentText"/>
    <w:next w:val="CommentText"/>
    <w:link w:val="CommentSubjectChar"/>
    <w:semiHidden/>
    <w:unhideWhenUsed/>
    <w:rsid w:val="00220FB6"/>
    <w:rPr>
      <w:b/>
      <w:bCs/>
    </w:rPr>
  </w:style>
  <w:style w:type="character" w:customStyle="1" w:styleId="CommentSubjectChar">
    <w:name w:val="Comment Subject Char"/>
    <w:basedOn w:val="CommentTextChar"/>
    <w:link w:val="CommentSubject"/>
    <w:semiHidden/>
    <w:rsid w:val="00220FB6"/>
    <w:rPr>
      <w:b/>
      <w:bCs/>
      <w:snapToGrid w:val="0"/>
      <w:kern w:val="28"/>
    </w:rPr>
  </w:style>
  <w:style w:type="character" w:styleId="UnresolvedMention">
    <w:name w:val="Unresolved Mention"/>
    <w:basedOn w:val="DefaultParagraphFont"/>
    <w:uiPriority w:val="99"/>
    <w:semiHidden/>
    <w:unhideWhenUsed/>
    <w:rsid w:val="00220F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