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E25B3" w14:paraId="02EE2337" w14:textId="77777777">
      <w:pPr>
        <w:jc w:val="right"/>
        <w:rPr>
          <w:sz w:val="24"/>
        </w:rPr>
      </w:pPr>
    </w:p>
    <w:p w:rsidR="00BA3BA8" w:rsidRPr="00DB3CBC" w14:paraId="04C9A610" w14:textId="12BE49CD">
      <w:pPr>
        <w:jc w:val="right"/>
        <w:rPr>
          <w:b/>
          <w:szCs w:val="22"/>
        </w:rPr>
      </w:pPr>
      <w:r w:rsidRPr="00DB3CBC">
        <w:rPr>
          <w:b/>
          <w:szCs w:val="22"/>
        </w:rPr>
        <w:t>DA 2</w:t>
      </w:r>
      <w:r w:rsidR="008921D7">
        <w:rPr>
          <w:b/>
          <w:szCs w:val="22"/>
        </w:rPr>
        <w:t>6</w:t>
      </w:r>
      <w:r w:rsidRPr="00DB3CBC">
        <w:rPr>
          <w:b/>
          <w:szCs w:val="22"/>
        </w:rPr>
        <w:t>-</w:t>
      </w:r>
      <w:r w:rsidR="00413702">
        <w:rPr>
          <w:b/>
          <w:szCs w:val="22"/>
        </w:rPr>
        <w:t>648</w:t>
      </w:r>
    </w:p>
    <w:p w:rsidR="00BA3BA8" w:rsidRPr="00DB3CBC" w:rsidP="007B22DE" w14:paraId="46F46651" w14:textId="0FF7047D">
      <w:pPr>
        <w:spacing w:before="60"/>
        <w:jc w:val="right"/>
        <w:rPr>
          <w:b/>
          <w:szCs w:val="22"/>
        </w:rPr>
      </w:pPr>
      <w:r w:rsidRPr="00DB3CBC">
        <w:rPr>
          <w:b/>
          <w:szCs w:val="22"/>
        </w:rPr>
        <w:t xml:space="preserve">Released:  </w:t>
      </w:r>
      <w:r w:rsidR="007B7351">
        <w:rPr>
          <w:b/>
          <w:szCs w:val="22"/>
        </w:rPr>
        <w:t>June 30</w:t>
      </w:r>
      <w:r w:rsidRPr="00DB3CBC" w:rsidR="001A5115">
        <w:rPr>
          <w:b/>
          <w:szCs w:val="22"/>
        </w:rPr>
        <w:t>, 202</w:t>
      </w:r>
      <w:r w:rsidR="008921D7">
        <w:rPr>
          <w:b/>
          <w:szCs w:val="22"/>
        </w:rPr>
        <w:t>6</w:t>
      </w:r>
    </w:p>
    <w:p w:rsidR="00881759" w:rsidP="00881759" w14:paraId="29060C3B" w14:textId="77777777">
      <w:pPr>
        <w:jc w:val="center"/>
        <w:rPr>
          <w:b/>
          <w:bCs/>
          <w:szCs w:val="22"/>
        </w:rPr>
      </w:pPr>
      <w:bookmarkStart w:id="0" w:name="_Hlk166229554"/>
    </w:p>
    <w:p w:rsidR="009C4ACF" w:rsidP="00AF6830" w14:paraId="0E0A50F5" w14:textId="27F53978">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w:t>
      </w:r>
      <w:bookmarkEnd w:id="0"/>
      <w:r w:rsidR="007F1176">
        <w:rPr>
          <w:b/>
          <w:bCs/>
          <w:szCs w:val="22"/>
        </w:rPr>
        <w:t>CONTROL OF</w:t>
      </w:r>
    </w:p>
    <w:p w:rsidR="00383C06" w:rsidRPr="00383C06" w:rsidP="00AF6830" w14:paraId="496A18A8" w14:textId="6E0033C7">
      <w:pPr>
        <w:jc w:val="center"/>
        <w:rPr>
          <w:b/>
          <w:bCs/>
          <w:szCs w:val="22"/>
        </w:rPr>
      </w:pPr>
      <w:r w:rsidRPr="00115E80">
        <w:rPr>
          <w:b/>
          <w:bCs/>
          <w:caps/>
          <w:szCs w:val="22"/>
        </w:rPr>
        <w:t>Climax Telephone LLC, CMN-RUS, LLC, Jaguar Communications, LLC, Metro Fibernet, LLC, and Vexus Fiber, LLC</w:t>
      </w:r>
      <w:r w:rsidRPr="004E0F46">
        <w:rPr>
          <w:sz w:val="20"/>
        </w:rPr>
        <w:t xml:space="preserve"> </w:t>
      </w:r>
      <w:r w:rsidR="0021615B">
        <w:rPr>
          <w:b/>
          <w:bCs/>
          <w:szCs w:val="22"/>
        </w:rPr>
        <w:t xml:space="preserve">TO </w:t>
      </w:r>
      <w:r w:rsidRPr="0021615B" w:rsidR="0021615B">
        <w:rPr>
          <w:b/>
          <w:bCs/>
          <w:szCs w:val="22"/>
        </w:rPr>
        <w:t>KKR &amp; CO</w:t>
      </w:r>
      <w:r w:rsidR="0021615B">
        <w:rPr>
          <w:b/>
          <w:bCs/>
          <w:szCs w:val="22"/>
        </w:rPr>
        <w:t>. INC.</w:t>
      </w:r>
    </w:p>
    <w:p w:rsidR="00881759" w:rsidP="00D3124A" w14:paraId="0640B4D5" w14:textId="77777777">
      <w:pPr>
        <w:jc w:val="center"/>
        <w:rPr>
          <w:b/>
          <w:bCs/>
          <w:szCs w:val="22"/>
        </w:rPr>
      </w:pPr>
    </w:p>
    <w:p w:rsidR="00BA3BA8" w:rsidP="00F723A8" w14:paraId="7B661403" w14:textId="77777777">
      <w:pPr>
        <w:jc w:val="center"/>
        <w:rPr>
          <w:b/>
          <w:bCs/>
          <w:szCs w:val="22"/>
        </w:rPr>
      </w:pPr>
      <w:r>
        <w:rPr>
          <w:b/>
          <w:szCs w:val="22"/>
        </w:rPr>
        <w:t>NON-</w:t>
      </w:r>
      <w:r w:rsidRPr="00DB3CBC" w:rsidR="00130E8B">
        <w:rPr>
          <w:b/>
          <w:szCs w:val="22"/>
        </w:rPr>
        <w:t>STREAMLINED PLEADING CYCLE ESTABLISHED</w:t>
      </w:r>
    </w:p>
    <w:p w:rsidR="00F723A8" w:rsidRPr="00F723A8" w:rsidP="00F723A8" w14:paraId="161A9F9E" w14:textId="77777777">
      <w:pPr>
        <w:jc w:val="center"/>
        <w:rPr>
          <w:b/>
          <w:bCs/>
          <w:szCs w:val="22"/>
        </w:rPr>
      </w:pPr>
    </w:p>
    <w:p w:rsidR="00BA3BA8" w:rsidRPr="00DB3CBC" w14:paraId="166A32DD" w14:textId="41016557">
      <w:pPr>
        <w:jc w:val="center"/>
        <w:rPr>
          <w:b/>
          <w:szCs w:val="22"/>
        </w:rPr>
      </w:pPr>
      <w:r w:rsidRPr="00DB3CBC">
        <w:rPr>
          <w:b/>
          <w:szCs w:val="22"/>
        </w:rPr>
        <w:t>WC Docket No. 2</w:t>
      </w:r>
      <w:r w:rsidR="00F94F82">
        <w:rPr>
          <w:b/>
          <w:szCs w:val="22"/>
        </w:rPr>
        <w:t>6</w:t>
      </w:r>
      <w:r w:rsidR="00E37BFA">
        <w:rPr>
          <w:b/>
          <w:szCs w:val="22"/>
        </w:rPr>
        <w:t>-</w:t>
      </w:r>
      <w:r w:rsidR="00F94F82">
        <w:rPr>
          <w:b/>
          <w:szCs w:val="22"/>
        </w:rPr>
        <w:t>1</w:t>
      </w:r>
      <w:r w:rsidR="0021615B">
        <w:rPr>
          <w:b/>
          <w:szCs w:val="22"/>
        </w:rPr>
        <w:t>36</w:t>
      </w:r>
    </w:p>
    <w:p w:rsidR="00881759" w:rsidP="00881759" w14:paraId="032E0030" w14:textId="77777777">
      <w:pPr>
        <w:rPr>
          <w:b/>
          <w:szCs w:val="22"/>
        </w:rPr>
      </w:pPr>
      <w:bookmarkStart w:id="1" w:name="TOChere"/>
    </w:p>
    <w:p w:rsidR="00881759" w:rsidRPr="00AD440B" w:rsidP="00881759" w14:paraId="16C9D1E2" w14:textId="686EF18C">
      <w:pPr>
        <w:rPr>
          <w:b/>
          <w:szCs w:val="22"/>
        </w:rPr>
      </w:pPr>
      <w:r w:rsidRPr="00AD440B">
        <w:rPr>
          <w:b/>
          <w:szCs w:val="22"/>
        </w:rPr>
        <w:t xml:space="preserve">Comments Due:  </w:t>
      </w:r>
      <w:r w:rsidR="0021615B">
        <w:rPr>
          <w:b/>
          <w:szCs w:val="22"/>
        </w:rPr>
        <w:t>Ju</w:t>
      </w:r>
      <w:r w:rsidR="00F056C7">
        <w:rPr>
          <w:b/>
          <w:szCs w:val="22"/>
        </w:rPr>
        <w:t>ly</w:t>
      </w:r>
      <w:r w:rsidR="008906A6">
        <w:rPr>
          <w:b/>
          <w:szCs w:val="22"/>
        </w:rPr>
        <w:t xml:space="preserve"> </w:t>
      </w:r>
      <w:r w:rsidR="00346131">
        <w:rPr>
          <w:b/>
          <w:szCs w:val="22"/>
        </w:rPr>
        <w:t>14</w:t>
      </w:r>
      <w:r w:rsidRPr="00AD440B">
        <w:rPr>
          <w:b/>
          <w:szCs w:val="22"/>
        </w:rPr>
        <w:t>, 202</w:t>
      </w:r>
      <w:r w:rsidR="008921D7">
        <w:rPr>
          <w:b/>
          <w:szCs w:val="22"/>
        </w:rPr>
        <w:t>6</w:t>
      </w:r>
    </w:p>
    <w:p w:rsidR="00881759" w:rsidRPr="00AD440B" w:rsidP="00881759" w14:paraId="57859788" w14:textId="627EB3E3">
      <w:pPr>
        <w:tabs>
          <w:tab w:val="left" w:pos="6366"/>
        </w:tabs>
        <w:rPr>
          <w:b/>
          <w:szCs w:val="22"/>
        </w:rPr>
      </w:pPr>
      <w:r w:rsidRPr="00AD440B">
        <w:rPr>
          <w:b/>
          <w:szCs w:val="22"/>
        </w:rPr>
        <w:t>Reply Comment</w:t>
      </w:r>
      <w:r>
        <w:rPr>
          <w:b/>
          <w:szCs w:val="22"/>
        </w:rPr>
        <w:t>s</w:t>
      </w:r>
      <w:r w:rsidRPr="00AD440B">
        <w:rPr>
          <w:b/>
          <w:szCs w:val="22"/>
        </w:rPr>
        <w:t xml:space="preserve"> Due:  </w:t>
      </w:r>
      <w:r w:rsidR="0021615B">
        <w:rPr>
          <w:b/>
          <w:szCs w:val="22"/>
        </w:rPr>
        <w:t>Ju</w:t>
      </w:r>
      <w:r w:rsidR="00F056C7">
        <w:rPr>
          <w:b/>
          <w:szCs w:val="22"/>
        </w:rPr>
        <w:t>ly</w:t>
      </w:r>
      <w:r w:rsidR="00F94F82">
        <w:rPr>
          <w:b/>
          <w:szCs w:val="22"/>
        </w:rPr>
        <w:t xml:space="preserve"> </w:t>
      </w:r>
      <w:r w:rsidR="00407B92">
        <w:rPr>
          <w:b/>
          <w:szCs w:val="22"/>
        </w:rPr>
        <w:t>21</w:t>
      </w:r>
      <w:r w:rsidRPr="00AD440B">
        <w:rPr>
          <w:b/>
          <w:szCs w:val="22"/>
        </w:rPr>
        <w:t>, 202</w:t>
      </w:r>
      <w:r w:rsidR="00C03B3B">
        <w:rPr>
          <w:b/>
          <w:szCs w:val="22"/>
        </w:rPr>
        <w:t>6</w:t>
      </w:r>
    </w:p>
    <w:p w:rsidR="00881759" w:rsidRPr="00AD440B" w:rsidP="00881759" w14:paraId="3B131160" w14:textId="77777777">
      <w:pPr>
        <w:rPr>
          <w:b/>
          <w:szCs w:val="22"/>
        </w:rPr>
      </w:pPr>
    </w:p>
    <w:p w:rsidR="00A3439D" w:rsidP="00922730" w14:paraId="658E68F6" w14:textId="76322376">
      <w:pPr>
        <w:autoSpaceDE w:val="0"/>
        <w:autoSpaceDN w:val="0"/>
        <w:adjustRightInd w:val="0"/>
        <w:spacing w:after="120"/>
        <w:ind w:firstLine="720"/>
      </w:pPr>
      <w:r w:rsidRPr="52D3F29C">
        <w:t xml:space="preserve">By this Public Notice, the Wireline Competition Bureau seeks comment from interested parties on an application filed by </w:t>
      </w:r>
      <w:bookmarkStart w:id="2" w:name="_Hlk216343101"/>
      <w:bookmarkStart w:id="3" w:name="_Hlk73713070"/>
      <w:bookmarkStart w:id="4" w:name="_Hlk67917977"/>
      <w:r w:rsidRPr="003517FD" w:rsidR="003517FD">
        <w:t>KKR Management LLP (KKR Management)</w:t>
      </w:r>
      <w:r w:rsidR="002671A3">
        <w:t>,</w:t>
      </w:r>
      <w:r w:rsidRPr="003517FD" w:rsidR="003517FD">
        <w:t xml:space="preserve"> KKR &amp; Co. Inc. (KKR &amp; Co., and</w:t>
      </w:r>
      <w:r w:rsidR="002A55B0">
        <w:t>,</w:t>
      </w:r>
      <w:r w:rsidRPr="003517FD" w:rsidR="003517FD">
        <w:t xml:space="preserve"> together with its corporate subsidiaries,</w:t>
      </w:r>
      <w:r w:rsidR="003517FD">
        <w:t xml:space="preserve"> </w:t>
      </w:r>
      <w:r w:rsidRPr="003517FD" w:rsidR="003517FD">
        <w:t>KKR), and MetroNet Systems Holdings, LLC (MetroNet Systems</w:t>
      </w:r>
      <w:r w:rsidR="00314146">
        <w:t>)</w:t>
      </w:r>
      <w:bookmarkEnd w:id="2"/>
      <w:r>
        <w:rPr>
          <w:szCs w:val="22"/>
        </w:rPr>
        <w:t>,</w:t>
      </w:r>
      <w:r w:rsidRPr="52D3F29C">
        <w:t xml:space="preserve"> pursuant to section 214(a) of the Communications Act of 1934, as amended, and section 63.04 of the </w:t>
      </w:r>
      <w:r w:rsidR="008921D7">
        <w:t xml:space="preserve">Federal Communications </w:t>
      </w:r>
      <w:r w:rsidRPr="52D3F29C">
        <w:t xml:space="preserve">Commission’s </w:t>
      </w:r>
      <w:r w:rsidR="008921D7">
        <w:t xml:space="preserve">(Commission) </w:t>
      </w:r>
      <w:r w:rsidRPr="52D3F29C">
        <w:t>rules,</w:t>
      </w:r>
      <w:r>
        <w:rPr>
          <w:rStyle w:val="FootnoteReference"/>
        </w:rPr>
        <w:footnoteReference w:id="3"/>
      </w:r>
      <w:r w:rsidRPr="00523F87">
        <w:rPr>
          <w:szCs w:val="22"/>
        </w:rPr>
        <w:t xml:space="preserve"> </w:t>
      </w:r>
      <w:r w:rsidRPr="52D3F29C">
        <w:t>requesting</w:t>
      </w:r>
      <w:r w:rsidR="00C70BF0">
        <w:t xml:space="preserve"> </w:t>
      </w:r>
      <w:r w:rsidRPr="00C70BF0" w:rsidR="00C70BF0">
        <w:t xml:space="preserve">Commission </w:t>
      </w:r>
      <w:r w:rsidR="00922730">
        <w:t>consent</w:t>
      </w:r>
      <w:r w:rsidRPr="00642BB6" w:rsidR="00642BB6">
        <w:t xml:space="preserve"> </w:t>
      </w:r>
      <w:r w:rsidR="00745776">
        <w:t xml:space="preserve">for the </w:t>
      </w:r>
      <w:r w:rsidRPr="00642BB6" w:rsidR="00642BB6">
        <w:t xml:space="preserve">transfer </w:t>
      </w:r>
      <w:r w:rsidR="00745776">
        <w:t xml:space="preserve">of </w:t>
      </w:r>
      <w:r w:rsidR="00314146">
        <w:t xml:space="preserve">indirect control of </w:t>
      </w:r>
      <w:r w:rsidR="002A55B0">
        <w:t>certain indirect subsidiaries of MetroNet Systems (</w:t>
      </w:r>
      <w:r w:rsidRPr="003517FD" w:rsidR="003517FD">
        <w:t>the Licensees</w:t>
      </w:r>
      <w:r w:rsidR="002A55B0">
        <w:t>)</w:t>
      </w:r>
      <w:r w:rsidR="00BC4EAE">
        <w:t>,</w:t>
      </w:r>
      <w:r>
        <w:rPr>
          <w:rStyle w:val="FootnoteReference"/>
        </w:rPr>
        <w:footnoteReference w:id="4"/>
      </w:r>
      <w:r w:rsidRPr="003517FD" w:rsidR="003517FD">
        <w:t xml:space="preserve"> from KKR Management to KKR &amp; Co</w:t>
      </w:r>
      <w:r w:rsidR="008921D7">
        <w:t>.</w:t>
      </w:r>
      <w:bookmarkEnd w:id="3"/>
      <w:bookmarkEnd w:id="4"/>
      <w:r>
        <w:rPr>
          <w:vertAlign w:val="superscript"/>
        </w:rPr>
        <w:footnoteReference w:id="5"/>
      </w:r>
    </w:p>
    <w:p w:rsidR="00926F07" w:rsidP="008921D7" w14:paraId="1D5E7989" w14:textId="05ABDCF1">
      <w:pPr>
        <w:autoSpaceDE w:val="0"/>
        <w:autoSpaceDN w:val="0"/>
        <w:adjustRightInd w:val="0"/>
        <w:spacing w:after="120"/>
        <w:ind w:firstLine="720"/>
      </w:pPr>
      <w:r w:rsidRPr="001E53F8">
        <w:t>MetroNet Systems,</w:t>
      </w:r>
      <w:r w:rsidRPr="00926F07" w:rsidR="00A16CE5">
        <w:t xml:space="preserve"> a Delaware limited liability company</w:t>
      </w:r>
      <w:r w:rsidR="00A16CE5">
        <w:t xml:space="preserve">, </w:t>
      </w:r>
      <w:r w:rsidRPr="001E53F8">
        <w:t>through the Licensees,</w:t>
      </w:r>
      <w:r>
        <w:rPr>
          <w:rStyle w:val="FootnoteReference"/>
        </w:rPr>
        <w:footnoteReference w:id="6"/>
      </w:r>
      <w:r w:rsidRPr="001E53F8">
        <w:t xml:space="preserve"> is authorized to provide telecommunications </w:t>
      </w:r>
      <w:r>
        <w:t xml:space="preserve">and communications services </w:t>
      </w:r>
      <w:r w:rsidRPr="001E53F8">
        <w:t>in certain portions of Arizona, Colorado, Florida, Idaho, Illinois, Indiana, Iowa, Kansas, Kentucky, Louisiana, Michigan, Minnesota, Missouri, Nebraska, Nevada, New Jersey, New Mexico, North Carolina, North Dakota, Ohio, Oklahoma, Oregon, Pennsylvania, Texas, Virginia, Washington, and Wisconsin.</w:t>
      </w:r>
      <w:r>
        <w:rPr>
          <w:rStyle w:val="FootnoteReference"/>
        </w:rPr>
        <w:footnoteReference w:id="7"/>
      </w:r>
      <w:r w:rsidR="00A16CE5">
        <w:t xml:space="preserve">  </w:t>
      </w:r>
      <w:r w:rsidRPr="00926F07">
        <w:t>MetroNet Systems</w:t>
      </w:r>
      <w:r>
        <w:t xml:space="preserve"> </w:t>
      </w:r>
      <w:r w:rsidR="004C4742">
        <w:t xml:space="preserve">is </w:t>
      </w:r>
      <w:r w:rsidRPr="00926F07">
        <w:t xml:space="preserve">currently 50/50 controlled and co-managed by an indirect subsidiary of T-Mobile USA, Inc. (T-Mobile) and Metronet </w:t>
      </w:r>
      <w:r w:rsidRPr="00926F07">
        <w:t>Vexus</w:t>
      </w:r>
      <w:r w:rsidRPr="00926F07">
        <w:t xml:space="preserve"> Holdings, LLC (</w:t>
      </w:r>
      <w:r w:rsidRPr="00926F07">
        <w:t>Vexus</w:t>
      </w:r>
      <w:r w:rsidRPr="00926F07">
        <w:t xml:space="preserve"> Holdings), a Delaware limited liability company and indirect subsidiary of KKR Metro Parent LLC </w:t>
      </w:r>
      <w:r>
        <w:t>(</w:t>
      </w:r>
      <w:r w:rsidRPr="00926F07">
        <w:t>KKR Metro</w:t>
      </w:r>
      <w:r>
        <w:t>)</w:t>
      </w:r>
      <w:r w:rsidR="00DE64C3">
        <w:t xml:space="preserve">, </w:t>
      </w:r>
      <w:r w:rsidR="00080764">
        <w:t xml:space="preserve">also </w:t>
      </w:r>
      <w:r w:rsidR="00DE64C3">
        <w:t>a Delaware limited liability company</w:t>
      </w:r>
      <w:r w:rsidRPr="00926F07">
        <w:t>.</w:t>
      </w:r>
      <w:r>
        <w:rPr>
          <w:rStyle w:val="FootnoteReference"/>
        </w:rPr>
        <w:footnoteReference w:id="8"/>
      </w:r>
    </w:p>
    <w:p w:rsidR="00191CC7" w:rsidP="00CD7201" w14:paraId="1861549F" w14:textId="138212B1">
      <w:pPr>
        <w:autoSpaceDE w:val="0"/>
        <w:autoSpaceDN w:val="0"/>
        <w:adjustRightInd w:val="0"/>
        <w:spacing w:after="120"/>
        <w:ind w:firstLine="720"/>
      </w:pPr>
      <w:r w:rsidRPr="001E53F8">
        <w:t xml:space="preserve">KKR Metro indirectly owns </w:t>
      </w:r>
      <w:r w:rsidRPr="001E53F8">
        <w:t>Vexus</w:t>
      </w:r>
      <w:r w:rsidRPr="001E53F8">
        <w:t xml:space="preserve"> Holdings, which holds 50% of the voting membership interests and approximately 49.59% of the combined voting and non-voting membership interests of MetroNet Systems</w:t>
      </w:r>
      <w:r>
        <w:t>.</w:t>
      </w:r>
      <w:r>
        <w:rPr>
          <w:rStyle w:val="FootnoteReference"/>
        </w:rPr>
        <w:footnoteReference w:id="9"/>
      </w:r>
      <w:r>
        <w:t xml:space="preserve">  </w:t>
      </w:r>
      <w:r w:rsidRPr="001E53F8">
        <w:t>KKR Metro is indirectly owned and controlled by investment funds advised and/or managed by KKR.</w:t>
      </w:r>
      <w:r>
        <w:rPr>
          <w:rStyle w:val="FootnoteReference"/>
        </w:rPr>
        <w:footnoteReference w:id="10"/>
      </w:r>
      <w:r>
        <w:t xml:space="preserve">  </w:t>
      </w:r>
      <w:r w:rsidRPr="001E53F8">
        <w:t>KKR &amp; Co. is a publicly traded Delaware corporation listed on the New York Stock Exchange.</w:t>
      </w:r>
      <w:r>
        <w:rPr>
          <w:rStyle w:val="FootnoteReference"/>
        </w:rPr>
        <w:footnoteReference w:id="11"/>
      </w:r>
      <w:r>
        <w:t xml:space="preserve">  </w:t>
      </w:r>
      <w:r w:rsidRPr="00191CC7">
        <w:t>KKR &amp; Co. is controlled by KKR Management, a Delaware limited</w:t>
      </w:r>
      <w:r>
        <w:t xml:space="preserve"> </w:t>
      </w:r>
      <w:r w:rsidRPr="00191CC7">
        <w:t>liability partnership and the holder of the sole share of KKR &amp; Co.’s Series I preferred stock,</w:t>
      </w:r>
      <w:r>
        <w:t xml:space="preserve"> </w:t>
      </w:r>
      <w:r w:rsidRPr="00191CC7">
        <w:t>which confers the right, among other things, to elect and remove the members of KKR &amp; Co.’s</w:t>
      </w:r>
      <w:r>
        <w:t xml:space="preserve"> </w:t>
      </w:r>
      <w:r w:rsidRPr="005A6D63" w:rsidR="005A6D63">
        <w:t>board of directors.</w:t>
      </w:r>
      <w:r>
        <w:rPr>
          <w:rStyle w:val="FootnoteReference"/>
        </w:rPr>
        <w:footnoteReference w:id="12"/>
      </w:r>
      <w:r w:rsidRPr="005A6D63" w:rsidR="005A6D63">
        <w:t xml:space="preserve"> </w:t>
      </w:r>
      <w:r w:rsidR="005A6D63">
        <w:t xml:space="preserve"> </w:t>
      </w:r>
      <w:r w:rsidR="00945AFE">
        <w:t xml:space="preserve">Applicants state that </w:t>
      </w:r>
      <w:r w:rsidRPr="005A6D63" w:rsidR="005A6D63">
        <w:t>KKR Founders</w:t>
      </w:r>
      <w:r w:rsidR="00EC77BC">
        <w:t>,</w:t>
      </w:r>
      <w:r w:rsidRPr="005A6D63" w:rsidR="005A6D63">
        <w:t xml:space="preserve"> Henry Kravis and George Roberts, each of whom is a U.S.</w:t>
      </w:r>
      <w:r w:rsidR="005A6D63">
        <w:t xml:space="preserve"> </w:t>
      </w:r>
      <w:r w:rsidRPr="005A6D63" w:rsidR="005A6D63">
        <w:t>citizen, when acting together jointly control KKR Management, and thereby the Series I preferred</w:t>
      </w:r>
      <w:r w:rsidR="005A6D63">
        <w:t xml:space="preserve"> </w:t>
      </w:r>
      <w:r w:rsidRPr="005A6D63" w:rsidR="005A6D63">
        <w:t>stock held by it.</w:t>
      </w:r>
      <w:r>
        <w:rPr>
          <w:rStyle w:val="FootnoteReference"/>
        </w:rPr>
        <w:footnoteReference w:id="13"/>
      </w:r>
    </w:p>
    <w:p w:rsidR="00235AF3" w:rsidP="004E0F46" w14:paraId="0B84E44C" w14:textId="330C1426">
      <w:pPr>
        <w:autoSpaceDE w:val="0"/>
        <w:autoSpaceDN w:val="0"/>
        <w:adjustRightInd w:val="0"/>
        <w:spacing w:after="120"/>
        <w:ind w:firstLine="720"/>
      </w:pPr>
      <w:r w:rsidRPr="00201EF7">
        <w:t xml:space="preserve">Pursuant to the terms of the proposed transaction, </w:t>
      </w:r>
      <w:r w:rsidRPr="00235AF3">
        <w:t>KKR pla</w:t>
      </w:r>
      <w:r>
        <w:t>ns</w:t>
      </w:r>
      <w:r w:rsidRPr="00235AF3">
        <w:t xml:space="preserve"> to complete an internal reorganization that will result in the transfer of</w:t>
      </w:r>
      <w:r>
        <w:t xml:space="preserve"> </w:t>
      </w:r>
      <w:r w:rsidRPr="00235AF3">
        <w:t>control of KKR Metro from KKR Management to KKR &amp; Co.</w:t>
      </w:r>
      <w:r>
        <w:rPr>
          <w:rStyle w:val="FootnoteReference"/>
        </w:rPr>
        <w:footnoteReference w:id="14"/>
      </w:r>
      <w:r w:rsidR="00896FA5">
        <w:t xml:space="preserve">  According to the Applicants</w:t>
      </w:r>
      <w:r w:rsidRPr="00235AF3">
        <w:t>, the Reorganization</w:t>
      </w:r>
      <w:r w:rsidR="00896FA5">
        <w:t xml:space="preserve"> </w:t>
      </w:r>
      <w:r w:rsidRPr="00235AF3">
        <w:t>will result in (1) the elimination of voting control by KKR Management and the Series I preferred</w:t>
      </w:r>
      <w:r w:rsidR="00896FA5">
        <w:t xml:space="preserve"> </w:t>
      </w:r>
      <w:r w:rsidRPr="00235AF3">
        <w:t>stock held by it, and (2) the establishment of voting rights that will become vested in KKR &amp; Co.’s</w:t>
      </w:r>
      <w:r w:rsidR="00896FA5">
        <w:t xml:space="preserve"> </w:t>
      </w:r>
      <w:r w:rsidRPr="00235AF3">
        <w:t>common stock on a one vote per share basis, including with respect to the election of directors.</w:t>
      </w:r>
      <w:r>
        <w:rPr>
          <w:rStyle w:val="FootnoteReference"/>
        </w:rPr>
        <w:footnoteReference w:id="15"/>
      </w:r>
      <w:r w:rsidR="00896FA5">
        <w:t xml:space="preserve">  Applicants stat</w:t>
      </w:r>
      <w:r w:rsidR="00E4366B">
        <w:t>e</w:t>
      </w:r>
      <w:r w:rsidR="00896FA5">
        <w:t xml:space="preserve"> that t</w:t>
      </w:r>
      <w:r w:rsidRPr="00235AF3">
        <w:t>he Reorganization will not alter KKR Metro’s rights to determine the composition of</w:t>
      </w:r>
      <w:r w:rsidR="00896FA5">
        <w:t xml:space="preserve"> </w:t>
      </w:r>
      <w:r w:rsidRPr="00235AF3">
        <w:t>MetroNet Systems’ board of directors or otherwise change the operation of MetroNet Systems or</w:t>
      </w:r>
      <w:r w:rsidR="00896FA5">
        <w:t xml:space="preserve"> </w:t>
      </w:r>
      <w:r w:rsidRPr="00235AF3">
        <w:t>the Licensees.</w:t>
      </w:r>
      <w:r>
        <w:rPr>
          <w:rStyle w:val="FootnoteReference"/>
        </w:rPr>
        <w:footnoteReference w:id="16"/>
      </w:r>
      <w:r w:rsidRPr="00235AF3">
        <w:t xml:space="preserve"> </w:t>
      </w:r>
      <w:r w:rsidR="00533598">
        <w:t xml:space="preserve"> </w:t>
      </w:r>
      <w:r w:rsidRPr="00235AF3">
        <w:t xml:space="preserve">By this Application, </w:t>
      </w:r>
      <w:r w:rsidR="0001378E">
        <w:t xml:space="preserve">Applicants request </w:t>
      </w:r>
      <w:r w:rsidRPr="00235AF3">
        <w:t xml:space="preserve">authority </w:t>
      </w:r>
      <w:r w:rsidR="0001378E">
        <w:t>to</w:t>
      </w:r>
      <w:r w:rsidRPr="00235AF3">
        <w:t xml:space="preserve"> transfer of control of</w:t>
      </w:r>
      <w:r w:rsidR="00896FA5">
        <w:t xml:space="preserve"> </w:t>
      </w:r>
      <w:r w:rsidRPr="00235AF3">
        <w:t>KKR &amp; Co.’s deemed indirect controlling interest (through KKR Metro’s 50% voting interest and</w:t>
      </w:r>
      <w:r w:rsidR="00896FA5">
        <w:t xml:space="preserve"> </w:t>
      </w:r>
      <w:r w:rsidRPr="00235AF3">
        <w:t>approximate 49.59% equity interest) in MetroNet Systems and the Licensees that hold domestic</w:t>
      </w:r>
      <w:r w:rsidR="00896FA5">
        <w:t xml:space="preserve"> </w:t>
      </w:r>
      <w:r w:rsidR="0057681A">
        <w:t>s</w:t>
      </w:r>
      <w:r w:rsidRPr="00235AF3">
        <w:t>ection 214 authority.</w:t>
      </w:r>
      <w:r>
        <w:rPr>
          <w:rStyle w:val="FootnoteReference"/>
        </w:rPr>
        <w:footnoteReference w:id="17"/>
      </w:r>
      <w:r w:rsidRPr="00235AF3">
        <w:t xml:space="preserve"> </w:t>
      </w:r>
      <w:r w:rsidR="001E5E4C">
        <w:t xml:space="preserve"> Applicants state that t</w:t>
      </w:r>
      <w:r w:rsidRPr="00235AF3">
        <w:t xml:space="preserve">he Reorganization will not affect T-Mobile’s </w:t>
      </w:r>
      <w:r w:rsidRPr="00235AF3">
        <w:t>existing 50% voting and</w:t>
      </w:r>
      <w:r w:rsidR="0057681A">
        <w:t xml:space="preserve"> </w:t>
      </w:r>
      <w:r w:rsidRPr="00235AF3">
        <w:t>equity interest in MetroNet Systems and the Licensees</w:t>
      </w:r>
      <w:r w:rsidR="00154BAE">
        <w:t>,</w:t>
      </w:r>
      <w:r w:rsidR="001E5E4C">
        <w:t xml:space="preserve"> and that u</w:t>
      </w:r>
      <w:r w:rsidRPr="00235AF3">
        <w:t>pon completion of the Reorganization,</w:t>
      </w:r>
      <w:r w:rsidR="0057681A">
        <w:t xml:space="preserve"> </w:t>
      </w:r>
      <w:r w:rsidRPr="00235AF3">
        <w:t>Vexus</w:t>
      </w:r>
      <w:r w:rsidRPr="00235AF3">
        <w:t xml:space="preserve"> Holdings and T-Mobile will each continue to possess negative control with respect to</w:t>
      </w:r>
      <w:r w:rsidR="0057681A">
        <w:t xml:space="preserve"> </w:t>
      </w:r>
      <w:r w:rsidRPr="00235AF3">
        <w:t>MetroNet Systems and the Licensees.</w:t>
      </w:r>
      <w:r>
        <w:rPr>
          <w:rStyle w:val="FootnoteReference"/>
        </w:rPr>
        <w:footnoteReference w:id="18"/>
      </w:r>
    </w:p>
    <w:p w:rsidR="002C0F97" w:rsidP="002C0F97" w14:paraId="4E38D469" w14:textId="77777777">
      <w:pPr>
        <w:autoSpaceDE w:val="0"/>
        <w:autoSpaceDN w:val="0"/>
        <w:adjustRightInd w:val="0"/>
        <w:spacing w:after="120"/>
        <w:ind w:firstLine="720"/>
      </w:pPr>
      <w:r w:rsidRPr="0022700C">
        <w:t>Applicants assert that a grant of the Application would serve the public interest, convenience, and necessity.</w:t>
      </w:r>
      <w:r>
        <w:rPr>
          <w:rStyle w:val="FootnoteReference"/>
        </w:rPr>
        <w:footnoteReference w:id="19"/>
      </w:r>
    </w:p>
    <w:p w:rsidR="00871990" w:rsidP="00871990" w14:paraId="75399A5B" w14:textId="7166F5D7">
      <w:pPr>
        <w:autoSpaceDE w:val="0"/>
        <w:autoSpaceDN w:val="0"/>
        <w:adjustRightInd w:val="0"/>
        <w:spacing w:after="120"/>
        <w:ind w:firstLine="720"/>
        <w:rPr>
          <w:bCs/>
          <w:szCs w:val="22"/>
        </w:rPr>
      </w:pPr>
      <w:r w:rsidRPr="00897273">
        <w:rPr>
          <w:bCs/>
          <w:szCs w:val="22"/>
          <w:u w:val="single"/>
        </w:rPr>
        <w:t>No Referral to Executive Branch Agencies:</w:t>
      </w:r>
      <w:r w:rsidRPr="00897273">
        <w:rPr>
          <w:b/>
          <w:bCs/>
          <w:szCs w:val="22"/>
        </w:rPr>
        <w:t xml:space="preserve">  </w:t>
      </w:r>
      <w:r w:rsidRPr="00897273">
        <w:rPr>
          <w:szCs w:val="22"/>
        </w:rPr>
        <w:t xml:space="preserve">The Commission determined in the </w:t>
      </w:r>
      <w:r w:rsidRPr="00897273">
        <w:rPr>
          <w:i/>
          <w:iCs/>
          <w:szCs w:val="22"/>
        </w:rPr>
        <w:t>Executive Branch Review Process Order</w:t>
      </w:r>
      <w:r w:rsidRPr="00897273">
        <w:rPr>
          <w:szCs w:val="22"/>
        </w:rPr>
        <w:t xml:space="preserve"> that it would not routinely refer to the Executive Branch “standalone applications to transfer control of domestic section 214 authority.”</w:t>
      </w:r>
      <w:r>
        <w:rPr>
          <w:szCs w:val="22"/>
          <w:vertAlign w:val="superscript"/>
        </w:rPr>
        <w:footnoteReference w:id="20"/>
      </w:r>
      <w:r w:rsidRPr="00897273">
        <w:rPr>
          <w:szCs w:val="22"/>
        </w:rPr>
        <w:t xml:space="preserve">  The Commission, however, retains the discretion to refer a domestic-only section 214 transaction should it find that a particular application may raise national security, law enforcement, foreign policy, or trade policy concerns for which it would benefit from the advice of the Executive Branch.</w:t>
      </w:r>
      <w:r>
        <w:rPr>
          <w:szCs w:val="22"/>
          <w:vertAlign w:val="superscript"/>
        </w:rPr>
        <w:footnoteReference w:id="21"/>
      </w:r>
      <w:r w:rsidRPr="00897273">
        <w:rPr>
          <w:szCs w:val="22"/>
        </w:rPr>
        <w:t xml:space="preserve">  Applicants state that the Application involves the transfer of control of carriers that hold only domestic section 214 authority and that ownership and control of </w:t>
      </w:r>
      <w:r w:rsidR="004F6D52">
        <w:rPr>
          <w:szCs w:val="22"/>
        </w:rPr>
        <w:t xml:space="preserve">MetroNet Systems </w:t>
      </w:r>
      <w:r w:rsidRPr="00897273">
        <w:rPr>
          <w:szCs w:val="22"/>
        </w:rPr>
        <w:t>ultimately rests with U.S. citizens or entities.</w:t>
      </w:r>
      <w:r>
        <w:rPr>
          <w:szCs w:val="22"/>
          <w:vertAlign w:val="superscript"/>
        </w:rPr>
        <w:footnoteReference w:id="22"/>
      </w:r>
      <w:r w:rsidRPr="00897273">
        <w:rPr>
          <w:szCs w:val="22"/>
        </w:rPr>
        <w:t xml:space="preserve">  Applicants therefore assert that, consistent with the decision in the </w:t>
      </w:r>
      <w:r w:rsidRPr="00897273">
        <w:rPr>
          <w:i/>
          <w:iCs/>
          <w:szCs w:val="22"/>
        </w:rPr>
        <w:t>Executive Branch Review Process Order</w:t>
      </w:r>
      <w:r w:rsidRPr="00897273">
        <w:rPr>
          <w:szCs w:val="22"/>
        </w:rPr>
        <w:t>, the Application does not require a referral to the Executive Branch.</w:t>
      </w:r>
      <w:r>
        <w:rPr>
          <w:szCs w:val="22"/>
          <w:vertAlign w:val="superscript"/>
        </w:rPr>
        <w:footnoteReference w:id="23"/>
      </w:r>
      <w:r w:rsidRPr="00897273">
        <w:rPr>
          <w:szCs w:val="22"/>
        </w:rPr>
        <w:t xml:space="preserve">  </w:t>
      </w:r>
      <w:r w:rsidRPr="00897273">
        <w:rPr>
          <w:bCs/>
          <w:szCs w:val="22"/>
        </w:rPr>
        <w:t xml:space="preserve">We do not find any special circumstances that warrant referral of this Application to the Executive Branch agencies.  </w:t>
      </w:r>
      <w:r w:rsidRPr="00897273">
        <w:rPr>
          <w:szCs w:val="22"/>
        </w:rPr>
        <w:t>While we are not referring the Application, we will provide a courtesy copy of this public notice to the Executive Branch agencies.</w:t>
      </w:r>
      <w:r>
        <w:rPr>
          <w:szCs w:val="22"/>
          <w:vertAlign w:val="superscript"/>
        </w:rPr>
        <w:footnoteReference w:id="24"/>
      </w:r>
    </w:p>
    <w:p w:rsidR="00871990" w:rsidP="00871990" w14:paraId="3DE38993" w14:textId="77777777">
      <w:pPr>
        <w:autoSpaceDE w:val="0"/>
        <w:autoSpaceDN w:val="0"/>
        <w:adjustRightInd w:val="0"/>
        <w:spacing w:after="120"/>
        <w:ind w:firstLine="720"/>
      </w:pPr>
      <w:r w:rsidRPr="00466A2D">
        <w:rPr>
          <w:szCs w:val="22"/>
        </w:rPr>
        <w:t>Because the proposed transaction is more complex than those accepted for streamlined treatment</w:t>
      </w:r>
      <w:r>
        <w:rPr>
          <w:szCs w:val="22"/>
        </w:rPr>
        <w:t xml:space="preserve"> </w:t>
      </w:r>
      <w:r w:rsidRPr="00466A2D">
        <w:rPr>
          <w:szCs w:val="22"/>
        </w:rPr>
        <w:t>and in order to analyze whether the proposed transaction would serve the public interest, we accept the Application for non-streamlined treatment.</w:t>
      </w:r>
      <w:r>
        <w:rPr>
          <w:szCs w:val="22"/>
          <w:vertAlign w:val="superscript"/>
        </w:rPr>
        <w:footnoteReference w:id="25"/>
      </w:r>
    </w:p>
    <w:p w:rsidR="005F45B1" w:rsidP="008C7A19" w14:paraId="6E3A082A" w14:textId="463CC061">
      <w:pPr>
        <w:ind w:left="720"/>
        <w:rPr>
          <w:szCs w:val="22"/>
        </w:rPr>
      </w:pPr>
      <w:r w:rsidRPr="008C7A19">
        <w:rPr>
          <w:szCs w:val="22"/>
        </w:rPr>
        <w:t xml:space="preserve">Domestic Section 214 </w:t>
      </w:r>
      <w:r w:rsidRPr="008C7A19" w:rsidR="00C554AB">
        <w:rPr>
          <w:szCs w:val="22"/>
        </w:rPr>
        <w:t xml:space="preserve">Application </w:t>
      </w:r>
      <w:r w:rsidRPr="008C7A19">
        <w:rPr>
          <w:szCs w:val="22"/>
        </w:rPr>
        <w:t xml:space="preserve">Filed for the Transfer of Control of </w:t>
      </w:r>
      <w:r w:rsidRPr="008C7A19" w:rsidR="00115E80">
        <w:rPr>
          <w:szCs w:val="22"/>
        </w:rPr>
        <w:t xml:space="preserve">Climax Telephone LLC, CMN-RUS, LLC, Jaguar Communications, LLC, Metro Fibernet, LLC, and </w:t>
      </w:r>
      <w:r w:rsidRPr="008C7A19" w:rsidR="00115E80">
        <w:rPr>
          <w:szCs w:val="22"/>
        </w:rPr>
        <w:t>Vexus</w:t>
      </w:r>
      <w:r w:rsidRPr="008C7A19" w:rsidR="00115E80">
        <w:rPr>
          <w:szCs w:val="22"/>
        </w:rPr>
        <w:t xml:space="preserve"> Fiber, LLC </w:t>
      </w:r>
      <w:r w:rsidRPr="008C7A19" w:rsidR="00A03107">
        <w:rPr>
          <w:szCs w:val="22"/>
        </w:rPr>
        <w:t>to KKR &amp; Co. Inc.</w:t>
      </w:r>
      <w:r w:rsidRPr="008C7A19" w:rsidR="00130E8B">
        <w:rPr>
          <w:szCs w:val="22"/>
        </w:rPr>
        <w:t>,</w:t>
      </w:r>
      <w:r w:rsidR="008C7A19">
        <w:rPr>
          <w:szCs w:val="22"/>
        </w:rPr>
        <w:t xml:space="preserve"> </w:t>
      </w:r>
      <w:r w:rsidRPr="008C7A19">
        <w:rPr>
          <w:szCs w:val="22"/>
        </w:rPr>
        <w:t>WC Docket No. 2</w:t>
      </w:r>
      <w:r w:rsidRPr="008C7A19" w:rsidR="00B47930">
        <w:rPr>
          <w:szCs w:val="22"/>
        </w:rPr>
        <w:t>6</w:t>
      </w:r>
      <w:r w:rsidRPr="008C7A19">
        <w:rPr>
          <w:szCs w:val="22"/>
        </w:rPr>
        <w:t>-1</w:t>
      </w:r>
      <w:r w:rsidRPr="008C7A19" w:rsidR="00A03107">
        <w:rPr>
          <w:szCs w:val="22"/>
        </w:rPr>
        <w:t>36</w:t>
      </w:r>
      <w:r w:rsidRPr="008C7A19" w:rsidR="00AC73C1">
        <w:rPr>
          <w:szCs w:val="22"/>
        </w:rPr>
        <w:t xml:space="preserve"> </w:t>
      </w:r>
      <w:r w:rsidRPr="008C7A19">
        <w:rPr>
          <w:szCs w:val="22"/>
        </w:rPr>
        <w:t xml:space="preserve">(filed </w:t>
      </w:r>
      <w:r w:rsidRPr="008C7A19" w:rsidR="00A03107">
        <w:rPr>
          <w:szCs w:val="22"/>
        </w:rPr>
        <w:t>June</w:t>
      </w:r>
      <w:r w:rsidRPr="008C7A19">
        <w:rPr>
          <w:szCs w:val="22"/>
        </w:rPr>
        <w:t xml:space="preserve"> </w:t>
      </w:r>
      <w:r w:rsidRPr="008C7A19" w:rsidR="00A03107">
        <w:rPr>
          <w:szCs w:val="22"/>
        </w:rPr>
        <w:t>4</w:t>
      </w:r>
      <w:r w:rsidRPr="008C7A19">
        <w:rPr>
          <w:szCs w:val="22"/>
        </w:rPr>
        <w:t>, 202</w:t>
      </w:r>
      <w:r w:rsidRPr="008C7A19" w:rsidR="00B47930">
        <w:rPr>
          <w:szCs w:val="22"/>
        </w:rPr>
        <w:t>6</w:t>
      </w:r>
      <w:r w:rsidRPr="00D075C0">
        <w:rPr>
          <w:szCs w:val="22"/>
        </w:rPr>
        <w:t>).</w:t>
      </w:r>
    </w:p>
    <w:p w:rsidR="00085CF2" w:rsidRPr="008B1A0B" w:rsidP="00085CF2" w14:paraId="4358321D" w14:textId="77777777">
      <w:pPr>
        <w:rPr>
          <w:szCs w:val="22"/>
        </w:rPr>
      </w:pPr>
    </w:p>
    <w:p w:rsidR="00D3159C" w:rsidP="00D3159C" w14:paraId="298749F2" w14:textId="77777777">
      <w:pPr>
        <w:keepNext/>
        <w:autoSpaceDE w:val="0"/>
        <w:autoSpaceDN w:val="0"/>
        <w:adjustRightInd w:val="0"/>
        <w:spacing w:after="120"/>
        <w:rPr>
          <w:szCs w:val="22"/>
        </w:rPr>
      </w:pPr>
      <w:r w:rsidRPr="000252BD">
        <w:rPr>
          <w:b/>
          <w:szCs w:val="22"/>
          <w:u w:val="single"/>
        </w:rPr>
        <w:t>GENERAL INFORMATION</w:t>
      </w:r>
    </w:p>
    <w:bookmarkEnd w:id="1"/>
    <w:p w:rsidR="0060474A" w:rsidRPr="009A6574" w:rsidP="0060474A" w14:paraId="462C805C" w14:textId="77777777">
      <w:pPr>
        <w:autoSpaceDE w:val="0"/>
        <w:autoSpaceDN w:val="0"/>
        <w:adjustRightInd w:val="0"/>
        <w:spacing w:after="120"/>
        <w:ind w:firstLine="720"/>
        <w:rPr>
          <w:szCs w:val="22"/>
        </w:rPr>
      </w:pPr>
      <w:r w:rsidRPr="009A6574">
        <w:rPr>
          <w:szCs w:val="22"/>
        </w:rPr>
        <w:t xml:space="preserve">The </w:t>
      </w:r>
      <w:r>
        <w:rPr>
          <w:szCs w:val="22"/>
        </w:rPr>
        <w:t>A</w:t>
      </w:r>
      <w:r w:rsidRPr="009A6574">
        <w:rPr>
          <w:szCs w:val="22"/>
        </w:rPr>
        <w:t>pplication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60474A" w:rsidRPr="009A6574" w:rsidP="0060474A" w14:paraId="34453326" w14:textId="77777777">
      <w:pPr>
        <w:autoSpaceDE w:val="0"/>
        <w:autoSpaceDN w:val="0"/>
        <w:adjustRightInd w:val="0"/>
        <w:spacing w:after="120"/>
        <w:ind w:firstLine="720"/>
        <w:rPr>
          <w:szCs w:val="22"/>
        </w:rPr>
      </w:pPr>
      <w:r w:rsidRPr="009A6574">
        <w:rPr>
          <w:szCs w:val="22"/>
        </w:rPr>
        <w:t>Interested parties may file comments</w:t>
      </w:r>
      <w:r w:rsidRPr="009A6574">
        <w:rPr>
          <w:bCs/>
          <w:szCs w:val="22"/>
        </w:rPr>
        <w:t xml:space="preserve"> and reply comments on or before the dates indicated on the first page of this document.</w:t>
      </w:r>
      <w:r w:rsidRPr="009A6574">
        <w:rPr>
          <w:szCs w:val="22"/>
        </w:rPr>
        <w:t xml:space="preserve">  Comments may be filed using the Commission’s Electronic Comment Filing </w:t>
      </w:r>
      <w:r w:rsidRPr="009A6574">
        <w:rPr>
          <w:szCs w:val="22"/>
        </w:rPr>
        <w:t>System (ECFS).</w:t>
      </w:r>
    </w:p>
    <w:p w:rsidR="0060474A" w:rsidRPr="009A6574" w:rsidP="0060474A" w14:paraId="5DC7F798" w14:textId="77777777">
      <w:pPr>
        <w:numPr>
          <w:ilvl w:val="0"/>
          <w:numId w:val="8"/>
        </w:numPr>
        <w:autoSpaceDE w:val="0"/>
        <w:autoSpaceDN w:val="0"/>
        <w:adjustRightInd w:val="0"/>
        <w:spacing w:after="120"/>
        <w:rPr>
          <w:szCs w:val="22"/>
        </w:rPr>
      </w:pPr>
      <w:r w:rsidRPr="009A6574">
        <w:rPr>
          <w:szCs w:val="22"/>
        </w:rPr>
        <w:t xml:space="preserve">Electronic Filers:  Comments may be filed electronically using the Internet by accessing the ECFS:  </w:t>
      </w:r>
      <w:hyperlink r:id="rId6" w:history="1">
        <w:r w:rsidRPr="009A6574">
          <w:rPr>
            <w:color w:val="0000FF"/>
            <w:szCs w:val="22"/>
            <w:u w:val="single"/>
          </w:rPr>
          <w:t>https://www.fcc.gov/ecfs/</w:t>
        </w:r>
      </w:hyperlink>
      <w:r w:rsidRPr="009A6574">
        <w:rPr>
          <w:szCs w:val="22"/>
        </w:rPr>
        <w:t>.</w:t>
      </w:r>
    </w:p>
    <w:p w:rsidR="0060474A" w:rsidRPr="009A6574" w:rsidP="0060474A" w14:paraId="5B72644C" w14:textId="77777777">
      <w:pPr>
        <w:numPr>
          <w:ilvl w:val="0"/>
          <w:numId w:val="9"/>
        </w:numPr>
        <w:autoSpaceDE w:val="0"/>
        <w:autoSpaceDN w:val="0"/>
        <w:adjustRightInd w:val="0"/>
        <w:spacing w:after="120"/>
        <w:rPr>
          <w:szCs w:val="22"/>
        </w:rPr>
      </w:pPr>
      <w:r w:rsidRPr="009A6574">
        <w:rPr>
          <w:szCs w:val="22"/>
        </w:rPr>
        <w:t>Paper Filers: Parties who choose to file by paper must file an original and one copy of each filing.</w:t>
      </w:r>
    </w:p>
    <w:p w:rsidR="0060474A" w:rsidRPr="009A6574" w:rsidP="0060474A" w14:paraId="4E7EAEE5" w14:textId="77777777">
      <w:pPr>
        <w:numPr>
          <w:ilvl w:val="1"/>
          <w:numId w:val="9"/>
        </w:numPr>
        <w:autoSpaceDE w:val="0"/>
        <w:autoSpaceDN w:val="0"/>
        <w:adjustRightInd w:val="0"/>
        <w:spacing w:after="120"/>
        <w:rPr>
          <w:b/>
          <w:bCs/>
          <w:szCs w:val="22"/>
        </w:rPr>
      </w:pPr>
      <w:r w:rsidRPr="009A6574">
        <w:rPr>
          <w:szCs w:val="22"/>
        </w:rPr>
        <w:t xml:space="preserve">Filings can be sent by hand or messenger delivery, by commercial courier, or by the U.S. Postal Service.  </w:t>
      </w:r>
      <w:r w:rsidRPr="009A6574">
        <w:rPr>
          <w:b/>
          <w:bCs/>
          <w:szCs w:val="22"/>
        </w:rPr>
        <w:t>All filings must be addressed to the Secretary, Federal Communications Commission.</w:t>
      </w:r>
    </w:p>
    <w:p w:rsidR="0060474A" w:rsidRPr="009A6574" w:rsidP="0060474A" w14:paraId="6D08679F" w14:textId="77777777">
      <w:pPr>
        <w:numPr>
          <w:ilvl w:val="1"/>
          <w:numId w:val="9"/>
        </w:numPr>
        <w:autoSpaceDE w:val="0"/>
        <w:autoSpaceDN w:val="0"/>
        <w:adjustRightInd w:val="0"/>
        <w:spacing w:after="120"/>
        <w:rPr>
          <w:szCs w:val="22"/>
        </w:rPr>
      </w:pPr>
      <w:r w:rsidRPr="009A6574">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60474A" w:rsidRPr="009A6574" w:rsidP="0060474A" w14:paraId="767C3632" w14:textId="77777777">
      <w:pPr>
        <w:numPr>
          <w:ilvl w:val="1"/>
          <w:numId w:val="9"/>
        </w:numPr>
        <w:autoSpaceDE w:val="0"/>
        <w:autoSpaceDN w:val="0"/>
        <w:adjustRightInd w:val="0"/>
        <w:spacing w:after="120"/>
        <w:rPr>
          <w:szCs w:val="22"/>
        </w:rPr>
      </w:pPr>
      <w:r w:rsidRPr="009A6574">
        <w:rPr>
          <w:szCs w:val="22"/>
        </w:rPr>
        <w:t>Commercial courier deliveries (any deliveries not by the U.S. Postal Service) must be sent to 9050 Junction Drive, Annapolis Junction, MD 20701.</w:t>
      </w:r>
    </w:p>
    <w:p w:rsidR="0060474A" w:rsidRPr="009A6574" w:rsidP="0060474A" w14:paraId="16380AB0" w14:textId="77777777">
      <w:pPr>
        <w:numPr>
          <w:ilvl w:val="1"/>
          <w:numId w:val="9"/>
        </w:numPr>
        <w:autoSpaceDE w:val="0"/>
        <w:autoSpaceDN w:val="0"/>
        <w:adjustRightInd w:val="0"/>
        <w:spacing w:after="120"/>
        <w:rPr>
          <w:szCs w:val="22"/>
        </w:rPr>
      </w:pPr>
      <w:r w:rsidRPr="009A6574">
        <w:rPr>
          <w:szCs w:val="22"/>
        </w:rPr>
        <w:t>Filings sent by U.S. Postal Service First-Class Mail, Priority Mail, and Priority Mail Express must be sent to 45 L Street NE, Washington, DC 20554.</w:t>
      </w:r>
    </w:p>
    <w:p w:rsidR="0060474A" w:rsidRPr="009A6574" w:rsidP="0060474A" w14:paraId="7EFEB26A" w14:textId="77777777">
      <w:pPr>
        <w:autoSpaceDE w:val="0"/>
        <w:autoSpaceDN w:val="0"/>
        <w:adjustRightInd w:val="0"/>
        <w:spacing w:after="120"/>
        <w:ind w:firstLine="720"/>
        <w:rPr>
          <w:szCs w:val="22"/>
        </w:rPr>
      </w:pPr>
      <w:r w:rsidRPr="009A6574">
        <w:rPr>
          <w:szCs w:val="22"/>
        </w:rPr>
        <w:t xml:space="preserve">People with Disabilities:  To request materials in accessible formats for people with disabilities (braille, large print, electronic files, audio format), send an e-mail to </w:t>
      </w:r>
      <w:hyperlink r:id="rId7" w:history="1">
        <w:r w:rsidRPr="009A6574">
          <w:rPr>
            <w:color w:val="0000FF"/>
            <w:szCs w:val="22"/>
            <w:u w:val="single"/>
          </w:rPr>
          <w:t>fcc504@fcc.gov</w:t>
        </w:r>
      </w:hyperlink>
      <w:r w:rsidRPr="009A6574">
        <w:rPr>
          <w:szCs w:val="22"/>
        </w:rPr>
        <w:t xml:space="preserve"> or call the Consumer &amp; Governmental Affairs Bureau at 202-418-0530.</w:t>
      </w:r>
    </w:p>
    <w:p w:rsidR="0060474A" w:rsidRPr="009A6574" w:rsidP="0060474A" w14:paraId="0C0F7A5B" w14:textId="77777777">
      <w:pPr>
        <w:autoSpaceDE w:val="0"/>
        <w:autoSpaceDN w:val="0"/>
        <w:adjustRightInd w:val="0"/>
        <w:spacing w:after="120"/>
        <w:ind w:firstLine="720"/>
        <w:rPr>
          <w:b/>
          <w:szCs w:val="22"/>
        </w:rPr>
      </w:pPr>
      <w:r w:rsidRPr="009A6574">
        <w:rPr>
          <w:b/>
          <w:szCs w:val="22"/>
        </w:rPr>
        <w:t>In addition, e-mail one copy of each pleading to each of the following:</w:t>
      </w:r>
    </w:p>
    <w:p w:rsidR="0060474A" w:rsidRPr="00621999" w:rsidP="0060474A" w14:paraId="48D5B3A0" w14:textId="532D4325">
      <w:pPr>
        <w:numPr>
          <w:ilvl w:val="0"/>
          <w:numId w:val="7"/>
        </w:numPr>
        <w:autoSpaceDE w:val="0"/>
        <w:autoSpaceDN w:val="0"/>
        <w:adjustRightInd w:val="0"/>
        <w:spacing w:after="120"/>
        <w:rPr>
          <w:szCs w:val="22"/>
        </w:rPr>
      </w:pPr>
      <w:r>
        <w:rPr>
          <w:szCs w:val="22"/>
        </w:rPr>
        <w:t>Gregory Kwan</w:t>
      </w:r>
      <w:r w:rsidRPr="00A2759C" w:rsidR="00323718">
        <w:rPr>
          <w:szCs w:val="22"/>
        </w:rPr>
        <w:t xml:space="preserve">, Competition Policy Division, Wireline Competition Bureau, </w:t>
      </w:r>
      <w:bookmarkStart w:id="5" w:name="_Hlk176882534"/>
      <w:hyperlink r:id="rId8" w:history="1">
        <w:r w:rsidRPr="00AD1E91">
          <w:rPr>
            <w:rStyle w:val="Hyperlink"/>
            <w:szCs w:val="22"/>
          </w:rPr>
          <w:t>Gregory Kwan@fcc.gov</w:t>
        </w:r>
        <w:bookmarkEnd w:id="5"/>
      </w:hyperlink>
      <w:r w:rsidR="00323718">
        <w:t>;</w:t>
      </w:r>
    </w:p>
    <w:p w:rsidR="00374209" w:rsidP="0060474A" w14:paraId="224EF583" w14:textId="024CC868">
      <w:pPr>
        <w:numPr>
          <w:ilvl w:val="0"/>
          <w:numId w:val="7"/>
        </w:numPr>
        <w:autoSpaceDE w:val="0"/>
        <w:autoSpaceDN w:val="0"/>
        <w:adjustRightInd w:val="0"/>
        <w:spacing w:after="120"/>
        <w:rPr>
          <w:szCs w:val="22"/>
        </w:rPr>
      </w:pPr>
      <w:r>
        <w:rPr>
          <w:szCs w:val="22"/>
        </w:rPr>
        <w:t xml:space="preserve">Karen Johnson, Telecommunications Access Division, Office of International Affairs, </w:t>
      </w:r>
      <w:hyperlink r:id="rId9" w:history="1">
        <w:r w:rsidRPr="0029715C">
          <w:rPr>
            <w:rStyle w:val="Hyperlink"/>
            <w:szCs w:val="22"/>
          </w:rPr>
          <w:t>Karen.johnson@fcc.gov</w:t>
        </w:r>
      </w:hyperlink>
      <w:r>
        <w:rPr>
          <w:szCs w:val="22"/>
        </w:rPr>
        <w:t xml:space="preserve">; </w:t>
      </w:r>
      <w:r w:rsidR="00A97B8E">
        <w:rPr>
          <w:szCs w:val="22"/>
        </w:rPr>
        <w:t>and</w:t>
      </w:r>
    </w:p>
    <w:p w:rsidR="0060474A" w:rsidRPr="009A6574" w:rsidP="0060474A" w14:paraId="4958CE4D" w14:textId="1D2151E1">
      <w:pPr>
        <w:numPr>
          <w:ilvl w:val="0"/>
          <w:numId w:val="7"/>
        </w:numPr>
        <w:autoSpaceDE w:val="0"/>
        <w:autoSpaceDN w:val="0"/>
        <w:adjustRightInd w:val="0"/>
        <w:spacing w:after="120"/>
        <w:rPr>
          <w:szCs w:val="22"/>
        </w:rPr>
      </w:pPr>
      <w:r w:rsidRPr="009A6574">
        <w:rPr>
          <w:szCs w:val="22"/>
        </w:rPr>
        <w:t xml:space="preserve">Jim Bird, Office of General Counsel, </w:t>
      </w:r>
      <w:hyperlink r:id="rId10">
        <w:r w:rsidRPr="009A6574">
          <w:rPr>
            <w:color w:val="0000FF"/>
            <w:szCs w:val="22"/>
            <w:u w:val="single"/>
          </w:rPr>
          <w:t>jim.bird@fcc.gov</w:t>
        </w:r>
      </w:hyperlink>
      <w:r w:rsidRPr="009A6574">
        <w:rPr>
          <w:szCs w:val="22"/>
        </w:rPr>
        <w:t>.</w:t>
      </w:r>
    </w:p>
    <w:p w:rsidR="0060474A" w:rsidRPr="009A6574" w:rsidP="0060474A" w14:paraId="6EEF3D41" w14:textId="77777777">
      <w:pPr>
        <w:autoSpaceDE w:val="0"/>
        <w:autoSpaceDN w:val="0"/>
        <w:adjustRightInd w:val="0"/>
        <w:spacing w:after="120"/>
        <w:ind w:firstLine="720"/>
        <w:rPr>
          <w:szCs w:val="22"/>
        </w:rPr>
      </w:pPr>
      <w:r w:rsidRPr="009A6574">
        <w:rPr>
          <w:szCs w:val="22"/>
        </w:rPr>
        <w:t xml:space="preserve">The proceeding in this Notice shall be treated as a “permit-but-disclose” proceeding in accordance with the Commission’s </w:t>
      </w:r>
      <w:r w:rsidRPr="009A6574">
        <w:rPr>
          <w:i/>
          <w:szCs w:val="22"/>
        </w:rPr>
        <w:t>ex parte</w:t>
      </w:r>
      <w:r w:rsidRPr="009A6574">
        <w:rPr>
          <w:szCs w:val="22"/>
        </w:rPr>
        <w:t xml:space="preserve"> rules.  Persons making </w:t>
      </w:r>
      <w:r w:rsidRPr="009A6574">
        <w:rPr>
          <w:i/>
          <w:szCs w:val="22"/>
        </w:rPr>
        <w:t>ex parte</w:t>
      </w:r>
      <w:r w:rsidRPr="009A6574">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9A6574">
        <w:rPr>
          <w:i/>
          <w:szCs w:val="22"/>
        </w:rPr>
        <w:t>ex parte</w:t>
      </w:r>
      <w:r w:rsidRPr="009A6574">
        <w:rPr>
          <w:szCs w:val="22"/>
        </w:rPr>
        <w:t xml:space="preserve"> presentations are reminded that memoranda summarizing the presentation must (1) list all persons attending or otherwise participating in the meeting at which the </w:t>
      </w:r>
      <w:r w:rsidRPr="009A6574">
        <w:rPr>
          <w:i/>
          <w:szCs w:val="22"/>
        </w:rPr>
        <w:t>ex parte</w:t>
      </w:r>
      <w:r w:rsidRPr="009A6574">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9A6574">
        <w:rPr>
          <w:i/>
          <w:szCs w:val="22"/>
        </w:rPr>
        <w:t>ex parte</w:t>
      </w:r>
      <w:r w:rsidRPr="009A6574">
        <w:rPr>
          <w:szCs w:val="22"/>
        </w:rPr>
        <w:t xml:space="preserve"> meetings are deemed to be written </w:t>
      </w:r>
      <w:r w:rsidRPr="009A6574">
        <w:rPr>
          <w:i/>
          <w:szCs w:val="22"/>
        </w:rPr>
        <w:t>ex parte</w:t>
      </w:r>
      <w:r w:rsidRPr="009A6574">
        <w:rPr>
          <w:szCs w:val="22"/>
        </w:rPr>
        <w:t xml:space="preserve"> presentations and must be filed consistent with rule 1.1206(b), 47 CFR § 1.1206(b).  Participants in this proceeding should familiarize themselves with the Commission’s </w:t>
      </w:r>
      <w:r w:rsidRPr="009A6574">
        <w:rPr>
          <w:i/>
          <w:szCs w:val="22"/>
        </w:rPr>
        <w:t>ex parte</w:t>
      </w:r>
      <w:r w:rsidRPr="009A6574">
        <w:rPr>
          <w:szCs w:val="22"/>
        </w:rPr>
        <w:t xml:space="preserve"> rules.</w:t>
      </w:r>
    </w:p>
    <w:p w:rsidR="001E5E4C" w:rsidP="0060474A" w14:paraId="7EB1C51F" w14:textId="77777777">
      <w:pPr>
        <w:autoSpaceDE w:val="0"/>
        <w:autoSpaceDN w:val="0"/>
        <w:adjustRightInd w:val="0"/>
        <w:spacing w:after="120"/>
        <w:ind w:firstLine="720"/>
        <w:rPr>
          <w:szCs w:val="22"/>
        </w:rPr>
      </w:pPr>
      <w:r w:rsidRPr="009A6574">
        <w:rPr>
          <w:szCs w:val="22"/>
        </w:rPr>
        <w:t xml:space="preserve">To allow the Commission to consider fully all substantive issues regarding the </w:t>
      </w:r>
      <w:r>
        <w:rPr>
          <w:szCs w:val="22"/>
        </w:rPr>
        <w:t>A</w:t>
      </w:r>
      <w:r w:rsidRPr="009A6574">
        <w:rPr>
          <w:szCs w:val="22"/>
        </w:rPr>
        <w:t>pplication in as timely and efficient a manner as possible, petitioners and commenters should raise all issues in their initial filings.  New issues may not be raised in responses or replies.</w:t>
      </w:r>
      <w:r>
        <w:rPr>
          <w:szCs w:val="22"/>
          <w:vertAlign w:val="superscript"/>
        </w:rPr>
        <w:footnoteReference w:id="26"/>
      </w:r>
      <w:r w:rsidRPr="009A6574">
        <w:rPr>
          <w:szCs w:val="22"/>
        </w:rPr>
        <w:t xml:space="preserve">  A party or interested person seeking to raise a new issue after the pleading cycle has closed must show good cause why it was not </w:t>
      </w:r>
      <w:r w:rsidRPr="009A6574">
        <w:rPr>
          <w:szCs w:val="22"/>
        </w:rPr>
        <w:t>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r>
        <w:rPr>
          <w:szCs w:val="22"/>
        </w:rPr>
        <w:t xml:space="preserve">  </w:t>
      </w:r>
    </w:p>
    <w:p w:rsidR="0060474A" w:rsidP="0060474A" w14:paraId="6B0DEC48" w14:textId="42EC4F7A">
      <w:pPr>
        <w:autoSpaceDE w:val="0"/>
        <w:autoSpaceDN w:val="0"/>
        <w:adjustRightInd w:val="0"/>
        <w:spacing w:after="120"/>
        <w:ind w:firstLine="720"/>
      </w:pPr>
      <w:r w:rsidRPr="009A6574">
        <w:rPr>
          <w:szCs w:val="22"/>
        </w:rPr>
        <w:t xml:space="preserve">For further information, please contact </w:t>
      </w:r>
      <w:r w:rsidRPr="00A03107" w:rsidR="00A03107">
        <w:rPr>
          <w:szCs w:val="22"/>
        </w:rPr>
        <w:t>Gregory Kwan</w:t>
      </w:r>
      <w:r w:rsidRPr="009A6574">
        <w:rPr>
          <w:szCs w:val="22"/>
        </w:rPr>
        <w:t xml:space="preserve">, Competition Policy Division, Wireline Competition Bureau, at </w:t>
      </w:r>
      <w:bookmarkStart w:id="6" w:name="_Hlk184674953"/>
      <w:r w:rsidRPr="00A2759C">
        <w:t>(202) 418-</w:t>
      </w:r>
      <w:bookmarkEnd w:id="6"/>
      <w:r w:rsidR="00A03107">
        <w:t>1191</w:t>
      </w:r>
      <w:r>
        <w:t>.</w:t>
      </w:r>
    </w:p>
    <w:p w:rsidR="0060474A" w:rsidRPr="009A6574" w:rsidP="0060474A" w14:paraId="102E8829" w14:textId="77777777">
      <w:pPr>
        <w:autoSpaceDE w:val="0"/>
        <w:autoSpaceDN w:val="0"/>
        <w:adjustRightInd w:val="0"/>
        <w:spacing w:after="120"/>
        <w:ind w:firstLine="720"/>
        <w:rPr>
          <w:szCs w:val="22"/>
        </w:rPr>
      </w:pPr>
    </w:p>
    <w:p w:rsidR="0060474A" w:rsidRPr="00100CF5" w:rsidP="0060474A" w14:paraId="642A4610" w14:textId="77777777">
      <w:pPr>
        <w:autoSpaceDE w:val="0"/>
        <w:autoSpaceDN w:val="0"/>
        <w:adjustRightInd w:val="0"/>
        <w:jc w:val="center"/>
        <w:rPr>
          <w:color w:val="000000"/>
          <w:szCs w:val="22"/>
        </w:rPr>
      </w:pPr>
      <w:r w:rsidRPr="009A6574">
        <w:rPr>
          <w:b/>
          <w:szCs w:val="22"/>
        </w:rPr>
        <w:t>-FCC-</w:t>
      </w:r>
    </w:p>
    <w:p w:rsidR="00BA3BA8" w:rsidRPr="00DF0BCD" w:rsidP="0060474A" w14:paraId="44CEC45B" w14:textId="77777777">
      <w:pPr>
        <w:autoSpaceDE w:val="0"/>
        <w:autoSpaceDN w:val="0"/>
        <w:adjustRightInd w:val="0"/>
        <w:rPr>
          <w:color w:val="000000"/>
          <w:szCs w:val="22"/>
        </w:rPr>
      </w:pP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F4928" w14:paraId="6BA4F00F" w14:textId="77777777">
      <w:pPr>
        <w:spacing w:line="20" w:lineRule="exact"/>
      </w:pPr>
    </w:p>
  </w:endnote>
  <w:endnote w:type="continuationSeparator" w:id="1">
    <w:p w:rsidR="003F4928" w14:paraId="0C5B4FC3" w14:textId="77777777">
      <w:r>
        <w:t xml:space="preserve"> </w:t>
      </w:r>
    </w:p>
  </w:endnote>
  <w:endnote w:type="continuationNotice" w:id="2">
    <w:p w:rsidR="003F4928" w14:paraId="3FC75EF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3874BB2"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86FD6E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A75D2C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20945A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F4928" w14:paraId="499CE2E0" w14:textId="77777777">
      <w:r>
        <w:separator/>
      </w:r>
    </w:p>
  </w:footnote>
  <w:footnote w:type="continuationSeparator" w:id="1">
    <w:p w:rsidR="003F4928" w14:paraId="1AE14BE8" w14:textId="77777777">
      <w:pPr>
        <w:rPr>
          <w:sz w:val="20"/>
        </w:rPr>
      </w:pPr>
      <w:r>
        <w:rPr>
          <w:sz w:val="20"/>
        </w:rPr>
        <w:t xml:space="preserve">(Continued from previous page)  </w:t>
      </w:r>
      <w:r>
        <w:rPr>
          <w:sz w:val="20"/>
        </w:rPr>
        <w:separator/>
      </w:r>
    </w:p>
  </w:footnote>
  <w:footnote w:type="continuationNotice" w:id="2">
    <w:p w:rsidR="003F4928" w14:paraId="6D408C08" w14:textId="77777777">
      <w:pPr>
        <w:jc w:val="right"/>
        <w:rPr>
          <w:sz w:val="20"/>
        </w:rPr>
      </w:pPr>
      <w:r>
        <w:rPr>
          <w:sz w:val="20"/>
        </w:rPr>
        <w:t>(continued….)</w:t>
      </w:r>
    </w:p>
  </w:footnote>
  <w:footnote w:id="3">
    <w:p w:rsidR="00881759" w:rsidRPr="007415D0" w:rsidP="007415D0" w14:paraId="425E8144" w14:textId="04BEC5F7">
      <w:pPr>
        <w:pStyle w:val="FootnoteText"/>
      </w:pPr>
      <w:r w:rsidRPr="007415D0">
        <w:rPr>
          <w:rStyle w:val="FootnoteReference"/>
          <w:sz w:val="20"/>
        </w:rPr>
        <w:footnoteRef/>
      </w:r>
      <w:r w:rsidRPr="007415D0">
        <w:t xml:space="preserve"> </w:t>
      </w:r>
      <w:r w:rsidRPr="007415D0">
        <w:rPr>
          <w:i/>
        </w:rPr>
        <w:t>See</w:t>
      </w:r>
      <w:r w:rsidRPr="007415D0">
        <w:t xml:space="preserve"> 47 U.S.C. § 214(a); 47 CFR § 63.04.</w:t>
      </w:r>
    </w:p>
  </w:footnote>
  <w:footnote w:id="4">
    <w:p w:rsidR="00BC4EAE" w:rsidRPr="00EC77BC" w14:paraId="1D64DF37" w14:textId="70B84F01">
      <w:pPr>
        <w:pStyle w:val="FootnoteText"/>
      </w:pPr>
      <w:r>
        <w:rPr>
          <w:rStyle w:val="FootnoteReference"/>
        </w:rPr>
        <w:footnoteRef/>
      </w:r>
      <w:r w:rsidR="00F602B3">
        <w:t xml:space="preserve"> </w:t>
      </w:r>
      <w:r w:rsidRPr="004E0F46" w:rsidR="00DF112F">
        <w:t xml:space="preserve">The following indirect subsidiaries of MetroNet Systems hold domestic </w:t>
      </w:r>
      <w:r w:rsidR="00EC77BC">
        <w:t>s</w:t>
      </w:r>
      <w:r w:rsidRPr="004E0F46" w:rsidR="00DF112F">
        <w:t>ection 214 authority:  Climax Telephone LLC (Climax), CMN-RUS, LLC (CMN-RUS), Jaguar Communications, LLC (Jaguar), Metro Fibernet, LLC (MFN</w:t>
      </w:r>
      <w:r w:rsidRPr="00EC77BC" w:rsidR="00DF112F">
        <w:t xml:space="preserve">), and </w:t>
      </w:r>
      <w:r w:rsidRPr="00EC77BC" w:rsidR="00DF112F">
        <w:t>Vexus</w:t>
      </w:r>
      <w:r w:rsidRPr="00EC77BC" w:rsidR="00DF112F">
        <w:t xml:space="preserve"> Fiber, LLC (</w:t>
      </w:r>
      <w:r w:rsidRPr="00EC77BC" w:rsidR="00DF112F">
        <w:t>Vexus</w:t>
      </w:r>
      <w:r w:rsidRPr="00EC77BC" w:rsidR="00DF112F">
        <w:t>) (collectively, the Licensees) (KKR &amp; Co., KKR Management, MetroNet Systems, and the Licensees</w:t>
      </w:r>
      <w:r w:rsidRPr="00EC77BC" w:rsidR="00806BEA">
        <w:t>,</w:t>
      </w:r>
      <w:r w:rsidRPr="00EC77BC" w:rsidR="00DF112F">
        <w:t xml:space="preserve"> collectively</w:t>
      </w:r>
      <w:r w:rsidRPr="00EC77BC" w:rsidR="00806BEA">
        <w:t>,</w:t>
      </w:r>
      <w:r w:rsidRPr="00EC77BC" w:rsidR="00DF112F">
        <w:t xml:space="preserve"> the Applicants).</w:t>
      </w:r>
    </w:p>
  </w:footnote>
  <w:footnote w:id="5">
    <w:p w:rsidR="00881759" w:rsidRPr="007415D0" w:rsidP="006E20B6" w14:paraId="3E91DA35" w14:textId="75295256">
      <w:pPr>
        <w:autoSpaceDE w:val="0"/>
        <w:autoSpaceDN w:val="0"/>
        <w:adjustRightInd w:val="0"/>
        <w:spacing w:after="120"/>
        <w:rPr>
          <w:sz w:val="20"/>
        </w:rPr>
      </w:pPr>
      <w:r w:rsidRPr="00EC77BC">
        <w:rPr>
          <w:rStyle w:val="FootnoteReference"/>
          <w:sz w:val="20"/>
        </w:rPr>
        <w:footnoteRef/>
      </w:r>
      <w:r w:rsidRPr="00EC77BC">
        <w:rPr>
          <w:sz w:val="20"/>
        </w:rPr>
        <w:t xml:space="preserve"> </w:t>
      </w:r>
      <w:r w:rsidRPr="00EC77BC" w:rsidR="0067732A">
        <w:rPr>
          <w:sz w:val="20"/>
        </w:rPr>
        <w:t xml:space="preserve">Domestic Section 214 Application Filed for the Transfer of Control of </w:t>
      </w:r>
      <w:r w:rsidRPr="00AA71B7" w:rsidR="001B086D">
        <w:rPr>
          <w:sz w:val="20"/>
        </w:rPr>
        <w:t xml:space="preserve">Climax Telephone LLC, CMN-RUS, LLC, Jaguar Communications, LLC, Metro Fibernet, LLC, and </w:t>
      </w:r>
      <w:r w:rsidRPr="00AA71B7" w:rsidR="001B086D">
        <w:rPr>
          <w:sz w:val="20"/>
        </w:rPr>
        <w:t>Vexus</w:t>
      </w:r>
      <w:r w:rsidRPr="00AA71B7" w:rsidR="001B086D">
        <w:rPr>
          <w:sz w:val="20"/>
        </w:rPr>
        <w:t xml:space="preserve"> Fiber, LLC </w:t>
      </w:r>
      <w:r w:rsidRPr="00EC77BC" w:rsidR="0067732A">
        <w:rPr>
          <w:sz w:val="20"/>
        </w:rPr>
        <w:t xml:space="preserve">to KKR &amp; Co. Inc., WC Docket No. 26-136 (filed June 4, 2026) (Application).  The Application seeks to transfer domestic section 214 authority held by the Licensees in connection with a corporate reorganization (the Reorganization) that will transfer ultimate control of KKR Metro Parent LLC (KKR Metro), a KKR affiliate that holds an indirect 50% voting interest and approximate 49.59% equity interest in MetroNet Systems and the Licensees, from KKR Management to KKR &amp; Co.  Application at 1-2 and 4.  In addition to Licensees’ domestic </w:t>
      </w:r>
      <w:r w:rsidR="00EC77BC">
        <w:rPr>
          <w:sz w:val="20"/>
        </w:rPr>
        <w:t>s</w:t>
      </w:r>
      <w:r w:rsidRPr="00EC77BC" w:rsidR="0067732A">
        <w:rPr>
          <w:sz w:val="20"/>
        </w:rPr>
        <w:t>ection 214 authority, Applicants note that MetroNet Systems</w:t>
      </w:r>
      <w:r w:rsidRPr="00EC77BC" w:rsidR="00181D52">
        <w:rPr>
          <w:sz w:val="20"/>
        </w:rPr>
        <w:t>,</w:t>
      </w:r>
      <w:r w:rsidRPr="00EC77BC" w:rsidR="0067732A">
        <w:rPr>
          <w:sz w:val="20"/>
        </w:rPr>
        <w:t xml:space="preserve"> </w:t>
      </w:r>
      <w:r w:rsidRPr="00EC77BC" w:rsidR="00181D52">
        <w:rPr>
          <w:sz w:val="20"/>
        </w:rPr>
        <w:t xml:space="preserve">Climax, Jaguar, and </w:t>
      </w:r>
      <w:r w:rsidRPr="00EC77BC" w:rsidR="00181D52">
        <w:rPr>
          <w:sz w:val="20"/>
        </w:rPr>
        <w:t>Vexus</w:t>
      </w:r>
      <w:r w:rsidRPr="00EC77BC" w:rsidR="00181D52">
        <w:rPr>
          <w:sz w:val="20"/>
        </w:rPr>
        <w:t xml:space="preserve"> </w:t>
      </w:r>
      <w:r w:rsidRPr="00EC77BC" w:rsidR="0067732A">
        <w:rPr>
          <w:sz w:val="20"/>
        </w:rPr>
        <w:t xml:space="preserve">currently hold </w:t>
      </w:r>
      <w:r w:rsidRPr="00EC77BC" w:rsidR="00B27AFD">
        <w:rPr>
          <w:sz w:val="20"/>
        </w:rPr>
        <w:t>s</w:t>
      </w:r>
      <w:r w:rsidRPr="00EC77BC" w:rsidR="0067732A">
        <w:rPr>
          <w:sz w:val="20"/>
        </w:rPr>
        <w:t>ection 214 authority to provide international telecommunications services</w:t>
      </w:r>
      <w:r w:rsidRPr="00EC77BC" w:rsidR="00A35EC6">
        <w:rPr>
          <w:sz w:val="20"/>
        </w:rPr>
        <w:t>, while CMN-RUS and MFN operate</w:t>
      </w:r>
      <w:r w:rsidRPr="002A55B0" w:rsidR="00A35EC6">
        <w:rPr>
          <w:sz w:val="20"/>
        </w:rPr>
        <w:t xml:space="preserve"> under the international </w:t>
      </w:r>
      <w:r w:rsidR="00DC2B5B">
        <w:rPr>
          <w:sz w:val="20"/>
        </w:rPr>
        <w:t>s</w:t>
      </w:r>
      <w:r w:rsidRPr="002A55B0" w:rsidR="00A35EC6">
        <w:rPr>
          <w:sz w:val="20"/>
        </w:rPr>
        <w:t xml:space="preserve">ection 214 authorization of MetroNet Systems.  </w:t>
      </w:r>
      <w:r w:rsidR="0067732A">
        <w:rPr>
          <w:sz w:val="20"/>
        </w:rPr>
        <w:t xml:space="preserve">Application at n.1.  According to the Applicants, </w:t>
      </w:r>
      <w:r w:rsidRPr="002A55B0" w:rsidR="00B50536">
        <w:rPr>
          <w:sz w:val="20"/>
        </w:rPr>
        <w:t>on June 1, 2026</w:t>
      </w:r>
      <w:r w:rsidR="00B50536">
        <w:rPr>
          <w:sz w:val="20"/>
        </w:rPr>
        <w:t>,</w:t>
      </w:r>
      <w:r w:rsidRPr="002A55B0" w:rsidR="00B50536">
        <w:rPr>
          <w:sz w:val="20"/>
        </w:rPr>
        <w:t xml:space="preserve"> </w:t>
      </w:r>
      <w:r w:rsidRPr="002A55B0" w:rsidR="0067732A">
        <w:rPr>
          <w:sz w:val="20"/>
        </w:rPr>
        <w:t>MetroNet Systems and the Licensees submitted notification</w:t>
      </w:r>
      <w:r w:rsidR="00EE017C">
        <w:rPr>
          <w:sz w:val="20"/>
        </w:rPr>
        <w:t>s</w:t>
      </w:r>
      <w:r w:rsidRPr="002A55B0" w:rsidR="0067732A">
        <w:rPr>
          <w:sz w:val="20"/>
        </w:rPr>
        <w:t xml:space="preserve"> to discontinue their international telecommunications services </w:t>
      </w:r>
      <w:r w:rsidR="00AA7456">
        <w:rPr>
          <w:sz w:val="20"/>
        </w:rPr>
        <w:t>by July 1, 2026</w:t>
      </w:r>
      <w:r w:rsidR="00321458">
        <w:rPr>
          <w:sz w:val="20"/>
        </w:rPr>
        <w:t xml:space="preserve"> </w:t>
      </w:r>
      <w:r w:rsidRPr="002A55B0" w:rsidR="0067732A">
        <w:rPr>
          <w:sz w:val="20"/>
        </w:rPr>
        <w:t xml:space="preserve">and plan to surrender their respective international </w:t>
      </w:r>
      <w:r w:rsidR="00DC2B5B">
        <w:rPr>
          <w:sz w:val="20"/>
        </w:rPr>
        <w:t>s</w:t>
      </w:r>
      <w:r w:rsidRPr="002A55B0" w:rsidR="0067732A">
        <w:rPr>
          <w:sz w:val="20"/>
        </w:rPr>
        <w:t>ection 214 authorizations</w:t>
      </w:r>
      <w:r w:rsidR="00321458">
        <w:rPr>
          <w:sz w:val="20"/>
        </w:rPr>
        <w:t xml:space="preserve"> after that</w:t>
      </w:r>
      <w:r w:rsidR="00B50536">
        <w:rPr>
          <w:sz w:val="20"/>
        </w:rPr>
        <w:t>.</w:t>
      </w:r>
      <w:r w:rsidR="00D86C57">
        <w:rPr>
          <w:sz w:val="20"/>
        </w:rPr>
        <w:t xml:space="preserve"> </w:t>
      </w:r>
      <w:r w:rsidRPr="002A55B0" w:rsidR="0067732A">
        <w:rPr>
          <w:sz w:val="20"/>
        </w:rPr>
        <w:t xml:space="preserve"> </w:t>
      </w:r>
      <w:r w:rsidR="0067732A">
        <w:rPr>
          <w:i/>
          <w:iCs/>
          <w:sz w:val="20"/>
        </w:rPr>
        <w:t>Id.</w:t>
      </w:r>
      <w:r w:rsidR="002D7EC8">
        <w:rPr>
          <w:sz w:val="20"/>
        </w:rPr>
        <w:t xml:space="preserve">; </w:t>
      </w:r>
      <w:r w:rsidR="002D7EC8">
        <w:rPr>
          <w:i/>
          <w:iCs/>
          <w:sz w:val="20"/>
        </w:rPr>
        <w:t>see</w:t>
      </w:r>
      <w:r w:rsidR="00D32A9B">
        <w:rPr>
          <w:i/>
          <w:iCs/>
          <w:sz w:val="20"/>
        </w:rPr>
        <w:t xml:space="preserve"> also</w:t>
      </w:r>
      <w:r w:rsidR="002D7EC8">
        <w:rPr>
          <w:i/>
          <w:iCs/>
          <w:sz w:val="20"/>
        </w:rPr>
        <w:t xml:space="preserve"> </w:t>
      </w:r>
      <w:r w:rsidR="0017562D">
        <w:rPr>
          <w:i/>
          <w:iCs/>
          <w:sz w:val="20"/>
        </w:rPr>
        <w:t>International Authorizations Granted</w:t>
      </w:r>
      <w:r w:rsidR="00D62CA7">
        <w:rPr>
          <w:i/>
          <w:iCs/>
          <w:sz w:val="20"/>
        </w:rPr>
        <w:t>; Section 214 Applications (47 CFR §§</w:t>
      </w:r>
      <w:r w:rsidR="004A3D3E">
        <w:rPr>
          <w:i/>
          <w:iCs/>
          <w:sz w:val="20"/>
        </w:rPr>
        <w:t xml:space="preserve"> 63.18, 63.24); Section 310 (b) Petitions (47 CFR § 1.5000</w:t>
      </w:r>
      <w:r w:rsidR="00424C48">
        <w:rPr>
          <w:i/>
          <w:iCs/>
          <w:sz w:val="20"/>
        </w:rPr>
        <w:t>)</w:t>
      </w:r>
      <w:r w:rsidR="0017562D">
        <w:rPr>
          <w:sz w:val="20"/>
        </w:rPr>
        <w:t>, Public Notice</w:t>
      </w:r>
      <w:r w:rsidR="00D62CA7">
        <w:rPr>
          <w:sz w:val="20"/>
        </w:rPr>
        <w:t>,</w:t>
      </w:r>
      <w:r w:rsidR="0067732A">
        <w:rPr>
          <w:i/>
          <w:iCs/>
          <w:sz w:val="20"/>
        </w:rPr>
        <w:t xml:space="preserve"> </w:t>
      </w:r>
      <w:r w:rsidR="00C94DFA">
        <w:rPr>
          <w:sz w:val="20"/>
        </w:rPr>
        <w:t>DA</w:t>
      </w:r>
      <w:r w:rsidR="002D1F92">
        <w:rPr>
          <w:sz w:val="20"/>
        </w:rPr>
        <w:t xml:space="preserve"> 26-580 (OIA 2026).  </w:t>
      </w:r>
      <w:r w:rsidRPr="002A55B0" w:rsidR="0067732A">
        <w:rPr>
          <w:sz w:val="20"/>
        </w:rPr>
        <w:t>Any action on the Application is without prejudice to Commission action on other related, pending applications</w:t>
      </w:r>
      <w:r w:rsidRPr="00523353" w:rsidR="0067732A">
        <w:rPr>
          <w:sz w:val="20"/>
        </w:rPr>
        <w:t>.</w:t>
      </w:r>
    </w:p>
  </w:footnote>
  <w:footnote w:id="6">
    <w:p w:rsidR="0075477F" w:rsidP="0075477F" w14:paraId="6D990A53" w14:textId="45521021">
      <w:pPr>
        <w:pStyle w:val="FootnoteText"/>
      </w:pPr>
      <w:r>
        <w:rPr>
          <w:rStyle w:val="FootnoteReference"/>
        </w:rPr>
        <w:footnoteRef/>
      </w:r>
      <w:r>
        <w:t xml:space="preserve"> </w:t>
      </w:r>
      <w:r w:rsidRPr="0033297C">
        <w:t xml:space="preserve">Applicants state that Climax, CMN-RUS, Jaguar, and </w:t>
      </w:r>
      <w:r w:rsidRPr="0033297C">
        <w:t>Vexus</w:t>
      </w:r>
      <w:r w:rsidRPr="0033297C">
        <w:t xml:space="preserve"> are each Delaware limited liability companies while MFN is a Nevada limited liability company.  Application at 3.  Applicants provide Universal Service Fund (USF) </w:t>
      </w:r>
      <w:r w:rsidR="00D958CC">
        <w:t xml:space="preserve">and other related </w:t>
      </w:r>
      <w:r w:rsidRPr="0033297C">
        <w:t>information for MetroNet Systems and Licensees.  Application at 11-12.</w:t>
      </w:r>
    </w:p>
  </w:footnote>
  <w:footnote w:id="7">
    <w:p w:rsidR="0075477F" w:rsidRPr="001E5E4C" w:rsidP="0075477F" w14:paraId="232E0E76" w14:textId="77777777">
      <w:pPr>
        <w:pStyle w:val="FootnoteText"/>
      </w:pPr>
      <w:r w:rsidRPr="001E5E4C">
        <w:rPr>
          <w:rStyle w:val="FootnoteReference"/>
          <w:sz w:val="20"/>
        </w:rPr>
        <w:footnoteRef/>
      </w:r>
      <w:r w:rsidRPr="001E5E4C">
        <w:t xml:space="preserve"> </w:t>
      </w:r>
      <w:r w:rsidRPr="001E5E4C">
        <w:rPr>
          <w:i/>
          <w:iCs/>
        </w:rPr>
        <w:t>Id.</w:t>
      </w:r>
      <w:r w:rsidRPr="001E5E4C">
        <w:t xml:space="preserve"> at 3.</w:t>
      </w:r>
    </w:p>
  </w:footnote>
  <w:footnote w:id="8">
    <w:p w:rsidR="002403FA" w:rsidRPr="00FE30AF" w:rsidP="00BC1AA9" w14:paraId="33035834" w14:textId="060EBCD4">
      <w:pPr>
        <w:autoSpaceDE w:val="0"/>
        <w:autoSpaceDN w:val="0"/>
        <w:adjustRightInd w:val="0"/>
        <w:spacing w:after="120"/>
        <w:rPr>
          <w:sz w:val="20"/>
        </w:rPr>
      </w:pPr>
      <w:r w:rsidRPr="001E5E4C">
        <w:rPr>
          <w:rStyle w:val="FootnoteReference"/>
          <w:sz w:val="20"/>
        </w:rPr>
        <w:footnoteRef/>
      </w:r>
      <w:r w:rsidRPr="001E5E4C">
        <w:rPr>
          <w:sz w:val="20"/>
        </w:rPr>
        <w:t xml:space="preserve"> Application at 2.</w:t>
      </w:r>
      <w:r w:rsidR="00E6067B">
        <w:rPr>
          <w:sz w:val="20"/>
        </w:rPr>
        <w:t xml:space="preserve">  Applicants provide</w:t>
      </w:r>
      <w:r w:rsidR="00C43B0F">
        <w:rPr>
          <w:sz w:val="20"/>
        </w:rPr>
        <w:t xml:space="preserve"> </w:t>
      </w:r>
      <w:r w:rsidR="00C7777B">
        <w:rPr>
          <w:sz w:val="20"/>
        </w:rPr>
        <w:t>pre-</w:t>
      </w:r>
      <w:r w:rsidR="00DF3470">
        <w:rPr>
          <w:sz w:val="20"/>
        </w:rPr>
        <w:t>R</w:t>
      </w:r>
      <w:r w:rsidR="00C7777B">
        <w:rPr>
          <w:sz w:val="20"/>
        </w:rPr>
        <w:t xml:space="preserve">eorganization </w:t>
      </w:r>
      <w:r w:rsidR="00C43B0F">
        <w:rPr>
          <w:sz w:val="20"/>
        </w:rPr>
        <w:t xml:space="preserve">ownership </w:t>
      </w:r>
      <w:r w:rsidR="00C7777B">
        <w:rPr>
          <w:sz w:val="20"/>
        </w:rPr>
        <w:t>charts</w:t>
      </w:r>
      <w:r w:rsidR="00C43B0F">
        <w:rPr>
          <w:sz w:val="20"/>
        </w:rPr>
        <w:t xml:space="preserve"> reflecting the current ownership structure of </w:t>
      </w:r>
      <w:r w:rsidR="00267D7A">
        <w:rPr>
          <w:sz w:val="20"/>
        </w:rPr>
        <w:t>MetroNet Systems, the Licensees, and KKR Metro</w:t>
      </w:r>
      <w:r w:rsidR="00C43B0F">
        <w:rPr>
          <w:sz w:val="20"/>
        </w:rPr>
        <w:t>.</w:t>
      </w:r>
      <w:r w:rsidR="00FE30AF">
        <w:rPr>
          <w:sz w:val="20"/>
        </w:rPr>
        <w:t xml:space="preserve">  </w:t>
      </w:r>
      <w:r w:rsidR="00FE30AF">
        <w:rPr>
          <w:i/>
          <w:iCs/>
          <w:sz w:val="20"/>
        </w:rPr>
        <w:t>Id.</w:t>
      </w:r>
      <w:r w:rsidR="00FE30AF">
        <w:rPr>
          <w:sz w:val="20"/>
        </w:rPr>
        <w:t>, Exh. A (Pre- and Post</w:t>
      </w:r>
      <w:r w:rsidR="0070423B">
        <w:rPr>
          <w:sz w:val="20"/>
        </w:rPr>
        <w:t xml:space="preserve">-Reorganization Ownership Structure of MetroNet Systems, the Licensees, and KKR Metro) at </w:t>
      </w:r>
      <w:r w:rsidR="00BC43D2">
        <w:rPr>
          <w:sz w:val="20"/>
        </w:rPr>
        <w:t xml:space="preserve">Charts </w:t>
      </w:r>
      <w:r w:rsidR="00CE4537">
        <w:rPr>
          <w:sz w:val="20"/>
        </w:rPr>
        <w:t>1-4.</w:t>
      </w:r>
    </w:p>
  </w:footnote>
  <w:footnote w:id="9">
    <w:p w:rsidR="00CD7201" w:rsidRPr="00FE1CE4" w14:paraId="2B442BFA" w14:textId="66B7D483">
      <w:pPr>
        <w:pStyle w:val="FootnoteText"/>
      </w:pPr>
      <w:r w:rsidRPr="001E5E4C">
        <w:rPr>
          <w:rStyle w:val="FootnoteReference"/>
          <w:sz w:val="20"/>
        </w:rPr>
        <w:footnoteRef/>
      </w:r>
      <w:r w:rsidRPr="001E5E4C">
        <w:t xml:space="preserve"> </w:t>
      </w:r>
      <w:r w:rsidRPr="001E5E4C">
        <w:rPr>
          <w:i/>
          <w:iCs/>
        </w:rPr>
        <w:t>Id.</w:t>
      </w:r>
      <w:r w:rsidR="003031DF">
        <w:t xml:space="preserve"> </w:t>
      </w:r>
      <w:r w:rsidR="00860D8D">
        <w:t xml:space="preserve">at 3. </w:t>
      </w:r>
      <w:r w:rsidR="003031DF">
        <w:t xml:space="preserve"> Applicants </w:t>
      </w:r>
      <w:r w:rsidR="00201234">
        <w:t xml:space="preserve">provide </w:t>
      </w:r>
      <w:r w:rsidR="003031DF">
        <w:t xml:space="preserve">post-Reorganization </w:t>
      </w:r>
      <w:r w:rsidR="00FE1CE4">
        <w:t xml:space="preserve">ownership information for MetroNet Systems and the Licensees.  </w:t>
      </w:r>
      <w:r w:rsidR="00FE1CE4">
        <w:rPr>
          <w:i/>
          <w:iCs/>
        </w:rPr>
        <w:t>Id.</w:t>
      </w:r>
      <w:r w:rsidR="00FE1CE4">
        <w:t xml:space="preserve">, Exh. D (Post-Reorganization Ownership of MetroNet Systems and the Licensees) at </w:t>
      </w:r>
      <w:r w:rsidR="00020AE2">
        <w:t>1-14.</w:t>
      </w:r>
    </w:p>
  </w:footnote>
  <w:footnote w:id="10">
    <w:p w:rsidR="00267D7A" w:rsidRPr="00860D8D" w14:paraId="470DC838" w14:textId="3406A2BF">
      <w:pPr>
        <w:pStyle w:val="FootnoteText"/>
      </w:pPr>
      <w:r>
        <w:rPr>
          <w:rStyle w:val="FootnoteReference"/>
        </w:rPr>
        <w:footnoteRef/>
      </w:r>
      <w:r>
        <w:t xml:space="preserve"> </w:t>
      </w:r>
      <w:r>
        <w:rPr>
          <w:i/>
          <w:iCs/>
        </w:rPr>
        <w:t>Id.</w:t>
      </w:r>
      <w:r w:rsidR="00860D8D">
        <w:t xml:space="preserve"> at </w:t>
      </w:r>
      <w:r w:rsidR="005E09AD">
        <w:t>3</w:t>
      </w:r>
      <w:r w:rsidR="00860D8D">
        <w:t>.</w:t>
      </w:r>
    </w:p>
  </w:footnote>
  <w:footnote w:id="11">
    <w:p w:rsidR="00CD7201" w:rsidRPr="001E5E4C" w14:paraId="19C18679" w14:textId="17C30007">
      <w:pPr>
        <w:pStyle w:val="FootnoteText"/>
        <w:rPr>
          <w:i/>
          <w:iCs/>
        </w:rPr>
      </w:pPr>
      <w:r w:rsidRPr="001E5E4C">
        <w:rPr>
          <w:rStyle w:val="FootnoteReference"/>
          <w:sz w:val="20"/>
        </w:rPr>
        <w:footnoteRef/>
      </w:r>
      <w:r w:rsidRPr="001E5E4C">
        <w:t xml:space="preserve"> </w:t>
      </w:r>
      <w:r w:rsidRPr="001E5E4C">
        <w:rPr>
          <w:i/>
          <w:iCs/>
        </w:rPr>
        <w:t>Id.</w:t>
      </w:r>
    </w:p>
  </w:footnote>
  <w:footnote w:id="12">
    <w:p w:rsidR="005A6D63" w:rsidRPr="001E5E4C" w14:paraId="58B5DE02" w14:textId="0145C3DB">
      <w:pPr>
        <w:pStyle w:val="FootnoteText"/>
      </w:pPr>
      <w:r w:rsidRPr="001E5E4C">
        <w:rPr>
          <w:rStyle w:val="FootnoteReference"/>
          <w:sz w:val="20"/>
        </w:rPr>
        <w:footnoteRef/>
      </w:r>
      <w:r w:rsidRPr="001E5E4C">
        <w:t xml:space="preserve"> </w:t>
      </w:r>
      <w:r w:rsidRPr="001E5E4C" w:rsidR="00945AFE">
        <w:rPr>
          <w:i/>
          <w:iCs/>
        </w:rPr>
        <w:t>Id.</w:t>
      </w:r>
      <w:r w:rsidRPr="001E5E4C" w:rsidR="00945AFE">
        <w:t xml:space="preserve"> at 3-4.</w:t>
      </w:r>
    </w:p>
  </w:footnote>
  <w:footnote w:id="13">
    <w:p w:rsidR="00945AFE" w:rsidRPr="001E5E4C" w14:paraId="39CABA2D" w14:textId="16ECEDE3">
      <w:pPr>
        <w:pStyle w:val="FootnoteText"/>
      </w:pPr>
      <w:r w:rsidRPr="001E5E4C">
        <w:rPr>
          <w:rStyle w:val="FootnoteReference"/>
          <w:sz w:val="20"/>
        </w:rPr>
        <w:footnoteRef/>
      </w:r>
      <w:r w:rsidRPr="001E5E4C">
        <w:t xml:space="preserve"> </w:t>
      </w:r>
      <w:r w:rsidRPr="001E5E4C">
        <w:rPr>
          <w:i/>
          <w:iCs/>
        </w:rPr>
        <w:t>Id.</w:t>
      </w:r>
      <w:r w:rsidRPr="001E5E4C">
        <w:t xml:space="preserve"> at 4.</w:t>
      </w:r>
    </w:p>
  </w:footnote>
  <w:footnote w:id="14">
    <w:p w:rsidR="00235AF3" w:rsidRPr="001E5E4C" w14:paraId="79CA83F2" w14:textId="52198C3D">
      <w:pPr>
        <w:pStyle w:val="FootnoteText"/>
        <w:rPr>
          <w:i/>
          <w:iCs/>
        </w:rPr>
      </w:pPr>
      <w:r w:rsidRPr="001E5E4C">
        <w:rPr>
          <w:rStyle w:val="FootnoteReference"/>
          <w:sz w:val="20"/>
        </w:rPr>
        <w:footnoteRef/>
      </w:r>
      <w:r w:rsidRPr="001E5E4C">
        <w:t xml:space="preserve"> </w:t>
      </w:r>
      <w:r w:rsidRPr="001E5E4C">
        <w:rPr>
          <w:i/>
          <w:iCs/>
        </w:rPr>
        <w:t>Id.</w:t>
      </w:r>
    </w:p>
  </w:footnote>
  <w:footnote w:id="15">
    <w:p w:rsidR="00896FA5" w:rsidRPr="001E5E4C" w14:paraId="32428F31" w14:textId="78EAD5A1">
      <w:pPr>
        <w:pStyle w:val="FootnoteText"/>
        <w:rPr>
          <w:i/>
          <w:iCs/>
        </w:rPr>
      </w:pPr>
      <w:r w:rsidRPr="001E5E4C">
        <w:rPr>
          <w:rStyle w:val="FootnoteReference"/>
          <w:sz w:val="20"/>
        </w:rPr>
        <w:footnoteRef/>
      </w:r>
      <w:r w:rsidRPr="001E5E4C">
        <w:t xml:space="preserve"> </w:t>
      </w:r>
      <w:r w:rsidRPr="001E5E4C">
        <w:rPr>
          <w:i/>
          <w:iCs/>
        </w:rPr>
        <w:t>Id.</w:t>
      </w:r>
    </w:p>
  </w:footnote>
  <w:footnote w:id="16">
    <w:p w:rsidR="00533598" w:rsidRPr="001E5E4C" w14:paraId="3418A217" w14:textId="7B9FC04E">
      <w:pPr>
        <w:pStyle w:val="FootnoteText"/>
        <w:rPr>
          <w:i/>
          <w:iCs/>
        </w:rPr>
      </w:pPr>
      <w:r w:rsidRPr="001E5E4C">
        <w:rPr>
          <w:rStyle w:val="FootnoteReference"/>
          <w:sz w:val="20"/>
        </w:rPr>
        <w:footnoteRef/>
      </w:r>
      <w:r w:rsidRPr="001E5E4C">
        <w:t xml:space="preserve"> </w:t>
      </w:r>
      <w:r w:rsidRPr="001E5E4C">
        <w:rPr>
          <w:i/>
          <w:iCs/>
        </w:rPr>
        <w:t>Id.</w:t>
      </w:r>
    </w:p>
  </w:footnote>
  <w:footnote w:id="17">
    <w:p w:rsidR="0057681A" w:rsidRPr="00FA72C3" w:rsidP="00FA72C3" w14:paraId="2422F210" w14:textId="2A9C28C9">
      <w:pPr>
        <w:pStyle w:val="FootnoteText"/>
      </w:pPr>
      <w:r w:rsidRPr="001E5E4C">
        <w:rPr>
          <w:rStyle w:val="FootnoteReference"/>
          <w:sz w:val="20"/>
        </w:rPr>
        <w:footnoteRef/>
      </w:r>
      <w:r w:rsidRPr="001E5E4C">
        <w:t xml:space="preserve"> </w:t>
      </w:r>
      <w:r w:rsidRPr="001E5E4C">
        <w:rPr>
          <w:i/>
          <w:iCs/>
        </w:rPr>
        <w:t>Id.</w:t>
      </w:r>
      <w:r w:rsidR="00FA72C3">
        <w:rPr>
          <w:i/>
          <w:iCs/>
        </w:rPr>
        <w:t xml:space="preserve">  </w:t>
      </w:r>
      <w:r w:rsidR="00FA72C3">
        <w:t>Applicants state that t</w:t>
      </w:r>
      <w:r w:rsidRPr="00FA72C3" w:rsidR="00FA72C3">
        <w:t>he post-Reorganization ownership of MetroNet Systems and the Licensees will be generally identical to</w:t>
      </w:r>
      <w:r w:rsidR="00FA72C3">
        <w:t xml:space="preserve"> </w:t>
      </w:r>
      <w:r w:rsidRPr="00FA72C3" w:rsidR="00FA72C3">
        <w:t>their pre-Reorganization ownership, except that voting control of KKR &amp; Co. will move from</w:t>
      </w:r>
      <w:r w:rsidR="00FA72C3">
        <w:t xml:space="preserve"> </w:t>
      </w:r>
      <w:r w:rsidRPr="00FA72C3" w:rsidR="00FA72C3">
        <w:t>KKR Management to KKR &amp; Co.’s public shareholders</w:t>
      </w:r>
      <w:r w:rsidR="00EC77BC">
        <w:t>,</w:t>
      </w:r>
      <w:r w:rsidRPr="00FA72C3" w:rsidR="00FA72C3">
        <w:t xml:space="preserve"> and KKR Management will no longer hold a disclosable interest in MetroNet Systems and the</w:t>
      </w:r>
      <w:r w:rsidR="00FA72C3">
        <w:t xml:space="preserve"> </w:t>
      </w:r>
      <w:r w:rsidRPr="00FA72C3" w:rsidR="00FA72C3">
        <w:t>Licensees upon completion of the Reorganization.</w:t>
      </w:r>
      <w:r w:rsidR="00FA72C3">
        <w:t xml:space="preserve">  </w:t>
      </w:r>
      <w:r w:rsidR="00FA72C3">
        <w:rPr>
          <w:i/>
          <w:iCs/>
        </w:rPr>
        <w:t>Id.</w:t>
      </w:r>
      <w:r w:rsidR="00FA72C3">
        <w:t>, Exh. D at 1.</w:t>
      </w:r>
    </w:p>
  </w:footnote>
  <w:footnote w:id="18">
    <w:p w:rsidR="001E5E4C" w:rsidRPr="001E5E4C" w14:paraId="260755E3" w14:textId="50932DA2">
      <w:pPr>
        <w:pStyle w:val="FootnoteText"/>
        <w:rPr>
          <w:i/>
          <w:iCs/>
        </w:rPr>
      </w:pPr>
      <w:r w:rsidRPr="001E5E4C">
        <w:rPr>
          <w:rStyle w:val="FootnoteReference"/>
          <w:sz w:val="20"/>
        </w:rPr>
        <w:footnoteRef/>
      </w:r>
      <w:r w:rsidRPr="001E5E4C">
        <w:t xml:space="preserve"> </w:t>
      </w:r>
      <w:r w:rsidRPr="001E5E4C">
        <w:rPr>
          <w:i/>
          <w:iCs/>
        </w:rPr>
        <w:t>Id</w:t>
      </w:r>
      <w:r>
        <w:rPr>
          <w:i/>
          <w:iCs/>
        </w:rPr>
        <w:t>.</w:t>
      </w:r>
    </w:p>
  </w:footnote>
  <w:footnote w:id="19">
    <w:p w:rsidR="002C0F97" w:rsidRPr="001E5E4C" w:rsidP="002C0F97" w14:paraId="408FB36C" w14:textId="640CC90C">
      <w:pPr>
        <w:pStyle w:val="FootnoteText"/>
      </w:pPr>
      <w:r w:rsidRPr="001E5E4C">
        <w:rPr>
          <w:rStyle w:val="FootnoteReference"/>
          <w:sz w:val="20"/>
        </w:rPr>
        <w:footnoteRef/>
      </w:r>
      <w:r w:rsidRPr="001E5E4C">
        <w:t xml:space="preserve"> </w:t>
      </w:r>
      <w:r w:rsidRPr="001E5E4C">
        <w:rPr>
          <w:i/>
          <w:iCs/>
        </w:rPr>
        <w:t xml:space="preserve">Id. </w:t>
      </w:r>
      <w:r w:rsidRPr="001E5E4C">
        <w:t xml:space="preserve">at </w:t>
      </w:r>
      <w:r w:rsidR="00783F2D">
        <w:t>5</w:t>
      </w:r>
      <w:r w:rsidRPr="001E5E4C" w:rsidR="009410D2">
        <w:t>-6</w:t>
      </w:r>
      <w:r w:rsidRPr="001E5E4C">
        <w:t>.</w:t>
      </w:r>
    </w:p>
  </w:footnote>
  <w:footnote w:id="20">
    <w:p w:rsidR="00871990" w:rsidRPr="00BF7262" w:rsidP="00871990" w14:paraId="63E2FC11" w14:textId="08CF629E">
      <w:pPr>
        <w:spacing w:after="120"/>
        <w:rPr>
          <w:sz w:val="20"/>
        </w:rPr>
      </w:pPr>
      <w:r w:rsidRPr="001E5E4C">
        <w:rPr>
          <w:rStyle w:val="FootnoteReference"/>
          <w:sz w:val="20"/>
        </w:rPr>
        <w:footnoteRef/>
      </w:r>
      <w:r w:rsidRPr="001E5E4C">
        <w:rPr>
          <w:sz w:val="20"/>
        </w:rPr>
        <w:t xml:space="preserve"> </w:t>
      </w:r>
      <w:r w:rsidRPr="001E5E4C">
        <w:rPr>
          <w:i/>
          <w:iCs/>
          <w:color w:val="020100"/>
          <w:sz w:val="20"/>
        </w:rPr>
        <w:t>Process Reform for Executive Branch Review of Certain FCC Applications and Petitions Involving Foreign Ownership</w:t>
      </w:r>
      <w:r w:rsidRPr="001E5E4C">
        <w:rPr>
          <w:color w:val="020100"/>
          <w:sz w:val="20"/>
        </w:rPr>
        <w:t>, IB Docket No. 16-155, Report and Order, 35 FCC Rcd 10927, 10936, para. 25 (2020) (</w:t>
      </w:r>
      <w:r w:rsidRPr="001E5E4C">
        <w:rPr>
          <w:i/>
          <w:iCs/>
          <w:color w:val="020100"/>
          <w:sz w:val="20"/>
        </w:rPr>
        <w:t>Executive Branch Review Process Order</w:t>
      </w:r>
      <w:r w:rsidRPr="001E5E4C">
        <w:rPr>
          <w:color w:val="020100"/>
          <w:sz w:val="20"/>
        </w:rPr>
        <w:t>).</w:t>
      </w:r>
      <w:r w:rsidR="00BF7262">
        <w:rPr>
          <w:color w:val="020100"/>
          <w:sz w:val="20"/>
        </w:rPr>
        <w:t xml:space="preserve">  As noted above, MetroNet Systems and the Licensees submitted notification</w:t>
      </w:r>
      <w:r w:rsidR="006D1E7A">
        <w:rPr>
          <w:color w:val="020100"/>
          <w:sz w:val="20"/>
        </w:rPr>
        <w:t>s</w:t>
      </w:r>
      <w:r w:rsidR="00BF7262">
        <w:rPr>
          <w:color w:val="020100"/>
          <w:sz w:val="20"/>
        </w:rPr>
        <w:t xml:space="preserve"> to discontinue their international telecommunications services and plan to surrender their respective international section 214 authorizations after service is discontinued.  </w:t>
      </w:r>
      <w:r w:rsidR="00BF7262">
        <w:rPr>
          <w:i/>
          <w:iCs/>
          <w:color w:val="020100"/>
          <w:sz w:val="20"/>
        </w:rPr>
        <w:t xml:space="preserve">See supra </w:t>
      </w:r>
      <w:r w:rsidR="00BF7262">
        <w:rPr>
          <w:color w:val="020100"/>
          <w:sz w:val="20"/>
        </w:rPr>
        <w:t>note 3.</w:t>
      </w:r>
    </w:p>
  </w:footnote>
  <w:footnote w:id="21">
    <w:p w:rsidR="00871990" w:rsidRPr="001E5E4C" w:rsidP="00871990" w14:paraId="15ECFD1B" w14:textId="77777777">
      <w:pPr>
        <w:spacing w:after="120"/>
        <w:rPr>
          <w:sz w:val="20"/>
        </w:rPr>
      </w:pPr>
      <w:r w:rsidRPr="001E5E4C">
        <w:rPr>
          <w:rStyle w:val="FootnoteReference"/>
          <w:sz w:val="20"/>
        </w:rPr>
        <w:footnoteRef/>
      </w:r>
      <w:r w:rsidRPr="001E5E4C">
        <w:rPr>
          <w:sz w:val="20"/>
        </w:rPr>
        <w:t xml:space="preserve"> </w:t>
      </w:r>
      <w:r w:rsidRPr="001E5E4C">
        <w:rPr>
          <w:i/>
          <w:iCs/>
          <w:sz w:val="20"/>
        </w:rPr>
        <w:t>Id</w:t>
      </w:r>
      <w:r w:rsidRPr="001E5E4C">
        <w:rPr>
          <w:sz w:val="20"/>
        </w:rPr>
        <w:t>.</w:t>
      </w:r>
    </w:p>
  </w:footnote>
  <w:footnote w:id="22">
    <w:p w:rsidR="00871990" w:rsidRPr="001E5E4C" w:rsidP="00871990" w14:paraId="3FB6C1FC" w14:textId="68F50E73">
      <w:pPr>
        <w:pStyle w:val="FootnoteText"/>
      </w:pPr>
      <w:r w:rsidRPr="001E5E4C">
        <w:rPr>
          <w:rStyle w:val="FootnoteReference"/>
          <w:sz w:val="20"/>
        </w:rPr>
        <w:footnoteRef/>
      </w:r>
      <w:r w:rsidRPr="001E5E4C">
        <w:t xml:space="preserve"> Application at </w:t>
      </w:r>
      <w:r w:rsidR="00E65A14">
        <w:t>12</w:t>
      </w:r>
      <w:r w:rsidRPr="001E5E4C">
        <w:t>.</w:t>
      </w:r>
    </w:p>
  </w:footnote>
  <w:footnote w:id="23">
    <w:p w:rsidR="00871990" w:rsidRPr="00C03F4B" w:rsidP="00871990" w14:paraId="613CBDD5" w14:textId="2E2042C2">
      <w:pPr>
        <w:spacing w:after="120"/>
        <w:rPr>
          <w:sz w:val="20"/>
        </w:rPr>
      </w:pPr>
      <w:r w:rsidRPr="001E5E4C">
        <w:rPr>
          <w:rStyle w:val="FootnoteReference"/>
          <w:sz w:val="20"/>
        </w:rPr>
        <w:footnoteRef/>
      </w:r>
      <w:r w:rsidRPr="001E5E4C">
        <w:rPr>
          <w:sz w:val="20"/>
        </w:rPr>
        <w:t xml:space="preserve"> </w:t>
      </w:r>
      <w:r w:rsidRPr="001E5E4C">
        <w:rPr>
          <w:i/>
          <w:iCs/>
          <w:sz w:val="20"/>
        </w:rPr>
        <w:t>Id</w:t>
      </w:r>
      <w:r w:rsidRPr="001E5E4C">
        <w:rPr>
          <w:sz w:val="20"/>
        </w:rPr>
        <w:t>.</w:t>
      </w:r>
      <w:r w:rsidR="00C03F4B">
        <w:rPr>
          <w:sz w:val="20"/>
        </w:rPr>
        <w:t xml:space="preserve"> at 12-13.</w:t>
      </w:r>
    </w:p>
  </w:footnote>
  <w:footnote w:id="24">
    <w:p w:rsidR="00871990" w:rsidRPr="001E5E4C" w:rsidP="00871990" w14:paraId="724B73AF" w14:textId="77777777">
      <w:pPr>
        <w:spacing w:after="120"/>
        <w:rPr>
          <w:sz w:val="20"/>
        </w:rPr>
      </w:pPr>
      <w:r w:rsidRPr="001E5E4C">
        <w:rPr>
          <w:rStyle w:val="FootnoteReference"/>
          <w:sz w:val="20"/>
        </w:rPr>
        <w:footnoteRef/>
      </w:r>
      <w:r w:rsidRPr="001E5E4C">
        <w:rPr>
          <w:sz w:val="20"/>
        </w:rPr>
        <w:t xml:space="preserve"> </w:t>
      </w:r>
      <w:r w:rsidRPr="001E5E4C">
        <w:rPr>
          <w:i/>
          <w:iCs/>
          <w:sz w:val="20"/>
        </w:rPr>
        <w:t>See</w:t>
      </w:r>
      <w:r w:rsidRPr="001E5E4C">
        <w:rPr>
          <w:sz w:val="20"/>
        </w:rPr>
        <w:t xml:space="preserve"> </w:t>
      </w:r>
      <w:r w:rsidRPr="001E5E4C">
        <w:rPr>
          <w:i/>
          <w:iCs/>
          <w:sz w:val="20"/>
        </w:rPr>
        <w:t>Executive Branch Review Process Order</w:t>
      </w:r>
      <w:r w:rsidRPr="001E5E4C">
        <w:rPr>
          <w:sz w:val="20"/>
        </w:rPr>
        <w:t xml:space="preserve">, 35 FCC Rcd at 10941, para. 36 n.99; </w:t>
      </w:r>
      <w:r w:rsidRPr="001E5E4C">
        <w:rPr>
          <w:i/>
          <w:iCs/>
          <w:sz w:val="20"/>
        </w:rPr>
        <w:t>see also id</w:t>
      </w:r>
      <w:r w:rsidRPr="001E5E4C">
        <w:rPr>
          <w:sz w:val="20"/>
        </w:rPr>
        <w:t>. at 10939, para 30 n.81.</w:t>
      </w:r>
    </w:p>
  </w:footnote>
  <w:footnote w:id="25">
    <w:p w:rsidR="00871990" w:rsidRPr="000F0FE8" w:rsidP="00871990" w14:paraId="53A20293" w14:textId="77777777">
      <w:pPr>
        <w:pStyle w:val="FootnoteText"/>
      </w:pPr>
      <w:r w:rsidRPr="001E5E4C">
        <w:rPr>
          <w:rStyle w:val="FootnoteReference"/>
          <w:sz w:val="20"/>
        </w:rPr>
        <w:footnoteRef/>
      </w:r>
      <w:r w:rsidRPr="001E5E4C">
        <w:t xml:space="preserve"> 47 CFR §</w:t>
      </w:r>
      <w:r w:rsidRPr="001E5E4C" w:rsidR="00525DFC">
        <w:t xml:space="preserve"> </w:t>
      </w:r>
      <w:r w:rsidRPr="001E5E4C">
        <w:t>63.03(c)(1)(v</w:t>
      </w:r>
      <w:r w:rsidRPr="000F0FE8">
        <w:t>).</w:t>
      </w:r>
    </w:p>
  </w:footnote>
  <w:footnote w:id="26">
    <w:p w:rsidR="0060474A" w:rsidRPr="005D6116" w:rsidP="0060474A" w14:paraId="0949A0F1" w14:textId="77777777">
      <w:pPr>
        <w:pStyle w:val="FootnoteText"/>
      </w:pPr>
      <w:r w:rsidRPr="000F0FE8">
        <w:rPr>
          <w:rStyle w:val="FootnoteReference"/>
          <w:sz w:val="20"/>
        </w:rPr>
        <w:footnoteRef/>
      </w:r>
      <w:r w:rsidRPr="000F0FE8">
        <w:t xml:space="preserve"> </w:t>
      </w:r>
      <w:r w:rsidRPr="000F0FE8">
        <w:rPr>
          <w:i/>
        </w:rPr>
        <w:t>See</w:t>
      </w:r>
      <w:r w:rsidRPr="000F0FE8">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21F4F70" w14:textId="36C33384">
    <w:pPr>
      <w:tabs>
        <w:tab w:val="center" w:pos="4680"/>
        <w:tab w:val="right" w:pos="9360"/>
      </w:tabs>
    </w:pPr>
    <w:r>
      <w:rPr>
        <w:b/>
      </w:rPr>
      <w:tab/>
      <w:t>Federal Communications Commission</w:t>
    </w:r>
    <w:r>
      <w:rPr>
        <w:b/>
      </w:rPr>
      <w:tab/>
    </w:r>
    <w:r w:rsidR="00227BA1">
      <w:rPr>
        <w:b/>
      </w:rPr>
      <w:t>DA 2</w:t>
    </w:r>
    <w:r w:rsidR="002201A8">
      <w:rPr>
        <w:b/>
      </w:rPr>
      <w:t>6</w:t>
    </w:r>
    <w:r w:rsidR="00227BA1">
      <w:rPr>
        <w:b/>
      </w:rPr>
      <w:t>-</w:t>
    </w:r>
    <w:r w:rsidR="00413702">
      <w:rPr>
        <w:b/>
      </w:rPr>
      <w:t>648</w:t>
    </w:r>
  </w:p>
  <w:p w:rsidR="00BA3BA8" w14:paraId="263736A8"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2F38A30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66EA1A0" w14:textId="77777777">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B790B01"/>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89223528">
    <w:abstractNumId w:val="2"/>
  </w:num>
  <w:num w:numId="2" w16cid:durableId="890339313">
    <w:abstractNumId w:val="7"/>
  </w:num>
  <w:num w:numId="3" w16cid:durableId="528419151">
    <w:abstractNumId w:val="4"/>
  </w:num>
  <w:num w:numId="4" w16cid:durableId="1245721454">
    <w:abstractNumId w:val="6"/>
  </w:num>
  <w:num w:numId="5" w16cid:durableId="1255556118">
    <w:abstractNumId w:val="3"/>
  </w:num>
  <w:num w:numId="6" w16cid:durableId="1286346123">
    <w:abstractNumId w:val="0"/>
  </w:num>
  <w:num w:numId="7" w16cid:durableId="2096245613">
    <w:abstractNumId w:val="8"/>
  </w:num>
  <w:num w:numId="8" w16cid:durableId="823476080">
    <w:abstractNumId w:val="1"/>
  </w:num>
  <w:num w:numId="9" w16cid:durableId="1831603079">
    <w:abstractNumId w:val="9"/>
  </w:num>
  <w:num w:numId="10" w16cid:durableId="17467548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115"/>
    <w:rsid w:val="00001ED4"/>
    <w:rsid w:val="00002E10"/>
    <w:rsid w:val="00011507"/>
    <w:rsid w:val="0001378E"/>
    <w:rsid w:val="00014786"/>
    <w:rsid w:val="00020AE2"/>
    <w:rsid w:val="00020D51"/>
    <w:rsid w:val="00024DE5"/>
    <w:rsid w:val="000252BD"/>
    <w:rsid w:val="00027C50"/>
    <w:rsid w:val="00027F49"/>
    <w:rsid w:val="000322BB"/>
    <w:rsid w:val="0003236E"/>
    <w:rsid w:val="000330AA"/>
    <w:rsid w:val="00034155"/>
    <w:rsid w:val="000360F7"/>
    <w:rsid w:val="000418CB"/>
    <w:rsid w:val="00041C96"/>
    <w:rsid w:val="00043C29"/>
    <w:rsid w:val="000458F0"/>
    <w:rsid w:val="0004692B"/>
    <w:rsid w:val="0004701B"/>
    <w:rsid w:val="000532D2"/>
    <w:rsid w:val="0005433C"/>
    <w:rsid w:val="00054D61"/>
    <w:rsid w:val="00054EBC"/>
    <w:rsid w:val="00060B78"/>
    <w:rsid w:val="00061B14"/>
    <w:rsid w:val="000639C2"/>
    <w:rsid w:val="0006557E"/>
    <w:rsid w:val="00066108"/>
    <w:rsid w:val="00066ED5"/>
    <w:rsid w:val="00070716"/>
    <w:rsid w:val="000754F1"/>
    <w:rsid w:val="00075B56"/>
    <w:rsid w:val="00077571"/>
    <w:rsid w:val="00077C93"/>
    <w:rsid w:val="00080764"/>
    <w:rsid w:val="00081FD5"/>
    <w:rsid w:val="00085CF2"/>
    <w:rsid w:val="00085D6F"/>
    <w:rsid w:val="00086B27"/>
    <w:rsid w:val="000913DB"/>
    <w:rsid w:val="0009395A"/>
    <w:rsid w:val="00095F2B"/>
    <w:rsid w:val="000A0D26"/>
    <w:rsid w:val="000A0F72"/>
    <w:rsid w:val="000A1A7D"/>
    <w:rsid w:val="000A1F02"/>
    <w:rsid w:val="000A2FF6"/>
    <w:rsid w:val="000A4EE1"/>
    <w:rsid w:val="000A55F0"/>
    <w:rsid w:val="000A5FC8"/>
    <w:rsid w:val="000A61D7"/>
    <w:rsid w:val="000B1957"/>
    <w:rsid w:val="000B3B42"/>
    <w:rsid w:val="000B3C96"/>
    <w:rsid w:val="000B4994"/>
    <w:rsid w:val="000C1A37"/>
    <w:rsid w:val="000C27B4"/>
    <w:rsid w:val="000C3696"/>
    <w:rsid w:val="000C45E0"/>
    <w:rsid w:val="000C5FB4"/>
    <w:rsid w:val="000C644C"/>
    <w:rsid w:val="000D1DA9"/>
    <w:rsid w:val="000D2703"/>
    <w:rsid w:val="000D51CD"/>
    <w:rsid w:val="000D5998"/>
    <w:rsid w:val="000E0455"/>
    <w:rsid w:val="000E082F"/>
    <w:rsid w:val="000E1CD3"/>
    <w:rsid w:val="000E5B0D"/>
    <w:rsid w:val="000E5E5D"/>
    <w:rsid w:val="000E61D6"/>
    <w:rsid w:val="000E7447"/>
    <w:rsid w:val="000E7AEB"/>
    <w:rsid w:val="000F0BBF"/>
    <w:rsid w:val="000F0FE8"/>
    <w:rsid w:val="000F5188"/>
    <w:rsid w:val="00100576"/>
    <w:rsid w:val="00100CF5"/>
    <w:rsid w:val="00102E61"/>
    <w:rsid w:val="00105605"/>
    <w:rsid w:val="00113566"/>
    <w:rsid w:val="00115E80"/>
    <w:rsid w:val="00115F81"/>
    <w:rsid w:val="00116E4B"/>
    <w:rsid w:val="00122469"/>
    <w:rsid w:val="00124029"/>
    <w:rsid w:val="00124CC1"/>
    <w:rsid w:val="00126252"/>
    <w:rsid w:val="0012673A"/>
    <w:rsid w:val="00130E8B"/>
    <w:rsid w:val="00131D92"/>
    <w:rsid w:val="001335C3"/>
    <w:rsid w:val="00135AC0"/>
    <w:rsid w:val="00143CBF"/>
    <w:rsid w:val="00147A40"/>
    <w:rsid w:val="00153541"/>
    <w:rsid w:val="0015367E"/>
    <w:rsid w:val="00154BAE"/>
    <w:rsid w:val="001563A7"/>
    <w:rsid w:val="00166E2C"/>
    <w:rsid w:val="00167AF7"/>
    <w:rsid w:val="00170FF4"/>
    <w:rsid w:val="00171702"/>
    <w:rsid w:val="0017562D"/>
    <w:rsid w:val="00177B23"/>
    <w:rsid w:val="00180846"/>
    <w:rsid w:val="00181AB5"/>
    <w:rsid w:val="00181D52"/>
    <w:rsid w:val="001829D4"/>
    <w:rsid w:val="001830F6"/>
    <w:rsid w:val="00184D48"/>
    <w:rsid w:val="0018541B"/>
    <w:rsid w:val="001862D7"/>
    <w:rsid w:val="00186A1B"/>
    <w:rsid w:val="001870BE"/>
    <w:rsid w:val="00191A47"/>
    <w:rsid w:val="00191CC7"/>
    <w:rsid w:val="001A035D"/>
    <w:rsid w:val="001A1C2E"/>
    <w:rsid w:val="001A5115"/>
    <w:rsid w:val="001A6998"/>
    <w:rsid w:val="001A7110"/>
    <w:rsid w:val="001B086D"/>
    <w:rsid w:val="001B3492"/>
    <w:rsid w:val="001B4E0C"/>
    <w:rsid w:val="001C02DF"/>
    <w:rsid w:val="001C13FC"/>
    <w:rsid w:val="001C7A5D"/>
    <w:rsid w:val="001D55BF"/>
    <w:rsid w:val="001E0B61"/>
    <w:rsid w:val="001E35D3"/>
    <w:rsid w:val="001E46CE"/>
    <w:rsid w:val="001E53F8"/>
    <w:rsid w:val="001E5E4C"/>
    <w:rsid w:val="001E6869"/>
    <w:rsid w:val="001E796C"/>
    <w:rsid w:val="001F0641"/>
    <w:rsid w:val="001F5F9D"/>
    <w:rsid w:val="001F649E"/>
    <w:rsid w:val="001F6B5F"/>
    <w:rsid w:val="001F6D2C"/>
    <w:rsid w:val="001F77B0"/>
    <w:rsid w:val="00201234"/>
    <w:rsid w:val="00201EF7"/>
    <w:rsid w:val="00204109"/>
    <w:rsid w:val="00204C75"/>
    <w:rsid w:val="002074B8"/>
    <w:rsid w:val="002078E0"/>
    <w:rsid w:val="002105B8"/>
    <w:rsid w:val="0021147D"/>
    <w:rsid w:val="00213E28"/>
    <w:rsid w:val="00215635"/>
    <w:rsid w:val="0021615B"/>
    <w:rsid w:val="002177D5"/>
    <w:rsid w:val="002201A8"/>
    <w:rsid w:val="002201C4"/>
    <w:rsid w:val="002212BF"/>
    <w:rsid w:val="00223A6B"/>
    <w:rsid w:val="0022700C"/>
    <w:rsid w:val="00227BA1"/>
    <w:rsid w:val="00231CDD"/>
    <w:rsid w:val="00231F18"/>
    <w:rsid w:val="00232B3C"/>
    <w:rsid w:val="002337E0"/>
    <w:rsid w:val="00234127"/>
    <w:rsid w:val="0023504E"/>
    <w:rsid w:val="002350DE"/>
    <w:rsid w:val="00235AF3"/>
    <w:rsid w:val="0023603C"/>
    <w:rsid w:val="00237F00"/>
    <w:rsid w:val="002403FA"/>
    <w:rsid w:val="002404D5"/>
    <w:rsid w:val="002415FE"/>
    <w:rsid w:val="00250417"/>
    <w:rsid w:val="00250A94"/>
    <w:rsid w:val="002518CB"/>
    <w:rsid w:val="00257332"/>
    <w:rsid w:val="002610F6"/>
    <w:rsid w:val="00261106"/>
    <w:rsid w:val="00261A7A"/>
    <w:rsid w:val="00261EFB"/>
    <w:rsid w:val="00266968"/>
    <w:rsid w:val="00266D80"/>
    <w:rsid w:val="002671A3"/>
    <w:rsid w:val="00267D7A"/>
    <w:rsid w:val="00272AF4"/>
    <w:rsid w:val="00273779"/>
    <w:rsid w:val="0027597C"/>
    <w:rsid w:val="00275AFD"/>
    <w:rsid w:val="00280379"/>
    <w:rsid w:val="00283618"/>
    <w:rsid w:val="00286431"/>
    <w:rsid w:val="00290072"/>
    <w:rsid w:val="00291142"/>
    <w:rsid w:val="00291E71"/>
    <w:rsid w:val="00292BD3"/>
    <w:rsid w:val="0029592C"/>
    <w:rsid w:val="0029715C"/>
    <w:rsid w:val="002A00F6"/>
    <w:rsid w:val="002A230D"/>
    <w:rsid w:val="002A43D4"/>
    <w:rsid w:val="002A55B0"/>
    <w:rsid w:val="002A7D3A"/>
    <w:rsid w:val="002B0AFA"/>
    <w:rsid w:val="002B1B89"/>
    <w:rsid w:val="002B3117"/>
    <w:rsid w:val="002B31BE"/>
    <w:rsid w:val="002B7DA7"/>
    <w:rsid w:val="002C0D1D"/>
    <w:rsid w:val="002C0F97"/>
    <w:rsid w:val="002C1DFE"/>
    <w:rsid w:val="002C29B5"/>
    <w:rsid w:val="002C4ABC"/>
    <w:rsid w:val="002C5784"/>
    <w:rsid w:val="002C7266"/>
    <w:rsid w:val="002D1F92"/>
    <w:rsid w:val="002D28E6"/>
    <w:rsid w:val="002D2CE0"/>
    <w:rsid w:val="002D6026"/>
    <w:rsid w:val="002D6456"/>
    <w:rsid w:val="002D7EC8"/>
    <w:rsid w:val="002F0B44"/>
    <w:rsid w:val="002F13F6"/>
    <w:rsid w:val="002F58F1"/>
    <w:rsid w:val="003031DF"/>
    <w:rsid w:val="00304356"/>
    <w:rsid w:val="00304B5D"/>
    <w:rsid w:val="003063B6"/>
    <w:rsid w:val="00306F91"/>
    <w:rsid w:val="00307A62"/>
    <w:rsid w:val="0031169F"/>
    <w:rsid w:val="0031199B"/>
    <w:rsid w:val="00314146"/>
    <w:rsid w:val="0031512D"/>
    <w:rsid w:val="00321458"/>
    <w:rsid w:val="00322897"/>
    <w:rsid w:val="00323718"/>
    <w:rsid w:val="00325279"/>
    <w:rsid w:val="00326DF2"/>
    <w:rsid w:val="00327B20"/>
    <w:rsid w:val="00330500"/>
    <w:rsid w:val="0033190F"/>
    <w:rsid w:val="003326C9"/>
    <w:rsid w:val="0033297C"/>
    <w:rsid w:val="00333766"/>
    <w:rsid w:val="003358A8"/>
    <w:rsid w:val="00336B31"/>
    <w:rsid w:val="00342C15"/>
    <w:rsid w:val="003447CE"/>
    <w:rsid w:val="00344869"/>
    <w:rsid w:val="00346131"/>
    <w:rsid w:val="003476C4"/>
    <w:rsid w:val="003517FD"/>
    <w:rsid w:val="00351D10"/>
    <w:rsid w:val="00356B06"/>
    <w:rsid w:val="003576BB"/>
    <w:rsid w:val="00361EA0"/>
    <w:rsid w:val="003620EA"/>
    <w:rsid w:val="00362D60"/>
    <w:rsid w:val="00364033"/>
    <w:rsid w:val="003729DF"/>
    <w:rsid w:val="00373506"/>
    <w:rsid w:val="00374209"/>
    <w:rsid w:val="00374AA3"/>
    <w:rsid w:val="00382296"/>
    <w:rsid w:val="00382CF2"/>
    <w:rsid w:val="00383C06"/>
    <w:rsid w:val="00384074"/>
    <w:rsid w:val="0038537E"/>
    <w:rsid w:val="00385BFD"/>
    <w:rsid w:val="00386085"/>
    <w:rsid w:val="00390C4A"/>
    <w:rsid w:val="003925A7"/>
    <w:rsid w:val="00392A66"/>
    <w:rsid w:val="00393E33"/>
    <w:rsid w:val="00396341"/>
    <w:rsid w:val="00397C66"/>
    <w:rsid w:val="003A16C4"/>
    <w:rsid w:val="003A28F1"/>
    <w:rsid w:val="003A3CA0"/>
    <w:rsid w:val="003A46CE"/>
    <w:rsid w:val="003A5156"/>
    <w:rsid w:val="003A5E4D"/>
    <w:rsid w:val="003A6C0B"/>
    <w:rsid w:val="003B07B8"/>
    <w:rsid w:val="003B1C20"/>
    <w:rsid w:val="003B3AFF"/>
    <w:rsid w:val="003B4968"/>
    <w:rsid w:val="003B4C13"/>
    <w:rsid w:val="003B5C0C"/>
    <w:rsid w:val="003C2C09"/>
    <w:rsid w:val="003C38DE"/>
    <w:rsid w:val="003C3AFB"/>
    <w:rsid w:val="003C44FF"/>
    <w:rsid w:val="003C53F9"/>
    <w:rsid w:val="003C74CB"/>
    <w:rsid w:val="003D1982"/>
    <w:rsid w:val="003D5071"/>
    <w:rsid w:val="003D5265"/>
    <w:rsid w:val="003E2A18"/>
    <w:rsid w:val="003E31BF"/>
    <w:rsid w:val="003E6BA3"/>
    <w:rsid w:val="003F174D"/>
    <w:rsid w:val="003F18E7"/>
    <w:rsid w:val="003F21DF"/>
    <w:rsid w:val="003F241A"/>
    <w:rsid w:val="003F4928"/>
    <w:rsid w:val="0040551F"/>
    <w:rsid w:val="00406650"/>
    <w:rsid w:val="00407B92"/>
    <w:rsid w:val="00411297"/>
    <w:rsid w:val="00411B54"/>
    <w:rsid w:val="00412193"/>
    <w:rsid w:val="00413702"/>
    <w:rsid w:val="00414CF7"/>
    <w:rsid w:val="00415099"/>
    <w:rsid w:val="004204F3"/>
    <w:rsid w:val="004212F5"/>
    <w:rsid w:val="00421A17"/>
    <w:rsid w:val="00422C61"/>
    <w:rsid w:val="0042434D"/>
    <w:rsid w:val="00424C48"/>
    <w:rsid w:val="00430183"/>
    <w:rsid w:val="00430ECB"/>
    <w:rsid w:val="004325F7"/>
    <w:rsid w:val="0043517B"/>
    <w:rsid w:val="00440FFD"/>
    <w:rsid w:val="004425DA"/>
    <w:rsid w:val="00443F80"/>
    <w:rsid w:val="00446158"/>
    <w:rsid w:val="00446222"/>
    <w:rsid w:val="00447595"/>
    <w:rsid w:val="0044761E"/>
    <w:rsid w:val="00450F7B"/>
    <w:rsid w:val="00451DBB"/>
    <w:rsid w:val="00453303"/>
    <w:rsid w:val="0045429D"/>
    <w:rsid w:val="004554A5"/>
    <w:rsid w:val="00457269"/>
    <w:rsid w:val="0046267A"/>
    <w:rsid w:val="00462931"/>
    <w:rsid w:val="00466A2D"/>
    <w:rsid w:val="00467030"/>
    <w:rsid w:val="004677D0"/>
    <w:rsid w:val="004702D2"/>
    <w:rsid w:val="00470F31"/>
    <w:rsid w:val="00474FD9"/>
    <w:rsid w:val="00477B18"/>
    <w:rsid w:val="0048006D"/>
    <w:rsid w:val="00483526"/>
    <w:rsid w:val="004856C1"/>
    <w:rsid w:val="00486DAE"/>
    <w:rsid w:val="00487B80"/>
    <w:rsid w:val="00491364"/>
    <w:rsid w:val="00491DCB"/>
    <w:rsid w:val="0049567C"/>
    <w:rsid w:val="00496DAA"/>
    <w:rsid w:val="004A3383"/>
    <w:rsid w:val="004A3D3E"/>
    <w:rsid w:val="004B0B75"/>
    <w:rsid w:val="004B28A1"/>
    <w:rsid w:val="004B2E9F"/>
    <w:rsid w:val="004B4DFF"/>
    <w:rsid w:val="004B5C54"/>
    <w:rsid w:val="004B7D18"/>
    <w:rsid w:val="004B7E2D"/>
    <w:rsid w:val="004C1DD9"/>
    <w:rsid w:val="004C3444"/>
    <w:rsid w:val="004C3770"/>
    <w:rsid w:val="004C43C2"/>
    <w:rsid w:val="004C4742"/>
    <w:rsid w:val="004C4B6C"/>
    <w:rsid w:val="004C4FB3"/>
    <w:rsid w:val="004C6CB2"/>
    <w:rsid w:val="004D1728"/>
    <w:rsid w:val="004D1D6B"/>
    <w:rsid w:val="004D2FAF"/>
    <w:rsid w:val="004D60A3"/>
    <w:rsid w:val="004E0548"/>
    <w:rsid w:val="004E0F46"/>
    <w:rsid w:val="004E1850"/>
    <w:rsid w:val="004E2D93"/>
    <w:rsid w:val="004E50B0"/>
    <w:rsid w:val="004E5451"/>
    <w:rsid w:val="004E5BE4"/>
    <w:rsid w:val="004F2276"/>
    <w:rsid w:val="004F3017"/>
    <w:rsid w:val="004F461B"/>
    <w:rsid w:val="004F4800"/>
    <w:rsid w:val="004F6D1E"/>
    <w:rsid w:val="004F6D52"/>
    <w:rsid w:val="0050179F"/>
    <w:rsid w:val="00504A6F"/>
    <w:rsid w:val="00511247"/>
    <w:rsid w:val="005125D3"/>
    <w:rsid w:val="00513240"/>
    <w:rsid w:val="005135C2"/>
    <w:rsid w:val="00521470"/>
    <w:rsid w:val="00523353"/>
    <w:rsid w:val="00523457"/>
    <w:rsid w:val="00523F87"/>
    <w:rsid w:val="00524467"/>
    <w:rsid w:val="00525DFC"/>
    <w:rsid w:val="00532033"/>
    <w:rsid w:val="00533598"/>
    <w:rsid w:val="005347B2"/>
    <w:rsid w:val="00537E06"/>
    <w:rsid w:val="005407FD"/>
    <w:rsid w:val="00540F82"/>
    <w:rsid w:val="00541050"/>
    <w:rsid w:val="00541829"/>
    <w:rsid w:val="00541B5A"/>
    <w:rsid w:val="00543CBE"/>
    <w:rsid w:val="0054466D"/>
    <w:rsid w:val="005506F7"/>
    <w:rsid w:val="0055124B"/>
    <w:rsid w:val="005528FC"/>
    <w:rsid w:val="00560F78"/>
    <w:rsid w:val="005616AD"/>
    <w:rsid w:val="00563D7E"/>
    <w:rsid w:val="0056472C"/>
    <w:rsid w:val="00565000"/>
    <w:rsid w:val="0056560A"/>
    <w:rsid w:val="005661D2"/>
    <w:rsid w:val="00566924"/>
    <w:rsid w:val="005704A8"/>
    <w:rsid w:val="00570B39"/>
    <w:rsid w:val="00574547"/>
    <w:rsid w:val="0057681A"/>
    <w:rsid w:val="00576CF4"/>
    <w:rsid w:val="00580BC4"/>
    <w:rsid w:val="00580D6D"/>
    <w:rsid w:val="005854C0"/>
    <w:rsid w:val="00585642"/>
    <w:rsid w:val="0059572C"/>
    <w:rsid w:val="005969CF"/>
    <w:rsid w:val="005969DE"/>
    <w:rsid w:val="005A5F6D"/>
    <w:rsid w:val="005A6AD3"/>
    <w:rsid w:val="005A6CD3"/>
    <w:rsid w:val="005A6D63"/>
    <w:rsid w:val="005A6DD0"/>
    <w:rsid w:val="005A7E08"/>
    <w:rsid w:val="005A7F49"/>
    <w:rsid w:val="005B28CD"/>
    <w:rsid w:val="005B3354"/>
    <w:rsid w:val="005B3707"/>
    <w:rsid w:val="005B40F9"/>
    <w:rsid w:val="005B4A33"/>
    <w:rsid w:val="005B55A0"/>
    <w:rsid w:val="005B5ED7"/>
    <w:rsid w:val="005B7E28"/>
    <w:rsid w:val="005C07E8"/>
    <w:rsid w:val="005C33D0"/>
    <w:rsid w:val="005D019C"/>
    <w:rsid w:val="005D34F0"/>
    <w:rsid w:val="005D6116"/>
    <w:rsid w:val="005D7CFA"/>
    <w:rsid w:val="005E09AD"/>
    <w:rsid w:val="005E30C0"/>
    <w:rsid w:val="005E383E"/>
    <w:rsid w:val="005E3D69"/>
    <w:rsid w:val="005F0068"/>
    <w:rsid w:val="005F1406"/>
    <w:rsid w:val="005F1ABD"/>
    <w:rsid w:val="005F45B1"/>
    <w:rsid w:val="006015E2"/>
    <w:rsid w:val="006019B6"/>
    <w:rsid w:val="0060474A"/>
    <w:rsid w:val="00606208"/>
    <w:rsid w:val="00610073"/>
    <w:rsid w:val="006103EA"/>
    <w:rsid w:val="0061190D"/>
    <w:rsid w:val="00612974"/>
    <w:rsid w:val="00614449"/>
    <w:rsid w:val="00620D61"/>
    <w:rsid w:val="00621999"/>
    <w:rsid w:val="006247C1"/>
    <w:rsid w:val="006255D8"/>
    <w:rsid w:val="006264D9"/>
    <w:rsid w:val="006266DF"/>
    <w:rsid w:val="00626725"/>
    <w:rsid w:val="0063001D"/>
    <w:rsid w:val="00630549"/>
    <w:rsid w:val="00636A0F"/>
    <w:rsid w:val="00640C97"/>
    <w:rsid w:val="006425CC"/>
    <w:rsid w:val="00642BB6"/>
    <w:rsid w:val="0064379C"/>
    <w:rsid w:val="00647C47"/>
    <w:rsid w:val="00651FEA"/>
    <w:rsid w:val="00653A9F"/>
    <w:rsid w:val="00654C35"/>
    <w:rsid w:val="006553AC"/>
    <w:rsid w:val="0065672B"/>
    <w:rsid w:val="00657C02"/>
    <w:rsid w:val="0066064F"/>
    <w:rsid w:val="00661447"/>
    <w:rsid w:val="006628BA"/>
    <w:rsid w:val="00662E42"/>
    <w:rsid w:val="0066592E"/>
    <w:rsid w:val="00673C74"/>
    <w:rsid w:val="00674EF0"/>
    <w:rsid w:val="00675DA6"/>
    <w:rsid w:val="006764D0"/>
    <w:rsid w:val="0067732A"/>
    <w:rsid w:val="00680155"/>
    <w:rsid w:val="00681B5D"/>
    <w:rsid w:val="00686FD9"/>
    <w:rsid w:val="00687E5B"/>
    <w:rsid w:val="0069270A"/>
    <w:rsid w:val="00693D49"/>
    <w:rsid w:val="00694233"/>
    <w:rsid w:val="00695BB0"/>
    <w:rsid w:val="006A1C7D"/>
    <w:rsid w:val="006A31D3"/>
    <w:rsid w:val="006A3988"/>
    <w:rsid w:val="006A5216"/>
    <w:rsid w:val="006A5967"/>
    <w:rsid w:val="006B054F"/>
    <w:rsid w:val="006B05CE"/>
    <w:rsid w:val="006B32FD"/>
    <w:rsid w:val="006B37BD"/>
    <w:rsid w:val="006B3FA1"/>
    <w:rsid w:val="006B4E5C"/>
    <w:rsid w:val="006B7869"/>
    <w:rsid w:val="006C2A2A"/>
    <w:rsid w:val="006C2E8B"/>
    <w:rsid w:val="006C68D4"/>
    <w:rsid w:val="006D1E7A"/>
    <w:rsid w:val="006D30C4"/>
    <w:rsid w:val="006D485F"/>
    <w:rsid w:val="006D53B4"/>
    <w:rsid w:val="006D56C3"/>
    <w:rsid w:val="006D6158"/>
    <w:rsid w:val="006D66BA"/>
    <w:rsid w:val="006D73DE"/>
    <w:rsid w:val="006E20B6"/>
    <w:rsid w:val="006E32E5"/>
    <w:rsid w:val="006E3D33"/>
    <w:rsid w:val="006E683A"/>
    <w:rsid w:val="006E7B1C"/>
    <w:rsid w:val="006F1BEE"/>
    <w:rsid w:val="0070151E"/>
    <w:rsid w:val="0070423B"/>
    <w:rsid w:val="007045E8"/>
    <w:rsid w:val="00704754"/>
    <w:rsid w:val="00704A7A"/>
    <w:rsid w:val="00705CC1"/>
    <w:rsid w:val="00706C9B"/>
    <w:rsid w:val="00706FA0"/>
    <w:rsid w:val="007075DD"/>
    <w:rsid w:val="007111D1"/>
    <w:rsid w:val="0071306D"/>
    <w:rsid w:val="00713B4A"/>
    <w:rsid w:val="00714176"/>
    <w:rsid w:val="007141EF"/>
    <w:rsid w:val="0071500D"/>
    <w:rsid w:val="007238D7"/>
    <w:rsid w:val="007248AA"/>
    <w:rsid w:val="00725CF1"/>
    <w:rsid w:val="00730A79"/>
    <w:rsid w:val="00730B96"/>
    <w:rsid w:val="00730F4A"/>
    <w:rsid w:val="007316F8"/>
    <w:rsid w:val="00732C53"/>
    <w:rsid w:val="00737A51"/>
    <w:rsid w:val="007414D0"/>
    <w:rsid w:val="007415D0"/>
    <w:rsid w:val="0074288F"/>
    <w:rsid w:val="00745776"/>
    <w:rsid w:val="00750D72"/>
    <w:rsid w:val="0075141B"/>
    <w:rsid w:val="00753914"/>
    <w:rsid w:val="0075477F"/>
    <w:rsid w:val="007561E9"/>
    <w:rsid w:val="00757BA1"/>
    <w:rsid w:val="00762B17"/>
    <w:rsid w:val="007642C3"/>
    <w:rsid w:val="007646F8"/>
    <w:rsid w:val="00765163"/>
    <w:rsid w:val="0076575B"/>
    <w:rsid w:val="00767D49"/>
    <w:rsid w:val="00771DC2"/>
    <w:rsid w:val="00772958"/>
    <w:rsid w:val="00773A3F"/>
    <w:rsid w:val="00774883"/>
    <w:rsid w:val="00777F5A"/>
    <w:rsid w:val="007818AD"/>
    <w:rsid w:val="007821A7"/>
    <w:rsid w:val="00783A0A"/>
    <w:rsid w:val="00783F2D"/>
    <w:rsid w:val="00784BB2"/>
    <w:rsid w:val="00786869"/>
    <w:rsid w:val="00793443"/>
    <w:rsid w:val="00794C05"/>
    <w:rsid w:val="007950CC"/>
    <w:rsid w:val="00795128"/>
    <w:rsid w:val="007962C3"/>
    <w:rsid w:val="00797BB7"/>
    <w:rsid w:val="00797DB9"/>
    <w:rsid w:val="007A272C"/>
    <w:rsid w:val="007A554F"/>
    <w:rsid w:val="007A56BA"/>
    <w:rsid w:val="007B0148"/>
    <w:rsid w:val="007B1FB8"/>
    <w:rsid w:val="007B22DE"/>
    <w:rsid w:val="007B4C59"/>
    <w:rsid w:val="007B4D14"/>
    <w:rsid w:val="007B60AC"/>
    <w:rsid w:val="007B6D48"/>
    <w:rsid w:val="007B7351"/>
    <w:rsid w:val="007B7658"/>
    <w:rsid w:val="007C39D9"/>
    <w:rsid w:val="007C5751"/>
    <w:rsid w:val="007D4242"/>
    <w:rsid w:val="007D6B45"/>
    <w:rsid w:val="007D6E06"/>
    <w:rsid w:val="007E0001"/>
    <w:rsid w:val="007E04BA"/>
    <w:rsid w:val="007E25B3"/>
    <w:rsid w:val="007E5364"/>
    <w:rsid w:val="007E5A18"/>
    <w:rsid w:val="007E6960"/>
    <w:rsid w:val="007F099B"/>
    <w:rsid w:val="007F1176"/>
    <w:rsid w:val="007F3A44"/>
    <w:rsid w:val="007F43EA"/>
    <w:rsid w:val="007F5541"/>
    <w:rsid w:val="007F59E2"/>
    <w:rsid w:val="00800E93"/>
    <w:rsid w:val="008011A0"/>
    <w:rsid w:val="0080582E"/>
    <w:rsid w:val="008060BC"/>
    <w:rsid w:val="00806BEA"/>
    <w:rsid w:val="008154D8"/>
    <w:rsid w:val="00817AEE"/>
    <w:rsid w:val="00830008"/>
    <w:rsid w:val="00830B4A"/>
    <w:rsid w:val="008320DF"/>
    <w:rsid w:val="00833429"/>
    <w:rsid w:val="008350C4"/>
    <w:rsid w:val="008366A1"/>
    <w:rsid w:val="00840D03"/>
    <w:rsid w:val="00844DC6"/>
    <w:rsid w:val="00845A6F"/>
    <w:rsid w:val="00845CE9"/>
    <w:rsid w:val="00850B32"/>
    <w:rsid w:val="00851D43"/>
    <w:rsid w:val="00851F90"/>
    <w:rsid w:val="0085424C"/>
    <w:rsid w:val="00855064"/>
    <w:rsid w:val="008559C9"/>
    <w:rsid w:val="00857452"/>
    <w:rsid w:val="00860D8D"/>
    <w:rsid w:val="00863A6D"/>
    <w:rsid w:val="00865461"/>
    <w:rsid w:val="00866B58"/>
    <w:rsid w:val="00867133"/>
    <w:rsid w:val="008674AC"/>
    <w:rsid w:val="00867E86"/>
    <w:rsid w:val="00870A97"/>
    <w:rsid w:val="0087121E"/>
    <w:rsid w:val="00871990"/>
    <w:rsid w:val="0087210E"/>
    <w:rsid w:val="008728F6"/>
    <w:rsid w:val="00873495"/>
    <w:rsid w:val="00875C54"/>
    <w:rsid w:val="00876047"/>
    <w:rsid w:val="008770B4"/>
    <w:rsid w:val="00881759"/>
    <w:rsid w:val="008818AD"/>
    <w:rsid w:val="00882821"/>
    <w:rsid w:val="00885C6D"/>
    <w:rsid w:val="008906A6"/>
    <w:rsid w:val="008921D7"/>
    <w:rsid w:val="00894E46"/>
    <w:rsid w:val="00895408"/>
    <w:rsid w:val="00896FA5"/>
    <w:rsid w:val="00897273"/>
    <w:rsid w:val="008A605C"/>
    <w:rsid w:val="008B1A0B"/>
    <w:rsid w:val="008B1B61"/>
    <w:rsid w:val="008B3295"/>
    <w:rsid w:val="008B434C"/>
    <w:rsid w:val="008B46E1"/>
    <w:rsid w:val="008C1BB0"/>
    <w:rsid w:val="008C1FF5"/>
    <w:rsid w:val="008C24E2"/>
    <w:rsid w:val="008C511F"/>
    <w:rsid w:val="008C580F"/>
    <w:rsid w:val="008C77D0"/>
    <w:rsid w:val="008C7A19"/>
    <w:rsid w:val="008D0642"/>
    <w:rsid w:val="008D3855"/>
    <w:rsid w:val="008D5EEB"/>
    <w:rsid w:val="008D72A4"/>
    <w:rsid w:val="008E217D"/>
    <w:rsid w:val="008E29AF"/>
    <w:rsid w:val="008E40C0"/>
    <w:rsid w:val="008E57B2"/>
    <w:rsid w:val="008E5D2E"/>
    <w:rsid w:val="008F1BDB"/>
    <w:rsid w:val="008F327C"/>
    <w:rsid w:val="008F40E4"/>
    <w:rsid w:val="008F5F4C"/>
    <w:rsid w:val="008F7977"/>
    <w:rsid w:val="008F7E98"/>
    <w:rsid w:val="00900548"/>
    <w:rsid w:val="00904AB8"/>
    <w:rsid w:val="00906245"/>
    <w:rsid w:val="00907999"/>
    <w:rsid w:val="009079D2"/>
    <w:rsid w:val="0091070E"/>
    <w:rsid w:val="00911954"/>
    <w:rsid w:val="00913FFD"/>
    <w:rsid w:val="00915D89"/>
    <w:rsid w:val="0091609D"/>
    <w:rsid w:val="00916402"/>
    <w:rsid w:val="009200F9"/>
    <w:rsid w:val="00922171"/>
    <w:rsid w:val="00922730"/>
    <w:rsid w:val="00922C25"/>
    <w:rsid w:val="009237AE"/>
    <w:rsid w:val="009262E3"/>
    <w:rsid w:val="00926F07"/>
    <w:rsid w:val="009270F6"/>
    <w:rsid w:val="00931208"/>
    <w:rsid w:val="00932163"/>
    <w:rsid w:val="00934589"/>
    <w:rsid w:val="009349AB"/>
    <w:rsid w:val="00936568"/>
    <w:rsid w:val="009365AD"/>
    <w:rsid w:val="00937CA3"/>
    <w:rsid w:val="00940260"/>
    <w:rsid w:val="009410D2"/>
    <w:rsid w:val="00944E5A"/>
    <w:rsid w:val="00945AFE"/>
    <w:rsid w:val="00953F33"/>
    <w:rsid w:val="00960C0B"/>
    <w:rsid w:val="00960E68"/>
    <w:rsid w:val="009719C6"/>
    <w:rsid w:val="00975CD6"/>
    <w:rsid w:val="009777D3"/>
    <w:rsid w:val="00980D04"/>
    <w:rsid w:val="009839BE"/>
    <w:rsid w:val="00983FA0"/>
    <w:rsid w:val="0098568B"/>
    <w:rsid w:val="00987882"/>
    <w:rsid w:val="00990C73"/>
    <w:rsid w:val="0099127A"/>
    <w:rsid w:val="00991939"/>
    <w:rsid w:val="00991B7D"/>
    <w:rsid w:val="009939E8"/>
    <w:rsid w:val="009A443B"/>
    <w:rsid w:val="009A5332"/>
    <w:rsid w:val="009A57A6"/>
    <w:rsid w:val="009A6574"/>
    <w:rsid w:val="009B1D2F"/>
    <w:rsid w:val="009B45D8"/>
    <w:rsid w:val="009C0A26"/>
    <w:rsid w:val="009C12C2"/>
    <w:rsid w:val="009C13B3"/>
    <w:rsid w:val="009C242E"/>
    <w:rsid w:val="009C4ACF"/>
    <w:rsid w:val="009C6240"/>
    <w:rsid w:val="009D0380"/>
    <w:rsid w:val="009D038A"/>
    <w:rsid w:val="009D0992"/>
    <w:rsid w:val="009D12DB"/>
    <w:rsid w:val="009D5EA8"/>
    <w:rsid w:val="009D7898"/>
    <w:rsid w:val="009E0297"/>
    <w:rsid w:val="009E424E"/>
    <w:rsid w:val="009F60F0"/>
    <w:rsid w:val="009F6175"/>
    <w:rsid w:val="00A003DB"/>
    <w:rsid w:val="00A03107"/>
    <w:rsid w:val="00A12D33"/>
    <w:rsid w:val="00A14CA5"/>
    <w:rsid w:val="00A16774"/>
    <w:rsid w:val="00A16CE5"/>
    <w:rsid w:val="00A174E2"/>
    <w:rsid w:val="00A20679"/>
    <w:rsid w:val="00A2153E"/>
    <w:rsid w:val="00A229B3"/>
    <w:rsid w:val="00A266CF"/>
    <w:rsid w:val="00A2759C"/>
    <w:rsid w:val="00A2796B"/>
    <w:rsid w:val="00A30507"/>
    <w:rsid w:val="00A31C7E"/>
    <w:rsid w:val="00A32790"/>
    <w:rsid w:val="00A3439D"/>
    <w:rsid w:val="00A34E7B"/>
    <w:rsid w:val="00A353C7"/>
    <w:rsid w:val="00A35EC6"/>
    <w:rsid w:val="00A40DF8"/>
    <w:rsid w:val="00A4118C"/>
    <w:rsid w:val="00A41B08"/>
    <w:rsid w:val="00A44654"/>
    <w:rsid w:val="00A44D09"/>
    <w:rsid w:val="00A456FE"/>
    <w:rsid w:val="00A47A68"/>
    <w:rsid w:val="00A543B1"/>
    <w:rsid w:val="00A57918"/>
    <w:rsid w:val="00A57D60"/>
    <w:rsid w:val="00A61145"/>
    <w:rsid w:val="00A7014E"/>
    <w:rsid w:val="00A702BE"/>
    <w:rsid w:val="00A70986"/>
    <w:rsid w:val="00A731D6"/>
    <w:rsid w:val="00A751BD"/>
    <w:rsid w:val="00A752C7"/>
    <w:rsid w:val="00A76203"/>
    <w:rsid w:val="00A8066A"/>
    <w:rsid w:val="00A81306"/>
    <w:rsid w:val="00A84384"/>
    <w:rsid w:val="00A87BBB"/>
    <w:rsid w:val="00A94E33"/>
    <w:rsid w:val="00A971BC"/>
    <w:rsid w:val="00A974EA"/>
    <w:rsid w:val="00A97B8E"/>
    <w:rsid w:val="00AA489A"/>
    <w:rsid w:val="00AA66FF"/>
    <w:rsid w:val="00AA71B7"/>
    <w:rsid w:val="00AA7456"/>
    <w:rsid w:val="00AB0208"/>
    <w:rsid w:val="00AB2573"/>
    <w:rsid w:val="00AB3377"/>
    <w:rsid w:val="00AB5788"/>
    <w:rsid w:val="00AB73A6"/>
    <w:rsid w:val="00AB76ED"/>
    <w:rsid w:val="00AB7CAC"/>
    <w:rsid w:val="00AC0E51"/>
    <w:rsid w:val="00AC2AB9"/>
    <w:rsid w:val="00AC519A"/>
    <w:rsid w:val="00AC68B2"/>
    <w:rsid w:val="00AC73C1"/>
    <w:rsid w:val="00AD1E91"/>
    <w:rsid w:val="00AD21A3"/>
    <w:rsid w:val="00AD2606"/>
    <w:rsid w:val="00AD28A3"/>
    <w:rsid w:val="00AD2907"/>
    <w:rsid w:val="00AD2CCB"/>
    <w:rsid w:val="00AD3F93"/>
    <w:rsid w:val="00AD440B"/>
    <w:rsid w:val="00AE0AD0"/>
    <w:rsid w:val="00AE1666"/>
    <w:rsid w:val="00AF1DD4"/>
    <w:rsid w:val="00AF6576"/>
    <w:rsid w:val="00AF6830"/>
    <w:rsid w:val="00AF7364"/>
    <w:rsid w:val="00AF7AEC"/>
    <w:rsid w:val="00B07C84"/>
    <w:rsid w:val="00B1096B"/>
    <w:rsid w:val="00B12AD5"/>
    <w:rsid w:val="00B14664"/>
    <w:rsid w:val="00B160E2"/>
    <w:rsid w:val="00B17670"/>
    <w:rsid w:val="00B17998"/>
    <w:rsid w:val="00B20A83"/>
    <w:rsid w:val="00B264D7"/>
    <w:rsid w:val="00B27AFD"/>
    <w:rsid w:val="00B31269"/>
    <w:rsid w:val="00B31B20"/>
    <w:rsid w:val="00B41F42"/>
    <w:rsid w:val="00B42A14"/>
    <w:rsid w:val="00B47930"/>
    <w:rsid w:val="00B50536"/>
    <w:rsid w:val="00B51F0C"/>
    <w:rsid w:val="00B5486D"/>
    <w:rsid w:val="00B568E2"/>
    <w:rsid w:val="00B6018F"/>
    <w:rsid w:val="00B60CFF"/>
    <w:rsid w:val="00B612D2"/>
    <w:rsid w:val="00B63501"/>
    <w:rsid w:val="00B63D0E"/>
    <w:rsid w:val="00B72CFB"/>
    <w:rsid w:val="00B73730"/>
    <w:rsid w:val="00B73D3A"/>
    <w:rsid w:val="00B73D75"/>
    <w:rsid w:val="00B7563D"/>
    <w:rsid w:val="00B823D3"/>
    <w:rsid w:val="00B827E2"/>
    <w:rsid w:val="00B848FF"/>
    <w:rsid w:val="00B919C4"/>
    <w:rsid w:val="00B922A0"/>
    <w:rsid w:val="00B9265B"/>
    <w:rsid w:val="00B945B4"/>
    <w:rsid w:val="00B95055"/>
    <w:rsid w:val="00BA068C"/>
    <w:rsid w:val="00BA3BA8"/>
    <w:rsid w:val="00BA52D5"/>
    <w:rsid w:val="00BA6388"/>
    <w:rsid w:val="00BA689A"/>
    <w:rsid w:val="00BB05A6"/>
    <w:rsid w:val="00BB2C4F"/>
    <w:rsid w:val="00BB64D6"/>
    <w:rsid w:val="00BC07BD"/>
    <w:rsid w:val="00BC11B1"/>
    <w:rsid w:val="00BC1420"/>
    <w:rsid w:val="00BC1AA9"/>
    <w:rsid w:val="00BC21D8"/>
    <w:rsid w:val="00BC3EE4"/>
    <w:rsid w:val="00BC43D2"/>
    <w:rsid w:val="00BC4EAE"/>
    <w:rsid w:val="00BC55D0"/>
    <w:rsid w:val="00BD3F0D"/>
    <w:rsid w:val="00BD71EB"/>
    <w:rsid w:val="00BD7597"/>
    <w:rsid w:val="00BD7960"/>
    <w:rsid w:val="00BE7B13"/>
    <w:rsid w:val="00BE7C70"/>
    <w:rsid w:val="00BF0A95"/>
    <w:rsid w:val="00BF27F1"/>
    <w:rsid w:val="00BF3786"/>
    <w:rsid w:val="00BF462D"/>
    <w:rsid w:val="00BF65EA"/>
    <w:rsid w:val="00BF6AF2"/>
    <w:rsid w:val="00BF7262"/>
    <w:rsid w:val="00BF7DD9"/>
    <w:rsid w:val="00C019D4"/>
    <w:rsid w:val="00C03B3B"/>
    <w:rsid w:val="00C03F4B"/>
    <w:rsid w:val="00C0548F"/>
    <w:rsid w:val="00C14E06"/>
    <w:rsid w:val="00C15B23"/>
    <w:rsid w:val="00C1777B"/>
    <w:rsid w:val="00C20122"/>
    <w:rsid w:val="00C201FF"/>
    <w:rsid w:val="00C203BF"/>
    <w:rsid w:val="00C21755"/>
    <w:rsid w:val="00C25BF5"/>
    <w:rsid w:val="00C2679F"/>
    <w:rsid w:val="00C327FE"/>
    <w:rsid w:val="00C32D86"/>
    <w:rsid w:val="00C3306C"/>
    <w:rsid w:val="00C3458A"/>
    <w:rsid w:val="00C35919"/>
    <w:rsid w:val="00C3663C"/>
    <w:rsid w:val="00C36E43"/>
    <w:rsid w:val="00C42A4B"/>
    <w:rsid w:val="00C43069"/>
    <w:rsid w:val="00C43745"/>
    <w:rsid w:val="00C43B0F"/>
    <w:rsid w:val="00C4406C"/>
    <w:rsid w:val="00C447EC"/>
    <w:rsid w:val="00C463A8"/>
    <w:rsid w:val="00C470EC"/>
    <w:rsid w:val="00C506B0"/>
    <w:rsid w:val="00C51AC2"/>
    <w:rsid w:val="00C554AB"/>
    <w:rsid w:val="00C57DF3"/>
    <w:rsid w:val="00C62A2C"/>
    <w:rsid w:val="00C645A4"/>
    <w:rsid w:val="00C65657"/>
    <w:rsid w:val="00C65BE4"/>
    <w:rsid w:val="00C70BF0"/>
    <w:rsid w:val="00C733D9"/>
    <w:rsid w:val="00C745A0"/>
    <w:rsid w:val="00C7487D"/>
    <w:rsid w:val="00C74C1C"/>
    <w:rsid w:val="00C7777B"/>
    <w:rsid w:val="00C81363"/>
    <w:rsid w:val="00C834BD"/>
    <w:rsid w:val="00C84F3D"/>
    <w:rsid w:val="00C85012"/>
    <w:rsid w:val="00C85326"/>
    <w:rsid w:val="00C908E1"/>
    <w:rsid w:val="00C92164"/>
    <w:rsid w:val="00C936CD"/>
    <w:rsid w:val="00C93BDF"/>
    <w:rsid w:val="00C946F9"/>
    <w:rsid w:val="00C94DFA"/>
    <w:rsid w:val="00C9590A"/>
    <w:rsid w:val="00C97D11"/>
    <w:rsid w:val="00CA1F8D"/>
    <w:rsid w:val="00CA2D75"/>
    <w:rsid w:val="00CA6FB9"/>
    <w:rsid w:val="00CB1D05"/>
    <w:rsid w:val="00CB22BE"/>
    <w:rsid w:val="00CB34C1"/>
    <w:rsid w:val="00CB5437"/>
    <w:rsid w:val="00CC3AE4"/>
    <w:rsid w:val="00CC3CBF"/>
    <w:rsid w:val="00CC474B"/>
    <w:rsid w:val="00CC77AB"/>
    <w:rsid w:val="00CC7B67"/>
    <w:rsid w:val="00CD1AA6"/>
    <w:rsid w:val="00CD255F"/>
    <w:rsid w:val="00CD2D8E"/>
    <w:rsid w:val="00CD3CB4"/>
    <w:rsid w:val="00CD5E12"/>
    <w:rsid w:val="00CD6E5B"/>
    <w:rsid w:val="00CD7201"/>
    <w:rsid w:val="00CE1A6F"/>
    <w:rsid w:val="00CE24B6"/>
    <w:rsid w:val="00CE3BAE"/>
    <w:rsid w:val="00CE4537"/>
    <w:rsid w:val="00CF20B6"/>
    <w:rsid w:val="00CF2D15"/>
    <w:rsid w:val="00CF64E1"/>
    <w:rsid w:val="00CF7191"/>
    <w:rsid w:val="00CF7ADF"/>
    <w:rsid w:val="00D00A4E"/>
    <w:rsid w:val="00D01AA0"/>
    <w:rsid w:val="00D02694"/>
    <w:rsid w:val="00D039A0"/>
    <w:rsid w:val="00D03A45"/>
    <w:rsid w:val="00D03AA4"/>
    <w:rsid w:val="00D075C0"/>
    <w:rsid w:val="00D10F6D"/>
    <w:rsid w:val="00D11212"/>
    <w:rsid w:val="00D1307F"/>
    <w:rsid w:val="00D13E86"/>
    <w:rsid w:val="00D25139"/>
    <w:rsid w:val="00D26A89"/>
    <w:rsid w:val="00D27A7F"/>
    <w:rsid w:val="00D3124A"/>
    <w:rsid w:val="00D3159C"/>
    <w:rsid w:val="00D31C79"/>
    <w:rsid w:val="00D32A9B"/>
    <w:rsid w:val="00D33631"/>
    <w:rsid w:val="00D34817"/>
    <w:rsid w:val="00D369EC"/>
    <w:rsid w:val="00D407E6"/>
    <w:rsid w:val="00D4164F"/>
    <w:rsid w:val="00D43278"/>
    <w:rsid w:val="00D432D8"/>
    <w:rsid w:val="00D43D02"/>
    <w:rsid w:val="00D45CCD"/>
    <w:rsid w:val="00D46706"/>
    <w:rsid w:val="00D4775F"/>
    <w:rsid w:val="00D52187"/>
    <w:rsid w:val="00D550DD"/>
    <w:rsid w:val="00D56394"/>
    <w:rsid w:val="00D57BBE"/>
    <w:rsid w:val="00D62CA7"/>
    <w:rsid w:val="00D62E66"/>
    <w:rsid w:val="00D63041"/>
    <w:rsid w:val="00D66980"/>
    <w:rsid w:val="00D67C8B"/>
    <w:rsid w:val="00D67E75"/>
    <w:rsid w:val="00D72090"/>
    <w:rsid w:val="00D727F2"/>
    <w:rsid w:val="00D74C42"/>
    <w:rsid w:val="00D7571E"/>
    <w:rsid w:val="00D85B9C"/>
    <w:rsid w:val="00D86121"/>
    <w:rsid w:val="00D86C57"/>
    <w:rsid w:val="00D91AF7"/>
    <w:rsid w:val="00D91FD1"/>
    <w:rsid w:val="00D92A33"/>
    <w:rsid w:val="00D931B1"/>
    <w:rsid w:val="00D9376B"/>
    <w:rsid w:val="00D9472B"/>
    <w:rsid w:val="00D956A3"/>
    <w:rsid w:val="00D958CC"/>
    <w:rsid w:val="00D96820"/>
    <w:rsid w:val="00DA218D"/>
    <w:rsid w:val="00DA3340"/>
    <w:rsid w:val="00DA43E1"/>
    <w:rsid w:val="00DA5151"/>
    <w:rsid w:val="00DA5602"/>
    <w:rsid w:val="00DA66EB"/>
    <w:rsid w:val="00DA6BF8"/>
    <w:rsid w:val="00DB1E06"/>
    <w:rsid w:val="00DB23AA"/>
    <w:rsid w:val="00DB3CBC"/>
    <w:rsid w:val="00DC005E"/>
    <w:rsid w:val="00DC0431"/>
    <w:rsid w:val="00DC15DE"/>
    <w:rsid w:val="00DC2AC9"/>
    <w:rsid w:val="00DC2B5B"/>
    <w:rsid w:val="00DC46FB"/>
    <w:rsid w:val="00DC4E8A"/>
    <w:rsid w:val="00DC5C76"/>
    <w:rsid w:val="00DC74C3"/>
    <w:rsid w:val="00DD2461"/>
    <w:rsid w:val="00DD3035"/>
    <w:rsid w:val="00DD32E3"/>
    <w:rsid w:val="00DD39EA"/>
    <w:rsid w:val="00DD3D9C"/>
    <w:rsid w:val="00DD55CF"/>
    <w:rsid w:val="00DD6FC7"/>
    <w:rsid w:val="00DE4224"/>
    <w:rsid w:val="00DE5F78"/>
    <w:rsid w:val="00DE64C3"/>
    <w:rsid w:val="00DF06E2"/>
    <w:rsid w:val="00DF08AA"/>
    <w:rsid w:val="00DF0BCD"/>
    <w:rsid w:val="00DF0CFA"/>
    <w:rsid w:val="00DF112F"/>
    <w:rsid w:val="00DF3470"/>
    <w:rsid w:val="00DF3828"/>
    <w:rsid w:val="00DF3FFA"/>
    <w:rsid w:val="00DF55CF"/>
    <w:rsid w:val="00DF596F"/>
    <w:rsid w:val="00DF5E58"/>
    <w:rsid w:val="00E00E85"/>
    <w:rsid w:val="00E01271"/>
    <w:rsid w:val="00E01DCF"/>
    <w:rsid w:val="00E068EF"/>
    <w:rsid w:val="00E0697B"/>
    <w:rsid w:val="00E123C2"/>
    <w:rsid w:val="00E130E6"/>
    <w:rsid w:val="00E134C4"/>
    <w:rsid w:val="00E13708"/>
    <w:rsid w:val="00E13DBA"/>
    <w:rsid w:val="00E15901"/>
    <w:rsid w:val="00E20E89"/>
    <w:rsid w:val="00E215CB"/>
    <w:rsid w:val="00E217E2"/>
    <w:rsid w:val="00E21C0E"/>
    <w:rsid w:val="00E2333F"/>
    <w:rsid w:val="00E271D2"/>
    <w:rsid w:val="00E3111D"/>
    <w:rsid w:val="00E3228A"/>
    <w:rsid w:val="00E332D8"/>
    <w:rsid w:val="00E35D85"/>
    <w:rsid w:val="00E36092"/>
    <w:rsid w:val="00E37BFA"/>
    <w:rsid w:val="00E431D9"/>
    <w:rsid w:val="00E4366B"/>
    <w:rsid w:val="00E446E8"/>
    <w:rsid w:val="00E44C06"/>
    <w:rsid w:val="00E458BC"/>
    <w:rsid w:val="00E46968"/>
    <w:rsid w:val="00E46BAF"/>
    <w:rsid w:val="00E4783B"/>
    <w:rsid w:val="00E5134E"/>
    <w:rsid w:val="00E51A58"/>
    <w:rsid w:val="00E5242C"/>
    <w:rsid w:val="00E542A7"/>
    <w:rsid w:val="00E54FCA"/>
    <w:rsid w:val="00E557E5"/>
    <w:rsid w:val="00E56577"/>
    <w:rsid w:val="00E574B5"/>
    <w:rsid w:val="00E6067B"/>
    <w:rsid w:val="00E61E13"/>
    <w:rsid w:val="00E62D2A"/>
    <w:rsid w:val="00E64B65"/>
    <w:rsid w:val="00E64E14"/>
    <w:rsid w:val="00E6590A"/>
    <w:rsid w:val="00E65A14"/>
    <w:rsid w:val="00E67133"/>
    <w:rsid w:val="00E71561"/>
    <w:rsid w:val="00E71B7B"/>
    <w:rsid w:val="00E7216E"/>
    <w:rsid w:val="00E7232B"/>
    <w:rsid w:val="00E75CED"/>
    <w:rsid w:val="00E75D8D"/>
    <w:rsid w:val="00E77236"/>
    <w:rsid w:val="00E852D1"/>
    <w:rsid w:val="00E86F9F"/>
    <w:rsid w:val="00E96F40"/>
    <w:rsid w:val="00EA1E91"/>
    <w:rsid w:val="00EA2C28"/>
    <w:rsid w:val="00EA358B"/>
    <w:rsid w:val="00EA5272"/>
    <w:rsid w:val="00EA57C2"/>
    <w:rsid w:val="00EA7DFA"/>
    <w:rsid w:val="00EB0686"/>
    <w:rsid w:val="00EB0B7B"/>
    <w:rsid w:val="00EB5B78"/>
    <w:rsid w:val="00EB6772"/>
    <w:rsid w:val="00EB6DF7"/>
    <w:rsid w:val="00EC033E"/>
    <w:rsid w:val="00EC4E42"/>
    <w:rsid w:val="00EC58F9"/>
    <w:rsid w:val="00EC63D1"/>
    <w:rsid w:val="00EC760E"/>
    <w:rsid w:val="00EC77BC"/>
    <w:rsid w:val="00ED3F07"/>
    <w:rsid w:val="00ED4AD1"/>
    <w:rsid w:val="00ED6D95"/>
    <w:rsid w:val="00EE017C"/>
    <w:rsid w:val="00EE01EC"/>
    <w:rsid w:val="00EE0642"/>
    <w:rsid w:val="00EE1669"/>
    <w:rsid w:val="00EE531D"/>
    <w:rsid w:val="00EE5661"/>
    <w:rsid w:val="00EF0995"/>
    <w:rsid w:val="00EF10A6"/>
    <w:rsid w:val="00EF19BD"/>
    <w:rsid w:val="00EF466B"/>
    <w:rsid w:val="00EF6276"/>
    <w:rsid w:val="00F00215"/>
    <w:rsid w:val="00F004C1"/>
    <w:rsid w:val="00F00C55"/>
    <w:rsid w:val="00F03085"/>
    <w:rsid w:val="00F03D70"/>
    <w:rsid w:val="00F03EA1"/>
    <w:rsid w:val="00F04762"/>
    <w:rsid w:val="00F049DA"/>
    <w:rsid w:val="00F056C7"/>
    <w:rsid w:val="00F056F5"/>
    <w:rsid w:val="00F10913"/>
    <w:rsid w:val="00F11975"/>
    <w:rsid w:val="00F12F86"/>
    <w:rsid w:val="00F13D51"/>
    <w:rsid w:val="00F229AF"/>
    <w:rsid w:val="00F23B1A"/>
    <w:rsid w:val="00F245C1"/>
    <w:rsid w:val="00F25C1F"/>
    <w:rsid w:val="00F26217"/>
    <w:rsid w:val="00F27691"/>
    <w:rsid w:val="00F311DC"/>
    <w:rsid w:val="00F320BF"/>
    <w:rsid w:val="00F348C3"/>
    <w:rsid w:val="00F34F75"/>
    <w:rsid w:val="00F35FA1"/>
    <w:rsid w:val="00F407EE"/>
    <w:rsid w:val="00F41062"/>
    <w:rsid w:val="00F411D7"/>
    <w:rsid w:val="00F41832"/>
    <w:rsid w:val="00F42E61"/>
    <w:rsid w:val="00F4350A"/>
    <w:rsid w:val="00F52D37"/>
    <w:rsid w:val="00F52EB2"/>
    <w:rsid w:val="00F5502E"/>
    <w:rsid w:val="00F602B3"/>
    <w:rsid w:val="00F62D56"/>
    <w:rsid w:val="00F657B0"/>
    <w:rsid w:val="00F65C96"/>
    <w:rsid w:val="00F6705C"/>
    <w:rsid w:val="00F676C8"/>
    <w:rsid w:val="00F723A8"/>
    <w:rsid w:val="00F73F7A"/>
    <w:rsid w:val="00F73FE6"/>
    <w:rsid w:val="00F74981"/>
    <w:rsid w:val="00F7538C"/>
    <w:rsid w:val="00F7588F"/>
    <w:rsid w:val="00F758F7"/>
    <w:rsid w:val="00F83C29"/>
    <w:rsid w:val="00F844B0"/>
    <w:rsid w:val="00F84B9C"/>
    <w:rsid w:val="00F915F9"/>
    <w:rsid w:val="00F92524"/>
    <w:rsid w:val="00F93B0E"/>
    <w:rsid w:val="00F9441C"/>
    <w:rsid w:val="00F94F82"/>
    <w:rsid w:val="00FA256A"/>
    <w:rsid w:val="00FA49E9"/>
    <w:rsid w:val="00FA55F5"/>
    <w:rsid w:val="00FA6869"/>
    <w:rsid w:val="00FA72C3"/>
    <w:rsid w:val="00FB0D96"/>
    <w:rsid w:val="00FB27A5"/>
    <w:rsid w:val="00FB51CC"/>
    <w:rsid w:val="00FC0B82"/>
    <w:rsid w:val="00FC1793"/>
    <w:rsid w:val="00FC180D"/>
    <w:rsid w:val="00FC1BE8"/>
    <w:rsid w:val="00FC2AC6"/>
    <w:rsid w:val="00FC4234"/>
    <w:rsid w:val="00FC4A2A"/>
    <w:rsid w:val="00FC61EE"/>
    <w:rsid w:val="00FC6D82"/>
    <w:rsid w:val="00FD5434"/>
    <w:rsid w:val="00FE15BE"/>
    <w:rsid w:val="00FE1CE4"/>
    <w:rsid w:val="00FE30AF"/>
    <w:rsid w:val="00FE4970"/>
    <w:rsid w:val="00FE4B50"/>
    <w:rsid w:val="00FE4FA5"/>
    <w:rsid w:val="00FE52AD"/>
    <w:rsid w:val="00FE72C9"/>
    <w:rsid w:val="00FF0794"/>
    <w:rsid w:val="00FF24C3"/>
    <w:rsid w:val="00FF6441"/>
    <w:rsid w:val="00FF6F7A"/>
    <w:rsid w:val="00FF7E2C"/>
    <w:rsid w:val="35B2D715"/>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A78338"/>
  <w15:chartTrackingRefBased/>
  <w15:docId w15:val="{AAC56ACB-7A60-4476-BC1C-EC088AC3D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881759"/>
  </w:style>
  <w:style w:type="character" w:customStyle="1" w:styleId="xcontentpasted0">
    <w:name w:val="x_contentpasted0"/>
    <w:basedOn w:val="DefaultParagraphFont"/>
    <w:rsid w:val="00693D49"/>
  </w:style>
  <w:style w:type="paragraph" w:styleId="Revision">
    <w:name w:val="Revision"/>
    <w:hidden/>
    <w:uiPriority w:val="99"/>
    <w:semiHidden/>
    <w:rsid w:val="00D45CCD"/>
    <w:rPr>
      <w:snapToGrid w:val="0"/>
      <w:kern w:val="28"/>
      <w:sz w:val="22"/>
    </w:rPr>
  </w:style>
  <w:style w:type="paragraph" w:styleId="ListParagraph">
    <w:name w:val="List Paragraph"/>
    <w:basedOn w:val="Normal"/>
    <w:uiPriority w:val="34"/>
    <w:qFormat/>
    <w:rsid w:val="00DF0BCD"/>
    <w:pPr>
      <w:ind w:left="720"/>
      <w:contextualSpacing/>
    </w:pPr>
  </w:style>
  <w:style w:type="character" w:styleId="CommentReference">
    <w:name w:val="annotation reference"/>
    <w:basedOn w:val="DefaultParagraphFont"/>
    <w:uiPriority w:val="99"/>
    <w:semiHidden/>
    <w:unhideWhenUsed/>
    <w:rsid w:val="00373506"/>
    <w:rPr>
      <w:sz w:val="16"/>
      <w:szCs w:val="16"/>
    </w:rPr>
  </w:style>
  <w:style w:type="paragraph" w:styleId="CommentText">
    <w:name w:val="annotation text"/>
    <w:basedOn w:val="Normal"/>
    <w:link w:val="CommentTextChar"/>
    <w:uiPriority w:val="99"/>
    <w:unhideWhenUsed/>
    <w:rsid w:val="00373506"/>
    <w:rPr>
      <w:sz w:val="20"/>
    </w:rPr>
  </w:style>
  <w:style w:type="character" w:customStyle="1" w:styleId="CommentTextChar">
    <w:name w:val="Comment Text Char"/>
    <w:basedOn w:val="DefaultParagraphFont"/>
    <w:link w:val="CommentText"/>
    <w:uiPriority w:val="99"/>
    <w:rsid w:val="00373506"/>
    <w:rPr>
      <w:snapToGrid w:val="0"/>
      <w:kern w:val="28"/>
    </w:rPr>
  </w:style>
  <w:style w:type="paragraph" w:styleId="CommentSubject">
    <w:name w:val="annotation subject"/>
    <w:basedOn w:val="CommentText"/>
    <w:next w:val="CommentText"/>
    <w:link w:val="CommentSubjectChar"/>
    <w:uiPriority w:val="99"/>
    <w:semiHidden/>
    <w:unhideWhenUsed/>
    <w:rsid w:val="00373506"/>
    <w:rPr>
      <w:b/>
      <w:bCs/>
    </w:rPr>
  </w:style>
  <w:style w:type="character" w:customStyle="1" w:styleId="CommentSubjectChar">
    <w:name w:val="Comment Subject Char"/>
    <w:basedOn w:val="CommentTextChar"/>
    <w:link w:val="CommentSubject"/>
    <w:uiPriority w:val="99"/>
    <w:semiHidden/>
    <w:rsid w:val="00373506"/>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im.bird@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Gregory Kwan@fcc.gov" TargetMode="External" /><Relationship Id="rId9" Type="http://schemas.openxmlformats.org/officeDocument/2006/relationships/hyperlink" Target="mailto:Karen.johnson@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