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95BBD" w14:paraId="21C3F70A" w14:textId="77777777">
      <w:pPr>
        <w:jc w:val="right"/>
        <w:rPr>
          <w:b/>
          <w:szCs w:val="22"/>
        </w:rPr>
      </w:pPr>
      <w:r w:rsidRPr="00AF2B73">
        <w:rPr>
          <w:b/>
          <w:szCs w:val="22"/>
        </w:rPr>
        <w:tab/>
      </w:r>
    </w:p>
    <w:p w:rsidR="00C66856" w:rsidRPr="008161C2" w14:paraId="138B9A10" w14:textId="2D177A83">
      <w:pPr>
        <w:jc w:val="right"/>
        <w:rPr>
          <w:b/>
          <w:szCs w:val="22"/>
        </w:rPr>
      </w:pPr>
      <w:r w:rsidRPr="008161C2">
        <w:rPr>
          <w:b/>
          <w:szCs w:val="22"/>
        </w:rPr>
        <w:t xml:space="preserve">DA </w:t>
      </w:r>
      <w:r w:rsidRPr="008161C2" w:rsidR="00EF44B2">
        <w:rPr>
          <w:b/>
          <w:szCs w:val="22"/>
        </w:rPr>
        <w:t>2</w:t>
      </w:r>
      <w:r w:rsidR="00F1359E">
        <w:rPr>
          <w:b/>
          <w:szCs w:val="22"/>
        </w:rPr>
        <w:t>6</w:t>
      </w:r>
      <w:r w:rsidRPr="008161C2">
        <w:rPr>
          <w:b/>
          <w:szCs w:val="22"/>
        </w:rPr>
        <w:t>-</w:t>
      </w:r>
      <w:r w:rsidR="00164757">
        <w:rPr>
          <w:b/>
          <w:szCs w:val="22"/>
        </w:rPr>
        <w:t>667</w:t>
      </w:r>
    </w:p>
    <w:p w:rsidR="00C66856" w:rsidRPr="00AF2B73" w14:paraId="6DA20FDB" w14:textId="1AA4BED7">
      <w:pPr>
        <w:jc w:val="right"/>
        <w:rPr>
          <w:b/>
          <w:szCs w:val="22"/>
        </w:rPr>
      </w:pPr>
      <w:r w:rsidRPr="008161C2">
        <w:rPr>
          <w:b/>
          <w:szCs w:val="22"/>
        </w:rPr>
        <w:t>Released</w:t>
      </w:r>
      <w:r w:rsidRPr="008161C2" w:rsidR="00D41263">
        <w:rPr>
          <w:b/>
          <w:szCs w:val="22"/>
        </w:rPr>
        <w:t xml:space="preserve">: </w:t>
      </w:r>
      <w:r w:rsidR="00C83E1A">
        <w:rPr>
          <w:b/>
          <w:szCs w:val="22"/>
        </w:rPr>
        <w:t xml:space="preserve">July </w:t>
      </w:r>
      <w:r w:rsidR="000F14A9">
        <w:rPr>
          <w:b/>
          <w:szCs w:val="22"/>
        </w:rPr>
        <w:t>6</w:t>
      </w:r>
      <w:r w:rsidR="008161C2">
        <w:rPr>
          <w:b/>
          <w:szCs w:val="22"/>
        </w:rPr>
        <w:t xml:space="preserve">, </w:t>
      </w:r>
      <w:r w:rsidR="0003346F">
        <w:rPr>
          <w:b/>
          <w:szCs w:val="22"/>
        </w:rPr>
        <w:t>202</w:t>
      </w:r>
      <w:r w:rsidR="00F1359E">
        <w:rPr>
          <w:b/>
          <w:szCs w:val="22"/>
        </w:rPr>
        <w:t>6</w:t>
      </w:r>
    </w:p>
    <w:p w:rsidR="00C66856" w:rsidRPr="00AF2B73" w14:paraId="7D473FAA" w14:textId="77777777">
      <w:pPr>
        <w:jc w:val="center"/>
        <w:rPr>
          <w:b/>
          <w:szCs w:val="22"/>
        </w:rPr>
      </w:pPr>
    </w:p>
    <w:p w:rsidR="009A7639" w:rsidP="3561D706" w14:paraId="13B870AC" w14:textId="2AEB2FF3">
      <w:pPr>
        <w:tabs>
          <w:tab w:val="center" w:pos="5184"/>
        </w:tabs>
        <w:jc w:val="center"/>
        <w:rPr>
          <w:rFonts w:ascii="Times New Roman Bold" w:hAnsi="Times New Roman Bold"/>
          <w:b/>
          <w:bCs/>
          <w:caps/>
        </w:rPr>
      </w:pPr>
      <w:bookmarkStart w:id="0" w:name="OLE_LINK1"/>
      <w:bookmarkStart w:id="1" w:name="OLE_LINK2"/>
      <w:r w:rsidRPr="3561D706">
        <w:rPr>
          <w:rFonts w:ascii="Times New Roman Bold" w:hAnsi="Times New Roman Bold"/>
          <w:b/>
          <w:bCs/>
          <w:caps/>
        </w:rPr>
        <w:t xml:space="preserve">The </w:t>
      </w:r>
      <w:r w:rsidRPr="3561D706" w:rsidR="000F58AD">
        <w:rPr>
          <w:rFonts w:ascii="Times New Roman Bold" w:hAnsi="Times New Roman Bold"/>
          <w:b/>
          <w:bCs/>
          <w:caps/>
        </w:rPr>
        <w:t>Federal Communications Commission</w:t>
      </w:r>
      <w:r w:rsidRPr="3561D706">
        <w:rPr>
          <w:rFonts w:ascii="Times New Roman Bold" w:hAnsi="Times New Roman Bold"/>
          <w:b/>
          <w:bCs/>
          <w:caps/>
        </w:rPr>
        <w:t xml:space="preserve"> </w:t>
      </w:r>
      <w:r w:rsidR="00215BEA">
        <w:rPr>
          <w:rFonts w:ascii="Times New Roman Bold" w:hAnsi="Times New Roman Bold"/>
          <w:b/>
          <w:bCs/>
          <w:caps/>
        </w:rPr>
        <w:t xml:space="preserve">activates </w:t>
      </w:r>
      <w:r w:rsidRPr="3561D706">
        <w:rPr>
          <w:rFonts w:ascii="Times New Roman Bold" w:hAnsi="Times New Roman Bold"/>
          <w:b/>
          <w:bCs/>
          <w:caps/>
        </w:rPr>
        <w:t xml:space="preserve">the </w:t>
      </w:r>
      <w:r w:rsidRPr="3561D706" w:rsidR="009F1AFC">
        <w:rPr>
          <w:rFonts w:ascii="Times New Roman Bold" w:hAnsi="Times New Roman Bold"/>
          <w:b/>
          <w:bCs/>
          <w:caps/>
        </w:rPr>
        <w:t xml:space="preserve">Disaster Information Reporting System </w:t>
      </w:r>
      <w:r w:rsidRPr="3561D706" w:rsidR="030BBC4F">
        <w:rPr>
          <w:rFonts w:ascii="Times New Roman Bold" w:hAnsi="Times New Roman Bold"/>
          <w:b/>
          <w:bCs/>
          <w:caps/>
        </w:rPr>
        <w:t>(DIRS)</w:t>
      </w:r>
    </w:p>
    <w:p w:rsidR="009A7639" w:rsidP="3561D706" w14:paraId="5D298CFD" w14:textId="1EB06A23">
      <w:pPr>
        <w:tabs>
          <w:tab w:val="center" w:pos="5184"/>
        </w:tabs>
        <w:jc w:val="center"/>
        <w:rPr>
          <w:rFonts w:ascii="Times New Roman Bold" w:hAnsi="Times New Roman Bold"/>
          <w:b/>
          <w:bCs/>
          <w:caps/>
        </w:rPr>
      </w:pPr>
      <w:r w:rsidRPr="3561D706">
        <w:rPr>
          <w:rFonts w:ascii="Times New Roman Bold" w:hAnsi="Times New Roman Bold"/>
          <w:b/>
          <w:bCs/>
          <w:caps/>
        </w:rPr>
        <w:t xml:space="preserve">and the </w:t>
      </w:r>
      <w:r w:rsidRPr="3561D706" w:rsidR="00431B92">
        <w:rPr>
          <w:rFonts w:ascii="Times New Roman Bold" w:hAnsi="Times New Roman Bold"/>
          <w:b/>
          <w:bCs/>
          <w:caps/>
        </w:rPr>
        <w:t xml:space="preserve">MANDATORY </w:t>
      </w:r>
      <w:r w:rsidRPr="3561D706" w:rsidR="00F2152A">
        <w:rPr>
          <w:rFonts w:ascii="Times New Roman Bold" w:hAnsi="Times New Roman Bold"/>
          <w:b/>
          <w:bCs/>
          <w:caps/>
        </w:rPr>
        <w:t xml:space="preserve">Disaster </w:t>
      </w:r>
      <w:r w:rsidRPr="3561D706" w:rsidR="00431B92">
        <w:rPr>
          <w:rFonts w:ascii="Times New Roman Bold" w:hAnsi="Times New Roman Bold"/>
          <w:b/>
          <w:bCs/>
          <w:caps/>
        </w:rPr>
        <w:t>RESPONSE INIT</w:t>
      </w:r>
      <w:r w:rsidRPr="3561D706" w:rsidR="7A48AAD6">
        <w:rPr>
          <w:rFonts w:ascii="Times New Roman Bold" w:hAnsi="Times New Roman Bold"/>
          <w:b/>
          <w:bCs/>
          <w:caps/>
        </w:rPr>
        <w:t>i</w:t>
      </w:r>
      <w:r w:rsidRPr="3561D706" w:rsidR="00431B92">
        <w:rPr>
          <w:rFonts w:ascii="Times New Roman Bold" w:hAnsi="Times New Roman Bold"/>
          <w:b/>
          <w:bCs/>
          <w:caps/>
        </w:rPr>
        <w:t xml:space="preserve">ATIVE </w:t>
      </w:r>
      <w:bookmarkEnd w:id="0"/>
      <w:bookmarkEnd w:id="1"/>
      <w:r w:rsidRPr="3561D706">
        <w:rPr>
          <w:rFonts w:ascii="Times New Roman Bold" w:hAnsi="Times New Roman Bold"/>
          <w:b/>
          <w:bCs/>
          <w:caps/>
        </w:rPr>
        <w:t xml:space="preserve">(mdri) </w:t>
      </w:r>
    </w:p>
    <w:p w:rsidR="00C66856" w:rsidRPr="009A5AB4" w:rsidP="3561D706" w14:paraId="31624762" w14:textId="792D3626">
      <w:pPr>
        <w:tabs>
          <w:tab w:val="center" w:pos="5184"/>
        </w:tabs>
        <w:jc w:val="center"/>
        <w:rPr>
          <w:rFonts w:ascii="Times New Roman Bold" w:hAnsi="Times New Roman Bold"/>
          <w:b/>
          <w:bCs/>
          <w:caps/>
        </w:rPr>
      </w:pPr>
      <w:r>
        <w:rPr>
          <w:rFonts w:ascii="Times New Roman Bold" w:hAnsi="Times New Roman Bold"/>
          <w:b/>
          <w:bCs/>
          <w:caps/>
        </w:rPr>
        <w:t>in response to</w:t>
      </w:r>
      <w:r w:rsidRPr="3561D706" w:rsidR="00811461">
        <w:rPr>
          <w:rFonts w:ascii="Times New Roman Bold" w:hAnsi="Times New Roman Bold"/>
          <w:b/>
          <w:bCs/>
          <w:caps/>
        </w:rPr>
        <w:t xml:space="preserve"> </w:t>
      </w:r>
      <w:r w:rsidR="00975E3F">
        <w:rPr>
          <w:rFonts w:ascii="Times New Roman Bold" w:hAnsi="Times New Roman Bold"/>
          <w:b/>
          <w:bCs/>
          <w:caps/>
        </w:rPr>
        <w:t xml:space="preserve">Super Typhoon </w:t>
      </w:r>
      <w:r w:rsidR="00C83E1A">
        <w:rPr>
          <w:rFonts w:ascii="Times New Roman Bold" w:hAnsi="Times New Roman Bold"/>
          <w:b/>
          <w:bCs/>
          <w:caps/>
        </w:rPr>
        <w:t>Bavi</w:t>
      </w:r>
    </w:p>
    <w:p w:rsidR="00C66856" w:rsidRPr="00AF2B73" w14:paraId="2259405D" w14:textId="77777777">
      <w:pPr>
        <w:tabs>
          <w:tab w:val="center" w:pos="5184"/>
        </w:tabs>
        <w:jc w:val="center"/>
        <w:rPr>
          <w:szCs w:val="22"/>
        </w:rPr>
      </w:pPr>
    </w:p>
    <w:p w:rsidR="004A7459" w:rsidRPr="00FD788A" w:rsidP="00FD788A" w14:paraId="7CD7AFC5" w14:textId="4E427F6B">
      <w:pPr>
        <w:ind w:firstLine="720"/>
      </w:pPr>
      <w:r>
        <w:t xml:space="preserve">The Public Safety and Homeland Security Bureau (PSHSB) of the Federal Communications Commission (Commission), in coordination with the Federal Emergency Management Agency, </w:t>
      </w:r>
      <w:r w:rsidR="00D9213C">
        <w:t>activates</w:t>
      </w:r>
      <w:r>
        <w:t xml:space="preserve"> the Disaster Information Reporting System (DIRS) in response to</w:t>
      </w:r>
      <w:r w:rsidR="009F4BFF">
        <w:t xml:space="preserve"> </w:t>
      </w:r>
      <w:r w:rsidR="00975E3F">
        <w:t xml:space="preserve">Super Typhoon </w:t>
      </w:r>
      <w:r w:rsidR="00C83E1A">
        <w:t>Bavi</w:t>
      </w:r>
      <w:r>
        <w:t>.</w:t>
      </w:r>
      <w:r w:rsidR="00117519">
        <w:t xml:space="preserve">  DIRS is a web-based system that communications providers, including</w:t>
      </w:r>
      <w:r w:rsidR="00E1660A">
        <w:t xml:space="preserve"> </w:t>
      </w:r>
      <w:r w:rsidR="00117519">
        <w:t xml:space="preserve">wireless, wireline, broadcast, cable, and </w:t>
      </w:r>
      <w:r w:rsidR="00A405D7">
        <w:t xml:space="preserve">interconnected </w:t>
      </w:r>
      <w:r w:rsidR="00117519">
        <w:t xml:space="preserve">Voice over Internet Protocol </w:t>
      </w:r>
      <w:r w:rsidR="000D0E01">
        <w:t xml:space="preserve">(VoIP) </w:t>
      </w:r>
      <w:r w:rsidR="00117519">
        <w:t xml:space="preserve">providers use to report communications infrastructure status and situational awareness information during times of crisis.  </w:t>
      </w:r>
      <w:r w:rsidR="008336AF">
        <w:rPr>
          <w:color w:val="000000" w:themeColor="text1"/>
        </w:rPr>
        <w:t>Cable communications providers</w:t>
      </w:r>
      <w:r w:rsidR="00460DED">
        <w:rPr>
          <w:color w:val="000000" w:themeColor="text1"/>
        </w:rPr>
        <w:t xml:space="preserve">, wireless service providers, wireline communications providers, and Interconnected VoIP providers </w:t>
      </w:r>
      <w:r w:rsidR="00C620D9">
        <w:rPr>
          <w:color w:val="000000" w:themeColor="text1"/>
        </w:rPr>
        <w:t xml:space="preserve">that provide service in </w:t>
      </w:r>
      <w:r w:rsidR="00F458F0">
        <w:rPr>
          <w:color w:val="000000" w:themeColor="text1"/>
        </w:rPr>
        <w:t xml:space="preserve">the areas listed below </w:t>
      </w:r>
      <w:r w:rsidR="00506079">
        <w:rPr>
          <w:color w:val="000000" w:themeColor="text1"/>
        </w:rPr>
        <w:t>are required to report their infrastructure status information in DIRS.</w:t>
      </w:r>
      <w:r>
        <w:rPr>
          <w:rStyle w:val="FootnoteReference"/>
          <w:color w:val="000000" w:themeColor="text1"/>
        </w:rPr>
        <w:footnoteReference w:id="3"/>
      </w:r>
      <w:r w:rsidR="00E253D8">
        <w:rPr>
          <w:color w:val="000000" w:themeColor="text1"/>
        </w:rPr>
        <w:t xml:space="preserve"> </w:t>
      </w:r>
      <w:r w:rsidR="00C620D9">
        <w:rPr>
          <w:color w:val="000000" w:themeColor="text1"/>
        </w:rPr>
        <w:t xml:space="preserve"> </w:t>
      </w:r>
    </w:p>
    <w:p w:rsidR="004A7459" w:rsidRPr="00AF2B73" w:rsidP="004A7459" w14:paraId="797F20C8" w14:textId="77777777">
      <w:pPr>
        <w:rPr>
          <w:szCs w:val="22"/>
        </w:rPr>
      </w:pPr>
    </w:p>
    <w:p w:rsidR="00AF7D0D" w:rsidP="00557764" w14:paraId="4F50265F" w14:textId="47AF802F">
      <w:pPr>
        <w:ind w:firstLine="720"/>
      </w:pPr>
      <w:r w:rsidRPr="00AF2B73">
        <w:rPr>
          <w:szCs w:val="22"/>
        </w:rPr>
        <w:t xml:space="preserve">The Commission requests that communications providers that provide service to any areas listed below expeditiously submit and update information through DIRS regarding, </w:t>
      </w:r>
      <w:r w:rsidRPr="00AF2B73">
        <w:rPr>
          <w:i/>
          <w:szCs w:val="22"/>
        </w:rPr>
        <w:t>inter alia</w:t>
      </w:r>
      <w:r w:rsidRPr="00AF2B73">
        <w:rPr>
          <w:szCs w:val="22"/>
        </w:rPr>
        <w:t>, the status of their communications equipment, restoration efforts, and power (</w:t>
      </w:r>
      <w:r w:rsidRPr="00AF2B73">
        <w:rPr>
          <w:i/>
          <w:szCs w:val="22"/>
        </w:rPr>
        <w:t>i.e.</w:t>
      </w:r>
      <w:r w:rsidRPr="00AF2B73">
        <w:rPr>
          <w:szCs w:val="22"/>
        </w:rPr>
        <w:t xml:space="preserve">, whether they are using commercial power or back-up power).  Communications providers can accomplish this by accessing DIRS at </w:t>
      </w:r>
      <w:hyperlink r:id="rId5" w:history="1">
        <w:r w:rsidRPr="00D51BAC">
          <w:rPr>
            <w:rStyle w:val="Hyperlink"/>
            <w:szCs w:val="22"/>
          </w:rPr>
          <w:t>https://www.dirs.fcc.gov</w:t>
        </w:r>
      </w:hyperlink>
      <w:r w:rsidRPr="00AF2B73">
        <w:rPr>
          <w:szCs w:val="22"/>
        </w:rPr>
        <w:t xml:space="preserve">.  If any user has any problems accessing DIRS, please contact any of the numbers listed below.  </w:t>
      </w:r>
    </w:p>
    <w:p w:rsidR="00AF7D0D" w:rsidP="00557764" w14:paraId="472DEB7A" w14:textId="77777777">
      <w:pPr>
        <w:ind w:firstLine="720"/>
      </w:pPr>
    </w:p>
    <w:p w:rsidR="003470F2" w:rsidRPr="00AF2B73" w:rsidP="00557764" w14:paraId="435250E7" w14:textId="56BF8815">
      <w:pPr>
        <w:ind w:firstLine="720"/>
        <w:rPr>
          <w:szCs w:val="22"/>
        </w:rPr>
      </w:pPr>
      <w:r>
        <w:t xml:space="preserve">In DIRS, this activation will have the following name: </w:t>
      </w:r>
      <w:r w:rsidR="00B036BD">
        <w:t xml:space="preserve">Super Typhoon </w:t>
      </w:r>
      <w:r w:rsidR="00BB5767">
        <w:t>Bavi</w:t>
      </w:r>
      <w:r>
        <w:t>.</w:t>
      </w:r>
      <w:r w:rsidR="00610C62">
        <w:t xml:space="preserve">  DIRS reports are due by </w:t>
      </w:r>
      <w:r w:rsidR="005B2F04">
        <w:rPr>
          <w:b/>
        </w:rPr>
        <w:t>6</w:t>
      </w:r>
      <w:r w:rsidRPr="4C1AE331" w:rsidR="00610C62">
        <w:rPr>
          <w:b/>
        </w:rPr>
        <w:t xml:space="preserve">:00 </w:t>
      </w:r>
      <w:r w:rsidR="005B2F04">
        <w:rPr>
          <w:b/>
        </w:rPr>
        <w:t>a</w:t>
      </w:r>
      <w:r w:rsidRPr="4C1AE331" w:rsidR="00610C62">
        <w:rPr>
          <w:b/>
        </w:rPr>
        <w:t>.m. (E</w:t>
      </w:r>
      <w:r w:rsidR="00B036BD">
        <w:rPr>
          <w:b/>
        </w:rPr>
        <w:t>D</w:t>
      </w:r>
      <w:r w:rsidRPr="4C1AE331" w:rsidR="00610C62">
        <w:rPr>
          <w:b/>
        </w:rPr>
        <w:t xml:space="preserve">T) </w:t>
      </w:r>
      <w:r w:rsidR="00F500F3">
        <w:rPr>
          <w:b/>
        </w:rPr>
        <w:t xml:space="preserve">/ </w:t>
      </w:r>
      <w:r w:rsidR="005B2F04">
        <w:rPr>
          <w:b/>
        </w:rPr>
        <w:t>8:00 p.m.</w:t>
      </w:r>
      <w:r w:rsidR="00390A83">
        <w:rPr>
          <w:b/>
        </w:rPr>
        <w:t xml:space="preserve"> (</w:t>
      </w:r>
      <w:r w:rsidR="00390A83">
        <w:rPr>
          <w:b/>
        </w:rPr>
        <w:t>ChST</w:t>
      </w:r>
      <w:r w:rsidR="00390A83">
        <w:rPr>
          <w:b/>
        </w:rPr>
        <w:t>)</w:t>
      </w:r>
      <w:r w:rsidRPr="00474BAF" w:rsidR="00610C62">
        <w:rPr>
          <w:b/>
          <w:color w:val="FF0000"/>
        </w:rPr>
        <w:t xml:space="preserve"> </w:t>
      </w:r>
      <w:r w:rsidRPr="4C1AE331" w:rsidR="00391AC3">
        <w:rPr>
          <w:b/>
        </w:rPr>
        <w:t xml:space="preserve">on </w:t>
      </w:r>
      <w:r w:rsidR="00183620">
        <w:rPr>
          <w:b/>
        </w:rPr>
        <w:t>Tues</w:t>
      </w:r>
      <w:r w:rsidR="00391AC3">
        <w:rPr>
          <w:b/>
        </w:rPr>
        <w:t>day</w:t>
      </w:r>
      <w:r w:rsidRPr="00474BAF" w:rsidR="00391AC3">
        <w:rPr>
          <w:b/>
        </w:rPr>
        <w:t xml:space="preserve">, </w:t>
      </w:r>
      <w:r w:rsidR="00BB5767">
        <w:rPr>
          <w:b/>
        </w:rPr>
        <w:t>July</w:t>
      </w:r>
      <w:r w:rsidR="00391AC3">
        <w:rPr>
          <w:b/>
        </w:rPr>
        <w:t xml:space="preserve"> </w:t>
      </w:r>
      <w:r w:rsidR="00183620">
        <w:rPr>
          <w:b/>
        </w:rPr>
        <w:t>7</w:t>
      </w:r>
      <w:r w:rsidRPr="00474BAF" w:rsidR="00391AC3">
        <w:rPr>
          <w:b/>
        </w:rPr>
        <w:t>, 2026</w:t>
      </w:r>
      <w:r w:rsidR="00391AC3">
        <w:rPr>
          <w:b/>
        </w:rPr>
        <w:t xml:space="preserve"> </w:t>
      </w:r>
      <w:r w:rsidRPr="00474BAF" w:rsidR="00610C62">
        <w:rPr>
          <w:b/>
        </w:rPr>
        <w:t xml:space="preserve">and every day </w:t>
      </w:r>
      <w:r w:rsidRPr="00474BAF" w:rsidR="007A16C9">
        <w:rPr>
          <w:b/>
        </w:rPr>
        <w:t xml:space="preserve">thereafter </w:t>
      </w:r>
      <w:r w:rsidRPr="00474BAF" w:rsidR="00610C62">
        <w:rPr>
          <w:b/>
        </w:rPr>
        <w:t xml:space="preserve">by </w:t>
      </w:r>
      <w:r w:rsidR="00391AC3">
        <w:rPr>
          <w:b/>
        </w:rPr>
        <w:t>6</w:t>
      </w:r>
      <w:r w:rsidRPr="00474BAF" w:rsidR="00B87098">
        <w:rPr>
          <w:b/>
        </w:rPr>
        <w:t xml:space="preserve">:00 </w:t>
      </w:r>
      <w:r w:rsidRPr="00474BAF" w:rsidR="00610C62">
        <w:rPr>
          <w:b/>
        </w:rPr>
        <w:t>a.m. (E</w:t>
      </w:r>
      <w:r w:rsidR="00391AC3">
        <w:rPr>
          <w:b/>
        </w:rPr>
        <w:t>D</w:t>
      </w:r>
      <w:r w:rsidRPr="00474BAF" w:rsidR="00610C62">
        <w:rPr>
          <w:b/>
        </w:rPr>
        <w:t xml:space="preserve">T) </w:t>
      </w:r>
      <w:r w:rsidR="00391AC3">
        <w:rPr>
          <w:b/>
        </w:rPr>
        <w:t>/ 8:00 p.m. (</w:t>
      </w:r>
      <w:r w:rsidR="00391AC3">
        <w:rPr>
          <w:b/>
        </w:rPr>
        <w:t>ChST</w:t>
      </w:r>
      <w:r w:rsidR="00391AC3">
        <w:rPr>
          <w:b/>
        </w:rPr>
        <w:t>)</w:t>
      </w:r>
      <w:r w:rsidRPr="00474BAF" w:rsidR="00391AC3">
        <w:rPr>
          <w:b/>
          <w:color w:val="FF0000"/>
        </w:rPr>
        <w:t xml:space="preserve"> </w:t>
      </w:r>
      <w:r w:rsidRPr="00474BAF" w:rsidR="00610C62">
        <w:rPr>
          <w:b/>
        </w:rPr>
        <w:t>until DIRS is deactivated</w:t>
      </w:r>
      <w:r w:rsidRPr="4C1AE331" w:rsidR="00610C62">
        <w:rPr>
          <w:b/>
        </w:rPr>
        <w:t>.</w:t>
      </w:r>
      <w:r w:rsidRPr="00474BAF" w:rsidR="001D6BC3">
        <w:rPr>
          <w:b/>
        </w:rPr>
        <w:t xml:space="preserve">  </w:t>
      </w:r>
      <w:r w:rsidRPr="00474BAF" w:rsidR="00557764">
        <w:t>Cable</w:t>
      </w:r>
      <w:r w:rsidR="00557764">
        <w:t xml:space="preserve"> communications providers, wireless service providers, wireline communications providers, </w:t>
      </w:r>
      <w:r w:rsidR="00EF1EFB">
        <w:t xml:space="preserve">and </w:t>
      </w:r>
      <w:r w:rsidR="00557764">
        <w:t>Interconnected VoIP providers are not required to make submissions in the Network Outage Reporting System pertaining to any outage that occurs in the areas in which DIRS has been activated that are timely reported in DIRS.</w:t>
      </w:r>
      <w:r>
        <w:rPr>
          <w:rStyle w:val="FootnoteReference"/>
        </w:rPr>
        <w:footnoteReference w:id="4"/>
      </w:r>
      <w:r w:rsidR="00557764">
        <w:t xml:space="preserve">  To promote a comprehensive and effective disaster response, PSHSB encourages other communications providers to voluntarily report in DIRS using forms applicable to their infrastructure. </w:t>
      </w:r>
      <w:r w:rsidRPr="00AF2B73">
        <w:rPr>
          <w:szCs w:val="22"/>
        </w:rPr>
        <w:t xml:space="preserve">  </w:t>
      </w:r>
    </w:p>
    <w:p w:rsidR="00E2729D" w:rsidP="004A7459" w14:paraId="067F6D7D" w14:textId="32E28902">
      <w:pPr>
        <w:ind w:firstLine="720"/>
      </w:pPr>
    </w:p>
    <w:p w:rsidR="00E94B40" w:rsidRPr="00592224" w:rsidP="00E94B40" w14:paraId="017D31FE" w14:textId="1D6F6248">
      <w:pPr>
        <w:tabs>
          <w:tab w:val="center" w:pos="5184"/>
        </w:tabs>
        <w:rPr>
          <w:b/>
          <w:bCs/>
          <w:szCs w:val="22"/>
        </w:rPr>
      </w:pPr>
      <w:r>
        <w:rPr>
          <w:b/>
          <w:bCs/>
          <w:szCs w:val="22"/>
        </w:rPr>
        <w:t xml:space="preserve">DIRS </w:t>
      </w:r>
      <w:r w:rsidR="00227E50">
        <w:rPr>
          <w:b/>
          <w:bCs/>
          <w:szCs w:val="22"/>
        </w:rPr>
        <w:t xml:space="preserve">IS </w:t>
      </w:r>
      <w:r w:rsidR="00F218AC">
        <w:rPr>
          <w:b/>
          <w:bCs/>
          <w:szCs w:val="22"/>
        </w:rPr>
        <w:t>ACTIVATED IN THE FOLLOWING GEOGRAPHIC AR</w:t>
      </w:r>
      <w:r w:rsidRPr="00F021F8" w:rsidR="00F218AC">
        <w:rPr>
          <w:rFonts w:ascii="Times New Roman Bold" w:hAnsi="Times New Roman Bold"/>
          <w:b/>
          <w:bCs/>
          <w:caps/>
          <w:szCs w:val="22"/>
        </w:rPr>
        <w:t>EAS</w:t>
      </w:r>
      <w:r w:rsidRPr="00F021F8">
        <w:rPr>
          <w:rFonts w:ascii="Times New Roman Bold" w:hAnsi="Times New Roman Bold"/>
          <w:b/>
          <w:bCs/>
          <w:caps/>
          <w:szCs w:val="22"/>
        </w:rPr>
        <w:t>:</w:t>
      </w:r>
      <w:r w:rsidRPr="00592224">
        <w:rPr>
          <w:b/>
          <w:bCs/>
          <w:szCs w:val="22"/>
        </w:rPr>
        <w:t xml:space="preserve">  </w:t>
      </w:r>
    </w:p>
    <w:p w:rsidR="00C43388" w:rsidP="00E94B40" w14:paraId="02921CCB" w14:textId="77777777">
      <w:pPr>
        <w:tabs>
          <w:tab w:val="center" w:pos="5184"/>
        </w:tabs>
        <w:rPr>
          <w:szCs w:val="22"/>
        </w:rPr>
      </w:pPr>
    </w:p>
    <w:p w:rsidR="00ED162C" w:rsidP="00ED162C" w14:paraId="119A3E50" w14:textId="1FA6F572">
      <w:pPr>
        <w:tabs>
          <w:tab w:val="center" w:pos="5184"/>
        </w:tabs>
        <w:rPr>
          <w:szCs w:val="22"/>
        </w:rPr>
      </w:pPr>
      <w:r>
        <w:rPr>
          <w:b/>
          <w:bCs/>
          <w:szCs w:val="22"/>
        </w:rPr>
        <w:t>C</w:t>
      </w:r>
      <w:r w:rsidR="00096C95">
        <w:rPr>
          <w:b/>
          <w:bCs/>
          <w:szCs w:val="22"/>
        </w:rPr>
        <w:t>ommonwealth of the Northern Mariana Islands</w:t>
      </w:r>
      <w:r>
        <w:rPr>
          <w:b/>
          <w:bCs/>
          <w:szCs w:val="22"/>
        </w:rPr>
        <w:t xml:space="preserve">: </w:t>
      </w:r>
      <w:r w:rsidRPr="00221ED1">
        <w:rPr>
          <w:szCs w:val="22"/>
        </w:rPr>
        <w:t>Rota, Saipan, and Tini</w:t>
      </w:r>
      <w:r>
        <w:rPr>
          <w:szCs w:val="22"/>
        </w:rPr>
        <w:t>an</w:t>
      </w:r>
    </w:p>
    <w:p w:rsidR="00BB5767" w:rsidP="00ED162C" w14:paraId="66E0DE50" w14:textId="77777777">
      <w:pPr>
        <w:tabs>
          <w:tab w:val="center" w:pos="5184"/>
        </w:tabs>
        <w:rPr>
          <w:szCs w:val="22"/>
        </w:rPr>
      </w:pPr>
    </w:p>
    <w:p w:rsidR="00BB5767" w:rsidRPr="00BB5767" w:rsidP="00ED162C" w14:paraId="118FA305" w14:textId="3B69E316">
      <w:pPr>
        <w:tabs>
          <w:tab w:val="center" w:pos="5184"/>
        </w:tabs>
        <w:rPr>
          <w:b/>
          <w:bCs/>
          <w:szCs w:val="22"/>
        </w:rPr>
      </w:pPr>
      <w:r w:rsidRPr="00BB5767">
        <w:rPr>
          <w:b/>
          <w:bCs/>
          <w:szCs w:val="22"/>
        </w:rPr>
        <w:t>Guam</w:t>
      </w:r>
    </w:p>
    <w:p w:rsidR="005875DA" w:rsidP="00EA3679" w14:paraId="39B6A6AA" w14:textId="45C8303C">
      <w:pPr>
        <w:tabs>
          <w:tab w:val="center" w:pos="5184"/>
        </w:tabs>
        <w:rPr>
          <w:szCs w:val="22"/>
        </w:rPr>
      </w:pPr>
      <w:r>
        <w:rPr>
          <w:szCs w:val="22"/>
        </w:rPr>
        <w:t xml:space="preserve"> </w:t>
      </w:r>
    </w:p>
    <w:p w:rsidR="00227E50" w:rsidRPr="00FD788A" w:rsidP="00227E50" w14:paraId="75C6C885" w14:textId="1CCFEC04">
      <w:pPr>
        <w:ind w:firstLine="720"/>
      </w:pPr>
      <w:r>
        <w:t>Further, as a result of the DIRS activation, the Mandatory Disaster Response Initiative (MDRI) is also activated in the below geographic areas.</w:t>
      </w:r>
      <w:r>
        <w:rPr>
          <w:rStyle w:val="FootnoteReference"/>
        </w:rPr>
        <w:footnoteReference w:id="5"/>
      </w:r>
      <w:r w:rsidR="00BB0CF2">
        <w:t xml:space="preserve">  A</w:t>
      </w:r>
      <w:r w:rsidRPr="32B65A6C" w:rsidR="00BB0CF2">
        <w:rPr>
          <w:szCs w:val="22"/>
        </w:rPr>
        <w:t xml:space="preserve">ll facilities-based mobile wireless providers operating in the </w:t>
      </w:r>
      <w:r w:rsidR="003935C0">
        <w:rPr>
          <w:szCs w:val="22"/>
        </w:rPr>
        <w:t>below</w:t>
      </w:r>
      <w:r w:rsidRPr="32B65A6C" w:rsidR="00BB0CF2">
        <w:rPr>
          <w:szCs w:val="22"/>
        </w:rPr>
        <w:t>-referenced areas are hereby notified and required to: (1) provide for reasonable roaming under disaster arrangements when technically feasible; (2) activate mutual aid arrangements with other facilities-based mobile wireless providers for providing aid upon request to those providers during emergencies;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szCs w:val="22"/>
        </w:rPr>
        <w:footnoteReference w:id="6"/>
      </w:r>
      <w:r w:rsidRPr="32B65A6C" w:rsidR="00BB0CF2">
        <w:rPr>
          <w:szCs w:val="22"/>
        </w:rPr>
        <w:t xml:space="preserve">  </w:t>
      </w:r>
      <w:r>
        <w:t xml:space="preserve"> </w:t>
      </w:r>
      <w:r w:rsidRPr="00AF2B73">
        <w:rPr>
          <w:szCs w:val="22"/>
        </w:rPr>
        <w:t xml:space="preserve">  </w:t>
      </w:r>
    </w:p>
    <w:p w:rsidR="00227E50" w:rsidP="00A85D84" w14:paraId="30EF9297" w14:textId="77777777">
      <w:pPr>
        <w:spacing w:after="120"/>
        <w:ind w:firstLine="720"/>
        <w:contextualSpacing/>
        <w:rPr>
          <w:szCs w:val="22"/>
        </w:rPr>
      </w:pPr>
    </w:p>
    <w:p w:rsidR="00B725C2" w:rsidRPr="00592224" w:rsidP="00B725C2" w14:paraId="28AD8A8A" w14:textId="1D027BD5">
      <w:pPr>
        <w:tabs>
          <w:tab w:val="center" w:pos="5184"/>
        </w:tabs>
        <w:rPr>
          <w:b/>
          <w:bCs/>
          <w:szCs w:val="22"/>
        </w:rPr>
      </w:pPr>
      <w:r w:rsidRPr="00F86EC4">
        <w:rPr>
          <w:rFonts w:ascii="Times New Roman Bold" w:hAnsi="Times New Roman Bold"/>
          <w:b/>
          <w:bCs/>
          <w:caps/>
          <w:szCs w:val="22"/>
        </w:rPr>
        <w:t xml:space="preserve">The </w:t>
      </w:r>
      <w:r>
        <w:rPr>
          <w:b/>
          <w:bCs/>
          <w:szCs w:val="22"/>
        </w:rPr>
        <w:t>MDRI IS ACTIVATED IN THE FOLLOWING GEOGRAPHIC AREAS</w:t>
      </w:r>
      <w:r w:rsidRPr="00F021F8" w:rsidR="00221ED1">
        <w:rPr>
          <w:rFonts w:ascii="Times New Roman Bold" w:hAnsi="Times New Roman Bold"/>
          <w:b/>
          <w:bCs/>
          <w:caps/>
          <w:szCs w:val="22"/>
        </w:rPr>
        <w:t>:</w:t>
      </w:r>
      <w:r w:rsidRPr="00592224">
        <w:rPr>
          <w:b/>
          <w:bCs/>
          <w:szCs w:val="22"/>
        </w:rPr>
        <w:t xml:space="preserve">  </w:t>
      </w:r>
    </w:p>
    <w:p w:rsidR="00B725C2" w:rsidP="00B725C2" w14:paraId="24A890A6" w14:textId="77777777">
      <w:pPr>
        <w:tabs>
          <w:tab w:val="center" w:pos="5184"/>
        </w:tabs>
        <w:rPr>
          <w:szCs w:val="22"/>
        </w:rPr>
      </w:pPr>
    </w:p>
    <w:p w:rsidR="00221ED1" w:rsidP="00221ED1" w14:paraId="03F45D85" w14:textId="4FEE5228">
      <w:pPr>
        <w:tabs>
          <w:tab w:val="center" w:pos="5184"/>
        </w:tabs>
        <w:rPr>
          <w:szCs w:val="22"/>
        </w:rPr>
      </w:pPr>
      <w:r>
        <w:rPr>
          <w:b/>
          <w:bCs/>
          <w:szCs w:val="22"/>
        </w:rPr>
        <w:t>Commonwealth of the Northern Mariana Islands</w:t>
      </w:r>
      <w:r>
        <w:rPr>
          <w:b/>
          <w:bCs/>
          <w:szCs w:val="22"/>
        </w:rPr>
        <w:t xml:space="preserve">: </w:t>
      </w:r>
      <w:r w:rsidRPr="00221ED1">
        <w:rPr>
          <w:szCs w:val="22"/>
        </w:rPr>
        <w:t>Rota, Saipan, and Tini</w:t>
      </w:r>
      <w:r>
        <w:rPr>
          <w:szCs w:val="22"/>
        </w:rPr>
        <w:t>an</w:t>
      </w:r>
    </w:p>
    <w:p w:rsidR="00BB5767" w:rsidP="00221ED1" w14:paraId="02290CC0" w14:textId="77777777">
      <w:pPr>
        <w:tabs>
          <w:tab w:val="center" w:pos="5184"/>
        </w:tabs>
        <w:rPr>
          <w:szCs w:val="22"/>
        </w:rPr>
      </w:pPr>
    </w:p>
    <w:p w:rsidR="00BB5767" w:rsidRPr="00BB5767" w:rsidP="00221ED1" w14:paraId="131C3BCD" w14:textId="4079D58E">
      <w:pPr>
        <w:tabs>
          <w:tab w:val="center" w:pos="5184"/>
        </w:tabs>
        <w:rPr>
          <w:b/>
          <w:bCs/>
          <w:szCs w:val="22"/>
        </w:rPr>
      </w:pPr>
      <w:r w:rsidRPr="00BB5767">
        <w:rPr>
          <w:b/>
          <w:bCs/>
          <w:szCs w:val="22"/>
        </w:rPr>
        <w:t>Guam</w:t>
      </w:r>
    </w:p>
    <w:p w:rsidR="00727383" w:rsidP="00B725C2" w14:paraId="7BC1891A" w14:textId="77777777">
      <w:pPr>
        <w:tabs>
          <w:tab w:val="center" w:pos="5184"/>
        </w:tabs>
        <w:rPr>
          <w:b/>
          <w:szCs w:val="22"/>
        </w:rPr>
      </w:pPr>
    </w:p>
    <w:p w:rsidR="00A85D84" w:rsidP="00A85D84" w14:paraId="6AD5DFDD" w14:textId="5A38EB8F">
      <w:pPr>
        <w:spacing w:after="120"/>
        <w:ind w:firstLine="720"/>
        <w:contextualSpacing/>
        <w:rPr>
          <w:szCs w:val="22"/>
        </w:rPr>
      </w:pPr>
      <w:r>
        <w:rPr>
          <w:szCs w:val="22"/>
        </w:rPr>
        <w:t xml:space="preserve">The </w:t>
      </w:r>
      <w:r w:rsidR="00A405D7">
        <w:rPr>
          <w:szCs w:val="22"/>
        </w:rPr>
        <w:t xml:space="preserve">Commission </w:t>
      </w:r>
      <w:r w:rsidRPr="00AF2B73">
        <w:rPr>
          <w:szCs w:val="22"/>
        </w:rPr>
        <w:t xml:space="preserve">continues to monitor </w:t>
      </w:r>
      <w:r>
        <w:rPr>
          <w:szCs w:val="22"/>
        </w:rPr>
        <w:t xml:space="preserve">this event </w:t>
      </w:r>
      <w:r w:rsidRPr="00AF2B73">
        <w:rPr>
          <w:szCs w:val="22"/>
        </w:rPr>
        <w:t xml:space="preserve">and may amend the DIRS </w:t>
      </w:r>
      <w:r>
        <w:rPr>
          <w:szCs w:val="22"/>
        </w:rPr>
        <w:t xml:space="preserve">or MDRI </w:t>
      </w:r>
      <w:r w:rsidRPr="00AF2B73">
        <w:rPr>
          <w:szCs w:val="22"/>
        </w:rPr>
        <w:t>activation area in the coming days.</w:t>
      </w:r>
    </w:p>
    <w:p w:rsidR="00A85D84" w:rsidP="00A85D84" w14:paraId="1FE2B657" w14:textId="77777777">
      <w:pPr>
        <w:spacing w:after="120"/>
        <w:ind w:firstLine="720"/>
        <w:contextualSpacing/>
        <w:rPr>
          <w:szCs w:val="22"/>
        </w:rPr>
      </w:pPr>
    </w:p>
    <w:p w:rsidR="007D17CF" w:rsidP="00A85D84" w14:paraId="0AF1963C" w14:textId="064A22F4">
      <w:pPr>
        <w:spacing w:after="120"/>
        <w:ind w:firstLine="720"/>
        <w:contextualSpacing/>
      </w:pPr>
      <w:r>
        <w:rPr>
          <w:szCs w:val="22"/>
        </w:rPr>
        <w:t>Providers should familiarize themselves with the Commission’s DIRS and MDRI requirements.</w:t>
      </w:r>
      <w:r>
        <w:rPr>
          <w:rStyle w:val="FootnoteReference"/>
          <w:rFonts w:eastAsiaTheme="majorEastAsia"/>
          <w:szCs w:val="22"/>
        </w:rPr>
        <w:footnoteReference w:id="7"/>
      </w:r>
      <w:r>
        <w:rPr>
          <w:szCs w:val="22"/>
        </w:rPr>
        <w:t xml:space="preserve">  For answers to frequently asked questions about DIRS, visit </w:t>
      </w:r>
      <w:hyperlink r:id="rId6" w:history="1">
        <w:r w:rsidRPr="0031144F">
          <w:rPr>
            <w:rStyle w:val="Hyperlink"/>
            <w:szCs w:val="22"/>
          </w:rPr>
          <w:t>https://www.fcc.gov/sites/default/files/DIRS-FAQs0425.pdf</w:t>
        </w:r>
      </w:hyperlink>
      <w:r>
        <w:rPr>
          <w:szCs w:val="22"/>
        </w:rPr>
        <w:t xml:space="preserve">.  </w:t>
      </w:r>
      <w:r>
        <w:t xml:space="preserve">Details on the MDRI can be found </w:t>
      </w:r>
      <w:hyperlink r:id="rId7" w:history="1">
        <w:r w:rsidRPr="00C54984">
          <w:rPr>
            <w:rStyle w:val="Hyperlink"/>
            <w:color w:val="auto"/>
            <w:u w:val="none"/>
          </w:rPr>
          <w:t>at</w:t>
        </w:r>
      </w:hyperlink>
      <w:r>
        <w:rPr>
          <w:rStyle w:val="Hyperlink"/>
        </w:rPr>
        <w:t xml:space="preserve"> </w:t>
      </w:r>
      <w:r w:rsidRPr="00AF2118">
        <w:rPr>
          <w:rStyle w:val="Hyperlink"/>
        </w:rPr>
        <w:t>https://www.fcc.gov/wireless-network-resiliency-during-disasters</w:t>
      </w:r>
      <w:r>
        <w:t xml:space="preserve">.  For more information on the FCC’s and PSHSB’s response to </w:t>
      </w:r>
      <w:r w:rsidR="00DC3A33">
        <w:t>Winter Storm Fern</w:t>
      </w:r>
      <w:r w:rsidRPr="00EA3679">
        <w:t>,</w:t>
      </w:r>
      <w:r w:rsidRPr="00303865">
        <w:rPr>
          <w:color w:val="FF0000"/>
        </w:rPr>
        <w:t xml:space="preserve"> </w:t>
      </w:r>
      <w:r w:rsidRPr="00DC3A33" w:rsidR="00DC3A33">
        <w:rPr>
          <w:color w:val="000000" w:themeColor="text1"/>
        </w:rPr>
        <w:t xml:space="preserve">please </w:t>
      </w:r>
      <w:r>
        <w:t>visit</w:t>
      </w:r>
      <w:r w:rsidR="00F90A85">
        <w:t xml:space="preserve"> </w:t>
      </w:r>
      <w:r w:rsidRPr="00F90A85" w:rsidR="00F90A85">
        <w:t>https://www.fcc.gov/bavi</w:t>
      </w:r>
      <w:r w:rsidR="00524F7A">
        <w:t>.</w:t>
      </w:r>
      <w:r w:rsidR="00EB496F">
        <w:t xml:space="preserve"> </w:t>
      </w:r>
      <w:r>
        <w:t xml:space="preserve"> </w:t>
      </w:r>
      <w:r w:rsidR="00524F7A">
        <w:t xml:space="preserve"> </w:t>
      </w:r>
    </w:p>
    <w:p w:rsidR="0031144F" w:rsidP="00A85D84" w14:paraId="62EFD801" w14:textId="0ACD8EF2">
      <w:pPr>
        <w:spacing w:after="120"/>
        <w:ind w:firstLine="720"/>
        <w:contextualSpacing/>
        <w:rPr>
          <w:szCs w:val="22"/>
        </w:rPr>
      </w:pPr>
      <w:r>
        <w:t xml:space="preserve"> </w:t>
      </w:r>
    </w:p>
    <w:p w:rsidR="0031144F" w:rsidP="0031144F" w14:paraId="263E8F95" w14:textId="208F6363">
      <w:pPr>
        <w:spacing w:after="120"/>
        <w:ind w:firstLine="720"/>
        <w:rPr>
          <w:szCs w:val="22"/>
        </w:rPr>
      </w:pPr>
      <w:r>
        <w:rPr>
          <w:szCs w:val="22"/>
        </w:rPr>
        <w:t xml:space="preserve">For </w:t>
      </w:r>
      <w:r w:rsidR="00A85D84">
        <w:rPr>
          <w:szCs w:val="22"/>
        </w:rPr>
        <w:t>f</w:t>
      </w:r>
      <w:r>
        <w:rPr>
          <w:szCs w:val="22"/>
        </w:rPr>
        <w:t xml:space="preserve">urther information on </w:t>
      </w:r>
      <w:r w:rsidR="009375A8">
        <w:rPr>
          <w:szCs w:val="22"/>
        </w:rPr>
        <w:t xml:space="preserve">this </w:t>
      </w:r>
      <w:r>
        <w:rPr>
          <w:szCs w:val="22"/>
        </w:rPr>
        <w:t>DIRS</w:t>
      </w:r>
      <w:r w:rsidR="009375A8">
        <w:rPr>
          <w:szCs w:val="22"/>
        </w:rPr>
        <w:t xml:space="preserve"> activation</w:t>
      </w:r>
      <w:r>
        <w:rPr>
          <w:szCs w:val="22"/>
        </w:rPr>
        <w:t>, please contact:</w:t>
      </w:r>
    </w:p>
    <w:p w:rsidR="0031144F" w:rsidP="0031144F" w14:paraId="49170C36" w14:textId="3E5D517F">
      <w:pPr>
        <w:tabs>
          <w:tab w:val="center" w:pos="5184"/>
        </w:tabs>
        <w:rPr>
          <w:rStyle w:val="Hyperlink"/>
          <w:rFonts w:eastAsiaTheme="majorEastAsia"/>
          <w:szCs w:val="22"/>
        </w:rPr>
      </w:pPr>
      <w:r>
        <w:rPr>
          <w:szCs w:val="22"/>
        </w:rPr>
        <w:t xml:space="preserve">             </w:t>
      </w:r>
      <w:r w:rsidRPr="000E770A">
        <w:rPr>
          <w:szCs w:val="22"/>
        </w:rPr>
        <w:t>Michael Caiafa (</w:t>
      </w:r>
      <w:r>
        <w:rPr>
          <w:szCs w:val="22"/>
        </w:rPr>
        <w:t>202</w:t>
      </w:r>
      <w:r w:rsidRPr="000E770A">
        <w:rPr>
          <w:szCs w:val="22"/>
        </w:rPr>
        <w:t xml:space="preserve">) 418-1311, </w:t>
      </w:r>
      <w:hyperlink r:id="rId8" w:history="1">
        <w:r w:rsidRPr="002D2934" w:rsidR="00BB5767">
          <w:rPr>
            <w:rStyle w:val="Hyperlink"/>
            <w:rFonts w:eastAsiaTheme="majorEastAsia"/>
            <w:szCs w:val="22"/>
          </w:rPr>
          <w:t>michael.caiafa@fcc.gov</w:t>
        </w:r>
      </w:hyperlink>
    </w:p>
    <w:p w:rsidR="00524F7A" w:rsidP="00524F7A" w14:paraId="649989B7" w14:textId="77777777">
      <w:pPr>
        <w:ind w:firstLine="720"/>
        <w:rPr>
          <w:rFonts w:eastAsiaTheme="majorEastAsia"/>
          <w:color w:val="0000FF"/>
          <w:szCs w:val="22"/>
        </w:rPr>
      </w:pPr>
      <w:r w:rsidRPr="002A1A16">
        <w:rPr>
          <w:rStyle w:val="Hyperlink"/>
          <w:rFonts w:eastAsiaTheme="majorEastAsia"/>
          <w:color w:val="auto"/>
          <w:szCs w:val="22"/>
          <w:u w:val="none"/>
        </w:rPr>
        <w:t>Juan Chapa, (202) 418-0431,</w:t>
      </w:r>
      <w:r w:rsidRPr="002A1A16">
        <w:rPr>
          <w:rStyle w:val="Hyperlink"/>
          <w:rFonts w:eastAsiaTheme="majorEastAsia"/>
          <w:color w:val="auto"/>
          <w:szCs w:val="22"/>
        </w:rPr>
        <w:t xml:space="preserve"> </w:t>
      </w:r>
      <w:hyperlink r:id="rId9" w:history="1">
        <w:r w:rsidRPr="00B92B89">
          <w:rPr>
            <w:rStyle w:val="Hyperlink"/>
            <w:rFonts w:eastAsiaTheme="majorEastAsia"/>
            <w:szCs w:val="22"/>
          </w:rPr>
          <w:t>juan.chapa@fcc.gov</w:t>
        </w:r>
      </w:hyperlink>
    </w:p>
    <w:p w:rsidR="0031144F" w:rsidP="0031144F" w14:paraId="143C5F98" w14:textId="77777777">
      <w:pPr>
        <w:ind w:firstLine="720"/>
        <w:rPr>
          <w:rStyle w:val="Hyperlink"/>
          <w:rFonts w:eastAsiaTheme="majorEastAsia"/>
          <w:szCs w:val="22"/>
        </w:rPr>
      </w:pPr>
      <w:r>
        <w:rPr>
          <w:szCs w:val="22"/>
        </w:rPr>
        <w:t xml:space="preserve">John Healy (215) 847-8094, </w:t>
      </w:r>
      <w:hyperlink r:id="rId10" w:history="1">
        <w:r w:rsidRPr="00D51BAC">
          <w:rPr>
            <w:rStyle w:val="Hyperlink"/>
            <w:rFonts w:eastAsiaTheme="majorEastAsia"/>
            <w:szCs w:val="22"/>
          </w:rPr>
          <w:t>john.healy@fcc.gov</w:t>
        </w:r>
      </w:hyperlink>
    </w:p>
    <w:p w:rsidR="0031144F" w:rsidP="00A463A4" w14:paraId="1037D848" w14:textId="62E78192">
      <w:pPr>
        <w:ind w:firstLine="720"/>
        <w:rPr>
          <w:rStyle w:val="Hyperlink"/>
          <w:rFonts w:eastAsiaTheme="majorEastAsia"/>
        </w:rPr>
      </w:pPr>
      <w:r>
        <w:t xml:space="preserve">FCC 24/7 Operations Center (202) 418-1122, </w:t>
      </w:r>
      <w:hyperlink r:id="rId11">
        <w:r w:rsidRPr="51847782" w:rsidR="5F008A79">
          <w:rPr>
            <w:rStyle w:val="Hyperlink"/>
            <w:rFonts w:eastAsiaTheme="majorEastAsia"/>
          </w:rPr>
          <w:t>fccops@fcc.gov</w:t>
        </w:r>
      </w:hyperlink>
    </w:p>
    <w:p w:rsidR="0031144F" w:rsidP="0031144F" w14:paraId="4970F808" w14:textId="77777777">
      <w:pPr>
        <w:rPr>
          <w:rStyle w:val="Hyperlink"/>
          <w:rFonts w:eastAsiaTheme="majorEastAsia"/>
          <w:szCs w:val="22"/>
        </w:rPr>
      </w:pPr>
    </w:p>
    <w:p w:rsidR="0031144F" w:rsidRPr="000E770A" w:rsidP="0031144F" w14:paraId="7B589E40" w14:textId="77777777">
      <w:pPr>
        <w:tabs>
          <w:tab w:val="center" w:pos="5184"/>
        </w:tabs>
        <w:rPr>
          <w:szCs w:val="22"/>
        </w:rPr>
      </w:pPr>
      <w:r>
        <w:t xml:space="preserve">             For </w:t>
      </w:r>
      <w:r w:rsidRPr="000E770A">
        <w:rPr>
          <w:szCs w:val="22"/>
        </w:rPr>
        <w:t>further information</w:t>
      </w:r>
      <w:r>
        <w:rPr>
          <w:szCs w:val="22"/>
        </w:rPr>
        <w:t xml:space="preserve"> concerning this MDRI activation</w:t>
      </w:r>
      <w:r w:rsidRPr="000E770A">
        <w:rPr>
          <w:szCs w:val="22"/>
        </w:rPr>
        <w:t>, please contact</w:t>
      </w:r>
      <w:r>
        <w:rPr>
          <w:szCs w:val="22"/>
        </w:rPr>
        <w:t>:</w:t>
      </w:r>
    </w:p>
    <w:p w:rsidR="0031144F" w:rsidRPr="000E770A" w:rsidP="0031144F" w14:paraId="11BBF1C4" w14:textId="77777777">
      <w:pPr>
        <w:tabs>
          <w:tab w:val="center" w:pos="5184"/>
        </w:tabs>
        <w:rPr>
          <w:szCs w:val="22"/>
        </w:rPr>
      </w:pPr>
      <w:r w:rsidRPr="000E770A">
        <w:rPr>
          <w:szCs w:val="22"/>
        </w:rPr>
        <w:t xml:space="preserve"> </w:t>
      </w:r>
    </w:p>
    <w:p w:rsidR="0031144F" w:rsidP="0031144F" w14:paraId="7236B10F" w14:textId="6BAF835F">
      <w:pPr>
        <w:tabs>
          <w:tab w:val="center" w:pos="5184"/>
        </w:tabs>
        <w:rPr>
          <w:szCs w:val="22"/>
        </w:rPr>
      </w:pPr>
      <w:r>
        <w:rPr>
          <w:szCs w:val="22"/>
        </w:rPr>
        <w:t xml:space="preserve">          </w:t>
      </w:r>
      <w:r w:rsidR="00A463A4">
        <w:rPr>
          <w:szCs w:val="22"/>
        </w:rPr>
        <w:t xml:space="preserve">   </w:t>
      </w:r>
      <w:r>
        <w:rPr>
          <w:szCs w:val="22"/>
        </w:rPr>
        <w:t>Justin Cain,</w:t>
      </w:r>
      <w:r w:rsidRPr="000E770A">
        <w:rPr>
          <w:szCs w:val="22"/>
        </w:rPr>
        <w:t xml:space="preserve"> </w:t>
      </w:r>
      <w:r w:rsidRPr="00B638DC">
        <w:rPr>
          <w:szCs w:val="22"/>
        </w:rPr>
        <w:t xml:space="preserve">(202) </w:t>
      </w:r>
      <w:r>
        <w:rPr>
          <w:szCs w:val="22"/>
        </w:rPr>
        <w:t>853</w:t>
      </w:r>
      <w:r w:rsidRPr="00B638DC">
        <w:rPr>
          <w:szCs w:val="22"/>
        </w:rPr>
        <w:t>-</w:t>
      </w:r>
      <w:r>
        <w:rPr>
          <w:szCs w:val="22"/>
        </w:rPr>
        <w:t>7365</w:t>
      </w:r>
      <w:r w:rsidRPr="000E770A">
        <w:rPr>
          <w:szCs w:val="22"/>
        </w:rPr>
        <w:t xml:space="preserve">, </w:t>
      </w:r>
      <w:r w:rsidRPr="00B638DC">
        <w:rPr>
          <w:szCs w:val="22"/>
        </w:rPr>
        <w:t>(202) 418-</w:t>
      </w:r>
      <w:r>
        <w:rPr>
          <w:szCs w:val="22"/>
        </w:rPr>
        <w:t>2924</w:t>
      </w:r>
      <w:r w:rsidRPr="000E770A">
        <w:rPr>
          <w:szCs w:val="22"/>
        </w:rPr>
        <w:t>,</w:t>
      </w:r>
      <w:r>
        <w:rPr>
          <w:szCs w:val="22"/>
        </w:rPr>
        <w:t xml:space="preserve"> </w:t>
      </w:r>
      <w:hyperlink r:id="rId12" w:history="1">
        <w:r w:rsidRPr="000D1967">
          <w:rPr>
            <w:rStyle w:val="Hyperlink"/>
            <w:rFonts w:eastAsiaTheme="majorEastAsia"/>
            <w:szCs w:val="22"/>
          </w:rPr>
          <w:t>justin.cain@fcc.gov</w:t>
        </w:r>
      </w:hyperlink>
      <w:r>
        <w:rPr>
          <w:szCs w:val="22"/>
        </w:rPr>
        <w:t xml:space="preserve">  </w:t>
      </w:r>
    </w:p>
    <w:p w:rsidR="0031144F" w:rsidRPr="00C83E1A" w:rsidP="0031144F" w14:paraId="373389E1" w14:textId="58F34DD6">
      <w:pPr>
        <w:tabs>
          <w:tab w:val="center" w:pos="5184"/>
        </w:tabs>
        <w:rPr>
          <w:szCs w:val="22"/>
          <w:lang w:val="de-DE"/>
        </w:rPr>
      </w:pPr>
      <w:r>
        <w:rPr>
          <w:szCs w:val="22"/>
        </w:rPr>
        <w:t xml:space="preserve">             </w:t>
      </w:r>
      <w:r w:rsidRPr="00C83E1A">
        <w:rPr>
          <w:szCs w:val="22"/>
          <w:lang w:val="de-DE"/>
        </w:rPr>
        <w:t xml:space="preserve">Logan Bennett, (202) 418-7790, </w:t>
      </w:r>
      <w:hyperlink r:id="rId13" w:history="1">
        <w:r w:rsidRPr="00C83E1A">
          <w:rPr>
            <w:rStyle w:val="Hyperlink"/>
            <w:rFonts w:eastAsiaTheme="majorEastAsia"/>
            <w:szCs w:val="22"/>
            <w:lang w:val="de-DE"/>
          </w:rPr>
          <w:t>logan.bennett@fcc.gov</w:t>
        </w:r>
      </w:hyperlink>
    </w:p>
    <w:p w:rsidR="0031144F" w:rsidP="0031144F" w14:paraId="4F3D5946" w14:textId="77777777">
      <w:pPr>
        <w:rPr>
          <w:szCs w:val="22"/>
        </w:rPr>
      </w:pPr>
      <w:r w:rsidRPr="00C83E1A">
        <w:rPr>
          <w:szCs w:val="22"/>
          <w:lang w:val="de-DE"/>
        </w:rPr>
        <w:t xml:space="preserve">             </w:t>
      </w:r>
      <w:r w:rsidRPr="000E770A">
        <w:rPr>
          <w:szCs w:val="22"/>
        </w:rPr>
        <w:t>FCC 24/7 Operations Center</w:t>
      </w:r>
      <w:r>
        <w:rPr>
          <w:szCs w:val="22"/>
        </w:rPr>
        <w:t>,</w:t>
      </w:r>
      <w:r w:rsidRPr="000E770A">
        <w:rPr>
          <w:szCs w:val="22"/>
        </w:rPr>
        <w:t xml:space="preserve"> </w:t>
      </w:r>
      <w:r>
        <w:rPr>
          <w:szCs w:val="22"/>
        </w:rPr>
        <w:t>(</w:t>
      </w:r>
      <w:r w:rsidRPr="000E770A">
        <w:rPr>
          <w:szCs w:val="22"/>
        </w:rPr>
        <w:t>202</w:t>
      </w:r>
      <w:r>
        <w:rPr>
          <w:szCs w:val="22"/>
        </w:rPr>
        <w:t xml:space="preserve">) </w:t>
      </w:r>
      <w:r w:rsidRPr="000E770A">
        <w:rPr>
          <w:szCs w:val="22"/>
        </w:rPr>
        <w:t>418-1122</w:t>
      </w:r>
      <w:r>
        <w:rPr>
          <w:szCs w:val="22"/>
        </w:rPr>
        <w:t xml:space="preserve">, </w:t>
      </w:r>
      <w:hyperlink r:id="rId11" w:history="1">
        <w:r w:rsidRPr="00841179">
          <w:rPr>
            <w:rStyle w:val="Hyperlink"/>
            <w:rFonts w:eastAsiaTheme="majorEastAsia"/>
            <w:szCs w:val="22"/>
          </w:rPr>
          <w:t>fccops@fcc.gov</w:t>
        </w:r>
      </w:hyperlink>
    </w:p>
    <w:p w:rsidR="00C66856" w:rsidRPr="000E770A" w14:paraId="6CEE903C" w14:textId="77777777">
      <w:pPr>
        <w:rPr>
          <w:szCs w:val="22"/>
        </w:rPr>
      </w:pPr>
    </w:p>
    <w:p w:rsidR="00C66856" w:rsidRPr="000E770A" w14:paraId="172048AF" w14:textId="77777777">
      <w:pPr>
        <w:rPr>
          <w:szCs w:val="22"/>
        </w:rPr>
      </w:pPr>
    </w:p>
    <w:p w:rsidR="00096C95" w:rsidP="00524F7A" w14:paraId="6663B331" w14:textId="77777777">
      <w:pPr>
        <w:jc w:val="center"/>
        <w:rPr>
          <w:szCs w:val="22"/>
        </w:rPr>
      </w:pPr>
    </w:p>
    <w:p w:rsidR="0098702E" w:rsidRPr="00524F7A" w:rsidP="00524F7A" w14:paraId="74406CA2" w14:textId="687EDFFC">
      <w:pPr>
        <w:jc w:val="center"/>
        <w:rPr>
          <w:szCs w:val="22"/>
        </w:rPr>
      </w:pPr>
      <w:r w:rsidRPr="000E770A">
        <w:rPr>
          <w:szCs w:val="22"/>
        </w:rPr>
        <w:t>- FCC -</w:t>
      </w:r>
    </w:p>
    <w:sectPr>
      <w:headerReference w:type="default" r:id="rId14"/>
      <w:footerReference w:type="default" r:id="rId15"/>
      <w:headerReference w:type="first" r:id="rId16"/>
      <w:footerReference w:type="first" r:id="rId17"/>
      <w:type w:val="continuous"/>
      <w:pgSz w:w="12240" w:h="15840" w:code="1"/>
      <w:pgMar w:top="1440" w:right="1440" w:bottom="720" w:left="1440" w:header="720" w:footer="144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panose1 w:val="00000000000000000000"/>
    <w:charset w:val="00"/>
    <w:family w:val="roman"/>
    <w:notTrueType/>
    <w:pitch w:val="default"/>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66856" w14:paraId="0799A053" w14:textId="77777777">
    <w:pPr>
      <w:pStyle w:val="Footer"/>
      <w:jc w:val="center"/>
    </w:pPr>
    <w:r>
      <w:fldChar w:fldCharType="begin"/>
    </w:r>
    <w:r>
      <w:instrText xml:space="preserve"> PAGE   \* MERGEFORMAT </w:instrText>
    </w:r>
    <w:r>
      <w:fldChar w:fldCharType="separate"/>
    </w:r>
    <w:r w:rsidR="002E7143">
      <w:rPr>
        <w:noProof/>
      </w:rPr>
      <w:t>2</w:t>
    </w:r>
    <w:r>
      <w:fldChar w:fldCharType="end"/>
    </w:r>
  </w:p>
  <w:p w:rsidR="00C66856" w14:paraId="2BA83B8A" w14:textId="7777777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ayout w:type="fixed"/>
      <w:tblLook w:val="06A0"/>
    </w:tblPr>
    <w:tblGrid>
      <w:gridCol w:w="3120"/>
      <w:gridCol w:w="3120"/>
      <w:gridCol w:w="3120"/>
    </w:tblGrid>
    <w:tr w14:paraId="0953FE63" w14:textId="77777777" w:rsidTr="00EC4424">
      <w:tblPrEx>
        <w:tblW w:w="0" w:type="auto"/>
        <w:tblLayout w:type="fixed"/>
        <w:tblLook w:val="06A0"/>
      </w:tblPrEx>
      <w:trPr>
        <w:trHeight w:val="300"/>
      </w:trPr>
      <w:tc>
        <w:tcPr>
          <w:tcW w:w="3120" w:type="dxa"/>
        </w:tcPr>
        <w:p w:rsidR="3E063872" w:rsidP="00EC4424" w14:paraId="284884B6" w14:textId="1F4A107D">
          <w:pPr>
            <w:pStyle w:val="Header"/>
            <w:ind w:left="-115"/>
          </w:pPr>
        </w:p>
      </w:tc>
      <w:tc>
        <w:tcPr>
          <w:tcW w:w="3120" w:type="dxa"/>
        </w:tcPr>
        <w:p w:rsidR="3E063872" w:rsidP="00EC4424" w14:paraId="6BBF929C" w14:textId="26F94EEF">
          <w:pPr>
            <w:pStyle w:val="Header"/>
            <w:jc w:val="center"/>
          </w:pPr>
        </w:p>
      </w:tc>
      <w:tc>
        <w:tcPr>
          <w:tcW w:w="3120" w:type="dxa"/>
        </w:tcPr>
        <w:p w:rsidR="3E063872" w:rsidP="00EC4424" w14:paraId="146C2D70" w14:textId="4438D3AA">
          <w:pPr>
            <w:pStyle w:val="Header"/>
            <w:ind w:right="-115"/>
            <w:jc w:val="right"/>
          </w:pPr>
        </w:p>
      </w:tc>
    </w:tr>
  </w:tbl>
  <w:p w:rsidR="00EE2E2E" w:rsidP="00EE2E2E" w14:paraId="0ACC8A05" w14:textId="56CF67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275AC" w14:paraId="2A27BE77" w14:textId="77777777">
      <w:r>
        <w:separator/>
      </w:r>
    </w:p>
  </w:footnote>
  <w:footnote w:type="continuationSeparator" w:id="1">
    <w:p w:rsidR="004275AC" w14:paraId="34A690DA" w14:textId="77777777">
      <w:r>
        <w:continuationSeparator/>
      </w:r>
    </w:p>
  </w:footnote>
  <w:footnote w:type="continuationNotice" w:id="2">
    <w:p w:rsidR="004275AC" w14:paraId="7972A2B3" w14:textId="77777777"/>
  </w:footnote>
  <w:footnote w:id="3">
    <w:p w:rsidR="00172E65" w:rsidRPr="00DA6386" w:rsidP="00384096" w14:paraId="2D3ACAF1" w14:textId="07092E80">
      <w:pPr>
        <w:pStyle w:val="FootnoteText"/>
        <w:spacing w:after="120"/>
        <w:rPr>
          <w:i/>
          <w:iCs/>
          <w:sz w:val="20"/>
        </w:rPr>
      </w:pPr>
      <w:r w:rsidRPr="00DA6386">
        <w:rPr>
          <w:rStyle w:val="FootnoteReference"/>
          <w:sz w:val="20"/>
        </w:rPr>
        <w:footnoteRef/>
      </w:r>
      <w:r w:rsidRPr="00DA6386">
        <w:rPr>
          <w:sz w:val="20"/>
        </w:rPr>
        <w:t xml:space="preserve"> </w:t>
      </w:r>
      <w:r w:rsidRPr="00DA6386">
        <w:rPr>
          <w:i/>
          <w:iCs/>
          <w:sz w:val="20"/>
        </w:rPr>
        <w:t xml:space="preserve">See </w:t>
      </w:r>
      <w:r w:rsidRPr="00DA6386">
        <w:rPr>
          <w:sz w:val="20"/>
        </w:rPr>
        <w:t>47 CFR</w:t>
      </w:r>
      <w:r w:rsidRPr="00DA6386">
        <w:rPr>
          <w:i/>
          <w:iCs/>
          <w:sz w:val="20"/>
        </w:rPr>
        <w:t xml:space="preserve"> </w:t>
      </w:r>
      <w:r w:rsidRPr="00DA6386" w:rsidR="00E253D8">
        <w:rPr>
          <w:sz w:val="20"/>
        </w:rPr>
        <w:t>§</w:t>
      </w:r>
      <w:r w:rsidR="002C55B6">
        <w:rPr>
          <w:sz w:val="20"/>
        </w:rPr>
        <w:t xml:space="preserve"> 4.18(a); </w:t>
      </w:r>
      <w:r w:rsidR="002C55B6">
        <w:rPr>
          <w:i/>
          <w:iCs/>
          <w:sz w:val="20"/>
        </w:rPr>
        <w:t xml:space="preserve">see also </w:t>
      </w:r>
      <w:r w:rsidRPr="002C55B6" w:rsidR="002C55B6">
        <w:rPr>
          <w:sz w:val="20"/>
        </w:rPr>
        <w:t>FCC, DIRS,</w:t>
      </w:r>
      <w:r w:rsidR="002C55B6">
        <w:rPr>
          <w:i/>
          <w:iCs/>
          <w:sz w:val="20"/>
        </w:rPr>
        <w:t xml:space="preserve"> </w:t>
      </w:r>
      <w:hyperlink r:id="rId1" w:history="1">
        <w:r w:rsidRPr="002C55B6" w:rsidR="002C55B6">
          <w:rPr>
            <w:rStyle w:val="Hyperlink"/>
            <w:sz w:val="20"/>
          </w:rPr>
          <w:t>https://dirs.fcc.gov</w:t>
        </w:r>
      </w:hyperlink>
      <w:r w:rsidRPr="002C55B6" w:rsidR="002C55B6">
        <w:rPr>
          <w:sz w:val="20"/>
        </w:rPr>
        <w:t xml:space="preserve"> (last visited </w:t>
      </w:r>
      <w:r w:rsidR="00096C95">
        <w:rPr>
          <w:sz w:val="20"/>
        </w:rPr>
        <w:t>Jul</w:t>
      </w:r>
      <w:r w:rsidR="00F90A85">
        <w:rPr>
          <w:sz w:val="20"/>
        </w:rPr>
        <w:t xml:space="preserve"> 6</w:t>
      </w:r>
      <w:r w:rsidRPr="002C55B6" w:rsidR="002C55B6">
        <w:rPr>
          <w:sz w:val="20"/>
        </w:rPr>
        <w:t>, 2026)</w:t>
      </w:r>
      <w:r w:rsidRPr="00DA6386" w:rsidR="00E253D8">
        <w:rPr>
          <w:sz w:val="20"/>
        </w:rPr>
        <w:t>.</w:t>
      </w:r>
    </w:p>
  </w:footnote>
  <w:footnote w:id="4">
    <w:p w:rsidR="00557764" w:rsidRPr="00EF138B" w:rsidP="00557764" w14:paraId="6038F890" w14:textId="77777777">
      <w:pPr>
        <w:pStyle w:val="FootnoteText"/>
        <w:spacing w:after="120"/>
        <w:rPr>
          <w:sz w:val="20"/>
        </w:rPr>
      </w:pPr>
      <w:r w:rsidRPr="00EF138B">
        <w:rPr>
          <w:rStyle w:val="FootnoteReference"/>
          <w:sz w:val="20"/>
        </w:rPr>
        <w:footnoteRef/>
      </w:r>
      <w:r w:rsidRPr="00EF138B">
        <w:rPr>
          <w:sz w:val="20"/>
        </w:rPr>
        <w:t xml:space="preserve"> </w:t>
      </w:r>
      <w:r w:rsidRPr="00EF138B">
        <w:rPr>
          <w:i/>
          <w:iCs/>
          <w:sz w:val="20"/>
        </w:rPr>
        <w:t xml:space="preserve">See </w:t>
      </w:r>
      <w:r w:rsidRPr="00EF138B">
        <w:rPr>
          <w:sz w:val="20"/>
        </w:rPr>
        <w:t xml:space="preserve">47 CFR § 4.18(b).  </w:t>
      </w:r>
    </w:p>
  </w:footnote>
  <w:footnote w:id="5">
    <w:p w:rsidR="00227E50" w:rsidRPr="008F469F" w:rsidP="00227E50" w14:paraId="66079804" w14:textId="1830939E">
      <w:pPr>
        <w:pStyle w:val="FootnoteText"/>
        <w:spacing w:after="120"/>
      </w:pPr>
      <w:r w:rsidRPr="00EF138B">
        <w:rPr>
          <w:rStyle w:val="FootnoteReference"/>
          <w:sz w:val="20"/>
        </w:rPr>
        <w:footnoteRef/>
      </w:r>
      <w:r w:rsidRPr="00EF138B">
        <w:rPr>
          <w:sz w:val="20"/>
        </w:rPr>
        <w:t xml:space="preserve"> </w:t>
      </w:r>
      <w:r>
        <w:rPr>
          <w:i/>
          <w:iCs/>
          <w:sz w:val="20"/>
        </w:rPr>
        <w:t xml:space="preserve">See </w:t>
      </w:r>
      <w:r>
        <w:rPr>
          <w:sz w:val="20"/>
        </w:rPr>
        <w:t xml:space="preserve">47 CFR </w:t>
      </w:r>
      <w:r w:rsidRPr="00EF138B">
        <w:rPr>
          <w:sz w:val="20"/>
        </w:rPr>
        <w:t xml:space="preserve">§ </w:t>
      </w:r>
      <w:r w:rsidRPr="0025299B">
        <w:rPr>
          <w:sz w:val="20"/>
        </w:rPr>
        <w:t>4.17(a)(</w:t>
      </w:r>
      <w:r>
        <w:rPr>
          <w:sz w:val="20"/>
        </w:rPr>
        <w:t>2</w:t>
      </w:r>
      <w:r w:rsidRPr="0025299B">
        <w:rPr>
          <w:sz w:val="20"/>
        </w:rPr>
        <w:t>)</w:t>
      </w:r>
      <w:r>
        <w:rPr>
          <w:sz w:val="20"/>
        </w:rPr>
        <w:t xml:space="preserve">.  </w:t>
      </w:r>
      <w:r w:rsidRPr="00381462">
        <w:rPr>
          <w:sz w:val="20"/>
        </w:rPr>
        <w:t xml:space="preserve">This activation is also responsive to </w:t>
      </w:r>
      <w:r w:rsidRPr="00381462" w:rsidR="00450A7F">
        <w:rPr>
          <w:sz w:val="20"/>
        </w:rPr>
        <w:t>state</w:t>
      </w:r>
      <w:r w:rsidRPr="00381462">
        <w:rPr>
          <w:sz w:val="20"/>
        </w:rPr>
        <w:t xml:space="preserve"> request</w:t>
      </w:r>
      <w:r w:rsidRPr="00381462" w:rsidR="00381462">
        <w:rPr>
          <w:sz w:val="20"/>
        </w:rPr>
        <w:t>s</w:t>
      </w:r>
      <w:r w:rsidRPr="00381462">
        <w:rPr>
          <w:sz w:val="20"/>
        </w:rPr>
        <w:t xml:space="preserve"> that the Chief of the Public Safety and Homeland Security Bureau activate the MDRI</w:t>
      </w:r>
      <w:r w:rsidRPr="00EF138B">
        <w:rPr>
          <w:sz w:val="20"/>
        </w:rPr>
        <w:t xml:space="preserve">.  </w:t>
      </w:r>
      <w:r w:rsidRPr="00EF138B">
        <w:rPr>
          <w:i/>
          <w:iCs/>
          <w:sz w:val="20"/>
        </w:rPr>
        <w:t xml:space="preserve">See </w:t>
      </w:r>
      <w:r w:rsidRPr="00EF138B">
        <w:rPr>
          <w:sz w:val="20"/>
        </w:rPr>
        <w:t>47 CFR § 4.17(a)(3).</w:t>
      </w:r>
    </w:p>
  </w:footnote>
  <w:footnote w:id="6">
    <w:p w:rsidR="00BB0CF2" w:rsidRPr="0011795C" w:rsidP="00567F17" w14:paraId="719C087B" w14:textId="77777777">
      <w:pPr>
        <w:pStyle w:val="FootnoteText"/>
        <w:spacing w:after="120"/>
        <w:rPr>
          <w:sz w:val="20"/>
        </w:rPr>
      </w:pPr>
      <w:r w:rsidRPr="0011795C">
        <w:rPr>
          <w:rStyle w:val="FootnoteReference"/>
          <w:sz w:val="20"/>
        </w:rPr>
        <w:footnoteRef/>
      </w:r>
      <w:r w:rsidRPr="0011795C">
        <w:rPr>
          <w:sz w:val="20"/>
        </w:rPr>
        <w:t xml:space="preserve"> </w:t>
      </w:r>
      <w:r w:rsidRPr="32B65A6C">
        <w:rPr>
          <w:sz w:val="20"/>
        </w:rPr>
        <w:t xml:space="preserve">47 CFR § 4.17(a)(3)(i)-(v); </w:t>
      </w:r>
      <w:r w:rsidRPr="32B65A6C">
        <w:rPr>
          <w:i/>
          <w:iCs/>
          <w:sz w:val="20"/>
        </w:rPr>
        <w:t>see also</w:t>
      </w:r>
      <w:r w:rsidRPr="32B65A6C">
        <w:rPr>
          <w:sz w:val="20"/>
        </w:rPr>
        <w:t xml:space="preserve"> FCC, </w:t>
      </w:r>
      <w:r w:rsidRPr="32B65A6C">
        <w:rPr>
          <w:i/>
          <w:iCs/>
          <w:sz w:val="20"/>
        </w:rPr>
        <w:t>Wireless Network Resiliency During Disasters</w:t>
      </w:r>
      <w:r w:rsidRPr="32B65A6C">
        <w:rPr>
          <w:sz w:val="20"/>
        </w:rPr>
        <w:t xml:space="preserve"> (June 4, 2024), </w:t>
      </w:r>
      <w:hyperlink r:id="rId2" w:history="1">
        <w:r w:rsidRPr="32B65A6C">
          <w:rPr>
            <w:rStyle w:val="Hyperlink"/>
            <w:sz w:val="20"/>
          </w:rPr>
          <w:t>https://www.fcc.gov/wireless-network-resiliency-during-disasters</w:t>
        </w:r>
      </w:hyperlink>
      <w:r w:rsidRPr="32B65A6C">
        <w:rPr>
          <w:sz w:val="20"/>
        </w:rPr>
        <w:t xml:space="preserve">.  </w:t>
      </w:r>
    </w:p>
  </w:footnote>
  <w:footnote w:id="7">
    <w:p w:rsidR="0031144F" w:rsidRPr="00794F46" w:rsidP="0031144F" w14:paraId="7F96B8C7" w14:textId="77777777">
      <w:pPr>
        <w:pStyle w:val="FootnoteText"/>
        <w:spacing w:before="120" w:after="120"/>
        <w:rPr>
          <w:sz w:val="20"/>
        </w:rPr>
      </w:pPr>
      <w:r w:rsidRPr="00794F46">
        <w:rPr>
          <w:rStyle w:val="FootnoteReference"/>
          <w:rFonts w:eastAsiaTheme="majorEastAsia"/>
          <w:color w:val="000000" w:themeColor="text1"/>
          <w:sz w:val="20"/>
        </w:rPr>
        <w:footnoteRef/>
      </w:r>
      <w:r w:rsidRPr="00794F46">
        <w:rPr>
          <w:color w:val="000000" w:themeColor="text1"/>
          <w:sz w:val="20"/>
        </w:rPr>
        <w:t xml:space="preserve"> </w:t>
      </w:r>
      <w:r w:rsidRPr="00794F46">
        <w:rPr>
          <w:i/>
          <w:iCs/>
          <w:color w:val="000000" w:themeColor="text1"/>
          <w:sz w:val="20"/>
        </w:rPr>
        <w:t>See generally</w:t>
      </w:r>
      <w:r w:rsidRPr="00794F46">
        <w:rPr>
          <w:i/>
          <w:color w:val="000000" w:themeColor="text1"/>
          <w:sz w:val="20"/>
        </w:rPr>
        <w:t xml:space="preserve"> </w:t>
      </w:r>
      <w:r w:rsidRPr="00794F46">
        <w:rPr>
          <w:color w:val="000000" w:themeColor="text1"/>
          <w:sz w:val="20"/>
        </w:rPr>
        <w:t>47 CFR §§</w:t>
      </w:r>
      <w:r>
        <w:rPr>
          <w:color w:val="000000" w:themeColor="text1"/>
          <w:sz w:val="20"/>
        </w:rPr>
        <w:t xml:space="preserve"> </w:t>
      </w:r>
      <w:r w:rsidRPr="00794F46">
        <w:rPr>
          <w:color w:val="000000" w:themeColor="text1"/>
          <w:sz w:val="20"/>
        </w:rPr>
        <w:t>4.17</w:t>
      </w:r>
      <w:r>
        <w:rPr>
          <w:color w:val="000000" w:themeColor="text1"/>
          <w:sz w:val="20"/>
        </w:rPr>
        <w:t>-4.18.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ayout w:type="fixed"/>
      <w:tblLook w:val="06A0"/>
    </w:tblPr>
    <w:tblGrid>
      <w:gridCol w:w="3120"/>
      <w:gridCol w:w="3120"/>
      <w:gridCol w:w="3120"/>
    </w:tblGrid>
    <w:tr w14:paraId="198E31FF" w14:textId="77777777" w:rsidTr="00EC4424">
      <w:tblPrEx>
        <w:tblW w:w="0" w:type="auto"/>
        <w:tblLayout w:type="fixed"/>
        <w:tblLook w:val="06A0"/>
      </w:tblPrEx>
      <w:trPr>
        <w:trHeight w:val="300"/>
      </w:trPr>
      <w:tc>
        <w:tcPr>
          <w:tcW w:w="3120" w:type="dxa"/>
        </w:tcPr>
        <w:p w:rsidR="3E063872" w:rsidP="00EC4424" w14:paraId="229FDB3C" w14:textId="03ECF272">
          <w:pPr>
            <w:pStyle w:val="Header"/>
            <w:ind w:left="-115"/>
          </w:pPr>
        </w:p>
      </w:tc>
      <w:tc>
        <w:tcPr>
          <w:tcW w:w="3120" w:type="dxa"/>
        </w:tcPr>
        <w:p w:rsidR="3E063872" w:rsidP="00EC4424" w14:paraId="2EA60DCA" w14:textId="666C5702">
          <w:pPr>
            <w:pStyle w:val="Header"/>
            <w:jc w:val="center"/>
          </w:pPr>
        </w:p>
      </w:tc>
      <w:tc>
        <w:tcPr>
          <w:tcW w:w="3120" w:type="dxa"/>
        </w:tcPr>
        <w:p w:rsidR="3E063872" w:rsidP="00EC4424" w14:paraId="7DAD30D7" w14:textId="0B131E0E">
          <w:pPr>
            <w:pStyle w:val="Header"/>
            <w:ind w:right="-115"/>
            <w:jc w:val="right"/>
          </w:pPr>
        </w:p>
      </w:tc>
    </w:tr>
  </w:tbl>
  <w:p w:rsidR="00EE2E2E" w:rsidP="00EE2E2E" w14:paraId="3C7A04E6" w14:textId="42033F7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66856" w:rsidRPr="00474601" w:rsidP="00474601" w14:paraId="08B1503D" w14:textId="2FB0C450">
    <w:pPr>
      <w:pStyle w:val="Header"/>
    </w:pPr>
    <w:r>
      <w:rPr>
        <w:noProof/>
      </w:rPr>
      <w:drawing>
        <wp:inline distT="0" distB="0" distL="0" distR="0">
          <wp:extent cx="5943600" cy="1428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7458D3"/>
    <w:multiLevelType w:val="hybridMultilevel"/>
    <w:tmpl w:val="D9B2FB70"/>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hint="default"/>
      </w:rPr>
    </w:lvl>
    <w:lvl w:ilvl="8" w:tentative="1">
      <w:start w:val="1"/>
      <w:numFmt w:val="bullet"/>
      <w:lvlText w:val=""/>
      <w:lvlJc w:val="left"/>
      <w:pPr>
        <w:ind w:left="6840" w:hanging="360"/>
      </w:pPr>
      <w:rPr>
        <w:rFonts w:ascii="Wingdings" w:hAnsi="Wingdings" w:hint="default"/>
      </w:rPr>
    </w:lvl>
  </w:abstractNum>
  <w:abstractNum w:abstractNumId="1">
    <w:nsid w:val="142A5618"/>
    <w:multiLevelType w:val="hybridMultilevel"/>
    <w:tmpl w:val="2D22E2F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
    <w:nsid w:val="2A9009E5"/>
    <w:multiLevelType w:val="multilevel"/>
    <w:tmpl w:val="86A027B6"/>
    <w:lvl w:ilvl="0">
      <w:start w:val="1"/>
      <w:numFmt w:val="decimal"/>
      <w:lvlText w:val="%1."/>
      <w:lvlJc w:val="left"/>
      <w:pPr>
        <w:tabs>
          <w:tab w:val="num" w:pos="720"/>
        </w:tabs>
        <w:ind w:left="720" w:hanging="720"/>
      </w:pPr>
      <w:rPr>
        <w:rFonts w:ascii="Tahoma" w:hAnsi="Tahoma" w:cs="Times New Roman"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noFill/>
          <w14:prstDash w14:val="solid"/>
          <w14:bevel/>
        </w14:textOutline>
      </w:rPr>
    </w:lvl>
    <w:lvl w:ilvl="1">
      <w:start w:val="1"/>
      <w:numFmt w:val="upperLetter"/>
      <w:lvlText w:val="%2."/>
      <w:lvlJc w:val="left"/>
      <w:pPr>
        <w:tabs>
          <w:tab w:val="num" w:pos="1656"/>
        </w:tabs>
        <w:ind w:left="1440" w:hanging="144"/>
      </w:pPr>
      <w:rPr>
        <w:rFonts w:cs="Times New Roman"/>
      </w:rPr>
    </w:lvl>
    <w:lvl w:ilvl="2">
      <w:start w:val="1"/>
      <w:numFmt w:val="decimal"/>
      <w:lvlText w:val="%3."/>
      <w:lvlJc w:val="left"/>
      <w:pPr>
        <w:tabs>
          <w:tab w:val="num" w:pos="2160"/>
        </w:tabs>
        <w:ind w:left="2160" w:hanging="720"/>
      </w:pPr>
      <w:rPr>
        <w:rFonts w:ascii="Times New Roman" w:hAnsi="Times New Roman" w:cs="Times New Roman" w:hint="default"/>
        <w:b/>
        <w:i w:val="0"/>
        <w:sz w:val="22"/>
      </w:rPr>
    </w:lvl>
    <w:lvl w:ilvl="3">
      <w:start w:val="1"/>
      <w:numFmt w:val="lowerLetter"/>
      <w:lvlText w:val="%4."/>
      <w:lvlJc w:val="left"/>
      <w:pPr>
        <w:tabs>
          <w:tab w:val="num" w:pos="2880"/>
        </w:tabs>
        <w:ind w:left="2880" w:hanging="720"/>
      </w:pPr>
      <w:rPr>
        <w:rFonts w:cs="Times New Roman"/>
      </w:rPr>
    </w:lvl>
    <w:lvl w:ilvl="4">
      <w:start w:val="1"/>
      <w:numFmt w:val="lowerRoman"/>
      <w:lvlText w:val="(%5)"/>
      <w:lvlJc w:val="left"/>
      <w:pPr>
        <w:tabs>
          <w:tab w:val="num" w:pos="3960"/>
        </w:tabs>
        <w:ind w:left="3600" w:hanging="720"/>
      </w:pPr>
      <w:rPr>
        <w:rFonts w:ascii="Tahoma" w:hAnsi="Tahoma" w:cs="Times New Roman" w:hint="default"/>
        <w:b/>
        <w:i w:val="0"/>
        <w:caps w:val="0"/>
        <w:strike w:val="0"/>
        <w:dstrike w:val="0"/>
        <w:vanish w:val="0"/>
        <w:color w:val="auto"/>
        <w:sz w:val="22"/>
        <w:vertAlign w:val="baseline"/>
        <w14:shadow w14:blurRad="0" w14:dist="0" w14:dir="0" w14:sx="0" w14:sy="0" w14:kx="0" w14:ky="0" w14:algn="none">
          <w14:srgbClr w14:val="000000"/>
        </w14:shadow>
        <w14:textOutline w14:w="0" w14:cap="rnd">
          <w14:noFill/>
          <w14:prstDash w14:val="solid"/>
          <w14:bevel/>
        </w14:textOutline>
      </w:rPr>
    </w:lvl>
    <w:lvl w:ilvl="5">
      <w:start w:val="1"/>
      <w:numFmt w:val="lowerLetter"/>
      <w:lvlText w:val="(%6)"/>
      <w:lvlJc w:val="left"/>
      <w:pPr>
        <w:tabs>
          <w:tab w:val="num" w:pos="4320"/>
        </w:tabs>
        <w:ind w:left="4320" w:hanging="720"/>
      </w:pPr>
      <w:rPr>
        <w:rFonts w:cs="Times New Roman"/>
      </w:rPr>
    </w:lvl>
    <w:lvl w:ilvl="6">
      <w:start w:val="1"/>
      <w:numFmt w:val="lowerRoman"/>
      <w:lvlText w:val="(%7)"/>
      <w:lvlJc w:val="left"/>
      <w:pPr>
        <w:tabs>
          <w:tab w:val="num" w:pos="504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480"/>
        </w:tabs>
        <w:ind w:left="5760"/>
      </w:pPr>
      <w:rPr>
        <w:rFonts w:cs="Times New Roman"/>
        <w:b/>
        <w:i w:val="0"/>
        <w:sz w:val="22"/>
      </w:rPr>
    </w:lvl>
  </w:abstractNum>
  <w:abstractNum w:abstractNumId="3">
    <w:nsid w:val="3D0F1B3D"/>
    <w:multiLevelType w:val="singleLevel"/>
    <w:tmpl w:val="0902D07C"/>
    <w:lvl w:ilvl="0">
      <w:start w:val="1"/>
      <w:numFmt w:val="decimal"/>
      <w:pStyle w:val="Paranum"/>
      <w:lvlText w:val="%1."/>
      <w:lvlJc w:val="left"/>
      <w:pPr>
        <w:tabs>
          <w:tab w:val="num" w:pos="1080"/>
        </w:tabs>
        <w:ind w:firstLine="720"/>
      </w:pPr>
      <w:rPr>
        <w:rFonts w:ascii="Times New Roman" w:hAnsi="Times New Roman" w:cs="Times New Roman" w:hint="default"/>
        <w:b w:val="0"/>
        <w:i w:val="0"/>
        <w:caps w:val="0"/>
        <w:strike w:val="0"/>
        <w:dstrike w:val="0"/>
        <w:vanish w:val="0"/>
        <w:color w:val="auto"/>
        <w:sz w:val="22"/>
        <w:u w:val="none"/>
        <w:vertAlign w:val="baseline"/>
        <w14:shadow w14:blurRad="0" w14:dist="0" w14:dir="0" w14:sx="0" w14:sy="0" w14:kx="0" w14:ky="0" w14:algn="none">
          <w14:srgbClr w14:val="000000"/>
        </w14:shadow>
        <w14:textOutline w14:w="0" w14:cap="rnd">
          <w14:noFill/>
          <w14:prstDash w14:val="solid"/>
          <w14:bevel/>
        </w14:textOutline>
      </w:rPr>
    </w:lvl>
  </w:abstractNum>
  <w:abstractNum w:abstractNumId="4">
    <w:nsid w:val="473C09E7"/>
    <w:multiLevelType w:val="hybridMultilevel"/>
    <w:tmpl w:val="99D2B054"/>
    <w:lvl w:ilvl="0">
      <w:start w:val="1"/>
      <w:numFmt w:val="decimal"/>
      <w:lvlText w:val="(%1)"/>
      <w:lvlJc w:val="left"/>
      <w:pPr>
        <w:ind w:left="750" w:hanging="39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nsid w:val="4CDE34F9"/>
    <w:multiLevelType w:val="hybridMultilevel"/>
    <w:tmpl w:val="D432FB3E"/>
    <w:lvl w:ilvl="0">
      <w:start w:val="1"/>
      <w:numFmt w:val="bullet"/>
      <w:lvlText w:val=""/>
      <w:lvlJc w:val="left"/>
      <w:pPr>
        <w:tabs>
          <w:tab w:val="num" w:pos="1080"/>
        </w:tabs>
        <w:ind w:left="108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6">
    <w:nsid w:val="5341241F"/>
    <w:multiLevelType w:val="singleLevel"/>
    <w:tmpl w:val="C0E46C6C"/>
    <w:lvl w:ilvl="0">
      <w:start w:val="1"/>
      <w:numFmt w:val="decimal"/>
      <w:pStyle w:val="NumberedList"/>
      <w:lvlText w:val="%1."/>
      <w:lvlJc w:val="left"/>
      <w:pPr>
        <w:tabs>
          <w:tab w:val="num" w:pos="1080"/>
        </w:tabs>
        <w:ind w:firstLine="720"/>
      </w:pPr>
      <w:rPr>
        <w:rFonts w:ascii="Times New Roman" w:hAnsi="Times New Roman" w:cs="Times New Roman" w:hint="default"/>
        <w:b w:val="0"/>
        <w:i w:val="0"/>
        <w:sz w:val="22"/>
        <w:u w:val="none"/>
      </w:rPr>
    </w:lvl>
  </w:abstractNum>
  <w:abstractNum w:abstractNumId="7">
    <w:nsid w:val="541F6B38"/>
    <w:multiLevelType w:val="multilevel"/>
    <w:tmpl w:val="9BCA1692"/>
    <w:lvl w:ilvl="0">
      <w:start w:val="1"/>
      <w:numFmt w:val="upperRoman"/>
      <w:pStyle w:val="Heading1"/>
      <w:lvlText w:val="%1."/>
      <w:lvlJc w:val="left"/>
      <w:pPr>
        <w:tabs>
          <w:tab w:val="num" w:pos="720"/>
        </w:tabs>
        <w:ind w:left="720" w:hanging="720"/>
      </w:pPr>
      <w:rPr>
        <w:rFonts w:ascii="Times New Roman" w:hAnsi="Times New Roman" w:cs="Times New Roman"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noFill/>
          <w14:prstDash w14:val="solid"/>
          <w14:bevel/>
        </w14:textOutline>
      </w:rPr>
    </w:lvl>
    <w:lvl w:ilvl="1">
      <w:start w:val="1"/>
      <w:numFmt w:val="upperLetter"/>
      <w:pStyle w:val="Heading2"/>
      <w:lvlText w:val="%2."/>
      <w:lvlJc w:val="left"/>
      <w:pPr>
        <w:tabs>
          <w:tab w:val="num" w:pos="1440"/>
        </w:tabs>
        <w:ind w:left="1440" w:hanging="720"/>
      </w:pPr>
      <w:rPr>
        <w:rFonts w:cs="Times New Roman"/>
      </w:rPr>
    </w:lvl>
    <w:lvl w:ilvl="2">
      <w:start w:val="1"/>
      <w:numFmt w:val="decimal"/>
      <w:pStyle w:val="Heading3"/>
      <w:lvlText w:val="%3."/>
      <w:lvlJc w:val="left"/>
      <w:pPr>
        <w:tabs>
          <w:tab w:val="num" w:pos="2160"/>
        </w:tabs>
        <w:ind w:left="2160" w:hanging="720"/>
      </w:pPr>
      <w:rPr>
        <w:rFonts w:cs="Times New Roman"/>
      </w:rPr>
    </w:lvl>
    <w:lvl w:ilvl="3">
      <w:start w:val="1"/>
      <w:numFmt w:val="lowerLetter"/>
      <w:pStyle w:val="Heading4"/>
      <w:lvlText w:val="%4."/>
      <w:lvlJc w:val="left"/>
      <w:pPr>
        <w:tabs>
          <w:tab w:val="num" w:pos="2880"/>
        </w:tabs>
        <w:ind w:left="2880" w:hanging="720"/>
      </w:pPr>
      <w:rPr>
        <w:rFonts w:cs="Times New Roman"/>
      </w:rPr>
    </w:lvl>
    <w:lvl w:ilvl="4">
      <w:start w:val="1"/>
      <w:numFmt w:val="lowerRoman"/>
      <w:pStyle w:val="Heading5"/>
      <w:lvlText w:val="(%5)"/>
      <w:lvlJc w:val="left"/>
      <w:pPr>
        <w:tabs>
          <w:tab w:val="num" w:pos="3960"/>
        </w:tabs>
        <w:ind w:left="3600" w:hanging="720"/>
      </w:pPr>
      <w:rPr>
        <w:rFonts w:ascii="Tahoma" w:hAnsi="Tahoma" w:cs="Times New Roman" w:hint="default"/>
        <w:b/>
        <w:i w:val="0"/>
        <w:caps w:val="0"/>
        <w:strike w:val="0"/>
        <w:dstrike w:val="0"/>
        <w:vanish w:val="0"/>
        <w:color w:val="auto"/>
        <w:sz w:val="22"/>
        <w:vertAlign w:val="baseline"/>
        <w14:shadow w14:blurRad="0" w14:dist="0" w14:dir="0" w14:sx="0" w14:sy="0" w14:kx="0" w14:ky="0" w14:algn="none">
          <w14:srgbClr w14:val="000000"/>
        </w14:shadow>
        <w14:textOutline w14:w="0" w14:cap="rnd">
          <w14:noFill/>
          <w14:prstDash w14:val="solid"/>
          <w14:bevel/>
        </w14:textOutline>
      </w:rPr>
    </w:lvl>
    <w:lvl w:ilvl="5">
      <w:start w:val="1"/>
      <w:numFmt w:val="lowerLetter"/>
      <w:pStyle w:val="Heading6"/>
      <w:lvlText w:val="(%6)"/>
      <w:lvlJc w:val="left"/>
      <w:pPr>
        <w:tabs>
          <w:tab w:val="num" w:pos="4320"/>
        </w:tabs>
        <w:ind w:left="4320" w:hanging="720"/>
      </w:pPr>
      <w:rPr>
        <w:rFonts w:cs="Times New Roman"/>
      </w:rPr>
    </w:lvl>
    <w:lvl w:ilvl="6">
      <w:start w:val="1"/>
      <w:numFmt w:val="lowerRoman"/>
      <w:lvlText w:val="(%7)"/>
      <w:lvlJc w:val="left"/>
      <w:pPr>
        <w:tabs>
          <w:tab w:val="num" w:pos="5040"/>
        </w:tabs>
        <w:ind w:left="4320"/>
      </w:pPr>
      <w:rPr>
        <w:rFonts w:cs="Times New Roman"/>
      </w:rPr>
    </w:lvl>
    <w:lvl w:ilvl="7">
      <w:start w:val="1"/>
      <w:numFmt w:val="lowerLetter"/>
      <w:pStyle w:val="Heading7"/>
      <w:lvlText w:val="(%8)"/>
      <w:lvlJc w:val="left"/>
      <w:pPr>
        <w:tabs>
          <w:tab w:val="num" w:pos="5400"/>
        </w:tabs>
        <w:ind w:left="5040"/>
      </w:pPr>
      <w:rPr>
        <w:rFonts w:cs="Times New Roman"/>
      </w:rPr>
    </w:lvl>
    <w:lvl w:ilvl="8">
      <w:start w:val="1"/>
      <w:numFmt w:val="lowerRoman"/>
      <w:pStyle w:val="Heading9"/>
      <w:lvlText w:val="(%9)"/>
      <w:lvlJc w:val="left"/>
      <w:pPr>
        <w:tabs>
          <w:tab w:val="num" w:pos="6480"/>
        </w:tabs>
        <w:ind w:left="5760"/>
      </w:pPr>
      <w:rPr>
        <w:rFonts w:cs="Times New Roman"/>
        <w:b/>
        <w:i w:val="0"/>
        <w:sz w:val="22"/>
      </w:rPr>
    </w:lvl>
  </w:abstractNum>
  <w:abstractNum w:abstractNumId="8">
    <w:nsid w:val="59BA0F8A"/>
    <w:multiLevelType w:val="singleLevel"/>
    <w:tmpl w:val="C03E86D2"/>
    <w:lvl w:ilvl="0">
      <w:start w:val="1"/>
      <w:numFmt w:val="bullet"/>
      <w:pStyle w:val="Bullet"/>
      <w:lvlText w:val=""/>
      <w:lvlJc w:val="left"/>
      <w:pPr>
        <w:tabs>
          <w:tab w:val="num" w:pos="2520"/>
        </w:tabs>
        <w:ind w:left="2520" w:hanging="360"/>
      </w:pPr>
      <w:rPr>
        <w:rFonts w:ascii="Symbol" w:hAnsi="Symbol" w:hint="default"/>
        <w:color w:val="auto"/>
      </w:rPr>
    </w:lvl>
  </w:abstractNum>
  <w:abstractNum w:abstractNumId="9">
    <w:nsid w:val="5A27534E"/>
    <w:multiLevelType w:val="hybridMultilevel"/>
    <w:tmpl w:val="43AA4EA0"/>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nsid w:val="5D2B06DD"/>
    <w:multiLevelType w:val="multilevel"/>
    <w:tmpl w:val="E9F88194"/>
    <w:lvl w:ilvl="0">
      <w:start w:val="1"/>
      <w:numFmt w:val="lowerLetter"/>
      <w:lvlText w:val="(%1)"/>
      <w:lvlJc w:val="left"/>
      <w:pPr>
        <w:tabs>
          <w:tab w:val="num" w:pos="720"/>
        </w:tabs>
        <w:ind w:left="720" w:hanging="720"/>
      </w:pPr>
      <w:rPr>
        <w:rFonts w:ascii="Times New Roman" w:hAnsi="Times New Roman" w:cs="Times New Roman"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noFill/>
          <w14:prstDash w14:val="solid"/>
          <w14:bevel/>
        </w14:textOutline>
      </w:rPr>
    </w:lvl>
    <w:lvl w:ilvl="1">
      <w:start w:val="1"/>
      <w:numFmt w:val="upperLetter"/>
      <w:lvlText w:val="%2."/>
      <w:lvlJc w:val="left"/>
      <w:pPr>
        <w:tabs>
          <w:tab w:val="num" w:pos="1656"/>
        </w:tabs>
        <w:ind w:left="1440" w:hanging="144"/>
      </w:pPr>
      <w:rPr>
        <w:rFonts w:ascii="Times New Roman" w:hAnsi="Times New Roman" w:cs="Times New Roman" w:hint="default"/>
        <w:b/>
        <w:i w:val="0"/>
        <w:sz w:val="22"/>
      </w:rPr>
    </w:lvl>
    <w:lvl w:ilvl="2">
      <w:start w:val="1"/>
      <w:numFmt w:val="decimal"/>
      <w:lvlText w:val="%3."/>
      <w:lvlJc w:val="left"/>
      <w:pPr>
        <w:tabs>
          <w:tab w:val="num" w:pos="2160"/>
        </w:tabs>
        <w:ind w:left="2160" w:hanging="720"/>
      </w:pPr>
      <w:rPr>
        <w:rFonts w:cs="Times New Roman"/>
      </w:rPr>
    </w:lvl>
    <w:lvl w:ilvl="3">
      <w:start w:val="1"/>
      <w:numFmt w:val="lowerLetter"/>
      <w:lvlText w:val="%4."/>
      <w:lvlJc w:val="left"/>
      <w:pPr>
        <w:tabs>
          <w:tab w:val="num" w:pos="2880"/>
        </w:tabs>
        <w:ind w:left="2880" w:hanging="720"/>
      </w:pPr>
      <w:rPr>
        <w:rFonts w:ascii="Times New Roman" w:hAnsi="Times New Roman" w:cs="Times New Roman" w:hint="default"/>
        <w:b/>
        <w:i w:val="0"/>
        <w:sz w:val="22"/>
      </w:rPr>
    </w:lvl>
    <w:lvl w:ilvl="4">
      <w:start w:val="1"/>
      <w:numFmt w:val="lowerRoman"/>
      <w:lvlText w:val="(%5)"/>
      <w:lvlJc w:val="left"/>
      <w:pPr>
        <w:tabs>
          <w:tab w:val="num" w:pos="3600"/>
        </w:tabs>
        <w:ind w:left="3600" w:hanging="720"/>
      </w:pPr>
      <w:rPr>
        <w:rFonts w:ascii="Times New Roman" w:hAnsi="Times New Roman" w:cs="Times New Roman" w:hint="default"/>
        <w:b/>
        <w:i w:val="0"/>
        <w:caps w:val="0"/>
        <w:strike w:val="0"/>
        <w:dstrike w:val="0"/>
        <w:vanish w:val="0"/>
        <w:color w:val="auto"/>
        <w:sz w:val="22"/>
        <w:vertAlign w:val="baseline"/>
        <w14:shadow w14:blurRad="0" w14:dist="0" w14:dir="0" w14:sx="0" w14:sy="0" w14:kx="0" w14:ky="0" w14:algn="none">
          <w14:srgbClr w14:val="000000"/>
        </w14:shadow>
        <w14:textOutline w14:w="0" w14:cap="rnd">
          <w14:noFill/>
          <w14:prstDash w14:val="solid"/>
          <w14:bevel/>
        </w14:textOutline>
      </w:rPr>
    </w:lvl>
    <w:lvl w:ilvl="5">
      <w:start w:val="1"/>
      <w:numFmt w:val="lowerLetter"/>
      <w:lvlText w:val="(%6)"/>
      <w:lvlJc w:val="left"/>
      <w:pPr>
        <w:tabs>
          <w:tab w:val="num" w:pos="4320"/>
        </w:tabs>
        <w:ind w:left="4320" w:hanging="720"/>
      </w:pPr>
      <w:rPr>
        <w:rFonts w:ascii="Times New Roman" w:hAnsi="Times New Roman" w:cs="Times New Roman" w:hint="default"/>
        <w:b/>
        <w:i w:val="0"/>
        <w:sz w:val="22"/>
      </w:rPr>
    </w:lvl>
    <w:lvl w:ilvl="6">
      <w:start w:val="1"/>
      <w:numFmt w:val="lowerRoman"/>
      <w:lvlText w:val="(%7)"/>
      <w:lvlJc w:val="left"/>
      <w:pPr>
        <w:tabs>
          <w:tab w:val="num" w:pos="5040"/>
        </w:tabs>
        <w:ind w:left="4320"/>
      </w:pPr>
      <w:rPr>
        <w:rFonts w:cs="Times New Roman"/>
      </w:rPr>
    </w:lvl>
    <w:lvl w:ilvl="7">
      <w:start w:val="1"/>
      <w:numFmt w:val="lowerLetter"/>
      <w:pStyle w:val="Heading8"/>
      <w:lvlText w:val="(%8)"/>
      <w:lvlJc w:val="left"/>
      <w:pPr>
        <w:tabs>
          <w:tab w:val="num" w:pos="5400"/>
        </w:tabs>
        <w:ind w:left="5040"/>
      </w:pPr>
      <w:rPr>
        <w:rFonts w:ascii="Times New Roman" w:hAnsi="Times New Roman" w:cs="Times New Roman" w:hint="default"/>
        <w:b/>
        <w:i w:val="0"/>
        <w:sz w:val="22"/>
      </w:rPr>
    </w:lvl>
    <w:lvl w:ilvl="8">
      <w:start w:val="1"/>
      <w:numFmt w:val="lowerRoman"/>
      <w:lvlText w:val="(%9)"/>
      <w:lvlJc w:val="left"/>
      <w:pPr>
        <w:tabs>
          <w:tab w:val="num" w:pos="6480"/>
        </w:tabs>
        <w:ind w:left="5760"/>
      </w:pPr>
      <w:rPr>
        <w:rFonts w:ascii="Times New Roman" w:hAnsi="Times New Roman" w:cs="Times New Roman" w:hint="default"/>
        <w:b/>
        <w:i w:val="0"/>
        <w:sz w:val="22"/>
      </w:rPr>
    </w:lvl>
  </w:abstractNum>
  <w:abstractNum w:abstractNumId="11">
    <w:nsid w:val="5D6C487E"/>
    <w:multiLevelType w:val="hybridMultilevel"/>
    <w:tmpl w:val="89562CD2"/>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62790EE5"/>
    <w:multiLevelType w:val="hybridMultilevel"/>
    <w:tmpl w:val="15721FA2"/>
    <w:lvl w:ilvl="0">
      <w:start w:val="1"/>
      <w:numFmt w:val="bullet"/>
      <w:lvlText w:val=""/>
      <w:lvlJc w:val="left"/>
      <w:pPr>
        <w:tabs>
          <w:tab w:val="num" w:pos="720"/>
        </w:tabs>
        <w:ind w:left="720" w:hanging="360"/>
      </w:pPr>
      <w:rPr>
        <w:rFonts w:ascii="Symbol" w:hAnsi="Symbol" w:hint="default"/>
        <w:color w:val="auto"/>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
    <w:nsid w:val="6B4D460F"/>
    <w:multiLevelType w:val="hybridMultilevel"/>
    <w:tmpl w:val="A5CAE042"/>
    <w:lvl w:ilvl="0">
      <w:start w:val="219"/>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16cid:durableId="710227981">
    <w:abstractNumId w:val="8"/>
  </w:num>
  <w:num w:numId="2" w16cid:durableId="984548485">
    <w:abstractNumId w:val="7"/>
  </w:num>
  <w:num w:numId="3" w16cid:durableId="299771941">
    <w:abstractNumId w:val="10"/>
  </w:num>
  <w:num w:numId="4" w16cid:durableId="1721705694">
    <w:abstractNumId w:val="2"/>
  </w:num>
  <w:num w:numId="5" w16cid:durableId="940911829">
    <w:abstractNumId w:val="10"/>
  </w:num>
  <w:num w:numId="6" w16cid:durableId="827788905">
    <w:abstractNumId w:val="10"/>
  </w:num>
  <w:num w:numId="7" w16cid:durableId="361706596">
    <w:abstractNumId w:val="10"/>
  </w:num>
  <w:num w:numId="8" w16cid:durableId="1562790451">
    <w:abstractNumId w:val="10"/>
  </w:num>
  <w:num w:numId="9" w16cid:durableId="944465503">
    <w:abstractNumId w:val="10"/>
  </w:num>
  <w:num w:numId="10" w16cid:durableId="830948737">
    <w:abstractNumId w:val="10"/>
  </w:num>
  <w:num w:numId="11" w16cid:durableId="1944797743">
    <w:abstractNumId w:val="6"/>
  </w:num>
  <w:num w:numId="12" w16cid:durableId="1361474974">
    <w:abstractNumId w:val="3"/>
  </w:num>
  <w:num w:numId="13" w16cid:durableId="1499267584">
    <w:abstractNumId w:val="11"/>
  </w:num>
  <w:num w:numId="14" w16cid:durableId="1272005780">
    <w:abstractNumId w:val="12"/>
  </w:num>
  <w:num w:numId="15" w16cid:durableId="1373534426">
    <w:abstractNumId w:val="0"/>
  </w:num>
  <w:num w:numId="16" w16cid:durableId="114294997">
    <w:abstractNumId w:val="4"/>
  </w:num>
  <w:num w:numId="17" w16cid:durableId="1898322870">
    <w:abstractNumId w:val="5"/>
  </w:num>
  <w:num w:numId="18" w16cid:durableId="1895697584">
    <w:abstractNumId w:val="13"/>
  </w:num>
  <w:num w:numId="19" w16cid:durableId="585651335">
    <w:abstractNumId w:val="9"/>
  </w:num>
  <w:num w:numId="20" w16cid:durableId="15637857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rawingGridHorizontalSpacing w:val="110"/>
  <w:displayHorizontalDrawingGridEvery w:val="0"/>
  <w:displayVerticalDrawingGridEvery w:val="0"/>
  <w:noPunctuationKerning/>
  <w:characterSpacingControl w:val="doNotCompress"/>
  <w:footnotePr>
    <w:footnote w:id="0"/>
    <w:footnote w:id="1"/>
    <w:footnote w:id="2"/>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E1B"/>
    <w:rsid w:val="00004328"/>
    <w:rsid w:val="00006F59"/>
    <w:rsid w:val="00010CF1"/>
    <w:rsid w:val="0001547D"/>
    <w:rsid w:val="00022310"/>
    <w:rsid w:val="000224C4"/>
    <w:rsid w:val="00025444"/>
    <w:rsid w:val="000331F0"/>
    <w:rsid w:val="0003346F"/>
    <w:rsid w:val="00041123"/>
    <w:rsid w:val="00042368"/>
    <w:rsid w:val="00042713"/>
    <w:rsid w:val="00042A22"/>
    <w:rsid w:val="00042D1D"/>
    <w:rsid w:val="00051557"/>
    <w:rsid w:val="00056359"/>
    <w:rsid w:val="00056B43"/>
    <w:rsid w:val="00060B10"/>
    <w:rsid w:val="000647D8"/>
    <w:rsid w:val="00067802"/>
    <w:rsid w:val="00070D50"/>
    <w:rsid w:val="00071E1B"/>
    <w:rsid w:val="0007372B"/>
    <w:rsid w:val="000738CC"/>
    <w:rsid w:val="00074574"/>
    <w:rsid w:val="0007653D"/>
    <w:rsid w:val="00077C24"/>
    <w:rsid w:val="00082B1A"/>
    <w:rsid w:val="00084A19"/>
    <w:rsid w:val="00084DAC"/>
    <w:rsid w:val="000858DA"/>
    <w:rsid w:val="00087617"/>
    <w:rsid w:val="00090044"/>
    <w:rsid w:val="00090ECB"/>
    <w:rsid w:val="00096C95"/>
    <w:rsid w:val="000A01AA"/>
    <w:rsid w:val="000A2FCA"/>
    <w:rsid w:val="000A5054"/>
    <w:rsid w:val="000A72AB"/>
    <w:rsid w:val="000A72FC"/>
    <w:rsid w:val="000B0F01"/>
    <w:rsid w:val="000B0F8D"/>
    <w:rsid w:val="000B1610"/>
    <w:rsid w:val="000B572F"/>
    <w:rsid w:val="000C1797"/>
    <w:rsid w:val="000C2C3C"/>
    <w:rsid w:val="000C2F3A"/>
    <w:rsid w:val="000C3F83"/>
    <w:rsid w:val="000C7C1D"/>
    <w:rsid w:val="000D0E01"/>
    <w:rsid w:val="000D1967"/>
    <w:rsid w:val="000D56C0"/>
    <w:rsid w:val="000E770A"/>
    <w:rsid w:val="000F0486"/>
    <w:rsid w:val="000F0EF4"/>
    <w:rsid w:val="000F14A9"/>
    <w:rsid w:val="000F34E0"/>
    <w:rsid w:val="000F58AD"/>
    <w:rsid w:val="000F6772"/>
    <w:rsid w:val="000F747B"/>
    <w:rsid w:val="00100991"/>
    <w:rsid w:val="0010144A"/>
    <w:rsid w:val="00103A00"/>
    <w:rsid w:val="00103C68"/>
    <w:rsid w:val="00105753"/>
    <w:rsid w:val="001078E3"/>
    <w:rsid w:val="001131DF"/>
    <w:rsid w:val="00113F35"/>
    <w:rsid w:val="001142CB"/>
    <w:rsid w:val="001152FA"/>
    <w:rsid w:val="00116CE2"/>
    <w:rsid w:val="00116F03"/>
    <w:rsid w:val="00117519"/>
    <w:rsid w:val="0011795C"/>
    <w:rsid w:val="00117F35"/>
    <w:rsid w:val="00126275"/>
    <w:rsid w:val="00127056"/>
    <w:rsid w:val="00132E1F"/>
    <w:rsid w:val="00137050"/>
    <w:rsid w:val="00137853"/>
    <w:rsid w:val="0014049E"/>
    <w:rsid w:val="00141C67"/>
    <w:rsid w:val="00144AAC"/>
    <w:rsid w:val="001461B1"/>
    <w:rsid w:val="00146773"/>
    <w:rsid w:val="00150159"/>
    <w:rsid w:val="00156BD3"/>
    <w:rsid w:val="00157E7D"/>
    <w:rsid w:val="0016076C"/>
    <w:rsid w:val="001611C3"/>
    <w:rsid w:val="00161F2C"/>
    <w:rsid w:val="001631B4"/>
    <w:rsid w:val="00163BDA"/>
    <w:rsid w:val="00164757"/>
    <w:rsid w:val="00171E3A"/>
    <w:rsid w:val="00172E65"/>
    <w:rsid w:val="0018083A"/>
    <w:rsid w:val="00183620"/>
    <w:rsid w:val="001869BD"/>
    <w:rsid w:val="001931FE"/>
    <w:rsid w:val="00195135"/>
    <w:rsid w:val="00195A5D"/>
    <w:rsid w:val="00196260"/>
    <w:rsid w:val="00196892"/>
    <w:rsid w:val="00196993"/>
    <w:rsid w:val="00197566"/>
    <w:rsid w:val="001A14E3"/>
    <w:rsid w:val="001A2A6A"/>
    <w:rsid w:val="001A3245"/>
    <w:rsid w:val="001A3331"/>
    <w:rsid w:val="001A3F3A"/>
    <w:rsid w:val="001A4822"/>
    <w:rsid w:val="001A4D9E"/>
    <w:rsid w:val="001B2C72"/>
    <w:rsid w:val="001B4F70"/>
    <w:rsid w:val="001B52DE"/>
    <w:rsid w:val="001B63B1"/>
    <w:rsid w:val="001B6C9F"/>
    <w:rsid w:val="001C0814"/>
    <w:rsid w:val="001C17AE"/>
    <w:rsid w:val="001D2D7A"/>
    <w:rsid w:val="001D6BC3"/>
    <w:rsid w:val="001D6BD2"/>
    <w:rsid w:val="001E0CF4"/>
    <w:rsid w:val="001E14CD"/>
    <w:rsid w:val="001E16ED"/>
    <w:rsid w:val="001E278F"/>
    <w:rsid w:val="001E39E3"/>
    <w:rsid w:val="001E6AE2"/>
    <w:rsid w:val="001F1E94"/>
    <w:rsid w:val="001F2360"/>
    <w:rsid w:val="001F546D"/>
    <w:rsid w:val="001F6CE9"/>
    <w:rsid w:val="002017F4"/>
    <w:rsid w:val="00201F67"/>
    <w:rsid w:val="00205EC5"/>
    <w:rsid w:val="002060DD"/>
    <w:rsid w:val="00206543"/>
    <w:rsid w:val="00207AFF"/>
    <w:rsid w:val="00207DDC"/>
    <w:rsid w:val="00211564"/>
    <w:rsid w:val="00211671"/>
    <w:rsid w:val="00213D77"/>
    <w:rsid w:val="00215225"/>
    <w:rsid w:val="00215BEA"/>
    <w:rsid w:val="0021654E"/>
    <w:rsid w:val="00220278"/>
    <w:rsid w:val="00220D5D"/>
    <w:rsid w:val="00220EBA"/>
    <w:rsid w:val="00221182"/>
    <w:rsid w:val="00221ED1"/>
    <w:rsid w:val="002221F3"/>
    <w:rsid w:val="00224C4F"/>
    <w:rsid w:val="00227E50"/>
    <w:rsid w:val="00233451"/>
    <w:rsid w:val="0023766F"/>
    <w:rsid w:val="00240858"/>
    <w:rsid w:val="00241221"/>
    <w:rsid w:val="002418FA"/>
    <w:rsid w:val="00243E2E"/>
    <w:rsid w:val="002456E7"/>
    <w:rsid w:val="002526CE"/>
    <w:rsid w:val="0025299B"/>
    <w:rsid w:val="00254695"/>
    <w:rsid w:val="0025494B"/>
    <w:rsid w:val="00255483"/>
    <w:rsid w:val="00262BF4"/>
    <w:rsid w:val="0026357D"/>
    <w:rsid w:val="00263F1A"/>
    <w:rsid w:val="00271557"/>
    <w:rsid w:val="00271B65"/>
    <w:rsid w:val="00271F33"/>
    <w:rsid w:val="00271F9B"/>
    <w:rsid w:val="00273F74"/>
    <w:rsid w:val="00276520"/>
    <w:rsid w:val="00277A26"/>
    <w:rsid w:val="0028081A"/>
    <w:rsid w:val="002811B4"/>
    <w:rsid w:val="00281BC0"/>
    <w:rsid w:val="00285A76"/>
    <w:rsid w:val="00291807"/>
    <w:rsid w:val="00296596"/>
    <w:rsid w:val="002A1687"/>
    <w:rsid w:val="002A1A16"/>
    <w:rsid w:val="002B5738"/>
    <w:rsid w:val="002C1E19"/>
    <w:rsid w:val="002C2FD7"/>
    <w:rsid w:val="002C48F2"/>
    <w:rsid w:val="002C55B6"/>
    <w:rsid w:val="002D2934"/>
    <w:rsid w:val="002D3560"/>
    <w:rsid w:val="002D3F33"/>
    <w:rsid w:val="002D68D9"/>
    <w:rsid w:val="002E0CAE"/>
    <w:rsid w:val="002E2B05"/>
    <w:rsid w:val="002E511E"/>
    <w:rsid w:val="002E5F34"/>
    <w:rsid w:val="002E7143"/>
    <w:rsid w:val="002F1154"/>
    <w:rsid w:val="002F1AB9"/>
    <w:rsid w:val="002F2C7E"/>
    <w:rsid w:val="002F312A"/>
    <w:rsid w:val="002F3ADE"/>
    <w:rsid w:val="0030054E"/>
    <w:rsid w:val="00303865"/>
    <w:rsid w:val="00306C56"/>
    <w:rsid w:val="0030779E"/>
    <w:rsid w:val="003107A7"/>
    <w:rsid w:val="0031144F"/>
    <w:rsid w:val="00311D1E"/>
    <w:rsid w:val="0031235B"/>
    <w:rsid w:val="00314214"/>
    <w:rsid w:val="003149C8"/>
    <w:rsid w:val="00314F32"/>
    <w:rsid w:val="0031769F"/>
    <w:rsid w:val="00317810"/>
    <w:rsid w:val="0032313D"/>
    <w:rsid w:val="0032606D"/>
    <w:rsid w:val="00344C5E"/>
    <w:rsid w:val="0034620F"/>
    <w:rsid w:val="003470F2"/>
    <w:rsid w:val="0034719A"/>
    <w:rsid w:val="0034796C"/>
    <w:rsid w:val="00347DFB"/>
    <w:rsid w:val="00351030"/>
    <w:rsid w:val="0035448B"/>
    <w:rsid w:val="0035481A"/>
    <w:rsid w:val="0036185D"/>
    <w:rsid w:val="00365DA5"/>
    <w:rsid w:val="00365EF3"/>
    <w:rsid w:val="00365FB9"/>
    <w:rsid w:val="003701A0"/>
    <w:rsid w:val="00373091"/>
    <w:rsid w:val="0037343A"/>
    <w:rsid w:val="003748E1"/>
    <w:rsid w:val="00377949"/>
    <w:rsid w:val="00380E19"/>
    <w:rsid w:val="00381462"/>
    <w:rsid w:val="00384096"/>
    <w:rsid w:val="003846F0"/>
    <w:rsid w:val="00385FCD"/>
    <w:rsid w:val="00387716"/>
    <w:rsid w:val="0039062F"/>
    <w:rsid w:val="00390A83"/>
    <w:rsid w:val="00391882"/>
    <w:rsid w:val="00391AC3"/>
    <w:rsid w:val="003935C0"/>
    <w:rsid w:val="00393EF1"/>
    <w:rsid w:val="00396A87"/>
    <w:rsid w:val="003A3B25"/>
    <w:rsid w:val="003A78D4"/>
    <w:rsid w:val="003B0EC8"/>
    <w:rsid w:val="003B1731"/>
    <w:rsid w:val="003B3C43"/>
    <w:rsid w:val="003B3DFE"/>
    <w:rsid w:val="003B54FB"/>
    <w:rsid w:val="003B6434"/>
    <w:rsid w:val="003B6BE2"/>
    <w:rsid w:val="003B729F"/>
    <w:rsid w:val="003C2C0D"/>
    <w:rsid w:val="003C3E8D"/>
    <w:rsid w:val="003C40F3"/>
    <w:rsid w:val="003C60EC"/>
    <w:rsid w:val="003C7D27"/>
    <w:rsid w:val="003D19FE"/>
    <w:rsid w:val="003D1DE2"/>
    <w:rsid w:val="003D404D"/>
    <w:rsid w:val="003D665F"/>
    <w:rsid w:val="003E248A"/>
    <w:rsid w:val="003E44F3"/>
    <w:rsid w:val="003E6495"/>
    <w:rsid w:val="003F1A18"/>
    <w:rsid w:val="00403420"/>
    <w:rsid w:val="00406DA5"/>
    <w:rsid w:val="004115CB"/>
    <w:rsid w:val="0041203B"/>
    <w:rsid w:val="00412730"/>
    <w:rsid w:val="004142B7"/>
    <w:rsid w:val="00420D65"/>
    <w:rsid w:val="00422BF8"/>
    <w:rsid w:val="004275AC"/>
    <w:rsid w:val="00431742"/>
    <w:rsid w:val="00431B92"/>
    <w:rsid w:val="00431FB4"/>
    <w:rsid w:val="004353A0"/>
    <w:rsid w:val="00435DD2"/>
    <w:rsid w:val="0043717B"/>
    <w:rsid w:val="00437E76"/>
    <w:rsid w:val="00442E3C"/>
    <w:rsid w:val="0044324E"/>
    <w:rsid w:val="004477E8"/>
    <w:rsid w:val="00447C33"/>
    <w:rsid w:val="00450A7F"/>
    <w:rsid w:val="00451935"/>
    <w:rsid w:val="00451975"/>
    <w:rsid w:val="00453ED6"/>
    <w:rsid w:val="00455732"/>
    <w:rsid w:val="00455E86"/>
    <w:rsid w:val="00456364"/>
    <w:rsid w:val="00460DED"/>
    <w:rsid w:val="004626A4"/>
    <w:rsid w:val="00462FCA"/>
    <w:rsid w:val="004659B0"/>
    <w:rsid w:val="004664D3"/>
    <w:rsid w:val="00474067"/>
    <w:rsid w:val="00474601"/>
    <w:rsid w:val="00474BAF"/>
    <w:rsid w:val="004758BF"/>
    <w:rsid w:val="00483408"/>
    <w:rsid w:val="0048433E"/>
    <w:rsid w:val="00486108"/>
    <w:rsid w:val="0049053E"/>
    <w:rsid w:val="00493F80"/>
    <w:rsid w:val="0049458D"/>
    <w:rsid w:val="00495765"/>
    <w:rsid w:val="004A02DA"/>
    <w:rsid w:val="004A09C3"/>
    <w:rsid w:val="004A6939"/>
    <w:rsid w:val="004A6ABE"/>
    <w:rsid w:val="004A740E"/>
    <w:rsid w:val="004A7459"/>
    <w:rsid w:val="004B1D09"/>
    <w:rsid w:val="004B287B"/>
    <w:rsid w:val="004B34B7"/>
    <w:rsid w:val="004B352E"/>
    <w:rsid w:val="004B46AA"/>
    <w:rsid w:val="004B4835"/>
    <w:rsid w:val="004B5CAF"/>
    <w:rsid w:val="004C13EF"/>
    <w:rsid w:val="004C6029"/>
    <w:rsid w:val="004D1372"/>
    <w:rsid w:val="004D78B8"/>
    <w:rsid w:val="004D7E3B"/>
    <w:rsid w:val="004E10F3"/>
    <w:rsid w:val="004E3AD1"/>
    <w:rsid w:val="004E424C"/>
    <w:rsid w:val="004F2BFD"/>
    <w:rsid w:val="004F4E2C"/>
    <w:rsid w:val="004F6E06"/>
    <w:rsid w:val="004F726F"/>
    <w:rsid w:val="004F7FA0"/>
    <w:rsid w:val="005027E3"/>
    <w:rsid w:val="00502BCA"/>
    <w:rsid w:val="00504D0A"/>
    <w:rsid w:val="00506079"/>
    <w:rsid w:val="00514035"/>
    <w:rsid w:val="00521A63"/>
    <w:rsid w:val="00524F7A"/>
    <w:rsid w:val="00526746"/>
    <w:rsid w:val="005325F8"/>
    <w:rsid w:val="00537200"/>
    <w:rsid w:val="0054669B"/>
    <w:rsid w:val="005479C2"/>
    <w:rsid w:val="0055171B"/>
    <w:rsid w:val="005531FA"/>
    <w:rsid w:val="00553AFA"/>
    <w:rsid w:val="005567B7"/>
    <w:rsid w:val="00557764"/>
    <w:rsid w:val="00557768"/>
    <w:rsid w:val="005602B9"/>
    <w:rsid w:val="00563925"/>
    <w:rsid w:val="00567F17"/>
    <w:rsid w:val="005715C3"/>
    <w:rsid w:val="00572A1E"/>
    <w:rsid w:val="005731CA"/>
    <w:rsid w:val="00575FA4"/>
    <w:rsid w:val="00581251"/>
    <w:rsid w:val="005812CE"/>
    <w:rsid w:val="005824C0"/>
    <w:rsid w:val="0058250A"/>
    <w:rsid w:val="005832EA"/>
    <w:rsid w:val="005875DA"/>
    <w:rsid w:val="00587AB1"/>
    <w:rsid w:val="00592224"/>
    <w:rsid w:val="00593022"/>
    <w:rsid w:val="00596DFC"/>
    <w:rsid w:val="005A281C"/>
    <w:rsid w:val="005A46E0"/>
    <w:rsid w:val="005A4CEE"/>
    <w:rsid w:val="005B0B45"/>
    <w:rsid w:val="005B271E"/>
    <w:rsid w:val="005B2F04"/>
    <w:rsid w:val="005B39A7"/>
    <w:rsid w:val="005B3E21"/>
    <w:rsid w:val="005B72EF"/>
    <w:rsid w:val="005C1EFB"/>
    <w:rsid w:val="005C2A0B"/>
    <w:rsid w:val="005C5DC5"/>
    <w:rsid w:val="005C7888"/>
    <w:rsid w:val="005D0106"/>
    <w:rsid w:val="005D20A0"/>
    <w:rsid w:val="005D2B9F"/>
    <w:rsid w:val="005D6D1A"/>
    <w:rsid w:val="005D744C"/>
    <w:rsid w:val="005E15A5"/>
    <w:rsid w:val="005E401C"/>
    <w:rsid w:val="005E6469"/>
    <w:rsid w:val="005F2071"/>
    <w:rsid w:val="005F5CE3"/>
    <w:rsid w:val="006013F0"/>
    <w:rsid w:val="0060160E"/>
    <w:rsid w:val="006035E2"/>
    <w:rsid w:val="00604573"/>
    <w:rsid w:val="00604EA4"/>
    <w:rsid w:val="00606E3F"/>
    <w:rsid w:val="00607184"/>
    <w:rsid w:val="00610C62"/>
    <w:rsid w:val="00615083"/>
    <w:rsid w:val="006165F3"/>
    <w:rsid w:val="006259D1"/>
    <w:rsid w:val="006274DD"/>
    <w:rsid w:val="0062790D"/>
    <w:rsid w:val="00627C9A"/>
    <w:rsid w:val="0063041C"/>
    <w:rsid w:val="00630984"/>
    <w:rsid w:val="00630C03"/>
    <w:rsid w:val="00630CE1"/>
    <w:rsid w:val="006313DD"/>
    <w:rsid w:val="006314D3"/>
    <w:rsid w:val="006360C0"/>
    <w:rsid w:val="006363FD"/>
    <w:rsid w:val="0064255E"/>
    <w:rsid w:val="00642863"/>
    <w:rsid w:val="00644BA2"/>
    <w:rsid w:val="00644CDF"/>
    <w:rsid w:val="0065429F"/>
    <w:rsid w:val="00657E7B"/>
    <w:rsid w:val="0066203D"/>
    <w:rsid w:val="0066263A"/>
    <w:rsid w:val="00663E36"/>
    <w:rsid w:val="0066425F"/>
    <w:rsid w:val="006661D9"/>
    <w:rsid w:val="00675DE3"/>
    <w:rsid w:val="00676251"/>
    <w:rsid w:val="006766F3"/>
    <w:rsid w:val="0068129C"/>
    <w:rsid w:val="00682293"/>
    <w:rsid w:val="0068278C"/>
    <w:rsid w:val="00686FAE"/>
    <w:rsid w:val="00687D7F"/>
    <w:rsid w:val="00692D12"/>
    <w:rsid w:val="006936C5"/>
    <w:rsid w:val="00693F33"/>
    <w:rsid w:val="0069441A"/>
    <w:rsid w:val="00694595"/>
    <w:rsid w:val="00694FED"/>
    <w:rsid w:val="00695948"/>
    <w:rsid w:val="006A4F54"/>
    <w:rsid w:val="006A70C0"/>
    <w:rsid w:val="006B163F"/>
    <w:rsid w:val="006B489C"/>
    <w:rsid w:val="006B4C3B"/>
    <w:rsid w:val="006B5CC6"/>
    <w:rsid w:val="006B7CBE"/>
    <w:rsid w:val="006C2067"/>
    <w:rsid w:val="006C22DD"/>
    <w:rsid w:val="006C2DC4"/>
    <w:rsid w:val="006C6374"/>
    <w:rsid w:val="006C74B8"/>
    <w:rsid w:val="006D20A0"/>
    <w:rsid w:val="006D33B7"/>
    <w:rsid w:val="006D3D07"/>
    <w:rsid w:val="006D66E8"/>
    <w:rsid w:val="006D73FE"/>
    <w:rsid w:val="006E072E"/>
    <w:rsid w:val="006E18C2"/>
    <w:rsid w:val="006E22F4"/>
    <w:rsid w:val="006E6AB9"/>
    <w:rsid w:val="006F00ED"/>
    <w:rsid w:val="006F15B0"/>
    <w:rsid w:val="006F301A"/>
    <w:rsid w:val="006F5E82"/>
    <w:rsid w:val="00701059"/>
    <w:rsid w:val="00705CF2"/>
    <w:rsid w:val="00706040"/>
    <w:rsid w:val="007067F9"/>
    <w:rsid w:val="007076BF"/>
    <w:rsid w:val="007104FE"/>
    <w:rsid w:val="00710574"/>
    <w:rsid w:val="00710A4A"/>
    <w:rsid w:val="00712014"/>
    <w:rsid w:val="00712F09"/>
    <w:rsid w:val="007138FB"/>
    <w:rsid w:val="0071679F"/>
    <w:rsid w:val="007207D5"/>
    <w:rsid w:val="007208F5"/>
    <w:rsid w:val="00721C13"/>
    <w:rsid w:val="00727383"/>
    <w:rsid w:val="00727528"/>
    <w:rsid w:val="00735C88"/>
    <w:rsid w:val="00736B8C"/>
    <w:rsid w:val="00737994"/>
    <w:rsid w:val="00744D11"/>
    <w:rsid w:val="00752206"/>
    <w:rsid w:val="00761840"/>
    <w:rsid w:val="00763D1F"/>
    <w:rsid w:val="00766EF3"/>
    <w:rsid w:val="007673A3"/>
    <w:rsid w:val="007713CE"/>
    <w:rsid w:val="00772F8D"/>
    <w:rsid w:val="0077399B"/>
    <w:rsid w:val="00777CCB"/>
    <w:rsid w:val="00784335"/>
    <w:rsid w:val="0078563F"/>
    <w:rsid w:val="00785E95"/>
    <w:rsid w:val="00791787"/>
    <w:rsid w:val="007917E4"/>
    <w:rsid w:val="00794F46"/>
    <w:rsid w:val="007A16C9"/>
    <w:rsid w:val="007B7037"/>
    <w:rsid w:val="007B7ADB"/>
    <w:rsid w:val="007B7F70"/>
    <w:rsid w:val="007C077F"/>
    <w:rsid w:val="007C1B36"/>
    <w:rsid w:val="007C1BB3"/>
    <w:rsid w:val="007C331F"/>
    <w:rsid w:val="007C76F3"/>
    <w:rsid w:val="007D16FD"/>
    <w:rsid w:val="007D17CF"/>
    <w:rsid w:val="007D52F3"/>
    <w:rsid w:val="007D75E5"/>
    <w:rsid w:val="007E379C"/>
    <w:rsid w:val="007E6982"/>
    <w:rsid w:val="007E6CA6"/>
    <w:rsid w:val="007F08F9"/>
    <w:rsid w:val="007F2DB8"/>
    <w:rsid w:val="007F37BF"/>
    <w:rsid w:val="007F3805"/>
    <w:rsid w:val="007F5AC0"/>
    <w:rsid w:val="007F64F1"/>
    <w:rsid w:val="00800700"/>
    <w:rsid w:val="00803A3E"/>
    <w:rsid w:val="00807D2A"/>
    <w:rsid w:val="00807F19"/>
    <w:rsid w:val="00811461"/>
    <w:rsid w:val="008161C2"/>
    <w:rsid w:val="00820D4E"/>
    <w:rsid w:val="0082237B"/>
    <w:rsid w:val="00823AFC"/>
    <w:rsid w:val="00823F1C"/>
    <w:rsid w:val="00827692"/>
    <w:rsid w:val="008336AF"/>
    <w:rsid w:val="00834DF9"/>
    <w:rsid w:val="00837376"/>
    <w:rsid w:val="00841179"/>
    <w:rsid w:val="00844991"/>
    <w:rsid w:val="0084570D"/>
    <w:rsid w:val="0085381F"/>
    <w:rsid w:val="0085724F"/>
    <w:rsid w:val="008572B8"/>
    <w:rsid w:val="0086299B"/>
    <w:rsid w:val="008634F8"/>
    <w:rsid w:val="008644D2"/>
    <w:rsid w:val="0086718C"/>
    <w:rsid w:val="008673D7"/>
    <w:rsid w:val="00873E94"/>
    <w:rsid w:val="008744A6"/>
    <w:rsid w:val="00877AC8"/>
    <w:rsid w:val="00884B54"/>
    <w:rsid w:val="00885E40"/>
    <w:rsid w:val="00890F26"/>
    <w:rsid w:val="008923A6"/>
    <w:rsid w:val="00896239"/>
    <w:rsid w:val="008A1F02"/>
    <w:rsid w:val="008A23A7"/>
    <w:rsid w:val="008A60BD"/>
    <w:rsid w:val="008B025B"/>
    <w:rsid w:val="008B32F3"/>
    <w:rsid w:val="008B3972"/>
    <w:rsid w:val="008B3E72"/>
    <w:rsid w:val="008B6F9A"/>
    <w:rsid w:val="008C015A"/>
    <w:rsid w:val="008C19DB"/>
    <w:rsid w:val="008C2B99"/>
    <w:rsid w:val="008C32B7"/>
    <w:rsid w:val="008D3925"/>
    <w:rsid w:val="008D414E"/>
    <w:rsid w:val="008E0171"/>
    <w:rsid w:val="008E105B"/>
    <w:rsid w:val="008E4556"/>
    <w:rsid w:val="008E5208"/>
    <w:rsid w:val="008E581D"/>
    <w:rsid w:val="008E61DB"/>
    <w:rsid w:val="008E63F8"/>
    <w:rsid w:val="008F0FA6"/>
    <w:rsid w:val="008F1629"/>
    <w:rsid w:val="008F1957"/>
    <w:rsid w:val="008F2BB4"/>
    <w:rsid w:val="008F2DCA"/>
    <w:rsid w:val="008F469F"/>
    <w:rsid w:val="008F6352"/>
    <w:rsid w:val="008F7F66"/>
    <w:rsid w:val="0090028C"/>
    <w:rsid w:val="00900A0A"/>
    <w:rsid w:val="00903800"/>
    <w:rsid w:val="00904B04"/>
    <w:rsid w:val="00905E75"/>
    <w:rsid w:val="009105BF"/>
    <w:rsid w:val="00910FDE"/>
    <w:rsid w:val="00912BB2"/>
    <w:rsid w:val="00917C89"/>
    <w:rsid w:val="009207AF"/>
    <w:rsid w:val="00920BF2"/>
    <w:rsid w:val="00922DA1"/>
    <w:rsid w:val="00924EE3"/>
    <w:rsid w:val="0092642D"/>
    <w:rsid w:val="00926B5A"/>
    <w:rsid w:val="009272DB"/>
    <w:rsid w:val="009308E6"/>
    <w:rsid w:val="00932547"/>
    <w:rsid w:val="00935E90"/>
    <w:rsid w:val="00936711"/>
    <w:rsid w:val="009375A8"/>
    <w:rsid w:val="00946EB7"/>
    <w:rsid w:val="00947DC4"/>
    <w:rsid w:val="0095044D"/>
    <w:rsid w:val="00957052"/>
    <w:rsid w:val="0096334A"/>
    <w:rsid w:val="00964AFD"/>
    <w:rsid w:val="00964B45"/>
    <w:rsid w:val="00965759"/>
    <w:rsid w:val="009706C6"/>
    <w:rsid w:val="00974D49"/>
    <w:rsid w:val="00975E3F"/>
    <w:rsid w:val="009826BE"/>
    <w:rsid w:val="009834FF"/>
    <w:rsid w:val="0098387B"/>
    <w:rsid w:val="0098393B"/>
    <w:rsid w:val="0098702E"/>
    <w:rsid w:val="00990528"/>
    <w:rsid w:val="00991591"/>
    <w:rsid w:val="009924C7"/>
    <w:rsid w:val="00992BDE"/>
    <w:rsid w:val="00995349"/>
    <w:rsid w:val="00995DCF"/>
    <w:rsid w:val="009A02FB"/>
    <w:rsid w:val="009A18DE"/>
    <w:rsid w:val="009A385A"/>
    <w:rsid w:val="009A5AB4"/>
    <w:rsid w:val="009A5FA5"/>
    <w:rsid w:val="009A7639"/>
    <w:rsid w:val="009B05EE"/>
    <w:rsid w:val="009B0810"/>
    <w:rsid w:val="009B0AC0"/>
    <w:rsid w:val="009B14A2"/>
    <w:rsid w:val="009B30AA"/>
    <w:rsid w:val="009B49AC"/>
    <w:rsid w:val="009B5F9F"/>
    <w:rsid w:val="009B64DA"/>
    <w:rsid w:val="009B6748"/>
    <w:rsid w:val="009C1DFA"/>
    <w:rsid w:val="009C4347"/>
    <w:rsid w:val="009D09AC"/>
    <w:rsid w:val="009D184D"/>
    <w:rsid w:val="009D2C40"/>
    <w:rsid w:val="009D30BF"/>
    <w:rsid w:val="009D414A"/>
    <w:rsid w:val="009D4DBA"/>
    <w:rsid w:val="009E25F1"/>
    <w:rsid w:val="009E2F48"/>
    <w:rsid w:val="009E4253"/>
    <w:rsid w:val="009E6F0A"/>
    <w:rsid w:val="009F13E4"/>
    <w:rsid w:val="009F1AFC"/>
    <w:rsid w:val="009F4BFF"/>
    <w:rsid w:val="009F56BB"/>
    <w:rsid w:val="009F5B0A"/>
    <w:rsid w:val="009F6F62"/>
    <w:rsid w:val="00A05582"/>
    <w:rsid w:val="00A11C30"/>
    <w:rsid w:val="00A13DB8"/>
    <w:rsid w:val="00A16EA1"/>
    <w:rsid w:val="00A21968"/>
    <w:rsid w:val="00A25557"/>
    <w:rsid w:val="00A26E2D"/>
    <w:rsid w:val="00A27EB6"/>
    <w:rsid w:val="00A3186F"/>
    <w:rsid w:val="00A31E88"/>
    <w:rsid w:val="00A33142"/>
    <w:rsid w:val="00A3615B"/>
    <w:rsid w:val="00A3708B"/>
    <w:rsid w:val="00A405D7"/>
    <w:rsid w:val="00A40B83"/>
    <w:rsid w:val="00A414E4"/>
    <w:rsid w:val="00A4173F"/>
    <w:rsid w:val="00A42043"/>
    <w:rsid w:val="00A43B3B"/>
    <w:rsid w:val="00A44BE8"/>
    <w:rsid w:val="00A458AD"/>
    <w:rsid w:val="00A460EF"/>
    <w:rsid w:val="00A463A4"/>
    <w:rsid w:val="00A5564F"/>
    <w:rsid w:val="00A56533"/>
    <w:rsid w:val="00A57148"/>
    <w:rsid w:val="00A6177F"/>
    <w:rsid w:val="00A6334C"/>
    <w:rsid w:val="00A633B8"/>
    <w:rsid w:val="00A64E34"/>
    <w:rsid w:val="00A664D8"/>
    <w:rsid w:val="00A71050"/>
    <w:rsid w:val="00A71FCE"/>
    <w:rsid w:val="00A73B91"/>
    <w:rsid w:val="00A73BB5"/>
    <w:rsid w:val="00A74C3B"/>
    <w:rsid w:val="00A812A0"/>
    <w:rsid w:val="00A81521"/>
    <w:rsid w:val="00A83940"/>
    <w:rsid w:val="00A84E6F"/>
    <w:rsid w:val="00A85D84"/>
    <w:rsid w:val="00A85F75"/>
    <w:rsid w:val="00A91640"/>
    <w:rsid w:val="00A933A3"/>
    <w:rsid w:val="00A9385D"/>
    <w:rsid w:val="00A94949"/>
    <w:rsid w:val="00A95BBD"/>
    <w:rsid w:val="00A96EB3"/>
    <w:rsid w:val="00AA3133"/>
    <w:rsid w:val="00AA4F86"/>
    <w:rsid w:val="00AA5666"/>
    <w:rsid w:val="00AA568E"/>
    <w:rsid w:val="00AA7986"/>
    <w:rsid w:val="00AB1DF5"/>
    <w:rsid w:val="00AB559D"/>
    <w:rsid w:val="00AC5900"/>
    <w:rsid w:val="00AC592E"/>
    <w:rsid w:val="00AD0219"/>
    <w:rsid w:val="00AD41D8"/>
    <w:rsid w:val="00AD603C"/>
    <w:rsid w:val="00AD61C9"/>
    <w:rsid w:val="00AD64F9"/>
    <w:rsid w:val="00AD784A"/>
    <w:rsid w:val="00AE02E9"/>
    <w:rsid w:val="00AE4FB0"/>
    <w:rsid w:val="00AE6CB1"/>
    <w:rsid w:val="00AF2118"/>
    <w:rsid w:val="00AF2B73"/>
    <w:rsid w:val="00AF2E1D"/>
    <w:rsid w:val="00AF5F38"/>
    <w:rsid w:val="00AF7062"/>
    <w:rsid w:val="00AF7D0D"/>
    <w:rsid w:val="00B006AB"/>
    <w:rsid w:val="00B020B6"/>
    <w:rsid w:val="00B0298A"/>
    <w:rsid w:val="00B02F44"/>
    <w:rsid w:val="00B036BD"/>
    <w:rsid w:val="00B044FF"/>
    <w:rsid w:val="00B1091C"/>
    <w:rsid w:val="00B11A67"/>
    <w:rsid w:val="00B12E78"/>
    <w:rsid w:val="00B14EBE"/>
    <w:rsid w:val="00B201F6"/>
    <w:rsid w:val="00B22D4D"/>
    <w:rsid w:val="00B262AF"/>
    <w:rsid w:val="00B27EC3"/>
    <w:rsid w:val="00B30FC2"/>
    <w:rsid w:val="00B314E4"/>
    <w:rsid w:val="00B318E2"/>
    <w:rsid w:val="00B329B6"/>
    <w:rsid w:val="00B33B8E"/>
    <w:rsid w:val="00B3560D"/>
    <w:rsid w:val="00B36440"/>
    <w:rsid w:val="00B41BE3"/>
    <w:rsid w:val="00B42A8E"/>
    <w:rsid w:val="00B437EC"/>
    <w:rsid w:val="00B46C3E"/>
    <w:rsid w:val="00B46F79"/>
    <w:rsid w:val="00B47817"/>
    <w:rsid w:val="00B5109C"/>
    <w:rsid w:val="00B5155E"/>
    <w:rsid w:val="00B553C7"/>
    <w:rsid w:val="00B56710"/>
    <w:rsid w:val="00B60DB6"/>
    <w:rsid w:val="00B638DC"/>
    <w:rsid w:val="00B64603"/>
    <w:rsid w:val="00B646AE"/>
    <w:rsid w:val="00B64C2C"/>
    <w:rsid w:val="00B65556"/>
    <w:rsid w:val="00B702DC"/>
    <w:rsid w:val="00B711C7"/>
    <w:rsid w:val="00B71972"/>
    <w:rsid w:val="00B725C2"/>
    <w:rsid w:val="00B728C9"/>
    <w:rsid w:val="00B754A4"/>
    <w:rsid w:val="00B754F6"/>
    <w:rsid w:val="00B75783"/>
    <w:rsid w:val="00B82771"/>
    <w:rsid w:val="00B82794"/>
    <w:rsid w:val="00B8422D"/>
    <w:rsid w:val="00B855B7"/>
    <w:rsid w:val="00B87098"/>
    <w:rsid w:val="00B90CBE"/>
    <w:rsid w:val="00B92B89"/>
    <w:rsid w:val="00BA0A05"/>
    <w:rsid w:val="00BA3692"/>
    <w:rsid w:val="00BA5976"/>
    <w:rsid w:val="00BB0CF2"/>
    <w:rsid w:val="00BB4C10"/>
    <w:rsid w:val="00BB5767"/>
    <w:rsid w:val="00BB632A"/>
    <w:rsid w:val="00BB6662"/>
    <w:rsid w:val="00BC035D"/>
    <w:rsid w:val="00BC4816"/>
    <w:rsid w:val="00BC7D7B"/>
    <w:rsid w:val="00BD2D0F"/>
    <w:rsid w:val="00BD5AC7"/>
    <w:rsid w:val="00BE0547"/>
    <w:rsid w:val="00BE5534"/>
    <w:rsid w:val="00BF2F30"/>
    <w:rsid w:val="00BF42D8"/>
    <w:rsid w:val="00BF4FEF"/>
    <w:rsid w:val="00BF54A4"/>
    <w:rsid w:val="00BF60F8"/>
    <w:rsid w:val="00C06CB2"/>
    <w:rsid w:val="00C111E7"/>
    <w:rsid w:val="00C13FF8"/>
    <w:rsid w:val="00C141E6"/>
    <w:rsid w:val="00C16220"/>
    <w:rsid w:val="00C21685"/>
    <w:rsid w:val="00C235A1"/>
    <w:rsid w:val="00C26929"/>
    <w:rsid w:val="00C26F72"/>
    <w:rsid w:val="00C32DAD"/>
    <w:rsid w:val="00C344C3"/>
    <w:rsid w:val="00C34BB7"/>
    <w:rsid w:val="00C35581"/>
    <w:rsid w:val="00C36269"/>
    <w:rsid w:val="00C364BD"/>
    <w:rsid w:val="00C378D2"/>
    <w:rsid w:val="00C4044E"/>
    <w:rsid w:val="00C412A2"/>
    <w:rsid w:val="00C42B1B"/>
    <w:rsid w:val="00C43388"/>
    <w:rsid w:val="00C447B1"/>
    <w:rsid w:val="00C4636D"/>
    <w:rsid w:val="00C46954"/>
    <w:rsid w:val="00C50487"/>
    <w:rsid w:val="00C51C66"/>
    <w:rsid w:val="00C54473"/>
    <w:rsid w:val="00C54984"/>
    <w:rsid w:val="00C549B4"/>
    <w:rsid w:val="00C54AA9"/>
    <w:rsid w:val="00C60B7B"/>
    <w:rsid w:val="00C620D9"/>
    <w:rsid w:val="00C638C9"/>
    <w:rsid w:val="00C666BD"/>
    <w:rsid w:val="00C66856"/>
    <w:rsid w:val="00C6784C"/>
    <w:rsid w:val="00C70DDF"/>
    <w:rsid w:val="00C71262"/>
    <w:rsid w:val="00C72073"/>
    <w:rsid w:val="00C7799E"/>
    <w:rsid w:val="00C833FF"/>
    <w:rsid w:val="00C83E1A"/>
    <w:rsid w:val="00C8595C"/>
    <w:rsid w:val="00C85D3D"/>
    <w:rsid w:val="00C90119"/>
    <w:rsid w:val="00C90D0C"/>
    <w:rsid w:val="00C946C7"/>
    <w:rsid w:val="00CA1E1B"/>
    <w:rsid w:val="00CA3EF8"/>
    <w:rsid w:val="00CA608B"/>
    <w:rsid w:val="00CB2BB0"/>
    <w:rsid w:val="00CB4584"/>
    <w:rsid w:val="00CB5D25"/>
    <w:rsid w:val="00CC1291"/>
    <w:rsid w:val="00CC15CD"/>
    <w:rsid w:val="00CC2E51"/>
    <w:rsid w:val="00CC471B"/>
    <w:rsid w:val="00CD32D9"/>
    <w:rsid w:val="00CF72D0"/>
    <w:rsid w:val="00CF794C"/>
    <w:rsid w:val="00D04612"/>
    <w:rsid w:val="00D05ED7"/>
    <w:rsid w:val="00D13E26"/>
    <w:rsid w:val="00D162DF"/>
    <w:rsid w:val="00D20800"/>
    <w:rsid w:val="00D20F56"/>
    <w:rsid w:val="00D21C35"/>
    <w:rsid w:val="00D23550"/>
    <w:rsid w:val="00D2471D"/>
    <w:rsid w:val="00D259B0"/>
    <w:rsid w:val="00D27162"/>
    <w:rsid w:val="00D2727F"/>
    <w:rsid w:val="00D278E6"/>
    <w:rsid w:val="00D30302"/>
    <w:rsid w:val="00D3084F"/>
    <w:rsid w:val="00D35C52"/>
    <w:rsid w:val="00D40DD7"/>
    <w:rsid w:val="00D41263"/>
    <w:rsid w:val="00D44852"/>
    <w:rsid w:val="00D44A35"/>
    <w:rsid w:val="00D46197"/>
    <w:rsid w:val="00D469EA"/>
    <w:rsid w:val="00D47580"/>
    <w:rsid w:val="00D51BAC"/>
    <w:rsid w:val="00D61262"/>
    <w:rsid w:val="00D614E1"/>
    <w:rsid w:val="00D6271C"/>
    <w:rsid w:val="00D645E9"/>
    <w:rsid w:val="00D6704C"/>
    <w:rsid w:val="00D678F1"/>
    <w:rsid w:val="00D724F7"/>
    <w:rsid w:val="00D72DE8"/>
    <w:rsid w:val="00D72EC0"/>
    <w:rsid w:val="00D74657"/>
    <w:rsid w:val="00D7536C"/>
    <w:rsid w:val="00D758F0"/>
    <w:rsid w:val="00D76050"/>
    <w:rsid w:val="00D773AF"/>
    <w:rsid w:val="00D77917"/>
    <w:rsid w:val="00D907E1"/>
    <w:rsid w:val="00D9213C"/>
    <w:rsid w:val="00D9470C"/>
    <w:rsid w:val="00D95A97"/>
    <w:rsid w:val="00DA1F2A"/>
    <w:rsid w:val="00DA272E"/>
    <w:rsid w:val="00DA6386"/>
    <w:rsid w:val="00DA676A"/>
    <w:rsid w:val="00DB04E2"/>
    <w:rsid w:val="00DB0F09"/>
    <w:rsid w:val="00DB6096"/>
    <w:rsid w:val="00DC0A06"/>
    <w:rsid w:val="00DC203F"/>
    <w:rsid w:val="00DC3A33"/>
    <w:rsid w:val="00DC4120"/>
    <w:rsid w:val="00DC581D"/>
    <w:rsid w:val="00DC5C0D"/>
    <w:rsid w:val="00DD16D8"/>
    <w:rsid w:val="00DD1C63"/>
    <w:rsid w:val="00DD4C1F"/>
    <w:rsid w:val="00DD6601"/>
    <w:rsid w:val="00DE1095"/>
    <w:rsid w:val="00DE1D87"/>
    <w:rsid w:val="00DE20B1"/>
    <w:rsid w:val="00DE3693"/>
    <w:rsid w:val="00DE4B88"/>
    <w:rsid w:val="00DE590C"/>
    <w:rsid w:val="00DE75CC"/>
    <w:rsid w:val="00DF2787"/>
    <w:rsid w:val="00DF279F"/>
    <w:rsid w:val="00DF33B6"/>
    <w:rsid w:val="00DF6749"/>
    <w:rsid w:val="00E01212"/>
    <w:rsid w:val="00E059A6"/>
    <w:rsid w:val="00E0613E"/>
    <w:rsid w:val="00E12328"/>
    <w:rsid w:val="00E150DD"/>
    <w:rsid w:val="00E1660A"/>
    <w:rsid w:val="00E2098B"/>
    <w:rsid w:val="00E24E4D"/>
    <w:rsid w:val="00E253D8"/>
    <w:rsid w:val="00E25743"/>
    <w:rsid w:val="00E2729D"/>
    <w:rsid w:val="00E300FB"/>
    <w:rsid w:val="00E30CA1"/>
    <w:rsid w:val="00E30F21"/>
    <w:rsid w:val="00E33F3C"/>
    <w:rsid w:val="00E36DE6"/>
    <w:rsid w:val="00E37F68"/>
    <w:rsid w:val="00E4337D"/>
    <w:rsid w:val="00E43E85"/>
    <w:rsid w:val="00E440F2"/>
    <w:rsid w:val="00E46D8C"/>
    <w:rsid w:val="00E50429"/>
    <w:rsid w:val="00E50712"/>
    <w:rsid w:val="00E50C60"/>
    <w:rsid w:val="00E5333F"/>
    <w:rsid w:val="00E5347D"/>
    <w:rsid w:val="00E53BAD"/>
    <w:rsid w:val="00E54FED"/>
    <w:rsid w:val="00E57757"/>
    <w:rsid w:val="00E61872"/>
    <w:rsid w:val="00E62935"/>
    <w:rsid w:val="00E64F92"/>
    <w:rsid w:val="00E66D7F"/>
    <w:rsid w:val="00E66E6F"/>
    <w:rsid w:val="00E673DD"/>
    <w:rsid w:val="00E67E81"/>
    <w:rsid w:val="00E713D0"/>
    <w:rsid w:val="00E75D70"/>
    <w:rsid w:val="00E76079"/>
    <w:rsid w:val="00E8189B"/>
    <w:rsid w:val="00E926BA"/>
    <w:rsid w:val="00E92FDE"/>
    <w:rsid w:val="00E93CBA"/>
    <w:rsid w:val="00E94B40"/>
    <w:rsid w:val="00E9795B"/>
    <w:rsid w:val="00EA2789"/>
    <w:rsid w:val="00EA3679"/>
    <w:rsid w:val="00EA3FB2"/>
    <w:rsid w:val="00EA54F3"/>
    <w:rsid w:val="00EB31CA"/>
    <w:rsid w:val="00EB496F"/>
    <w:rsid w:val="00EB4F6E"/>
    <w:rsid w:val="00EB6BC0"/>
    <w:rsid w:val="00EC0291"/>
    <w:rsid w:val="00EC1CCB"/>
    <w:rsid w:val="00EC2CDF"/>
    <w:rsid w:val="00EC4424"/>
    <w:rsid w:val="00ED162C"/>
    <w:rsid w:val="00ED522F"/>
    <w:rsid w:val="00ED7D30"/>
    <w:rsid w:val="00EE17E1"/>
    <w:rsid w:val="00EE2E2E"/>
    <w:rsid w:val="00EE3A3E"/>
    <w:rsid w:val="00EE5961"/>
    <w:rsid w:val="00EF0E8F"/>
    <w:rsid w:val="00EF138B"/>
    <w:rsid w:val="00EF1EFB"/>
    <w:rsid w:val="00EF2581"/>
    <w:rsid w:val="00EF44B2"/>
    <w:rsid w:val="00EF4788"/>
    <w:rsid w:val="00EF53E0"/>
    <w:rsid w:val="00EF750E"/>
    <w:rsid w:val="00EF7D34"/>
    <w:rsid w:val="00F01B17"/>
    <w:rsid w:val="00F0212F"/>
    <w:rsid w:val="00F021F8"/>
    <w:rsid w:val="00F06C50"/>
    <w:rsid w:val="00F10605"/>
    <w:rsid w:val="00F10782"/>
    <w:rsid w:val="00F1263C"/>
    <w:rsid w:val="00F1359E"/>
    <w:rsid w:val="00F17AD1"/>
    <w:rsid w:val="00F2152A"/>
    <w:rsid w:val="00F218AC"/>
    <w:rsid w:val="00F21F7B"/>
    <w:rsid w:val="00F238FE"/>
    <w:rsid w:val="00F25EAA"/>
    <w:rsid w:val="00F270B8"/>
    <w:rsid w:val="00F35DBE"/>
    <w:rsid w:val="00F40ECA"/>
    <w:rsid w:val="00F42213"/>
    <w:rsid w:val="00F458F0"/>
    <w:rsid w:val="00F467E4"/>
    <w:rsid w:val="00F474F7"/>
    <w:rsid w:val="00F47E7E"/>
    <w:rsid w:val="00F500F3"/>
    <w:rsid w:val="00F537DC"/>
    <w:rsid w:val="00F54BF5"/>
    <w:rsid w:val="00F57549"/>
    <w:rsid w:val="00F62C12"/>
    <w:rsid w:val="00F6418F"/>
    <w:rsid w:val="00F72E0D"/>
    <w:rsid w:val="00F74D8B"/>
    <w:rsid w:val="00F75534"/>
    <w:rsid w:val="00F76830"/>
    <w:rsid w:val="00F84B51"/>
    <w:rsid w:val="00F86EC4"/>
    <w:rsid w:val="00F8755D"/>
    <w:rsid w:val="00F90A85"/>
    <w:rsid w:val="00F90C15"/>
    <w:rsid w:val="00F924F3"/>
    <w:rsid w:val="00F933BC"/>
    <w:rsid w:val="00F93856"/>
    <w:rsid w:val="00F939BA"/>
    <w:rsid w:val="00F95BC6"/>
    <w:rsid w:val="00FA1DE9"/>
    <w:rsid w:val="00FA2A30"/>
    <w:rsid w:val="00FA6EBE"/>
    <w:rsid w:val="00FB077A"/>
    <w:rsid w:val="00FB0F72"/>
    <w:rsid w:val="00FB550C"/>
    <w:rsid w:val="00FB696D"/>
    <w:rsid w:val="00FB7A59"/>
    <w:rsid w:val="00FC16C1"/>
    <w:rsid w:val="00FC7C92"/>
    <w:rsid w:val="00FD2685"/>
    <w:rsid w:val="00FD3614"/>
    <w:rsid w:val="00FD697D"/>
    <w:rsid w:val="00FD6E05"/>
    <w:rsid w:val="00FD788A"/>
    <w:rsid w:val="00FE1CC7"/>
    <w:rsid w:val="00FE1EEF"/>
    <w:rsid w:val="00FE4141"/>
    <w:rsid w:val="00FE7E88"/>
    <w:rsid w:val="00FF1A20"/>
    <w:rsid w:val="00FF4BB0"/>
    <w:rsid w:val="01026AD7"/>
    <w:rsid w:val="030BBC4F"/>
    <w:rsid w:val="0634E0A7"/>
    <w:rsid w:val="0A7699C6"/>
    <w:rsid w:val="11AA5502"/>
    <w:rsid w:val="16765AAE"/>
    <w:rsid w:val="172F357E"/>
    <w:rsid w:val="1B0A7BA6"/>
    <w:rsid w:val="2943E7E1"/>
    <w:rsid w:val="32B65A6C"/>
    <w:rsid w:val="343D84DB"/>
    <w:rsid w:val="3497710C"/>
    <w:rsid w:val="3561D706"/>
    <w:rsid w:val="35DE8D84"/>
    <w:rsid w:val="393DEC88"/>
    <w:rsid w:val="3E063872"/>
    <w:rsid w:val="40D0CC7A"/>
    <w:rsid w:val="40D9CE7D"/>
    <w:rsid w:val="4199FA5B"/>
    <w:rsid w:val="4542C756"/>
    <w:rsid w:val="4C1AE331"/>
    <w:rsid w:val="4F30B2E7"/>
    <w:rsid w:val="4FD75B7C"/>
    <w:rsid w:val="51847782"/>
    <w:rsid w:val="53845942"/>
    <w:rsid w:val="5626C47B"/>
    <w:rsid w:val="5F008A79"/>
    <w:rsid w:val="634CE0A5"/>
    <w:rsid w:val="7737B04B"/>
    <w:rsid w:val="7787FE04"/>
    <w:rsid w:val="7A48AAD6"/>
    <w:rsid w:val="7DFCF702"/>
  </w:rsids>
  <m:mathPr>
    <m:mathFont m:val="Cambria Math"/>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14:docId w14:val="75418842"/>
  <w15:chartTrackingRefBased/>
  <w15:docId w15:val="{0E56363E-9B4F-49F0-AF74-A62A5B13F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Default Paragraph Font" w:uiPriority="1"/>
    <w:lsdException w:name="Subtitle" w:qFormat="1"/>
    <w:lsdException w:name="Strong" w:qFormat="1"/>
    <w:lsdException w:name="Emphasis" w:qFormat="1"/>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2"/>
    </w:rPr>
  </w:style>
  <w:style w:type="paragraph" w:styleId="Heading1">
    <w:name w:val="heading 1"/>
    <w:basedOn w:val="Normal"/>
    <w:next w:val="Normal"/>
    <w:qFormat/>
    <w:pPr>
      <w:keepNext/>
      <w:widowControl w:val="0"/>
      <w:numPr>
        <w:numId w:val="2"/>
      </w:numPr>
      <w:suppressAutoHyphens/>
      <w:spacing w:after="220"/>
      <w:jc w:val="both"/>
      <w:outlineLvl w:val="0"/>
    </w:pPr>
    <w:rPr>
      <w:b/>
      <w:caps/>
    </w:rPr>
  </w:style>
  <w:style w:type="paragraph" w:styleId="Heading2">
    <w:name w:val="heading 2"/>
    <w:basedOn w:val="Normal"/>
    <w:next w:val="Normal"/>
    <w:qFormat/>
    <w:pPr>
      <w:keepNext/>
      <w:widowControl w:val="0"/>
      <w:numPr>
        <w:ilvl w:val="1"/>
        <w:numId w:val="2"/>
      </w:numPr>
      <w:spacing w:after="220"/>
      <w:jc w:val="both"/>
      <w:outlineLvl w:val="1"/>
    </w:pPr>
    <w:rPr>
      <w:b/>
    </w:rPr>
  </w:style>
  <w:style w:type="paragraph" w:styleId="Heading3">
    <w:name w:val="heading 3"/>
    <w:basedOn w:val="Normal"/>
    <w:next w:val="Normal"/>
    <w:qFormat/>
    <w:pPr>
      <w:keepNext/>
      <w:widowControl w:val="0"/>
      <w:numPr>
        <w:ilvl w:val="2"/>
        <w:numId w:val="2"/>
      </w:numPr>
      <w:spacing w:after="220"/>
      <w:jc w:val="both"/>
      <w:outlineLvl w:val="2"/>
    </w:pPr>
    <w:rPr>
      <w:b/>
    </w:rPr>
  </w:style>
  <w:style w:type="paragraph" w:styleId="Heading4">
    <w:name w:val="heading 4"/>
    <w:basedOn w:val="Normal"/>
    <w:next w:val="Normal"/>
    <w:qFormat/>
    <w:pPr>
      <w:keepNext/>
      <w:widowControl w:val="0"/>
      <w:numPr>
        <w:ilvl w:val="3"/>
        <w:numId w:val="2"/>
      </w:numPr>
      <w:spacing w:after="220"/>
      <w:jc w:val="both"/>
      <w:outlineLvl w:val="3"/>
    </w:pPr>
    <w:rPr>
      <w:b/>
    </w:rPr>
  </w:style>
  <w:style w:type="paragraph" w:styleId="Heading5">
    <w:name w:val="heading 5"/>
    <w:basedOn w:val="Normal"/>
    <w:next w:val="Normal"/>
    <w:qFormat/>
    <w:pPr>
      <w:keepNext/>
      <w:widowControl w:val="0"/>
      <w:numPr>
        <w:ilvl w:val="4"/>
        <w:numId w:val="2"/>
      </w:numPr>
      <w:suppressAutoHyphens/>
      <w:spacing w:after="220"/>
      <w:jc w:val="both"/>
      <w:outlineLvl w:val="4"/>
    </w:pPr>
    <w:rPr>
      <w:b/>
    </w:rPr>
  </w:style>
  <w:style w:type="paragraph" w:styleId="Heading6">
    <w:name w:val="heading 6"/>
    <w:basedOn w:val="Normal"/>
    <w:next w:val="Normal"/>
    <w:qFormat/>
    <w:pPr>
      <w:widowControl w:val="0"/>
      <w:numPr>
        <w:ilvl w:val="5"/>
        <w:numId w:val="2"/>
      </w:numPr>
      <w:spacing w:after="220"/>
      <w:jc w:val="both"/>
      <w:outlineLvl w:val="5"/>
    </w:pPr>
    <w:rPr>
      <w:b/>
    </w:rPr>
  </w:style>
  <w:style w:type="paragraph" w:styleId="Heading7">
    <w:name w:val="heading 7"/>
    <w:basedOn w:val="Normal"/>
    <w:next w:val="Normal"/>
    <w:qFormat/>
    <w:pPr>
      <w:widowControl w:val="0"/>
      <w:numPr>
        <w:ilvl w:val="7"/>
        <w:numId w:val="2"/>
      </w:numPr>
      <w:spacing w:after="220"/>
      <w:jc w:val="both"/>
      <w:outlineLvl w:val="6"/>
    </w:pPr>
    <w:rPr>
      <w:b/>
    </w:rPr>
  </w:style>
  <w:style w:type="paragraph" w:styleId="Heading8">
    <w:name w:val="heading 8"/>
    <w:basedOn w:val="Normal"/>
    <w:next w:val="Normal"/>
    <w:qFormat/>
    <w:pPr>
      <w:widowControl w:val="0"/>
      <w:numPr>
        <w:ilvl w:val="7"/>
        <w:numId w:val="3"/>
      </w:numPr>
      <w:spacing w:after="220"/>
      <w:jc w:val="both"/>
      <w:outlineLvl w:val="7"/>
    </w:pPr>
    <w:rPr>
      <w:b/>
    </w:rPr>
  </w:style>
  <w:style w:type="paragraph" w:styleId="Heading9">
    <w:name w:val="heading 9"/>
    <w:basedOn w:val="Normal"/>
    <w:next w:val="Normal"/>
    <w:qFormat/>
    <w:pPr>
      <w:widowControl w:val="0"/>
      <w:numPr>
        <w:ilvl w:val="8"/>
        <w:numId w:val="2"/>
      </w:numPr>
      <w:spacing w:after="220"/>
      <w:jc w:val="both"/>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Hyperlink">
    <w:name w:val="Hyperlink"/>
    <w:rPr>
      <w:rFonts w:cs="Times New Roman"/>
      <w:color w:val="0000FF"/>
      <w:u w:val="single"/>
    </w:rPr>
  </w:style>
  <w:style w:type="paragraph" w:styleId="BlockText">
    <w:name w:val="Block Text"/>
    <w:basedOn w:val="Normal"/>
    <w:pPr>
      <w:widowControl w:val="0"/>
      <w:spacing w:after="220"/>
      <w:ind w:left="1440" w:right="1440"/>
      <w:jc w:val="both"/>
    </w:pPr>
  </w:style>
  <w:style w:type="paragraph" w:customStyle="1" w:styleId="Bullet">
    <w:name w:val="Bullet"/>
    <w:basedOn w:val="Normal"/>
    <w:pPr>
      <w:widowControl w:val="0"/>
      <w:numPr>
        <w:numId w:val="1"/>
      </w:numPr>
      <w:spacing w:after="220"/>
      <w:jc w:val="both"/>
    </w:pPr>
  </w:style>
  <w:style w:type="paragraph" w:styleId="Caption">
    <w:name w:val="caption"/>
    <w:basedOn w:val="Normal"/>
    <w:next w:val="Normal"/>
    <w:qFormat/>
    <w:pPr>
      <w:spacing w:before="120" w:after="120"/>
    </w:pPr>
    <w:rPr>
      <w:b/>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rPr>
      <w:rFonts w:cs="Times New Roman"/>
      <w:vertAlign w:val="superscript"/>
    </w:rPr>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
    <w:basedOn w:val="Normal"/>
    <w:link w:val="FootnoteTextChar"/>
    <w:pPr>
      <w:tabs>
        <w:tab w:val="left" w:pos="720"/>
      </w:tabs>
      <w:spacing w:after="200"/>
    </w:pPr>
  </w:style>
  <w:style w:type="paragraph" w:customStyle="1" w:styleId="NumberedList">
    <w:name w:val="Numbered List"/>
    <w:basedOn w:val="Normal"/>
    <w:pPr>
      <w:numPr>
        <w:numId w:val="11"/>
      </w:numPr>
      <w:spacing w:after="220"/>
    </w:pPr>
  </w:style>
  <w:style w:type="paragraph" w:customStyle="1" w:styleId="Paranum">
    <w:name w:val="Paranum"/>
    <w:basedOn w:val="Normal"/>
    <w:pPr>
      <w:widowControl w:val="0"/>
      <w:numPr>
        <w:numId w:val="12"/>
      </w:numPr>
      <w:spacing w:after="220"/>
      <w:jc w:val="both"/>
    </w:pPr>
  </w:style>
  <w:style w:type="paragraph" w:customStyle="1" w:styleId="TableFormat">
    <w:name w:val="Table Format"/>
    <w:basedOn w:val="Normal"/>
    <w:pPr>
      <w:widowControl w:val="0"/>
      <w:tabs>
        <w:tab w:val="left" w:pos="5040"/>
      </w:tabs>
      <w:spacing w:after="220"/>
      <w:ind w:left="5040" w:hanging="3600"/>
      <w:jc w:val="both"/>
    </w:pPr>
  </w:style>
  <w:style w:type="paragraph" w:styleId="TOC1">
    <w:name w:val="toc 1"/>
    <w:basedOn w:val="Normal"/>
    <w:next w:val="Normal"/>
    <w:autoRedefine/>
    <w:semiHidden/>
    <w:rPr>
      <w:caps/>
    </w:rPr>
  </w:style>
  <w:style w:type="character" w:styleId="FollowedHyperlink">
    <w:name w:val="FollowedHyperlink"/>
    <w:rPr>
      <w:rFonts w:cs="Times New Roman"/>
      <w:color w:val="800080"/>
      <w:u w:val="singl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link w:val="BalloonText"/>
    <w:locked/>
    <w:rPr>
      <w:rFonts w:ascii="Tahoma" w:hAnsi="Tahoma" w:cs="Tahoma"/>
      <w:sz w:val="16"/>
      <w:szCs w:val="16"/>
    </w:rPr>
  </w:style>
  <w:style w:type="character" w:styleId="CommentReference">
    <w:name w:val="annotation reference"/>
    <w:rPr>
      <w:rFonts w:cs="Times New Roman"/>
      <w:sz w:val="16"/>
      <w:szCs w:val="16"/>
    </w:rPr>
  </w:style>
  <w:style w:type="paragraph" w:styleId="CommentText">
    <w:name w:val="annotation text"/>
    <w:basedOn w:val="Normal"/>
    <w:link w:val="CommentTextChar"/>
    <w:rPr>
      <w:sz w:val="20"/>
    </w:rPr>
  </w:style>
  <w:style w:type="character" w:customStyle="1" w:styleId="CommentTextChar">
    <w:name w:val="Comment Text Char"/>
    <w:link w:val="CommentText"/>
    <w:locked/>
    <w:rPr>
      <w:rFonts w:cs="Times New Roman"/>
    </w:rPr>
  </w:style>
  <w:style w:type="paragraph" w:styleId="CommentSubject">
    <w:name w:val="annotation subject"/>
    <w:basedOn w:val="CommentText"/>
    <w:next w:val="CommentText"/>
    <w:link w:val="CommentSubjectChar"/>
    <w:rPr>
      <w:b/>
      <w:bCs/>
    </w:rPr>
  </w:style>
  <w:style w:type="character" w:customStyle="1" w:styleId="CommentSubjectChar">
    <w:name w:val="Comment Subject Char"/>
    <w:link w:val="CommentSubject"/>
    <w:locked/>
    <w:rPr>
      <w:rFonts w:cs="Times New Roman"/>
      <w:b/>
      <w:bCs/>
    </w:rPr>
  </w:style>
  <w:style w:type="character" w:customStyle="1" w:styleId="FooterChar">
    <w:name w:val="Footer Char"/>
    <w:link w:val="Footer"/>
    <w:locked/>
    <w:rPr>
      <w:rFonts w:cs="Times New Roman"/>
      <w:sz w:val="22"/>
    </w:rPr>
  </w:style>
  <w:style w:type="paragraph" w:styleId="BodyText">
    <w:name w:val="Body Text"/>
    <w:aliases w:val="b"/>
    <w:basedOn w:val="Normal"/>
    <w:pPr>
      <w:spacing w:after="240"/>
    </w:pPr>
    <w:rPr>
      <w:sz w:val="24"/>
      <w:szCs w:val="24"/>
    </w:rPr>
  </w:style>
  <w:style w:type="character" w:customStyle="1" w:styleId="apple-converted-space">
    <w:name w:val="apple-converted-space"/>
    <w:basedOn w:val="DefaultParagraphFont"/>
  </w:style>
  <w:style w:type="character" w:styleId="UnresolvedMention">
    <w:name w:val="Unresolved Mention"/>
    <w:basedOn w:val="DefaultParagraphFont"/>
    <w:uiPriority w:val="99"/>
    <w:semiHidden/>
    <w:unhideWhenUsed/>
    <w:rsid w:val="00A56533"/>
    <w:rPr>
      <w:color w:val="605E5C"/>
      <w:shd w:val="clear" w:color="auto" w:fill="E1DFDD"/>
    </w:rPr>
  </w:style>
  <w:style w:type="paragraph" w:styleId="Revision">
    <w:name w:val="Revision"/>
    <w:hidden/>
    <w:uiPriority w:val="99"/>
    <w:semiHidden/>
    <w:rsid w:val="008B6F9A"/>
    <w:rPr>
      <w:sz w:val="22"/>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385FCD"/>
    <w:rPr>
      <w:sz w:val="22"/>
    </w:rPr>
  </w:style>
  <w:style w:type="character" w:styleId="Mention">
    <w:name w:val="Mention"/>
    <w:basedOn w:val="DefaultParagraphFont"/>
    <w:uiPriority w:val="99"/>
    <w:unhideWhenUsed/>
    <w:rsid w:val="006013F0"/>
    <w:rPr>
      <w:color w:val="2B579A"/>
      <w:shd w:val="clear" w:color="auto" w:fill="E1DFDD"/>
    </w:rPr>
  </w:style>
  <w:style w:type="table" w:styleId="TableGrid">
    <w:name w:val="Table Grid"/>
    <w:basedOn w:val="TableNormal"/>
    <w:uiPriority w:val="59"/>
    <w:rsid w:val="00EE2E2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ohn.healy@fcc.gov" TargetMode="External" /><Relationship Id="rId11" Type="http://schemas.openxmlformats.org/officeDocument/2006/relationships/hyperlink" Target="mailto:fccops@fcc.gov" TargetMode="External" /><Relationship Id="rId12" Type="http://schemas.openxmlformats.org/officeDocument/2006/relationships/hyperlink" Target="mailto:justin.cain@fcc.gov" TargetMode="External" /><Relationship Id="rId13" Type="http://schemas.openxmlformats.org/officeDocument/2006/relationships/hyperlink" Target="mailto:logan.bennett@fcc.gov" TargetMode="External" /><Relationship Id="rId14" Type="http://schemas.openxmlformats.org/officeDocument/2006/relationships/header" Target="header1.xml" /><Relationship Id="rId15" Type="http://schemas.openxmlformats.org/officeDocument/2006/relationships/footer" Target="footer1.xml" /><Relationship Id="rId16" Type="http://schemas.openxmlformats.org/officeDocument/2006/relationships/header" Target="header2.xml" /><Relationship Id="rId17" Type="http://schemas.openxmlformats.org/officeDocument/2006/relationships/footer" Target="footer2.xml" /><Relationship Id="rId18" Type="http://schemas.openxmlformats.org/officeDocument/2006/relationships/theme" Target="theme/theme1.xml" /><Relationship Id="rId19" Type="http://schemas.openxmlformats.org/officeDocument/2006/relationships/numbering" Target="numbering.xml" /><Relationship Id="rId2" Type="http://schemas.openxmlformats.org/officeDocument/2006/relationships/settings" Target="settings.xml" /><Relationship Id="rId20"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dirs.fcc.gov" TargetMode="External" /><Relationship Id="rId6" Type="http://schemas.openxmlformats.org/officeDocument/2006/relationships/hyperlink" Target="https://www.fcc.gov/sites/default/files/DIRS-FAQs0425.pdf" TargetMode="External" /><Relationship Id="rId7" Type="http://schemas.openxmlformats.org/officeDocument/2006/relationships/hyperlink" Target="https://www.fcc.gov/wireless-network-resiliency-during-disasters" TargetMode="External" /><Relationship Id="rId8" Type="http://schemas.openxmlformats.org/officeDocument/2006/relationships/hyperlink" Target="mailto:michael.caiafa@fcc.gov" TargetMode="External" /><Relationship Id="rId9" Type="http://schemas.openxmlformats.org/officeDocument/2006/relationships/hyperlink" Target="mailto:juan.chapa@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dirs.fcc.gov" TargetMode="External" /><Relationship Id="rId2" Type="http://schemas.openxmlformats.org/officeDocument/2006/relationships/hyperlink" Target="https://www.fcc.gov/wireless-network-resiliency-during-disaster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