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D5F4F" w:rsidP="009D7582" w14:paraId="50309F85" w14:textId="77777777">
      <w:pPr>
        <w:widowControl/>
        <w:jc w:val="center"/>
        <w:rPr>
          <w:rFonts w:ascii="Times New Roman Bold" w:hAnsi="Times New Roman Bold"/>
          <w:b/>
          <w:kern w:val="0"/>
          <w:szCs w:val="22"/>
        </w:rPr>
      </w:pPr>
    </w:p>
    <w:p w:rsidR="00A473C7" w:rsidRPr="00FE2E8C" w:rsidP="009D7582" w14:paraId="7464859C" w14:textId="77777777">
      <w:pPr>
        <w:widowControl/>
        <w:jc w:val="center"/>
        <w:rPr>
          <w:b/>
          <w:szCs w:val="22"/>
        </w:rPr>
      </w:pPr>
      <w:r w:rsidRPr="00FE2E8C">
        <w:rPr>
          <w:rFonts w:ascii="Times New Roman Bold" w:hAnsi="Times New Roman Bold"/>
          <w:b/>
          <w:kern w:val="0"/>
          <w:szCs w:val="22"/>
        </w:rPr>
        <w:t>Before</w:t>
      </w:r>
      <w:r w:rsidRPr="00FE2E8C">
        <w:rPr>
          <w:b/>
          <w:szCs w:val="22"/>
        </w:rPr>
        <w:t xml:space="preserve"> the</w:t>
      </w:r>
    </w:p>
    <w:p w:rsidR="00A473C7" w:rsidRPr="00FE2E8C" w:rsidP="009D7582" w14:paraId="4F6698C6" w14:textId="77777777">
      <w:pPr>
        <w:pStyle w:val="StyleBoldCentered"/>
        <w:widowControl/>
      </w:pPr>
      <w:r w:rsidRPr="00FE2E8C">
        <w:t>F</w:t>
      </w:r>
      <w:r w:rsidRPr="00FE2E8C">
        <w:rPr>
          <w:caps w:val="0"/>
        </w:rPr>
        <w:t>ederal Communications Commission</w:t>
      </w:r>
    </w:p>
    <w:p w:rsidR="00A473C7" w:rsidP="009D7582" w14:paraId="2DFFBB5F" w14:textId="77777777">
      <w:pPr>
        <w:pStyle w:val="StyleBoldCentered"/>
        <w:widowControl/>
      </w:pPr>
      <w:r w:rsidRPr="00FE2E8C">
        <w:t>W</w:t>
      </w:r>
      <w:r w:rsidR="006C7559">
        <w:rPr>
          <w:caps w:val="0"/>
        </w:rPr>
        <w:t>ashington</w:t>
      </w:r>
      <w:r w:rsidRPr="00FE2E8C">
        <w:t>, D.C. 20554</w:t>
      </w:r>
    </w:p>
    <w:p w:rsidR="007576E7" w:rsidRPr="00FE2E8C" w:rsidP="009D7582" w14:paraId="68667BCE" w14:textId="77777777">
      <w:pPr>
        <w:pStyle w:val="StyleBoldCentered"/>
        <w:widowControl/>
      </w:pPr>
    </w:p>
    <w:p w:rsidR="00A473C7" w:rsidRPr="00FE2E8C" w:rsidP="009D7582" w14:paraId="46C40460" w14:textId="77777777">
      <w:pPr>
        <w:widowControl/>
        <w:rPr>
          <w:szCs w:val="22"/>
        </w:rPr>
      </w:pPr>
    </w:p>
    <w:tbl>
      <w:tblPr>
        <w:tblW w:w="0" w:type="auto"/>
        <w:tblLayout w:type="fixed"/>
        <w:tblLook w:val="0000"/>
      </w:tblPr>
      <w:tblGrid>
        <w:gridCol w:w="4698"/>
        <w:gridCol w:w="630"/>
        <w:gridCol w:w="4248"/>
      </w:tblGrid>
      <w:tr w14:paraId="3FC01A04" w14:textId="77777777">
        <w:tblPrEx>
          <w:tblW w:w="0" w:type="auto"/>
          <w:tblLayout w:type="fixed"/>
          <w:tblLook w:val="0000"/>
        </w:tblPrEx>
        <w:tc>
          <w:tcPr>
            <w:tcW w:w="4698" w:type="dxa"/>
          </w:tcPr>
          <w:p w:rsidR="00A473C7" w:rsidRPr="00FE2E8C" w:rsidP="009D7582" w14:paraId="68E8C10C" w14:textId="77777777">
            <w:pPr>
              <w:widowControl/>
              <w:tabs>
                <w:tab w:val="center" w:pos="4680"/>
              </w:tabs>
              <w:suppressAutoHyphens/>
              <w:rPr>
                <w:spacing w:val="-2"/>
                <w:szCs w:val="22"/>
              </w:rPr>
            </w:pPr>
            <w:r w:rsidRPr="00FE2E8C">
              <w:rPr>
                <w:spacing w:val="-2"/>
                <w:szCs w:val="22"/>
              </w:rPr>
              <w:t>In the Matter of</w:t>
            </w:r>
          </w:p>
          <w:p w:rsidR="00A473C7" w:rsidRPr="00FE2E8C" w:rsidP="009D7582" w14:paraId="4442D1F6" w14:textId="77777777">
            <w:pPr>
              <w:widowControl/>
              <w:tabs>
                <w:tab w:val="center" w:pos="4680"/>
              </w:tabs>
              <w:suppressAutoHyphens/>
              <w:rPr>
                <w:spacing w:val="-2"/>
                <w:szCs w:val="22"/>
              </w:rPr>
            </w:pPr>
          </w:p>
          <w:p w:rsidR="004409A4" w:rsidP="009D7582" w14:paraId="79D980D7" w14:textId="45CCF391">
            <w:pPr>
              <w:widowControl/>
              <w:tabs>
                <w:tab w:val="center" w:pos="4680"/>
              </w:tabs>
              <w:suppressAutoHyphens/>
              <w:rPr>
                <w:spacing w:val="-2"/>
                <w:szCs w:val="22"/>
              </w:rPr>
            </w:pPr>
            <w:r>
              <w:rPr>
                <w:spacing w:val="-2"/>
                <w:szCs w:val="22"/>
              </w:rPr>
              <w:t>Incarcerated People’s Communications Services; Implementation of the Martha Wright-Reed Act</w:t>
            </w:r>
          </w:p>
          <w:p w:rsidR="004409A4" w:rsidP="009D7582" w14:paraId="6E89128D" w14:textId="77777777">
            <w:pPr>
              <w:widowControl/>
              <w:tabs>
                <w:tab w:val="center" w:pos="4680"/>
              </w:tabs>
              <w:suppressAutoHyphens/>
              <w:rPr>
                <w:spacing w:val="-2"/>
                <w:szCs w:val="22"/>
              </w:rPr>
            </w:pPr>
          </w:p>
          <w:p w:rsidR="00A473C7" w:rsidP="009D7582" w14:paraId="5B159656" w14:textId="2830ADD2">
            <w:pPr>
              <w:widowControl/>
              <w:tabs>
                <w:tab w:val="center" w:pos="4680"/>
              </w:tabs>
              <w:suppressAutoHyphens/>
              <w:rPr>
                <w:spacing w:val="-2"/>
                <w:szCs w:val="22"/>
              </w:rPr>
            </w:pPr>
            <w:r w:rsidRPr="00FE2E8C">
              <w:rPr>
                <w:spacing w:val="-2"/>
                <w:szCs w:val="22"/>
              </w:rPr>
              <w:t>Rates for Interstate Inmate Calling Services</w:t>
            </w:r>
          </w:p>
          <w:p w:rsidR="003D50C0" w:rsidRPr="00FE2E8C" w:rsidP="009D7582" w14:paraId="527D93B9" w14:textId="77777777">
            <w:pPr>
              <w:widowControl/>
              <w:tabs>
                <w:tab w:val="center" w:pos="4680"/>
              </w:tabs>
              <w:suppressAutoHyphens/>
              <w:rPr>
                <w:spacing w:val="-2"/>
                <w:szCs w:val="22"/>
              </w:rPr>
            </w:pPr>
          </w:p>
        </w:tc>
        <w:tc>
          <w:tcPr>
            <w:tcW w:w="630" w:type="dxa"/>
          </w:tcPr>
          <w:p w:rsidR="00A473C7" w:rsidRPr="00FE2E8C" w:rsidP="009D7582" w14:paraId="3698F361" w14:textId="77777777">
            <w:pPr>
              <w:widowControl/>
              <w:tabs>
                <w:tab w:val="center" w:pos="4680"/>
              </w:tabs>
              <w:suppressAutoHyphens/>
              <w:rPr>
                <w:b/>
                <w:spacing w:val="-2"/>
                <w:szCs w:val="22"/>
              </w:rPr>
            </w:pPr>
            <w:r w:rsidRPr="00FE2E8C">
              <w:rPr>
                <w:b/>
                <w:spacing w:val="-2"/>
                <w:szCs w:val="22"/>
              </w:rPr>
              <w:t>)</w:t>
            </w:r>
          </w:p>
          <w:p w:rsidR="00A473C7" w:rsidRPr="00FE2E8C" w:rsidP="009D7582" w14:paraId="24BD9B8B" w14:textId="77777777">
            <w:pPr>
              <w:widowControl/>
              <w:tabs>
                <w:tab w:val="center" w:pos="4680"/>
              </w:tabs>
              <w:suppressAutoHyphens/>
              <w:rPr>
                <w:b/>
                <w:spacing w:val="-2"/>
                <w:szCs w:val="22"/>
              </w:rPr>
            </w:pPr>
            <w:r w:rsidRPr="00FE2E8C">
              <w:rPr>
                <w:b/>
                <w:spacing w:val="-2"/>
                <w:szCs w:val="22"/>
              </w:rPr>
              <w:t>)</w:t>
            </w:r>
          </w:p>
          <w:p w:rsidR="00A473C7" w:rsidRPr="00FE2E8C" w:rsidP="009D7582" w14:paraId="1904EC08" w14:textId="77777777">
            <w:pPr>
              <w:widowControl/>
              <w:tabs>
                <w:tab w:val="center" w:pos="4680"/>
              </w:tabs>
              <w:suppressAutoHyphens/>
              <w:rPr>
                <w:b/>
                <w:spacing w:val="-2"/>
                <w:szCs w:val="22"/>
              </w:rPr>
            </w:pPr>
            <w:r w:rsidRPr="00FE2E8C">
              <w:rPr>
                <w:b/>
                <w:spacing w:val="-2"/>
                <w:szCs w:val="22"/>
              </w:rPr>
              <w:t>)</w:t>
            </w:r>
          </w:p>
          <w:p w:rsidR="00A473C7" w:rsidP="009D7582" w14:paraId="30E805A7" w14:textId="77777777">
            <w:pPr>
              <w:widowControl/>
              <w:tabs>
                <w:tab w:val="center" w:pos="4680"/>
              </w:tabs>
              <w:suppressAutoHyphens/>
              <w:rPr>
                <w:b/>
                <w:spacing w:val="-2"/>
                <w:szCs w:val="22"/>
              </w:rPr>
            </w:pPr>
            <w:r w:rsidRPr="00FE2E8C">
              <w:rPr>
                <w:b/>
                <w:spacing w:val="-2"/>
                <w:szCs w:val="22"/>
              </w:rPr>
              <w:t>)</w:t>
            </w:r>
          </w:p>
          <w:p w:rsidR="003D50C0" w:rsidP="009D7582" w14:paraId="3EEB9105" w14:textId="77777777">
            <w:pPr>
              <w:widowControl/>
              <w:tabs>
                <w:tab w:val="center" w:pos="4680"/>
              </w:tabs>
              <w:suppressAutoHyphens/>
              <w:rPr>
                <w:b/>
                <w:spacing w:val="-2"/>
                <w:szCs w:val="22"/>
              </w:rPr>
            </w:pPr>
            <w:r>
              <w:rPr>
                <w:b/>
                <w:spacing w:val="-2"/>
                <w:szCs w:val="22"/>
              </w:rPr>
              <w:t>)</w:t>
            </w:r>
          </w:p>
          <w:p w:rsidR="003D50C0" w:rsidP="009D7582" w14:paraId="58AB897E" w14:textId="77777777">
            <w:pPr>
              <w:widowControl/>
              <w:tabs>
                <w:tab w:val="center" w:pos="4680"/>
              </w:tabs>
              <w:suppressAutoHyphens/>
              <w:rPr>
                <w:b/>
                <w:spacing w:val="-2"/>
                <w:szCs w:val="22"/>
              </w:rPr>
            </w:pPr>
            <w:r>
              <w:rPr>
                <w:b/>
                <w:spacing w:val="-2"/>
                <w:szCs w:val="22"/>
              </w:rPr>
              <w:t>)</w:t>
            </w:r>
          </w:p>
          <w:p w:rsidR="003D50C0" w:rsidRPr="00FE2E8C" w:rsidP="009D7582" w14:paraId="6CDF9BC9" w14:textId="1B998D15">
            <w:pPr>
              <w:widowControl/>
              <w:tabs>
                <w:tab w:val="center" w:pos="4680"/>
              </w:tabs>
              <w:suppressAutoHyphens/>
              <w:rPr>
                <w:spacing w:val="-2"/>
                <w:szCs w:val="22"/>
              </w:rPr>
            </w:pPr>
          </w:p>
        </w:tc>
        <w:tc>
          <w:tcPr>
            <w:tcW w:w="4248" w:type="dxa"/>
          </w:tcPr>
          <w:p w:rsidR="00A473C7" w:rsidRPr="00FE2E8C" w:rsidP="009D7582" w14:paraId="596866A7" w14:textId="77777777">
            <w:pPr>
              <w:widowControl/>
              <w:tabs>
                <w:tab w:val="center" w:pos="4680"/>
              </w:tabs>
              <w:suppressAutoHyphens/>
              <w:rPr>
                <w:spacing w:val="-2"/>
                <w:szCs w:val="22"/>
              </w:rPr>
            </w:pPr>
          </w:p>
          <w:p w:rsidR="004409A4" w:rsidP="009D7582" w14:paraId="278B604B" w14:textId="77777777">
            <w:pPr>
              <w:pStyle w:val="TOAHeading"/>
              <w:widowControl/>
              <w:tabs>
                <w:tab w:val="center" w:pos="4680"/>
                <w:tab w:val="clear" w:pos="9360"/>
              </w:tabs>
              <w:rPr>
                <w:spacing w:val="-2"/>
                <w:szCs w:val="22"/>
              </w:rPr>
            </w:pPr>
          </w:p>
          <w:p w:rsidR="00A473C7" w:rsidP="004409A4" w14:paraId="04553D4C" w14:textId="6B4DF521">
            <w:pPr>
              <w:pStyle w:val="TOAHeading"/>
              <w:widowControl/>
              <w:tabs>
                <w:tab w:val="center" w:pos="4680"/>
                <w:tab w:val="clear" w:pos="9360"/>
              </w:tabs>
              <w:rPr>
                <w:spacing w:val="-2"/>
                <w:szCs w:val="22"/>
              </w:rPr>
            </w:pPr>
            <w:r>
              <w:rPr>
                <w:spacing w:val="-2"/>
                <w:szCs w:val="22"/>
              </w:rPr>
              <w:t>WC Docket No. 23-62</w:t>
            </w:r>
          </w:p>
          <w:p w:rsidR="004409A4" w:rsidP="009D7582" w14:paraId="60C57FEB" w14:textId="77777777">
            <w:pPr>
              <w:widowControl/>
              <w:tabs>
                <w:tab w:val="center" w:pos="4680"/>
              </w:tabs>
              <w:suppressAutoHyphens/>
              <w:rPr>
                <w:spacing w:val="-2"/>
                <w:szCs w:val="22"/>
              </w:rPr>
            </w:pPr>
          </w:p>
          <w:p w:rsidR="004409A4" w:rsidP="009D7582" w14:paraId="2A82BAAB" w14:textId="77777777">
            <w:pPr>
              <w:widowControl/>
              <w:tabs>
                <w:tab w:val="center" w:pos="4680"/>
              </w:tabs>
              <w:suppressAutoHyphens/>
              <w:rPr>
                <w:spacing w:val="-2"/>
                <w:szCs w:val="22"/>
              </w:rPr>
            </w:pPr>
          </w:p>
          <w:p w:rsidR="004409A4" w:rsidRPr="00FE2E8C" w:rsidP="009D7582" w14:paraId="79F82569" w14:textId="743FF986">
            <w:pPr>
              <w:widowControl/>
              <w:tabs>
                <w:tab w:val="center" w:pos="4680"/>
              </w:tabs>
              <w:suppressAutoHyphens/>
              <w:rPr>
                <w:spacing w:val="-2"/>
                <w:szCs w:val="22"/>
              </w:rPr>
            </w:pPr>
            <w:r w:rsidRPr="00FE2E8C">
              <w:rPr>
                <w:spacing w:val="-2"/>
                <w:szCs w:val="22"/>
              </w:rPr>
              <w:t>WC Docket No. 12-375</w:t>
            </w:r>
          </w:p>
        </w:tc>
      </w:tr>
    </w:tbl>
    <w:p w:rsidR="00A473C7" w:rsidRPr="00FE2E8C" w:rsidP="009D7582" w14:paraId="47B2E272" w14:textId="77777777">
      <w:pPr>
        <w:widowControl/>
        <w:rPr>
          <w:szCs w:val="22"/>
        </w:rPr>
      </w:pPr>
    </w:p>
    <w:p w:rsidR="00A473C7" w:rsidP="00924E62" w14:paraId="34A604D5" w14:textId="77777777">
      <w:pPr>
        <w:pStyle w:val="StyleBoldCentered"/>
        <w:widowControl/>
      </w:pPr>
      <w:r w:rsidRPr="00FE2E8C">
        <w:t>Order</w:t>
      </w:r>
    </w:p>
    <w:p w:rsidR="003D756A" w:rsidRPr="00FE2E8C" w:rsidP="00924E62" w14:paraId="60143BEA" w14:textId="77777777">
      <w:pPr>
        <w:pStyle w:val="StyleBoldCentered"/>
        <w:widowControl/>
        <w:rPr>
          <w:spacing w:val="-2"/>
        </w:rPr>
      </w:pPr>
    </w:p>
    <w:p w:rsidR="00A473C7" w:rsidRPr="00FE2E8C" w:rsidP="009D7582" w14:paraId="034B665D" w14:textId="37C90D75">
      <w:pPr>
        <w:widowControl/>
        <w:tabs>
          <w:tab w:val="left" w:pos="720"/>
          <w:tab w:val="left" w:pos="5760"/>
        </w:tabs>
        <w:suppressAutoHyphens/>
        <w:spacing w:line="227" w:lineRule="auto"/>
        <w:jc w:val="both"/>
        <w:rPr>
          <w:spacing w:val="-2"/>
          <w:szCs w:val="22"/>
        </w:rPr>
      </w:pPr>
      <w:r w:rsidRPr="00FE2E8C">
        <w:rPr>
          <w:b/>
          <w:spacing w:val="-2"/>
          <w:szCs w:val="22"/>
        </w:rPr>
        <w:t xml:space="preserve">Adopted:  </w:t>
      </w:r>
      <w:r w:rsidR="002F41B1">
        <w:rPr>
          <w:b/>
          <w:spacing w:val="-2"/>
          <w:szCs w:val="22"/>
        </w:rPr>
        <w:t xml:space="preserve">July </w:t>
      </w:r>
      <w:r w:rsidR="00C65BB2">
        <w:rPr>
          <w:b/>
          <w:spacing w:val="-2"/>
          <w:szCs w:val="22"/>
        </w:rPr>
        <w:t>14</w:t>
      </w:r>
      <w:r w:rsidR="00C10529">
        <w:rPr>
          <w:b/>
          <w:spacing w:val="-2"/>
          <w:szCs w:val="22"/>
        </w:rPr>
        <w:t>, 202</w:t>
      </w:r>
      <w:r w:rsidR="002F41B1">
        <w:rPr>
          <w:b/>
          <w:spacing w:val="-2"/>
          <w:szCs w:val="22"/>
        </w:rPr>
        <w:t>6</w:t>
      </w:r>
      <w:r w:rsidRPr="00FE2E8C">
        <w:rPr>
          <w:b/>
          <w:spacing w:val="-2"/>
          <w:szCs w:val="22"/>
        </w:rPr>
        <w:tab/>
      </w:r>
      <w:r w:rsidR="00155C12">
        <w:rPr>
          <w:b/>
          <w:spacing w:val="-2"/>
          <w:szCs w:val="22"/>
        </w:rPr>
        <w:tab/>
      </w:r>
      <w:r w:rsidRPr="00FE2E8C">
        <w:rPr>
          <w:b/>
          <w:spacing w:val="-2"/>
          <w:szCs w:val="22"/>
        </w:rPr>
        <w:t xml:space="preserve">Released:  </w:t>
      </w:r>
      <w:r w:rsidR="002F41B1">
        <w:rPr>
          <w:b/>
          <w:spacing w:val="-2"/>
          <w:szCs w:val="22"/>
        </w:rPr>
        <w:t xml:space="preserve">July </w:t>
      </w:r>
      <w:r w:rsidR="00C65BB2">
        <w:rPr>
          <w:b/>
          <w:spacing w:val="-2"/>
          <w:szCs w:val="22"/>
        </w:rPr>
        <w:t>14</w:t>
      </w:r>
      <w:r w:rsidR="00C10529">
        <w:rPr>
          <w:b/>
          <w:spacing w:val="-2"/>
          <w:szCs w:val="22"/>
        </w:rPr>
        <w:t>, 202</w:t>
      </w:r>
      <w:r w:rsidR="007576E7">
        <w:rPr>
          <w:b/>
          <w:spacing w:val="-2"/>
          <w:szCs w:val="22"/>
        </w:rPr>
        <w:t>6</w:t>
      </w:r>
    </w:p>
    <w:p w:rsidR="00A473C7" w:rsidP="009D7582" w14:paraId="7EA2B5E7" w14:textId="77777777">
      <w:pPr>
        <w:widowControl/>
        <w:rPr>
          <w:szCs w:val="22"/>
        </w:rPr>
      </w:pPr>
    </w:p>
    <w:p w:rsidR="007D6C10" w:rsidP="003D756A" w14:paraId="7C89F75B" w14:textId="0804FDB0">
      <w:pPr>
        <w:widowControl/>
        <w:rPr>
          <w:b/>
          <w:spacing w:val="-2"/>
          <w:szCs w:val="22"/>
        </w:rPr>
      </w:pPr>
      <w:r w:rsidRPr="00AA1675">
        <w:rPr>
          <w:b/>
          <w:i/>
          <w:iCs/>
          <w:spacing w:val="-2"/>
          <w:szCs w:val="22"/>
        </w:rPr>
        <w:t>MDC P</w:t>
      </w:r>
      <w:r w:rsidR="00E25FD7">
        <w:rPr>
          <w:b/>
          <w:i/>
          <w:iCs/>
          <w:spacing w:val="-2"/>
          <w:szCs w:val="22"/>
        </w:rPr>
        <w:t xml:space="preserve">ublic </w:t>
      </w:r>
      <w:r w:rsidRPr="00AA1675">
        <w:rPr>
          <w:b/>
          <w:i/>
          <w:iCs/>
          <w:spacing w:val="-2"/>
          <w:szCs w:val="22"/>
        </w:rPr>
        <w:t>N</w:t>
      </w:r>
      <w:r w:rsidR="00E25FD7">
        <w:rPr>
          <w:b/>
          <w:i/>
          <w:iCs/>
          <w:spacing w:val="-2"/>
          <w:szCs w:val="22"/>
        </w:rPr>
        <w:t>otice</w:t>
      </w:r>
      <w:r w:rsidRPr="00AA1675">
        <w:rPr>
          <w:b/>
          <w:i/>
          <w:iCs/>
          <w:spacing w:val="-2"/>
          <w:szCs w:val="22"/>
        </w:rPr>
        <w:t xml:space="preserve"> </w:t>
      </w:r>
      <w:r>
        <w:rPr>
          <w:b/>
          <w:spacing w:val="-2"/>
          <w:szCs w:val="22"/>
        </w:rPr>
        <w:t>Comment</w:t>
      </w:r>
      <w:r w:rsidR="008F7CD1">
        <w:rPr>
          <w:b/>
          <w:spacing w:val="-2"/>
          <w:szCs w:val="22"/>
        </w:rPr>
        <w:t xml:space="preserve"> Date</w:t>
      </w:r>
      <w:r>
        <w:rPr>
          <w:b/>
          <w:spacing w:val="-2"/>
          <w:szCs w:val="22"/>
        </w:rPr>
        <w:t>:</w:t>
      </w:r>
      <w:r w:rsidR="009013B5">
        <w:rPr>
          <w:b/>
          <w:spacing w:val="-2"/>
          <w:szCs w:val="22"/>
        </w:rPr>
        <w:t xml:space="preserve">  July 17, 2026</w:t>
      </w:r>
    </w:p>
    <w:p w:rsidR="00654136" w:rsidP="00654136" w14:paraId="0535917E" w14:textId="323EF9CA">
      <w:pPr>
        <w:widowControl/>
        <w:rPr>
          <w:b/>
          <w:spacing w:val="-2"/>
          <w:szCs w:val="22"/>
        </w:rPr>
      </w:pPr>
      <w:r w:rsidRPr="00AA1675">
        <w:rPr>
          <w:b/>
          <w:i/>
          <w:iCs/>
          <w:spacing w:val="-2"/>
          <w:szCs w:val="22"/>
        </w:rPr>
        <w:t>MDC P</w:t>
      </w:r>
      <w:r>
        <w:rPr>
          <w:b/>
          <w:i/>
          <w:iCs/>
          <w:spacing w:val="-2"/>
          <w:szCs w:val="22"/>
        </w:rPr>
        <w:t xml:space="preserve">ublic </w:t>
      </w:r>
      <w:r w:rsidRPr="00AA1675">
        <w:rPr>
          <w:b/>
          <w:i/>
          <w:iCs/>
          <w:spacing w:val="-2"/>
          <w:szCs w:val="22"/>
        </w:rPr>
        <w:t>N</w:t>
      </w:r>
      <w:r>
        <w:rPr>
          <w:b/>
          <w:i/>
          <w:iCs/>
          <w:spacing w:val="-2"/>
          <w:szCs w:val="22"/>
        </w:rPr>
        <w:t>otice</w:t>
      </w:r>
      <w:r>
        <w:rPr>
          <w:b/>
          <w:spacing w:val="-2"/>
          <w:szCs w:val="22"/>
        </w:rPr>
        <w:t xml:space="preserve"> Reply Comment</w:t>
      </w:r>
      <w:r w:rsidR="008F7CD1">
        <w:rPr>
          <w:b/>
          <w:spacing w:val="-2"/>
          <w:szCs w:val="22"/>
        </w:rPr>
        <w:t xml:space="preserve"> Date</w:t>
      </w:r>
      <w:r>
        <w:rPr>
          <w:b/>
          <w:spacing w:val="-2"/>
          <w:szCs w:val="22"/>
        </w:rPr>
        <w:t>:  August 3, 2026</w:t>
      </w:r>
    </w:p>
    <w:p w:rsidR="003D756A" w:rsidP="003D756A" w14:paraId="257AEDC8" w14:textId="46B839A1">
      <w:pPr>
        <w:widowControl/>
        <w:rPr>
          <w:b/>
          <w:spacing w:val="-2"/>
          <w:szCs w:val="22"/>
        </w:rPr>
      </w:pPr>
      <w:r>
        <w:rPr>
          <w:b/>
          <w:spacing w:val="-2"/>
          <w:szCs w:val="22"/>
        </w:rPr>
        <w:t xml:space="preserve">Revised </w:t>
      </w:r>
      <w:r w:rsidR="00AD64CC">
        <w:rPr>
          <w:b/>
          <w:spacing w:val="-2"/>
          <w:szCs w:val="22"/>
        </w:rPr>
        <w:t>NCIC Waiver Petition</w:t>
      </w:r>
      <w:r>
        <w:rPr>
          <w:b/>
          <w:spacing w:val="-2"/>
          <w:szCs w:val="22"/>
        </w:rPr>
        <w:t xml:space="preserve"> Comment Date:  </w:t>
      </w:r>
      <w:r w:rsidR="00443A65">
        <w:rPr>
          <w:b/>
          <w:spacing w:val="-2"/>
          <w:szCs w:val="22"/>
        </w:rPr>
        <w:t>August 7</w:t>
      </w:r>
      <w:r w:rsidR="00C10529">
        <w:rPr>
          <w:b/>
          <w:spacing w:val="-2"/>
          <w:szCs w:val="22"/>
        </w:rPr>
        <w:t>, 202</w:t>
      </w:r>
      <w:r w:rsidR="00443A65">
        <w:rPr>
          <w:b/>
          <w:spacing w:val="-2"/>
          <w:szCs w:val="22"/>
        </w:rPr>
        <w:t>6</w:t>
      </w:r>
    </w:p>
    <w:p w:rsidR="00AD64CC" w:rsidP="003D756A" w14:paraId="49A9E5A5" w14:textId="366187FA">
      <w:pPr>
        <w:widowControl/>
        <w:rPr>
          <w:b/>
          <w:spacing w:val="-2"/>
          <w:szCs w:val="22"/>
        </w:rPr>
      </w:pPr>
      <w:r>
        <w:rPr>
          <w:b/>
          <w:spacing w:val="-2"/>
          <w:szCs w:val="22"/>
        </w:rPr>
        <w:t>Revised NCIC Waiver Petition Reply Comment Date:</w:t>
      </w:r>
      <w:r w:rsidR="00443A65">
        <w:rPr>
          <w:b/>
          <w:spacing w:val="-2"/>
          <w:szCs w:val="22"/>
        </w:rPr>
        <w:t xml:space="preserve">  August 24, 2026</w:t>
      </w:r>
    </w:p>
    <w:p w:rsidR="002F41B1" w:rsidP="003D756A" w14:paraId="4EDAF3F1" w14:textId="77777777">
      <w:pPr>
        <w:widowControl/>
        <w:rPr>
          <w:b/>
          <w:spacing w:val="-2"/>
          <w:szCs w:val="22"/>
        </w:rPr>
      </w:pPr>
    </w:p>
    <w:p w:rsidR="00A473C7" w:rsidRPr="00FE2E8C" w:rsidP="009D7582" w14:paraId="52048A99" w14:textId="77777777">
      <w:pPr>
        <w:widowControl/>
        <w:rPr>
          <w:spacing w:val="-2"/>
          <w:szCs w:val="22"/>
        </w:rPr>
      </w:pPr>
      <w:r w:rsidRPr="00FE2E8C">
        <w:rPr>
          <w:szCs w:val="22"/>
        </w:rPr>
        <w:t>By the</w:t>
      </w:r>
      <w:r w:rsidRPr="00FE2E8C">
        <w:rPr>
          <w:spacing w:val="-2"/>
          <w:szCs w:val="22"/>
        </w:rPr>
        <w:t xml:space="preserve"> </w:t>
      </w:r>
      <w:r w:rsidR="003478E5">
        <w:rPr>
          <w:spacing w:val="-2"/>
          <w:szCs w:val="22"/>
        </w:rPr>
        <w:t xml:space="preserve">Chief, </w:t>
      </w:r>
      <w:r w:rsidR="00924E62">
        <w:rPr>
          <w:spacing w:val="-2"/>
          <w:szCs w:val="22"/>
        </w:rPr>
        <w:t>Wireline Competition Bureau:</w:t>
      </w:r>
    </w:p>
    <w:p w:rsidR="00A473C7" w:rsidP="009D7582" w14:paraId="1345F6C3" w14:textId="77777777">
      <w:pPr>
        <w:widowControl/>
        <w:rPr>
          <w:b/>
          <w:spacing w:val="-2"/>
          <w:szCs w:val="22"/>
        </w:rPr>
      </w:pPr>
    </w:p>
    <w:p w:rsidR="004060AF" w:rsidP="004060AF" w14:paraId="3B7F86C1" w14:textId="24DB8200">
      <w:pPr>
        <w:pStyle w:val="ParaNum"/>
      </w:pPr>
      <w:bookmarkStart w:id="0" w:name="_Toc361330014"/>
      <w:r>
        <w:t>By this Order, the Wireline Competition Bureau (</w:t>
      </w:r>
      <w:r w:rsidR="009D7780">
        <w:t xml:space="preserve">WCB or </w:t>
      </w:r>
      <w:r w:rsidR="00875F94">
        <w:t>Bureau</w:t>
      </w:r>
      <w:r>
        <w:t>) of the Federal Communications Commission (Commission) grants</w:t>
      </w:r>
      <w:r w:rsidR="00B8275E">
        <w:t xml:space="preserve"> </w:t>
      </w:r>
      <w:r w:rsidR="00F279B0">
        <w:t>in part</w:t>
      </w:r>
      <w:r w:rsidR="00826D07">
        <w:t xml:space="preserve"> and denies in part</w:t>
      </w:r>
      <w:r w:rsidR="00F279B0">
        <w:t xml:space="preserve"> the Public Interest Parties’ Motion for Extension of Time</w:t>
      </w:r>
      <w:r w:rsidR="00FC4E67">
        <w:t xml:space="preserve"> to </w:t>
      </w:r>
      <w:r w:rsidR="008920E2">
        <w:t xml:space="preserve">extend </w:t>
      </w:r>
      <w:r w:rsidR="00DD4205">
        <w:t>certain</w:t>
      </w:r>
      <w:r w:rsidR="008920E2">
        <w:t xml:space="preserve"> </w:t>
      </w:r>
      <w:r w:rsidR="00B75A55">
        <w:t>comment and</w:t>
      </w:r>
      <w:r w:rsidR="003C6815">
        <w:t xml:space="preserve"> reply comment</w:t>
      </w:r>
      <w:r w:rsidR="008920E2">
        <w:t xml:space="preserve"> deadline</w:t>
      </w:r>
      <w:r w:rsidR="003C6815">
        <w:t xml:space="preserve">s </w:t>
      </w:r>
      <w:r w:rsidR="00DD4205">
        <w:t>in the above-referenced dockets.</w:t>
      </w:r>
      <w:r>
        <w:rPr>
          <w:rStyle w:val="FootnoteReference"/>
        </w:rPr>
        <w:footnoteReference w:id="3"/>
      </w:r>
      <w:r w:rsidR="00DD4205">
        <w:t xml:space="preserve">  </w:t>
      </w:r>
      <w:r w:rsidR="002D5ED9">
        <w:t>Upon a finding of good cause, t</w:t>
      </w:r>
      <w:r w:rsidR="00F607AB">
        <w:t xml:space="preserve">he Bureau </w:t>
      </w:r>
      <w:r w:rsidR="00D3030F">
        <w:t xml:space="preserve">grants </w:t>
      </w:r>
      <w:r w:rsidR="00490389">
        <w:t>an</w:t>
      </w:r>
      <w:r w:rsidR="00D3030F">
        <w:t xml:space="preserve"> </w:t>
      </w:r>
      <w:r w:rsidR="00490389">
        <w:t>e</w:t>
      </w:r>
      <w:r w:rsidR="00D3030F">
        <w:t>xtension of the comment and reply comment deadlines</w:t>
      </w:r>
      <w:r w:rsidR="008E5015">
        <w:t xml:space="preserve"> </w:t>
      </w:r>
      <w:r w:rsidR="008F45AC">
        <w:t>pertaining to</w:t>
      </w:r>
      <w:r w:rsidR="00D3030F">
        <w:t xml:space="preserve"> </w:t>
      </w:r>
      <w:r w:rsidR="002D1F89">
        <w:t>the waiver petition filed by Network Communications International Corp., d/b/a NCIC</w:t>
      </w:r>
      <w:r w:rsidR="007828A1">
        <w:t xml:space="preserve"> Correctional Services</w:t>
      </w:r>
      <w:r w:rsidR="002D1F89">
        <w:t xml:space="preserve"> (NCIC)</w:t>
      </w:r>
      <w:r w:rsidR="008E5015">
        <w:t>,</w:t>
      </w:r>
      <w:r>
        <w:rPr>
          <w:rStyle w:val="FootnoteReference"/>
        </w:rPr>
        <w:footnoteReference w:id="4"/>
      </w:r>
      <w:r w:rsidR="002D1F89">
        <w:t xml:space="preserve"> </w:t>
      </w:r>
      <w:r w:rsidR="004F16CA">
        <w:t xml:space="preserve">to </w:t>
      </w:r>
      <w:r w:rsidR="004F16CA">
        <w:rPr>
          <w:b/>
          <w:bCs/>
        </w:rPr>
        <w:t>August 7, 2026</w:t>
      </w:r>
      <w:r w:rsidR="004F16CA">
        <w:t xml:space="preserve"> and </w:t>
      </w:r>
      <w:r w:rsidR="004F16CA">
        <w:rPr>
          <w:b/>
          <w:bCs/>
        </w:rPr>
        <w:t>August 24, 2026</w:t>
      </w:r>
      <w:r w:rsidR="004F16CA">
        <w:t xml:space="preserve">, respectively. </w:t>
      </w:r>
      <w:r w:rsidR="00565442">
        <w:t xml:space="preserve"> </w:t>
      </w:r>
      <w:r w:rsidR="00BF368A">
        <w:t>However, t</w:t>
      </w:r>
      <w:r w:rsidR="0099545C">
        <w:t>h</w:t>
      </w:r>
      <w:r w:rsidR="00565442">
        <w:t>e Bureau</w:t>
      </w:r>
      <w:r w:rsidR="00694367">
        <w:t xml:space="preserve"> denies the Public Interest Parties’ request to extend</w:t>
      </w:r>
      <w:r w:rsidR="0099545C">
        <w:t xml:space="preserve"> the</w:t>
      </w:r>
      <w:r w:rsidR="00694367">
        <w:t xml:space="preserve"> </w:t>
      </w:r>
      <w:r w:rsidR="000D5CC9">
        <w:t xml:space="preserve">comment and reply comment </w:t>
      </w:r>
      <w:r w:rsidR="00BF368A">
        <w:t xml:space="preserve">deadlines </w:t>
      </w:r>
      <w:r w:rsidR="008F45AC">
        <w:t>pertaining to</w:t>
      </w:r>
      <w:r w:rsidR="00BF368A">
        <w:t xml:space="preserve"> </w:t>
      </w:r>
      <w:r w:rsidR="000D5CC9">
        <w:t xml:space="preserve">the </w:t>
      </w:r>
      <w:r w:rsidR="00585D12">
        <w:t>Mandatory Data Collection (</w:t>
      </w:r>
      <w:r w:rsidR="000D5CC9">
        <w:t>M</w:t>
      </w:r>
      <w:r w:rsidR="00C87CB1">
        <w:t>DC</w:t>
      </w:r>
      <w:r w:rsidR="00585D12">
        <w:t>)</w:t>
      </w:r>
      <w:r w:rsidR="000D5CC9">
        <w:t xml:space="preserve"> Public Notice.</w:t>
      </w:r>
      <w:r w:rsidR="008C1F30">
        <w:t xml:space="preserve"> </w:t>
      </w:r>
      <w:r w:rsidR="00221812">
        <w:t xml:space="preserve"> </w:t>
      </w:r>
      <w:r w:rsidR="0099545C">
        <w:t xml:space="preserve">Accordingly, the </w:t>
      </w:r>
      <w:r w:rsidRPr="00E853DB" w:rsidR="00BF368A">
        <w:rPr>
          <w:i/>
          <w:iCs/>
        </w:rPr>
        <w:t>MDC Public Notice</w:t>
      </w:r>
      <w:r w:rsidR="00BF368A">
        <w:t xml:space="preserve"> </w:t>
      </w:r>
      <w:r w:rsidR="00221812">
        <w:t xml:space="preserve">comment and reply comment </w:t>
      </w:r>
      <w:r w:rsidR="00BF368A">
        <w:t xml:space="preserve">deadlines </w:t>
      </w:r>
      <w:r w:rsidR="00221812">
        <w:t xml:space="preserve">remain </w:t>
      </w:r>
      <w:r w:rsidRPr="00B772B4" w:rsidR="00221812">
        <w:rPr>
          <w:b/>
          <w:bCs/>
        </w:rPr>
        <w:t>July 17, 2026</w:t>
      </w:r>
      <w:r w:rsidR="00B772B4">
        <w:t xml:space="preserve"> and </w:t>
      </w:r>
      <w:r w:rsidRPr="00B772B4" w:rsidR="00B772B4">
        <w:rPr>
          <w:b/>
          <w:bCs/>
        </w:rPr>
        <w:t>August 3, 2026</w:t>
      </w:r>
      <w:r w:rsidR="00B772B4">
        <w:t>, respectively.</w:t>
      </w:r>
      <w:r>
        <w:rPr>
          <w:rStyle w:val="FootnoteReference"/>
        </w:rPr>
        <w:footnoteReference w:id="5"/>
      </w:r>
    </w:p>
    <w:p w:rsidR="003C7EE3" w:rsidP="004060AF" w14:paraId="3EF6308E" w14:textId="330874E3">
      <w:pPr>
        <w:pStyle w:val="ParaNum"/>
      </w:pPr>
      <w:r>
        <w:t xml:space="preserve">On June 8, 2026, the Bureau and the Office of Economics and Analytics (OEA) released </w:t>
      </w:r>
      <w:r>
        <w:t>a Public Notice seeking comment on the contours and specific requirements of the proposed 2026 MDC.</w:t>
      </w:r>
      <w:r>
        <w:rPr>
          <w:rStyle w:val="FootnoteReference"/>
        </w:rPr>
        <w:footnoteReference w:id="6"/>
      </w:r>
      <w:r>
        <w:t xml:space="preserve">   MDC comments and reply comments </w:t>
      </w:r>
      <w:r w:rsidR="00A4488C">
        <w:t>a</w:t>
      </w:r>
      <w:r>
        <w:t>re due July 17, 2026 and August 3, 2026, respectively.</w:t>
      </w:r>
      <w:r>
        <w:rPr>
          <w:rStyle w:val="FootnoteReference"/>
        </w:rPr>
        <w:footnoteReference w:id="7"/>
      </w:r>
      <w:r>
        <w:t xml:space="preserve">  </w:t>
      </w:r>
      <w:r w:rsidR="002B4FA3">
        <w:t>On June 1</w:t>
      </w:r>
      <w:r w:rsidR="004D29C3">
        <w:t>7</w:t>
      </w:r>
      <w:r w:rsidR="002B4FA3">
        <w:t xml:space="preserve">, 2026, NCIC submitted a petition for waiver of the Commission’s audio and video </w:t>
      </w:r>
      <w:r w:rsidR="004A69EB">
        <w:t>i</w:t>
      </w:r>
      <w:r w:rsidR="002B4FA3">
        <w:t xml:space="preserve">ncarcerated </w:t>
      </w:r>
      <w:r w:rsidR="004A69EB">
        <w:t>p</w:t>
      </w:r>
      <w:r w:rsidR="002B4FA3">
        <w:t xml:space="preserve">eople’s </w:t>
      </w:r>
      <w:r w:rsidR="004A69EB">
        <w:t>c</w:t>
      </w:r>
      <w:r w:rsidR="002B4FA3">
        <w:t xml:space="preserve">ommunications </w:t>
      </w:r>
      <w:r w:rsidR="004A69EB">
        <w:t>s</w:t>
      </w:r>
      <w:r w:rsidR="002B4FA3">
        <w:t>ervices (IPCS) rate cap rule</w:t>
      </w:r>
      <w:r w:rsidR="008F45AC">
        <w:t>s</w:t>
      </w:r>
      <w:r w:rsidR="002B4FA3">
        <w:t xml:space="preserve"> to charge above the effective rate caps at certain correctional facilities it serves.</w:t>
      </w:r>
      <w:r>
        <w:rPr>
          <w:rStyle w:val="FootnoteReference"/>
        </w:rPr>
        <w:footnoteReference w:id="8"/>
      </w:r>
      <w:r w:rsidR="002B4FA3">
        <w:t xml:space="preserve">  On June 24, 2026, the Bureau </w:t>
      </w:r>
      <w:r w:rsidR="008F45AC">
        <w:t xml:space="preserve">released a Public Notice which </w:t>
      </w:r>
      <w:r w:rsidR="002B4FA3">
        <w:t>established comment</w:t>
      </w:r>
      <w:r w:rsidR="008C71AA">
        <w:t xml:space="preserve"> and reply comment</w:t>
      </w:r>
      <w:r w:rsidR="002B4FA3">
        <w:t xml:space="preserve"> </w:t>
      </w:r>
      <w:r w:rsidR="00F04567">
        <w:t>dates</w:t>
      </w:r>
      <w:r w:rsidR="008C71AA">
        <w:t xml:space="preserve"> </w:t>
      </w:r>
      <w:r w:rsidR="008F45AC">
        <w:t xml:space="preserve">pertaining to the NCIC waiver petition </w:t>
      </w:r>
      <w:r w:rsidR="002B4FA3">
        <w:t>of July 24, 202</w:t>
      </w:r>
      <w:r w:rsidR="00E541F8">
        <w:t>6</w:t>
      </w:r>
      <w:r w:rsidR="002B4FA3">
        <w:t xml:space="preserve"> and August 10, 2026</w:t>
      </w:r>
      <w:r w:rsidR="008C6710">
        <w:t>, respectively</w:t>
      </w:r>
      <w:r w:rsidR="002B4FA3">
        <w:t>.</w:t>
      </w:r>
      <w:r>
        <w:rPr>
          <w:rStyle w:val="FootnoteReference"/>
        </w:rPr>
        <w:footnoteReference w:id="9"/>
      </w:r>
      <w:r w:rsidR="002B4FA3">
        <w:t xml:space="preserve"> </w:t>
      </w:r>
    </w:p>
    <w:p w:rsidR="00DB5BCF" w:rsidP="004060AF" w14:paraId="63126E82" w14:textId="6ABEFC2E">
      <w:pPr>
        <w:pStyle w:val="ParaNum"/>
      </w:pPr>
      <w:r>
        <w:t xml:space="preserve">On July 2, 2026, the Public Interest Parties filed a </w:t>
      </w:r>
      <w:r w:rsidR="009533F8">
        <w:t>motion</w:t>
      </w:r>
      <w:r>
        <w:t xml:space="preserve"> </w:t>
      </w:r>
      <w:r w:rsidR="0099545C">
        <w:t>seeking a two-week extension of</w:t>
      </w:r>
      <w:r w:rsidR="009533F8">
        <w:t xml:space="preserve"> </w:t>
      </w:r>
      <w:r w:rsidR="008F45AC">
        <w:t xml:space="preserve">comment and reply </w:t>
      </w:r>
      <w:r w:rsidR="000810CB">
        <w:t xml:space="preserve">deadlines for </w:t>
      </w:r>
      <w:r w:rsidR="008F45AC">
        <w:t xml:space="preserve">both </w:t>
      </w:r>
      <w:r w:rsidR="009E093F">
        <w:t xml:space="preserve">the </w:t>
      </w:r>
      <w:r w:rsidRPr="00E853DB" w:rsidR="009E093F">
        <w:rPr>
          <w:i/>
          <w:iCs/>
        </w:rPr>
        <w:t>MDC Public Notice</w:t>
      </w:r>
      <w:r w:rsidR="009E093F">
        <w:t xml:space="preserve"> and the NCIC </w:t>
      </w:r>
      <w:r w:rsidR="0060369C">
        <w:t>w</w:t>
      </w:r>
      <w:r w:rsidR="009E093F">
        <w:t xml:space="preserve">aiver </w:t>
      </w:r>
      <w:r w:rsidR="0060369C">
        <w:t>p</w:t>
      </w:r>
      <w:r w:rsidR="009E093F">
        <w:t>etition.</w:t>
      </w:r>
      <w:r>
        <w:rPr>
          <w:rStyle w:val="FootnoteReference"/>
        </w:rPr>
        <w:footnoteReference w:id="10"/>
      </w:r>
      <w:r w:rsidR="00D55529">
        <w:t xml:space="preserve"> </w:t>
      </w:r>
      <w:r w:rsidR="000810CB">
        <w:t xml:space="preserve"> </w:t>
      </w:r>
      <w:r w:rsidR="006D2D03">
        <w:t xml:space="preserve">The Public Interest Parties argue that </w:t>
      </w:r>
      <w:r w:rsidR="00FF4195">
        <w:t>commenters</w:t>
      </w:r>
      <w:r w:rsidR="009B2E2A">
        <w:t xml:space="preserve"> will benefit from extended </w:t>
      </w:r>
      <w:r w:rsidR="00E2599F">
        <w:t xml:space="preserve">comment and reply comment </w:t>
      </w:r>
      <w:r w:rsidR="009B2E2A">
        <w:t>deadlines</w:t>
      </w:r>
      <w:r w:rsidR="00A77367">
        <w:t>,</w:t>
      </w:r>
      <w:r w:rsidR="009B2E2A">
        <w:t xml:space="preserve"> </w:t>
      </w:r>
      <w:r w:rsidR="00942678">
        <w:t xml:space="preserve">discussing “certain challenges” </w:t>
      </w:r>
      <w:r w:rsidR="008F45AC">
        <w:t>raised by</w:t>
      </w:r>
      <w:r w:rsidR="00893520">
        <w:t xml:space="preserve"> </w:t>
      </w:r>
      <w:r w:rsidR="007238D7">
        <w:t xml:space="preserve">overlapping </w:t>
      </w:r>
      <w:r w:rsidR="00512531">
        <w:t>comment periods</w:t>
      </w:r>
      <w:r w:rsidR="00E2599F">
        <w:t>,</w:t>
      </w:r>
      <w:r w:rsidR="00893520">
        <w:t xml:space="preserve"> the</w:t>
      </w:r>
      <w:r w:rsidR="008F45AC">
        <w:t xml:space="preserve"> impact of the</w:t>
      </w:r>
      <w:r w:rsidR="00893520">
        <w:t xml:space="preserve"> July 4 </w:t>
      </w:r>
      <w:r w:rsidR="003F0FA6">
        <w:t xml:space="preserve">holiday </w:t>
      </w:r>
      <w:r w:rsidR="00893520">
        <w:t>weekend</w:t>
      </w:r>
      <w:r w:rsidR="004471C0">
        <w:t>,</w:t>
      </w:r>
      <w:r w:rsidR="00CB7E84">
        <w:t xml:space="preserve"> the</w:t>
      </w:r>
      <w:r w:rsidR="00C9183E">
        <w:t xml:space="preserve"> importance of</w:t>
      </w:r>
      <w:r w:rsidR="00FF4195">
        <w:t xml:space="preserve"> the issues</w:t>
      </w:r>
      <w:r w:rsidR="007B0308">
        <w:t xml:space="preserve"> </w:t>
      </w:r>
      <w:r w:rsidR="003F0FA6">
        <w:t>presented</w:t>
      </w:r>
      <w:r w:rsidR="007B0308">
        <w:t>, the volume of recent advocacy</w:t>
      </w:r>
      <w:r w:rsidR="003F0FA6">
        <w:t xml:space="preserve"> in these dockets</w:t>
      </w:r>
      <w:r w:rsidR="00FF4195">
        <w:t>,</w:t>
      </w:r>
      <w:r w:rsidR="00893520">
        <w:t xml:space="preserve"> </w:t>
      </w:r>
      <w:r w:rsidR="00137BC9">
        <w:t>and</w:t>
      </w:r>
      <w:r w:rsidR="00893520">
        <w:t xml:space="preserve"> the </w:t>
      </w:r>
      <w:r w:rsidR="008C0A60">
        <w:t xml:space="preserve">significant effort, resources, and time </w:t>
      </w:r>
      <w:r w:rsidR="003F0FA6">
        <w:t>required</w:t>
      </w:r>
      <w:r w:rsidR="00235627">
        <w:t xml:space="preserve"> </w:t>
      </w:r>
      <w:r w:rsidR="008F45AC">
        <w:t>in light of these difficulties</w:t>
      </w:r>
      <w:r w:rsidR="009B2E2A">
        <w:t>.</w:t>
      </w:r>
      <w:r>
        <w:rPr>
          <w:rStyle w:val="FootnoteReference"/>
        </w:rPr>
        <w:footnoteReference w:id="11"/>
      </w:r>
      <w:r w:rsidR="00FA505C">
        <w:t xml:space="preserve">  </w:t>
      </w:r>
      <w:r w:rsidR="00947A5D">
        <w:t xml:space="preserve">In turn, they </w:t>
      </w:r>
      <w:r w:rsidR="00FA505C">
        <w:t xml:space="preserve">argue </w:t>
      </w:r>
      <w:r w:rsidR="00871581">
        <w:t xml:space="preserve">that </w:t>
      </w:r>
      <w:r w:rsidR="00DC33B6">
        <w:t xml:space="preserve">these </w:t>
      </w:r>
      <w:r w:rsidR="000033F4">
        <w:t>extension</w:t>
      </w:r>
      <w:r w:rsidR="00DC33B6">
        <w:t>s</w:t>
      </w:r>
      <w:r w:rsidR="000033F4">
        <w:t xml:space="preserve"> </w:t>
      </w:r>
      <w:r w:rsidR="00DC33B6">
        <w:t xml:space="preserve">would provide the Commission a more thorough and well-developed record and would be consistent with prior Commission findings, </w:t>
      </w:r>
      <w:r w:rsidR="008F45AC">
        <w:t>as</w:t>
      </w:r>
      <w:r w:rsidR="00180B3E">
        <w:t xml:space="preserve"> warranted under </w:t>
      </w:r>
      <w:r w:rsidR="00E338E9">
        <w:t>s</w:t>
      </w:r>
      <w:r w:rsidR="00180B3E">
        <w:t>ection 1.46 of the Commission’s rules</w:t>
      </w:r>
      <w:r w:rsidR="00BB6E14">
        <w:t>.</w:t>
      </w:r>
      <w:r>
        <w:rPr>
          <w:rStyle w:val="FootnoteReference"/>
        </w:rPr>
        <w:footnoteReference w:id="12"/>
      </w:r>
      <w:r w:rsidR="00BB6E14">
        <w:t xml:space="preserve"> </w:t>
      </w:r>
      <w:r w:rsidR="00415D95">
        <w:t xml:space="preserve"> </w:t>
      </w:r>
    </w:p>
    <w:p w:rsidR="00C45731" w:rsidP="004060AF" w14:paraId="7F1026B9" w14:textId="510E170F">
      <w:pPr>
        <w:pStyle w:val="ParaNum"/>
      </w:pPr>
      <w:r>
        <w:t xml:space="preserve">On July 6, 2026, NCIC filed </w:t>
      </w:r>
      <w:r w:rsidR="008F45AC">
        <w:t>i</w:t>
      </w:r>
      <w:r>
        <w:t>n opposition</w:t>
      </w:r>
      <w:r w:rsidR="00F11D0F">
        <w:t>.  NCIC contends</w:t>
      </w:r>
      <w:r w:rsidRPr="00805A79" w:rsidR="00AB0B83">
        <w:rPr>
          <w:i/>
          <w:iCs/>
        </w:rPr>
        <w:t xml:space="preserve"> </w:t>
      </w:r>
      <w:r w:rsidR="0060723E">
        <w:t xml:space="preserve">that </w:t>
      </w:r>
      <w:r w:rsidR="00D00D49">
        <w:t>overlapping comment schedules</w:t>
      </w:r>
      <w:r w:rsidR="008D2243">
        <w:t xml:space="preserve"> </w:t>
      </w:r>
      <w:r w:rsidR="00F11D0F">
        <w:t>are not</w:t>
      </w:r>
      <w:r w:rsidR="008D2243">
        <w:t xml:space="preserve"> exceptional</w:t>
      </w:r>
      <w:r w:rsidR="00F877F0">
        <w:t>, but rather, that</w:t>
      </w:r>
      <w:r w:rsidR="008D2243">
        <w:t xml:space="preserve"> </w:t>
      </w:r>
      <w:r w:rsidR="00F877F0">
        <w:t xml:space="preserve">such schedules are common Commission practice </w:t>
      </w:r>
      <w:r w:rsidR="00F11D0F">
        <w:t xml:space="preserve">and </w:t>
      </w:r>
      <w:r w:rsidR="00F877F0">
        <w:t xml:space="preserve">do not </w:t>
      </w:r>
      <w:r w:rsidR="00254CDF">
        <w:t>warrant an extension</w:t>
      </w:r>
      <w:r w:rsidR="00E07DBE">
        <w:t xml:space="preserve"> under </w:t>
      </w:r>
      <w:r w:rsidR="00A16999">
        <w:t>s</w:t>
      </w:r>
      <w:r w:rsidR="00E07DBE">
        <w:t>ection 1.46 of the Commission’s rules</w:t>
      </w:r>
      <w:r w:rsidR="00F877F0">
        <w:t>.</w:t>
      </w:r>
      <w:r>
        <w:rPr>
          <w:rStyle w:val="FootnoteReference"/>
        </w:rPr>
        <w:footnoteReference w:id="13"/>
      </w:r>
      <w:r w:rsidR="00F05CD1">
        <w:t xml:space="preserve"> </w:t>
      </w:r>
      <w:r w:rsidR="00F877F0">
        <w:t xml:space="preserve"> Further, </w:t>
      </w:r>
      <w:r w:rsidR="00BF523F">
        <w:t xml:space="preserve">it </w:t>
      </w:r>
      <w:r w:rsidR="00F877F0">
        <w:t>argue</w:t>
      </w:r>
      <w:r w:rsidR="00BF523F">
        <w:t>s</w:t>
      </w:r>
      <w:r w:rsidR="00F877F0">
        <w:t xml:space="preserve"> that </w:t>
      </w:r>
      <w:r w:rsidR="0060723E">
        <w:t xml:space="preserve">the </w:t>
      </w:r>
      <w:r w:rsidR="00DD0CB0">
        <w:t xml:space="preserve">Public Interest Parties have </w:t>
      </w:r>
      <w:r w:rsidR="00F96E67">
        <w:t xml:space="preserve">been on notice of the </w:t>
      </w:r>
      <w:r w:rsidR="009A7A32">
        <w:rPr>
          <w:i/>
          <w:iCs/>
        </w:rPr>
        <w:t>MDC Public Notice</w:t>
      </w:r>
      <w:r w:rsidR="009A7A32">
        <w:t xml:space="preserve"> </w:t>
      </w:r>
      <w:r w:rsidR="00F96E67">
        <w:t xml:space="preserve">and the </w:t>
      </w:r>
      <w:r w:rsidR="009A7A32">
        <w:t>waiver</w:t>
      </w:r>
      <w:r w:rsidR="00F96E67">
        <w:t xml:space="preserve"> since the </w:t>
      </w:r>
      <w:r w:rsidR="00312BC9">
        <w:t xml:space="preserve">respective filing dates of June </w:t>
      </w:r>
      <w:r w:rsidR="009A7A32">
        <w:t>8</w:t>
      </w:r>
      <w:r w:rsidR="00312BC9">
        <w:t xml:space="preserve"> a</w:t>
      </w:r>
      <w:r w:rsidR="00691C5C">
        <w:t xml:space="preserve">nd June </w:t>
      </w:r>
      <w:r w:rsidR="002A78F4">
        <w:t>18</w:t>
      </w:r>
      <w:r w:rsidR="00691C5C">
        <w:t xml:space="preserve">, </w:t>
      </w:r>
      <w:r w:rsidR="008F45AC">
        <w:t>which afford</w:t>
      </w:r>
      <w:r w:rsidR="00691C5C">
        <w:t xml:space="preserve"> </w:t>
      </w:r>
      <w:r w:rsidR="0027161F">
        <w:t xml:space="preserve">commenters </w:t>
      </w:r>
      <w:r w:rsidR="00FB7215">
        <w:t xml:space="preserve">sufficient </w:t>
      </w:r>
      <w:r w:rsidR="00DD0CB0">
        <w:t xml:space="preserve">time to </w:t>
      </w:r>
      <w:r w:rsidR="00A94BB8">
        <w:t>develop their responses</w:t>
      </w:r>
      <w:r w:rsidR="00691C5C">
        <w:t xml:space="preserve"> without extension</w:t>
      </w:r>
      <w:r w:rsidR="006300BB">
        <w:t>.</w:t>
      </w:r>
      <w:r>
        <w:rPr>
          <w:rStyle w:val="FootnoteReference"/>
        </w:rPr>
        <w:footnoteReference w:id="14"/>
      </w:r>
      <w:r w:rsidR="006300BB">
        <w:t xml:space="preserve">  NCIC further argues that </w:t>
      </w:r>
      <w:r w:rsidR="004C6597">
        <w:t>extended comment and reply comment deadlines</w:t>
      </w:r>
      <w:r w:rsidR="008D2243">
        <w:t xml:space="preserve"> would prejudice </w:t>
      </w:r>
      <w:r w:rsidR="00FC7663">
        <w:t>NCIC</w:t>
      </w:r>
      <w:r w:rsidR="008A0420">
        <w:t>’s interests</w:t>
      </w:r>
      <w:r w:rsidR="00EB5159">
        <w:t xml:space="preserve"> in obtaining appellate relief from the interim rates, which NCIC argues, are </w:t>
      </w:r>
      <w:r w:rsidR="006572C2">
        <w:t xml:space="preserve">below </w:t>
      </w:r>
      <w:r w:rsidR="00A952E0">
        <w:t xml:space="preserve">the </w:t>
      </w:r>
      <w:r w:rsidR="006572C2">
        <w:t xml:space="preserve">cost </w:t>
      </w:r>
      <w:r w:rsidR="00A952E0">
        <w:t>o</w:t>
      </w:r>
      <w:r w:rsidR="006572C2">
        <w:t>f providing IPCS at many locations</w:t>
      </w:r>
      <w:r w:rsidR="00FC7663">
        <w:t>.</w:t>
      </w:r>
      <w:r>
        <w:rPr>
          <w:rStyle w:val="FootnoteReference"/>
        </w:rPr>
        <w:footnoteReference w:id="15"/>
      </w:r>
      <w:r w:rsidR="00824C15">
        <w:t xml:space="preserve"> </w:t>
      </w:r>
      <w:r w:rsidR="00F66856">
        <w:t xml:space="preserve"> </w:t>
      </w:r>
    </w:p>
    <w:p w:rsidR="00F7029F" w:rsidP="004060AF" w14:paraId="2933B713" w14:textId="462FDABE">
      <w:pPr>
        <w:pStyle w:val="ParaNum"/>
      </w:pPr>
      <w:r>
        <w:t xml:space="preserve">We grant the Public Interest Parties’ request to extend the </w:t>
      </w:r>
      <w:r w:rsidRPr="005C34F5">
        <w:t>deadlines for the NCIC Waiver Petition</w:t>
      </w:r>
      <w:r>
        <w:t xml:space="preserve">. </w:t>
      </w:r>
      <w:r w:rsidRPr="005C34F5">
        <w:t xml:space="preserve"> </w:t>
      </w:r>
      <w:r>
        <w:t>Section 1.46 of the Commission’s rules provides that “[</w:t>
      </w:r>
      <w:r>
        <w:t>i</w:t>
      </w:r>
      <w:r>
        <w:t xml:space="preserve">]t is the policy of the Commission that </w:t>
      </w:r>
      <w:r>
        <w:t>extension of time shall not be routinely granted.”</w:t>
      </w:r>
      <w:r>
        <w:rPr>
          <w:rStyle w:val="FootnoteReference"/>
        </w:rPr>
        <w:footnoteReference w:id="16"/>
      </w:r>
      <w:r>
        <w:t xml:space="preserve">  </w:t>
      </w:r>
      <w:r w:rsidR="00AC713A">
        <w:t xml:space="preserve">Upon review, however, we agree </w:t>
      </w:r>
      <w:r w:rsidR="00B41AE6">
        <w:t xml:space="preserve">that the </w:t>
      </w:r>
      <w:r w:rsidR="00641B4A">
        <w:t>overlap</w:t>
      </w:r>
      <w:r w:rsidR="00281EB5">
        <w:t>ping</w:t>
      </w:r>
      <w:r w:rsidR="00375EB1">
        <w:t xml:space="preserve"> deadlines may compress the time </w:t>
      </w:r>
      <w:r w:rsidR="00E20673">
        <w:t>available for parties to prepare fulsome comments</w:t>
      </w:r>
      <w:r w:rsidR="0077193F">
        <w:t xml:space="preserve">, and </w:t>
      </w:r>
      <w:r w:rsidR="00E50F73">
        <w:t>find</w:t>
      </w:r>
      <w:r w:rsidR="00850301">
        <w:t xml:space="preserve"> that </w:t>
      </w:r>
      <w:r w:rsidR="00696D1D">
        <w:t>a</w:t>
      </w:r>
      <w:r w:rsidR="00A952E0">
        <w:t>n</w:t>
      </w:r>
      <w:r w:rsidR="00696D1D">
        <w:t xml:space="preserve"> extension</w:t>
      </w:r>
      <w:r w:rsidR="00E20673">
        <w:t xml:space="preserve"> </w:t>
      </w:r>
      <w:r w:rsidR="00696D1D">
        <w:t xml:space="preserve">of the comment </w:t>
      </w:r>
      <w:r w:rsidR="00850301">
        <w:t>deadlines</w:t>
      </w:r>
      <w:r w:rsidR="00EC000B">
        <w:t xml:space="preserve"> </w:t>
      </w:r>
      <w:r w:rsidR="00F96EAE">
        <w:t xml:space="preserve">for the NCIC Waiver Petition </w:t>
      </w:r>
      <w:r w:rsidR="00EC000B">
        <w:t>w</w:t>
      </w:r>
      <w:r w:rsidR="00CC72BC">
        <w:t xml:space="preserve">ill ease </w:t>
      </w:r>
      <w:r w:rsidR="00163828">
        <w:t xml:space="preserve">those </w:t>
      </w:r>
      <w:r w:rsidR="008D416E">
        <w:t>con</w:t>
      </w:r>
      <w:r w:rsidR="00C13A8A">
        <w:t>s</w:t>
      </w:r>
      <w:r w:rsidR="008D416E">
        <w:t>traints</w:t>
      </w:r>
      <w:r w:rsidR="00845260">
        <w:t xml:space="preserve">.  </w:t>
      </w:r>
      <w:r w:rsidR="00FB7B45">
        <w:t>While some overlap</w:t>
      </w:r>
      <w:r w:rsidR="00642774">
        <w:t xml:space="preserve"> may still exist, </w:t>
      </w:r>
      <w:r w:rsidR="00162FA6">
        <w:t>affording commenters more time to comment on the waiver</w:t>
      </w:r>
      <w:r w:rsidR="00320A33">
        <w:t xml:space="preserve"> request</w:t>
      </w:r>
      <w:r w:rsidR="00162FA6">
        <w:t xml:space="preserve"> will </w:t>
      </w:r>
      <w:r w:rsidR="00281EB5">
        <w:t>facilitate the development of a more complete record,</w:t>
      </w:r>
      <w:r w:rsidR="00704B8B">
        <w:t xml:space="preserve"> </w:t>
      </w:r>
      <w:r w:rsidR="0081485D">
        <w:t xml:space="preserve">in part by reducing the </w:t>
      </w:r>
      <w:r w:rsidR="0077193F">
        <w:t>congestion facing parties who may be interested in both matters</w:t>
      </w:r>
      <w:r w:rsidR="00AC713A">
        <w:t>.</w:t>
      </w:r>
      <w:r w:rsidR="00230EF3">
        <w:t xml:space="preserve">  </w:t>
      </w:r>
      <w:r w:rsidR="008D416E">
        <w:t>We therefore find a</w:t>
      </w:r>
      <w:r w:rsidR="002C1DB1">
        <w:t>n</w:t>
      </w:r>
      <w:r w:rsidR="008D416E">
        <w:t xml:space="preserve"> extension</w:t>
      </w:r>
      <w:r w:rsidR="002C1DB1">
        <w:t xml:space="preserve"> of the NCIC Waiver Petition comment deadlines</w:t>
      </w:r>
      <w:r w:rsidR="008D416E">
        <w:t xml:space="preserve"> is in the public interest, </w:t>
      </w:r>
      <w:r w:rsidR="00B463A8">
        <w:t>consistent</w:t>
      </w:r>
      <w:r w:rsidR="00813526">
        <w:t xml:space="preserve"> with</w:t>
      </w:r>
      <w:r w:rsidR="00E143CE">
        <w:t xml:space="preserve"> prior</w:t>
      </w:r>
      <w:r w:rsidR="00813526">
        <w:t xml:space="preserve"> Commission </w:t>
      </w:r>
      <w:r w:rsidR="00E143CE">
        <w:t>practice</w:t>
      </w:r>
      <w:r w:rsidR="00813526">
        <w:t>.</w:t>
      </w:r>
      <w:r>
        <w:rPr>
          <w:rStyle w:val="FootnoteReference"/>
        </w:rPr>
        <w:footnoteReference w:id="17"/>
      </w:r>
      <w:r w:rsidR="00663053">
        <w:t xml:space="preserve">  </w:t>
      </w:r>
      <w:r w:rsidR="008D416E">
        <w:t>Further, w</w:t>
      </w:r>
      <w:r w:rsidR="002C06B0">
        <w:t xml:space="preserve">e disagree that </w:t>
      </w:r>
      <w:r w:rsidR="002C1DB1">
        <w:t xml:space="preserve">this </w:t>
      </w:r>
      <w:r w:rsidR="002C06B0">
        <w:t>extension would materially prejudice NCIC</w:t>
      </w:r>
      <w:r w:rsidR="000B4BDD">
        <w:t>; while they allege that maintaining the current timing “will allow [NCIC] to better allocate resources and plan compliance</w:t>
      </w:r>
      <w:r w:rsidR="0096516A">
        <w:t>,</w:t>
      </w:r>
      <w:r w:rsidR="000B4BDD">
        <w:t>”</w:t>
      </w:r>
      <w:r w:rsidR="0096516A">
        <w:t xml:space="preserve"> they have not sufficiently supported why a two-week extension would </w:t>
      </w:r>
      <w:r w:rsidR="00457FDF">
        <w:t xml:space="preserve">result in significant </w:t>
      </w:r>
      <w:r w:rsidR="00AE1E01">
        <w:t xml:space="preserve">financial </w:t>
      </w:r>
      <w:r w:rsidR="00457FDF">
        <w:t xml:space="preserve">harm, particularly where </w:t>
      </w:r>
      <w:r w:rsidR="00AE1E01">
        <w:t>the Commission is under no deadline to rule</w:t>
      </w:r>
      <w:r w:rsidR="008E3D07">
        <w:t xml:space="preserve"> on the waiver </w:t>
      </w:r>
      <w:r w:rsidR="004C7E65">
        <w:t xml:space="preserve">request </w:t>
      </w:r>
      <w:r w:rsidR="008E3D07">
        <w:t>following the conclusion of the comment cycle</w:t>
      </w:r>
      <w:r w:rsidR="00516999">
        <w:t>.</w:t>
      </w:r>
      <w:r>
        <w:rPr>
          <w:rStyle w:val="FootnoteReference"/>
        </w:rPr>
        <w:footnoteReference w:id="18"/>
      </w:r>
      <w:r w:rsidR="00505B40">
        <w:t xml:space="preserve">  </w:t>
      </w:r>
      <w:r w:rsidR="008E3D07">
        <w:t>Therefore, u</w:t>
      </w:r>
      <w:r w:rsidR="009C6195">
        <w:t xml:space="preserve">pon review of the </w:t>
      </w:r>
      <w:r w:rsidR="001B58C4">
        <w:t xml:space="preserve">factual </w:t>
      </w:r>
      <w:r w:rsidR="00F5481D">
        <w:t>issues raised in the</w:t>
      </w:r>
      <w:r w:rsidR="001B58C4">
        <w:t xml:space="preserve"> </w:t>
      </w:r>
      <w:r w:rsidR="005051E1">
        <w:t xml:space="preserve">NCIC </w:t>
      </w:r>
      <w:r w:rsidR="00A10015">
        <w:t>W</w:t>
      </w:r>
      <w:r w:rsidR="00394DF0">
        <w:t xml:space="preserve">aiver </w:t>
      </w:r>
      <w:r w:rsidR="00A10015">
        <w:t>P</w:t>
      </w:r>
      <w:r w:rsidR="00394DF0">
        <w:t>etition</w:t>
      </w:r>
      <w:r w:rsidR="00A10015">
        <w:t xml:space="preserve"> and the congestion between the relevant comment cycles</w:t>
      </w:r>
      <w:r w:rsidR="00394DF0">
        <w:t xml:space="preserve">, we are persuaded that </w:t>
      </w:r>
      <w:r w:rsidR="004A08A4">
        <w:t xml:space="preserve">a two-week extension </w:t>
      </w:r>
      <w:r w:rsidR="00BA4597">
        <w:t xml:space="preserve">sufficiently </w:t>
      </w:r>
      <w:r w:rsidR="004A08A4">
        <w:t>balances any potential prejudice</w:t>
      </w:r>
      <w:r w:rsidR="00394DF0">
        <w:t xml:space="preserve"> </w:t>
      </w:r>
      <w:r w:rsidR="005F584B">
        <w:t xml:space="preserve">to </w:t>
      </w:r>
      <w:r w:rsidR="006C0125">
        <w:t>NCIC</w:t>
      </w:r>
      <w:r w:rsidR="003E4098">
        <w:t xml:space="preserve"> with </w:t>
      </w:r>
      <w:r w:rsidR="00FF69E5">
        <w:t>the Commission’s</w:t>
      </w:r>
      <w:r w:rsidR="001B58C4">
        <w:t xml:space="preserve"> </w:t>
      </w:r>
      <w:r w:rsidR="003E4098">
        <w:t>interest in receiving a</w:t>
      </w:r>
      <w:r w:rsidR="00D84F38">
        <w:t xml:space="preserve">s </w:t>
      </w:r>
      <w:r w:rsidR="00FF69E5">
        <w:t xml:space="preserve">complete a record as possible. </w:t>
      </w:r>
      <w:r w:rsidR="001B58C4">
        <w:t xml:space="preserve"> </w:t>
      </w:r>
    </w:p>
    <w:p w:rsidR="006F6462" w:rsidP="006F6462" w14:paraId="66396892" w14:textId="4CA0F27B">
      <w:pPr>
        <w:pStyle w:val="ParaNum"/>
      </w:pPr>
      <w:r w:rsidRPr="005C34F5">
        <w:t xml:space="preserve">We </w:t>
      </w:r>
      <w:r>
        <w:t>deny, however,</w:t>
      </w:r>
      <w:r w:rsidRPr="005C34F5">
        <w:t xml:space="preserve"> the Public Interest Parties’ request to</w:t>
      </w:r>
      <w:r w:rsidR="00B33050">
        <w:t xml:space="preserve"> extend the filing deadlines for the comments and reply comments to the </w:t>
      </w:r>
      <w:r w:rsidRPr="00E853DB" w:rsidR="00B33050">
        <w:rPr>
          <w:i/>
          <w:iCs/>
        </w:rPr>
        <w:t>MDC Public Notice</w:t>
      </w:r>
      <w:r w:rsidR="00B33050">
        <w:t xml:space="preserve">.  </w:t>
      </w:r>
      <w:r w:rsidR="00702750">
        <w:t>I</w:t>
      </w:r>
      <w:r w:rsidR="00CE4AA4">
        <w:t xml:space="preserve">n the </w:t>
      </w:r>
      <w:r w:rsidRPr="00230EF3" w:rsidR="00CE4AA4">
        <w:rPr>
          <w:i/>
          <w:iCs/>
        </w:rPr>
        <w:t>2025 IPCS Report and Order</w:t>
      </w:r>
      <w:r w:rsidR="00CE4AA4">
        <w:t xml:space="preserve">, the Commission directed WCB and OEA to conduct an additional data collection to enable </w:t>
      </w:r>
      <w:r w:rsidR="00833A3B">
        <w:t xml:space="preserve">it </w:t>
      </w:r>
      <w:r w:rsidR="00CE4AA4">
        <w:t>to set permanent rate caps for both audio and video IPCS.</w:t>
      </w:r>
      <w:r>
        <w:rPr>
          <w:rStyle w:val="FootnoteReference"/>
        </w:rPr>
        <w:footnoteReference w:id="19"/>
      </w:r>
      <w:r w:rsidR="00CE4AA4">
        <w:t xml:space="preserve">  </w:t>
      </w:r>
      <w:r w:rsidR="00B33050">
        <w:t xml:space="preserve">Due to the time necessary to evaluate public comment on the </w:t>
      </w:r>
      <w:r w:rsidRPr="00E853DB" w:rsidR="00B33050">
        <w:rPr>
          <w:i/>
          <w:iCs/>
        </w:rPr>
        <w:t>MDC Public Notice</w:t>
      </w:r>
      <w:r w:rsidR="00B33050">
        <w:t xml:space="preserve"> and the proposed information collection,</w:t>
      </w:r>
      <w:r>
        <w:rPr>
          <w:rStyle w:val="FootnoteReference"/>
        </w:rPr>
        <w:footnoteReference w:id="20"/>
      </w:r>
      <w:r w:rsidR="00B33050">
        <w:t xml:space="preserve"> </w:t>
      </w:r>
      <w:r w:rsidR="00301F6A">
        <w:t xml:space="preserve">as well as the time </w:t>
      </w:r>
      <w:r w:rsidR="008D416E">
        <w:t xml:space="preserve">necessary </w:t>
      </w:r>
      <w:r w:rsidR="00301F6A">
        <w:t xml:space="preserve">to receive, process, and analyze </w:t>
      </w:r>
      <w:r w:rsidR="003F16DD">
        <w:t>the</w:t>
      </w:r>
      <w:r w:rsidR="008D416E">
        <w:t xml:space="preserve"> collected</w:t>
      </w:r>
      <w:r w:rsidR="003F16DD">
        <w:t xml:space="preserve"> data, a delay in either deadline could</w:t>
      </w:r>
      <w:r w:rsidR="00C056A2">
        <w:t>, in turn,</w:t>
      </w:r>
      <w:r w:rsidR="003F16DD">
        <w:t xml:space="preserve"> </w:t>
      </w:r>
      <w:r w:rsidR="0007057A">
        <w:t>lead to additional</w:t>
      </w:r>
      <w:r w:rsidR="00C056A2">
        <w:t xml:space="preserve"> delay in </w:t>
      </w:r>
      <w:r w:rsidR="003F16DD">
        <w:t xml:space="preserve">the Commission’s ability to </w:t>
      </w:r>
      <w:r w:rsidR="00733BAA">
        <w:t>set permanent rate caps</w:t>
      </w:r>
      <w:r w:rsidR="0007057A">
        <w:t xml:space="preserve"> derived from that data</w:t>
      </w:r>
      <w:r w:rsidR="003F16DD">
        <w:t>.</w:t>
      </w:r>
      <w:r>
        <w:rPr>
          <w:rStyle w:val="FootnoteReference"/>
        </w:rPr>
        <w:footnoteReference w:id="21"/>
      </w:r>
      <w:r w:rsidR="00304DDB">
        <w:t xml:space="preserve">  </w:t>
      </w:r>
      <w:r w:rsidR="00706BF9">
        <w:t xml:space="preserve">By contrast, </w:t>
      </w:r>
      <w:r w:rsidR="00CE7C4E">
        <w:t xml:space="preserve">there is no concomitant proceeding which depends on </w:t>
      </w:r>
      <w:r w:rsidR="00654875">
        <w:t>the Bureau</w:t>
      </w:r>
      <w:r w:rsidR="00CE7C4E">
        <w:t xml:space="preserve">’s resolution of </w:t>
      </w:r>
      <w:r w:rsidR="00654875">
        <w:t xml:space="preserve">NCIC’s </w:t>
      </w:r>
      <w:r w:rsidR="00BE7B4C">
        <w:t>Waiver Petition</w:t>
      </w:r>
      <w:r w:rsidR="00D23F15">
        <w:t xml:space="preserve">.  </w:t>
      </w:r>
      <w:r w:rsidR="00B32F8B">
        <w:t>C</w:t>
      </w:r>
      <w:r w:rsidR="00DB0AF5">
        <w:t xml:space="preserve">ommenters </w:t>
      </w:r>
      <w:r w:rsidR="00EB564F">
        <w:t xml:space="preserve">to </w:t>
      </w:r>
      <w:r w:rsidR="00DB0AF5">
        <w:t xml:space="preserve">the </w:t>
      </w:r>
      <w:r w:rsidR="00F77F79">
        <w:t xml:space="preserve">NCIC </w:t>
      </w:r>
      <w:r w:rsidR="006C2C69">
        <w:t xml:space="preserve">Waiver Petition </w:t>
      </w:r>
      <w:r w:rsidR="00DB0AF5">
        <w:t xml:space="preserve">may </w:t>
      </w:r>
      <w:r w:rsidR="00B32F8B">
        <w:t xml:space="preserve">take additional time to </w:t>
      </w:r>
      <w:r w:rsidR="00DB0AF5">
        <w:t>submit relevant data</w:t>
      </w:r>
      <w:r w:rsidR="009303E3">
        <w:t xml:space="preserve"> </w:t>
      </w:r>
      <w:r w:rsidR="00530E9A">
        <w:t>bearing on the factual issues raised in the waiver petition</w:t>
      </w:r>
      <w:r w:rsidR="00B32F8B">
        <w:t xml:space="preserve"> without prejudice to the timing of any future IPCS </w:t>
      </w:r>
      <w:r w:rsidR="00EB564F">
        <w:t>o</w:t>
      </w:r>
      <w:r w:rsidR="00B32F8B">
        <w:t>rder</w:t>
      </w:r>
      <w:r w:rsidR="006B71B8">
        <w:t>.</w:t>
      </w:r>
      <w:r w:rsidRPr="00CE4AA4" w:rsidR="00CE4AA4">
        <w:t xml:space="preserve"> </w:t>
      </w:r>
      <w:r w:rsidR="00CE4AA4">
        <w:t xml:space="preserve"> </w:t>
      </w:r>
      <w:r w:rsidR="00904318">
        <w:t xml:space="preserve">Accordingly, we </w:t>
      </w:r>
      <w:r w:rsidR="00DE0430">
        <w:t>find</w:t>
      </w:r>
      <w:r w:rsidR="00904318">
        <w:t xml:space="preserve"> that </w:t>
      </w:r>
      <w:r w:rsidR="00DE0430">
        <w:t xml:space="preserve">an extension of </w:t>
      </w:r>
      <w:r w:rsidR="00904318">
        <w:t xml:space="preserve">the deadlines for comments and reply comments to </w:t>
      </w:r>
      <w:r w:rsidR="00904318">
        <w:t xml:space="preserve">the </w:t>
      </w:r>
      <w:r w:rsidRPr="00E853DB" w:rsidR="00904318">
        <w:rPr>
          <w:i/>
          <w:iCs/>
        </w:rPr>
        <w:t>MDC Public Notice</w:t>
      </w:r>
      <w:r w:rsidR="00904318">
        <w:t xml:space="preserve"> </w:t>
      </w:r>
      <w:r w:rsidR="00DE0430">
        <w:t xml:space="preserve">is against the public interest </w:t>
      </w:r>
      <w:r w:rsidR="00071FD4">
        <w:t xml:space="preserve">as it risks </w:t>
      </w:r>
      <w:r w:rsidR="00904318">
        <w:t xml:space="preserve">delay </w:t>
      </w:r>
      <w:r w:rsidRPr="002C1DB1" w:rsidR="002C1DB1">
        <w:t xml:space="preserve">of the Commission’s IPCS </w:t>
      </w:r>
      <w:r w:rsidR="00071FD4">
        <w:t xml:space="preserve">ratemaking </w:t>
      </w:r>
      <w:r w:rsidR="00904318">
        <w:t>proceeding.</w:t>
      </w:r>
      <w:r>
        <w:rPr>
          <w:rStyle w:val="FootnoteReference"/>
        </w:rPr>
        <w:footnoteReference w:id="22"/>
      </w:r>
    </w:p>
    <w:bookmarkEnd w:id="0"/>
    <w:p w:rsidR="00D42721" w:rsidP="003D756A" w14:paraId="07BC5F96" w14:textId="0CE90DD7">
      <w:pPr>
        <w:pStyle w:val="ParaNum"/>
      </w:pPr>
      <w:r>
        <w:t xml:space="preserve">Accordingly, </w:t>
      </w:r>
      <w:r w:rsidRPr="00E01043">
        <w:rPr>
          <w:b/>
          <w:bCs/>
        </w:rPr>
        <w:t>IT IS ORDERED</w:t>
      </w:r>
      <w:r>
        <w:t xml:space="preserve">, pursuant to </w:t>
      </w:r>
      <w:r w:rsidRPr="004769E4">
        <w:t xml:space="preserve">sections </w:t>
      </w:r>
      <w:r>
        <w:t>0.204, 0.291, and 1.46 of the Commission’s rules</w:t>
      </w:r>
      <w:r w:rsidRPr="004769E4">
        <w:t xml:space="preserve">, 47 CFR §§ </w:t>
      </w:r>
      <w:r>
        <w:t>0.204, 0.291, and 1.4</w:t>
      </w:r>
      <w:r w:rsidR="005144EA">
        <w:t>6</w:t>
      </w:r>
      <w:r w:rsidR="00E01043">
        <w:t>,</w:t>
      </w:r>
      <w:r>
        <w:t xml:space="preserve"> </w:t>
      </w:r>
      <w:r>
        <w:t xml:space="preserve">that the Motion for Extension of Time filed by the </w:t>
      </w:r>
      <w:r w:rsidR="00B779F7">
        <w:t>Public Interest Parties</w:t>
      </w:r>
      <w:r>
        <w:t xml:space="preserve"> on </w:t>
      </w:r>
      <w:r w:rsidR="00E01043">
        <w:t>July 2, 2026</w:t>
      </w:r>
      <w:r>
        <w:t xml:space="preserve"> </w:t>
      </w:r>
      <w:r w:rsidR="00A10DA3">
        <w:t>is</w:t>
      </w:r>
      <w:r>
        <w:t xml:space="preserve"> </w:t>
      </w:r>
      <w:r w:rsidRPr="0010667E">
        <w:rPr>
          <w:b/>
          <w:bCs/>
        </w:rPr>
        <w:t>GRANTED</w:t>
      </w:r>
      <w:r w:rsidR="0010667E">
        <w:t xml:space="preserve"> </w:t>
      </w:r>
      <w:r w:rsidRPr="008D416E" w:rsidR="008D416E">
        <w:rPr>
          <w:b/>
          <w:bCs/>
        </w:rPr>
        <w:t xml:space="preserve">IN PART </w:t>
      </w:r>
      <w:r w:rsidR="006806A7">
        <w:t>and</w:t>
      </w:r>
      <w:r w:rsidRPr="008D416E" w:rsidR="006806A7">
        <w:rPr>
          <w:b/>
          <w:bCs/>
        </w:rPr>
        <w:t xml:space="preserve"> </w:t>
      </w:r>
      <w:r w:rsidRPr="008D416E" w:rsidR="008D416E">
        <w:rPr>
          <w:b/>
          <w:bCs/>
        </w:rPr>
        <w:t>DENIED IN PART</w:t>
      </w:r>
      <w:r w:rsidR="008D416E">
        <w:t xml:space="preserve"> </w:t>
      </w:r>
      <w:r w:rsidR="0010667E">
        <w:t>as described herein</w:t>
      </w:r>
      <w:r>
        <w:t>.</w:t>
      </w:r>
    </w:p>
    <w:p w:rsidR="00F82314" w:rsidP="003D756A" w14:paraId="65494D39" w14:textId="3C03BA81">
      <w:pPr>
        <w:pStyle w:val="ParaNum"/>
      </w:pPr>
      <w:r w:rsidRPr="0010667E">
        <w:rPr>
          <w:b/>
          <w:bCs/>
        </w:rPr>
        <w:t xml:space="preserve">IT IS </w:t>
      </w:r>
      <w:r w:rsidR="0010667E">
        <w:rPr>
          <w:b/>
          <w:bCs/>
        </w:rPr>
        <w:t>FURTHER</w:t>
      </w:r>
      <w:r w:rsidRPr="0010667E">
        <w:rPr>
          <w:b/>
          <w:bCs/>
        </w:rPr>
        <w:t xml:space="preserve"> ORDERED</w:t>
      </w:r>
      <w:r w:rsidR="0010667E">
        <w:t>,</w:t>
      </w:r>
      <w:r>
        <w:t xml:space="preserve"> that </w:t>
      </w:r>
      <w:r w:rsidR="005C4D02">
        <w:t>pursuant to section 4(</w:t>
      </w:r>
      <w:r w:rsidR="005C4D02">
        <w:t>i</w:t>
      </w:r>
      <w:r w:rsidR="005C4D02">
        <w:t xml:space="preserve">)-(j) of the </w:t>
      </w:r>
      <w:r w:rsidR="00861B07">
        <w:t>Communications</w:t>
      </w:r>
      <w:r w:rsidR="005C4D02">
        <w:t xml:space="preserve"> Act of 1934, as amended, 47 U.S.C.</w:t>
      </w:r>
      <w:r w:rsidR="00FD33D3">
        <w:t xml:space="preserve"> </w:t>
      </w:r>
      <w:r w:rsidRPr="004769E4" w:rsidR="00FD33D3">
        <w:t>§</w:t>
      </w:r>
      <w:r w:rsidR="00FD33D3">
        <w:t xml:space="preserve"> 154(</w:t>
      </w:r>
      <w:r w:rsidR="00FD33D3">
        <w:t>i</w:t>
      </w:r>
      <w:r w:rsidR="00FD33D3">
        <w:t xml:space="preserve">)-(j), and sections 0.91, 0.291, and 1.46 of the Commission’s rules, 47 CFR </w:t>
      </w:r>
      <w:r w:rsidRPr="004769E4" w:rsidR="00FD33D3">
        <w:t>§§</w:t>
      </w:r>
      <w:r w:rsidR="00FD33D3">
        <w:t xml:space="preserve"> 0.91, 0.291, 1.46, the deadlines to file comments and reply comments in response to the </w:t>
      </w:r>
      <w:r w:rsidR="00F15AA6">
        <w:t xml:space="preserve">NCIC </w:t>
      </w:r>
      <w:r w:rsidR="00CE6720">
        <w:t>W</w:t>
      </w:r>
      <w:r w:rsidR="00F15AA6">
        <w:t xml:space="preserve">aiver </w:t>
      </w:r>
      <w:r w:rsidR="00CE6720">
        <w:t>P</w:t>
      </w:r>
      <w:r w:rsidR="00F15AA6">
        <w:t xml:space="preserve">etition in the above-captioned dockets </w:t>
      </w:r>
      <w:r w:rsidR="00F15AA6">
        <w:rPr>
          <w:b/>
          <w:bCs/>
        </w:rPr>
        <w:t xml:space="preserve">ARE EXTENDED </w:t>
      </w:r>
      <w:r w:rsidR="00F15AA6">
        <w:t xml:space="preserve">to </w:t>
      </w:r>
      <w:r w:rsidR="00F15AA6">
        <w:rPr>
          <w:b/>
          <w:bCs/>
        </w:rPr>
        <w:t>August 7, 2026</w:t>
      </w:r>
      <w:r w:rsidR="00F15AA6">
        <w:t xml:space="preserve"> and </w:t>
      </w:r>
      <w:r w:rsidR="00F15AA6">
        <w:rPr>
          <w:b/>
          <w:bCs/>
        </w:rPr>
        <w:t>August 24, 2026</w:t>
      </w:r>
      <w:r w:rsidR="00F15AA6">
        <w:t>, respectively</w:t>
      </w:r>
      <w:r w:rsidR="00B779F7">
        <w:t>.</w:t>
      </w:r>
    </w:p>
    <w:p w:rsidR="003A1A36" w:rsidP="003D756A" w14:paraId="07B29D1B" w14:textId="37F237CC">
      <w:pPr>
        <w:pStyle w:val="ParaNum"/>
      </w:pPr>
      <w:r w:rsidRPr="0077422D">
        <w:rPr>
          <w:b/>
          <w:bCs/>
        </w:rPr>
        <w:t>IT IS FURTHER ORDERED</w:t>
      </w:r>
      <w:r>
        <w:t xml:space="preserve">, that pursuant to 1.102(b)(1) of the Commission’s rules, 47 CFR </w:t>
      </w:r>
      <w:r w:rsidRPr="004769E4">
        <w:t>§</w:t>
      </w:r>
      <w:r w:rsidR="0077422D">
        <w:t xml:space="preserve"> 1.102(b)(1), this Order </w:t>
      </w:r>
      <w:r w:rsidR="0077422D">
        <w:rPr>
          <w:b/>
          <w:bCs/>
        </w:rPr>
        <w:t xml:space="preserve">SHALL BE EFFECTIVE </w:t>
      </w:r>
      <w:r w:rsidR="0077422D">
        <w:t>upon release.</w:t>
      </w:r>
    </w:p>
    <w:p w:rsidR="003D756A" w:rsidP="003D756A" w14:paraId="48247F7D" w14:textId="77777777">
      <w:pPr>
        <w:pStyle w:val="ParaNum"/>
        <w:numPr>
          <w:ilvl w:val="0"/>
          <w:numId w:val="0"/>
        </w:numPr>
      </w:pPr>
    </w:p>
    <w:p w:rsidR="00190DB1" w:rsidP="00F82314" w14:paraId="3B3BBAF2" w14:textId="77777777">
      <w:pPr>
        <w:pStyle w:val="ParaNum"/>
        <w:widowControl/>
        <w:numPr>
          <w:ilvl w:val="0"/>
          <w:numId w:val="0"/>
        </w:numPr>
        <w:ind w:left="3600"/>
      </w:pPr>
      <w:r>
        <w:t>FEDERAL COMMUNICATIONS COMMISSION</w:t>
      </w:r>
    </w:p>
    <w:p w:rsidR="00F82314" w:rsidP="00155C12" w14:paraId="7D7FBC43" w14:textId="77777777">
      <w:pPr>
        <w:pStyle w:val="ParaNum"/>
        <w:widowControl/>
        <w:numPr>
          <w:ilvl w:val="0"/>
          <w:numId w:val="0"/>
        </w:numPr>
        <w:spacing w:after="0"/>
        <w:ind w:left="3600"/>
      </w:pPr>
    </w:p>
    <w:p w:rsidR="00155C12" w:rsidP="00155C12" w14:paraId="28665B31" w14:textId="77777777">
      <w:pPr>
        <w:pStyle w:val="ParaNum"/>
        <w:widowControl/>
        <w:numPr>
          <w:ilvl w:val="0"/>
          <w:numId w:val="0"/>
        </w:numPr>
        <w:spacing w:after="0"/>
        <w:ind w:left="3600"/>
      </w:pPr>
    </w:p>
    <w:p w:rsidR="00155C12" w:rsidP="00155C12" w14:paraId="79C51C39" w14:textId="77777777">
      <w:pPr>
        <w:pStyle w:val="ParaNum"/>
        <w:widowControl/>
        <w:numPr>
          <w:ilvl w:val="0"/>
          <w:numId w:val="0"/>
        </w:numPr>
        <w:spacing w:after="0"/>
        <w:ind w:left="3600"/>
      </w:pPr>
    </w:p>
    <w:p w:rsidR="00F82314" w:rsidP="003478E5" w14:paraId="19D8A41B" w14:textId="39372C4A">
      <w:pPr>
        <w:pStyle w:val="ParaNum"/>
        <w:widowControl/>
        <w:numPr>
          <w:ilvl w:val="0"/>
          <w:numId w:val="0"/>
        </w:numPr>
        <w:spacing w:after="0"/>
        <w:ind w:left="3600"/>
      </w:pPr>
      <w:r>
        <w:t xml:space="preserve">Joseph S. Calascione </w:t>
      </w:r>
    </w:p>
    <w:p w:rsidR="001D652C" w:rsidP="003478E5" w14:paraId="271C5AC7" w14:textId="51661D63">
      <w:pPr>
        <w:pStyle w:val="ParaNum"/>
        <w:widowControl/>
        <w:numPr>
          <w:ilvl w:val="0"/>
          <w:numId w:val="0"/>
        </w:numPr>
        <w:spacing w:after="0"/>
        <w:ind w:left="3600"/>
      </w:pPr>
      <w:r>
        <w:t>Chief</w:t>
      </w:r>
    </w:p>
    <w:p w:rsidR="00F82314" w:rsidP="003478E5" w14:paraId="05D35C43" w14:textId="77777777">
      <w:pPr>
        <w:pStyle w:val="ParaNum"/>
        <w:widowControl/>
        <w:numPr>
          <w:ilvl w:val="0"/>
          <w:numId w:val="0"/>
        </w:numPr>
        <w:spacing w:after="0"/>
        <w:ind w:left="3600"/>
      </w:pPr>
      <w:r>
        <w:t xml:space="preserve">Wireline </w:t>
      </w:r>
      <w:r w:rsidR="003478E5">
        <w:t>Competition</w:t>
      </w:r>
      <w:r>
        <w:t xml:space="preserve"> Bureau</w:t>
      </w:r>
    </w:p>
    <w:p w:rsidR="00F82314" w:rsidP="00F82314" w14:paraId="18873342" w14:textId="77777777">
      <w:pPr>
        <w:pStyle w:val="ParaNum"/>
        <w:widowControl/>
        <w:numPr>
          <w:ilvl w:val="0"/>
          <w:numId w:val="0"/>
        </w:numPr>
      </w:pPr>
    </w:p>
    <w:sectPr w:rsidSect="006F74BD">
      <w:headerReference w:type="default" r:id="rId6"/>
      <w:footerReference w:type="even" r:id="rId7"/>
      <w:footerReference w:type="default" r:id="rId8"/>
      <w:headerReference w:type="first" r:id="rId9"/>
      <w:footerReference w:type="first" r:id="rId10"/>
      <w:footnotePr>
        <w:numRestart w:val="eachSect"/>
      </w:footnotePr>
      <w:endnotePr>
        <w:numFmt w:val="decimal"/>
      </w:endnotePr>
      <w:pgSz w:w="12240" w:h="15840"/>
      <w:pgMar w:top="1440" w:right="1440" w:bottom="720" w:left="1440" w:header="720" w:footer="720" w:gutter="0"/>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F1235C" w14:paraId="11F92D15" w14:textId="77777777">
      <w:pPr>
        <w:spacing w:line="20" w:lineRule="exact"/>
      </w:pPr>
    </w:p>
  </w:endnote>
  <w:endnote w:type="continuationSeparator" w:id="1">
    <w:p w:rsidR="00F1235C" w14:paraId="72B78704" w14:textId="77777777">
      <w:r>
        <w:t xml:space="preserve"> </w:t>
      </w:r>
    </w:p>
  </w:endnote>
  <w:endnote w:type="continuationNotice" w:id="2">
    <w:p w:rsidR="00F1235C" w14:paraId="3DB5F106"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36063" w:rsidP="00A473C7" w14:paraId="03C67392" w14:textId="77777777">
    <w:pPr>
      <w:pStyle w:val="Footer"/>
      <w:framePr w:wrap="around" w:vAnchor="text" w:hAnchor="margin" w:xAlign="center" w:y="1"/>
    </w:pPr>
    <w:r>
      <w:fldChar w:fldCharType="begin"/>
    </w:r>
    <w:r>
      <w:instrText xml:space="preserve">PAGE  </w:instrText>
    </w:r>
    <w:r>
      <w:fldChar w:fldCharType="separate"/>
    </w:r>
    <w:r>
      <w:fldChar w:fldCharType="end"/>
    </w:r>
  </w:p>
  <w:p w:rsidR="00636063" w14:paraId="6F4C5A8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36063" w:rsidP="00A473C7" w14:paraId="5A417B02" w14:textId="77777777">
    <w:pPr>
      <w:pStyle w:val="Footer"/>
      <w:framePr w:w="331" w:wrap="around" w:vAnchor="text" w:hAnchor="page" w:x="5881" w:y="-2"/>
    </w:pPr>
    <w:r>
      <w:fldChar w:fldCharType="begin"/>
    </w:r>
    <w:r>
      <w:instrText xml:space="preserve">PAGE  </w:instrText>
    </w:r>
    <w:r>
      <w:fldChar w:fldCharType="separate"/>
    </w:r>
    <w:r w:rsidR="00B217C4">
      <w:rPr>
        <w:noProof/>
      </w:rPr>
      <w:t>2</w:t>
    </w:r>
    <w:r>
      <w:rPr>
        <w:noProof/>
      </w:rPr>
      <w:fldChar w:fldCharType="end"/>
    </w:r>
  </w:p>
  <w:p w:rsidR="00636063" w:rsidRPr="009133F7" w:rsidP="00545121" w14:paraId="1D18F26A" w14:textId="77777777">
    <w:pPr>
      <w:spacing w:before="140" w:line="100" w:lineRule="exact"/>
      <w:jc w:val="center"/>
      <w:rPr>
        <w:sz w:val="1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36063" w:rsidP="009133F7" w14:paraId="6588C73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1235C" w:rsidP="008D0E49" w14:paraId="35F29E43" w14:textId="77777777">
      <w:pPr>
        <w:spacing w:after="120"/>
      </w:pPr>
      <w:r>
        <w:separator/>
      </w:r>
    </w:p>
  </w:footnote>
  <w:footnote w:type="continuationSeparator" w:id="1">
    <w:p w:rsidR="00F1235C" w:rsidP="00987337" w14:paraId="31EB14B5" w14:textId="77777777">
      <w:pPr>
        <w:spacing w:before="120"/>
        <w:rPr>
          <w:sz w:val="20"/>
        </w:rPr>
      </w:pPr>
      <w:r>
        <w:rPr>
          <w:sz w:val="20"/>
        </w:rPr>
        <w:t xml:space="preserve">(Continued from previous page)  </w:t>
      </w:r>
      <w:r>
        <w:rPr>
          <w:sz w:val="20"/>
        </w:rPr>
        <w:separator/>
      </w:r>
    </w:p>
  </w:footnote>
  <w:footnote w:type="continuationNotice" w:id="2">
    <w:p w:rsidR="00F1235C" w:rsidP="00987337" w14:paraId="102A0219" w14:textId="77777777">
      <w:pPr>
        <w:jc w:val="right"/>
        <w:rPr>
          <w:sz w:val="20"/>
        </w:rPr>
      </w:pPr>
      <w:r>
        <w:rPr>
          <w:sz w:val="20"/>
        </w:rPr>
        <w:t>(continued….)</w:t>
      </w:r>
    </w:p>
  </w:footnote>
  <w:footnote w:id="3">
    <w:p w:rsidR="003B22D0" w:rsidP="003B22D0" w14:paraId="7AB25A6D" w14:textId="179FBFDB">
      <w:pPr>
        <w:pStyle w:val="FootnoteText"/>
      </w:pPr>
      <w:r>
        <w:rPr>
          <w:rStyle w:val="FootnoteReference"/>
        </w:rPr>
        <w:footnoteRef/>
      </w:r>
      <w:r>
        <w:t xml:space="preserve"> Public Interest Parties, Motion for Extension of Time, WC Docket Nos. 23-62 and 12-375, at 2 (filed July 2, 2026)</w:t>
      </w:r>
      <w:r w:rsidR="00E26853">
        <w:t xml:space="preserve"> </w:t>
      </w:r>
      <w:r>
        <w:t>(Motion for Extension of Time).  The Motion for Extension of Time was filed by the Wright Petitioners, the United Church of Christ Media Justice Ministry, the Pennsylvania Prison Society, the Human Rights Defense Center, Narrative Arts, The Utility Reform Network (TURN), Worth Rises, Public Knowledge, and the National Consumer Law Center (collectively, Public Interest Parties).</w:t>
      </w:r>
    </w:p>
  </w:footnote>
  <w:footnote w:id="4">
    <w:p w:rsidR="002D1F89" w:rsidRPr="009257F4" w:rsidP="002D1F89" w14:paraId="53D8468E" w14:textId="3A1A75D7">
      <w:pPr>
        <w:pStyle w:val="FootnoteText"/>
      </w:pPr>
      <w:r>
        <w:rPr>
          <w:rStyle w:val="FootnoteReference"/>
        </w:rPr>
        <w:footnoteRef/>
      </w:r>
      <w:r>
        <w:t xml:space="preserve"> </w:t>
      </w:r>
      <w:r>
        <w:rPr>
          <w:i/>
          <w:iCs/>
        </w:rPr>
        <w:t>S</w:t>
      </w:r>
      <w:r w:rsidR="00395B35">
        <w:rPr>
          <w:i/>
          <w:iCs/>
        </w:rPr>
        <w:t>ee</w:t>
      </w:r>
      <w:r>
        <w:rPr>
          <w:i/>
          <w:iCs/>
        </w:rPr>
        <w:t xml:space="preserve"> </w:t>
      </w:r>
      <w:r>
        <w:t xml:space="preserve">Request for Waiver of Network Communications International Corp., d/b/a NCIC Correctional Services, WC Docket Nos. 23-62 and 12-375 (filed June 17, 2026) (NCIC Waiver Petition).  </w:t>
      </w:r>
    </w:p>
  </w:footnote>
  <w:footnote w:id="5">
    <w:p w:rsidR="00FE6704" w:rsidRPr="00525097" w:rsidP="00FE6704" w14:paraId="742D9F91" w14:textId="28F40BFB">
      <w:pPr>
        <w:pStyle w:val="FootnoteText"/>
      </w:pPr>
      <w:r>
        <w:rPr>
          <w:rStyle w:val="FootnoteReference"/>
        </w:rPr>
        <w:footnoteRef/>
      </w:r>
      <w:r>
        <w:t xml:space="preserve"> </w:t>
      </w:r>
      <w:r>
        <w:rPr>
          <w:i/>
          <w:iCs/>
        </w:rPr>
        <w:t>See Wireline Competition Bureau and Office of Economics and Analytics Seek Comment on Proposed 2026 Mandatory Data Collection for Incarcerated People’s Communications Services</w:t>
      </w:r>
      <w:r>
        <w:t>, WC Docket Nos. 23-62 and 12-375, Public Notice, DA 26-567, at 1 (WCB/OEA June 8, 2026) (</w:t>
      </w:r>
      <w:r>
        <w:rPr>
          <w:i/>
          <w:iCs/>
        </w:rPr>
        <w:t>MDC Public Notice</w:t>
      </w:r>
      <w:r>
        <w:t xml:space="preserve">); </w:t>
      </w:r>
      <w:r>
        <w:rPr>
          <w:i/>
          <w:iCs/>
        </w:rPr>
        <w:t xml:space="preserve">See </w:t>
      </w:r>
      <w:r>
        <w:t xml:space="preserve">Federal Communications Commission, Wireline Competition Bureau and Office of Economics and Analytics Seek Comment on Proposed 2026 Mandatory Data Collection for Incarcerated People’s Communications Services, 91 Fed. Reg. 36552 (June 17, 2026) (Federal Register notice establishing </w:t>
      </w:r>
      <w:r w:rsidRPr="00526E4E">
        <w:rPr>
          <w:i/>
          <w:iCs/>
        </w:rPr>
        <w:t>MDC Public Notice</w:t>
      </w:r>
      <w:r>
        <w:t xml:space="preserve"> comment and reply comment deadlines). </w:t>
      </w:r>
      <w:r w:rsidR="00703E14">
        <w:t xml:space="preserve"> </w:t>
      </w:r>
    </w:p>
  </w:footnote>
  <w:footnote w:id="6">
    <w:p w:rsidR="00B05AB3" w:rsidP="00B05AB3" w14:paraId="25933AC3" w14:textId="77777777">
      <w:pPr>
        <w:pStyle w:val="FootnoteText"/>
      </w:pPr>
      <w:r>
        <w:rPr>
          <w:rStyle w:val="FootnoteReference"/>
        </w:rPr>
        <w:footnoteRef/>
      </w:r>
      <w:r>
        <w:t xml:space="preserve"> </w:t>
      </w:r>
      <w:r>
        <w:rPr>
          <w:i/>
          <w:iCs/>
        </w:rPr>
        <w:t xml:space="preserve">See MDC Public Notice </w:t>
      </w:r>
      <w:r>
        <w:t>at 1.</w:t>
      </w:r>
    </w:p>
  </w:footnote>
  <w:footnote w:id="7">
    <w:p w:rsidR="00B05AB3" w:rsidRPr="00AF5A52" w:rsidP="00B05AB3" w14:paraId="1C420BBC" w14:textId="3CB6910F">
      <w:pPr>
        <w:pStyle w:val="FootnoteText"/>
      </w:pPr>
      <w:r>
        <w:rPr>
          <w:rStyle w:val="FootnoteReference"/>
        </w:rPr>
        <w:footnoteRef/>
      </w:r>
      <w:r>
        <w:t xml:space="preserve"> </w:t>
      </w:r>
      <w:r w:rsidR="0086668D">
        <w:rPr>
          <w:i/>
          <w:iCs/>
        </w:rPr>
        <w:t xml:space="preserve">See </w:t>
      </w:r>
      <w:r w:rsidR="0086668D">
        <w:t xml:space="preserve">WCB </w:t>
      </w:r>
      <w:r w:rsidR="0009318F">
        <w:t>and OEA</w:t>
      </w:r>
      <w:r w:rsidR="0086668D">
        <w:t xml:space="preserve"> Seek Comment on </w:t>
      </w:r>
      <w:r w:rsidR="0009318F">
        <w:t xml:space="preserve">2026 </w:t>
      </w:r>
      <w:r w:rsidR="0086668D">
        <w:t>IPCS MDC, 91 Fed. Reg. 36552;</w:t>
      </w:r>
      <w:r>
        <w:t xml:space="preserve"> </w:t>
      </w:r>
      <w:r w:rsidR="00E76206">
        <w:rPr>
          <w:i/>
          <w:iCs/>
        </w:rPr>
        <w:t>s</w:t>
      </w:r>
      <w:r>
        <w:rPr>
          <w:i/>
          <w:iCs/>
        </w:rPr>
        <w:t>ee Comment Dates for Proposed 2026 Mandatory Data Collection for Incarcerated People’s Communications Services</w:t>
      </w:r>
      <w:r>
        <w:t>, WC Docket Nos. 23-62 and 12-375, Public Notice, DA 26-614, at 1 (WCB/OEA June 22, 2026)</w:t>
      </w:r>
      <w:r w:rsidR="00EA548E">
        <w:t>.</w:t>
      </w:r>
    </w:p>
  </w:footnote>
  <w:footnote w:id="8">
    <w:p w:rsidR="002B4FA3" w:rsidP="002B4FA3" w14:paraId="04DA96CA" w14:textId="77777777">
      <w:pPr>
        <w:pStyle w:val="FootnoteText"/>
      </w:pPr>
      <w:r>
        <w:rPr>
          <w:rStyle w:val="FootnoteReference"/>
        </w:rPr>
        <w:footnoteRef/>
      </w:r>
      <w:r>
        <w:t xml:space="preserve"> </w:t>
      </w:r>
      <w:r>
        <w:rPr>
          <w:i/>
          <w:iCs/>
        </w:rPr>
        <w:t xml:space="preserve">See </w:t>
      </w:r>
      <w:r>
        <w:t>NCIC Waiver Petition at 1-3.</w:t>
      </w:r>
    </w:p>
  </w:footnote>
  <w:footnote w:id="9">
    <w:p w:rsidR="00395B35" w14:paraId="5B9CCF17" w14:textId="4E2703CC">
      <w:pPr>
        <w:pStyle w:val="FootnoteText"/>
      </w:pPr>
      <w:r>
        <w:rPr>
          <w:rStyle w:val="FootnoteReference"/>
        </w:rPr>
        <w:footnoteRef/>
      </w:r>
      <w:r>
        <w:t xml:space="preserve"> </w:t>
      </w:r>
      <w:r>
        <w:rPr>
          <w:i/>
          <w:iCs/>
        </w:rPr>
        <w:t>Wireline Competition Bureau Seeks Comment on NCIC’s Petition for Waiver of Certain IPCS Regulatory Requirements</w:t>
      </w:r>
      <w:r>
        <w:t>, WC Docket Nos. 23-62 and 12-375, Public Notice,</w:t>
      </w:r>
      <w:r w:rsidRPr="00AF5654">
        <w:t xml:space="preserve"> </w:t>
      </w:r>
      <w:r>
        <w:t>DA 26-621, at 1 (WCB June 24, 2026).</w:t>
      </w:r>
    </w:p>
  </w:footnote>
  <w:footnote w:id="10">
    <w:p w:rsidR="00695A40" w14:paraId="14216DAE" w14:textId="6619E5C2">
      <w:pPr>
        <w:pStyle w:val="FootnoteText"/>
      </w:pPr>
      <w:r>
        <w:rPr>
          <w:rStyle w:val="FootnoteReference"/>
        </w:rPr>
        <w:footnoteRef/>
      </w:r>
      <w:r>
        <w:t xml:space="preserve"> Motion for Extension of Time at 1.</w:t>
      </w:r>
      <w:r w:rsidR="0010578A">
        <w:t xml:space="preserve">  </w:t>
      </w:r>
      <w:r w:rsidR="00241C74">
        <w:t>While we refer to this motion as seeking a collective two week extension</w:t>
      </w:r>
      <w:r w:rsidR="00FF0725">
        <w:t xml:space="preserve"> for the associated deadlines</w:t>
      </w:r>
      <w:r w:rsidR="00241C74">
        <w:t>, t</w:t>
      </w:r>
      <w:r w:rsidR="0010578A">
        <w:t xml:space="preserve">he </w:t>
      </w:r>
      <w:r w:rsidR="00FF0725">
        <w:t xml:space="preserve">specific </w:t>
      </w:r>
      <w:r w:rsidR="007003F6">
        <w:t xml:space="preserve">revised </w:t>
      </w:r>
      <w:r w:rsidR="0010578A">
        <w:t xml:space="preserve">dates </w:t>
      </w:r>
      <w:r w:rsidR="00FF0725">
        <w:t xml:space="preserve">which petitioners </w:t>
      </w:r>
      <w:r w:rsidR="0010578A">
        <w:t xml:space="preserve">sought </w:t>
      </w:r>
      <w:r w:rsidR="00241C74">
        <w:t xml:space="preserve">were as follows:  </w:t>
      </w:r>
      <w:r w:rsidR="00CD4340">
        <w:t xml:space="preserve">the </w:t>
      </w:r>
      <w:r w:rsidRPr="00E853DB" w:rsidR="003D228B">
        <w:rPr>
          <w:i/>
          <w:iCs/>
        </w:rPr>
        <w:t>MDC P</w:t>
      </w:r>
      <w:r w:rsidRPr="00E853DB" w:rsidR="0091733B">
        <w:rPr>
          <w:i/>
          <w:iCs/>
        </w:rPr>
        <w:t xml:space="preserve">ublic </w:t>
      </w:r>
      <w:r w:rsidRPr="00E853DB" w:rsidR="003D228B">
        <w:rPr>
          <w:i/>
          <w:iCs/>
        </w:rPr>
        <w:t>N</w:t>
      </w:r>
      <w:r w:rsidRPr="00E853DB" w:rsidR="0091733B">
        <w:rPr>
          <w:i/>
          <w:iCs/>
        </w:rPr>
        <w:t>otice</w:t>
      </w:r>
      <w:r w:rsidRPr="00E853DB" w:rsidR="003D228B">
        <w:rPr>
          <w:i/>
          <w:iCs/>
        </w:rPr>
        <w:t xml:space="preserve"> </w:t>
      </w:r>
      <w:r w:rsidR="0091733B">
        <w:t>c</w:t>
      </w:r>
      <w:r w:rsidRPr="003D228B" w:rsidR="003D228B">
        <w:t>omment</w:t>
      </w:r>
      <w:r w:rsidR="007003F6">
        <w:t xml:space="preserve"> deadline </w:t>
      </w:r>
      <w:r w:rsidR="00510900">
        <w:t xml:space="preserve">was </w:t>
      </w:r>
      <w:r w:rsidR="007003F6">
        <w:t xml:space="preserve">proposed to be </w:t>
      </w:r>
      <w:r w:rsidRPr="007003F6" w:rsidR="007003F6">
        <w:t>July 31, 2026</w:t>
      </w:r>
      <w:r w:rsidR="007003F6">
        <w:t xml:space="preserve">; </w:t>
      </w:r>
      <w:r w:rsidR="00CD4340">
        <w:t xml:space="preserve">the </w:t>
      </w:r>
      <w:r w:rsidRPr="00510900" w:rsidR="00510900">
        <w:t xml:space="preserve">NCIC Waiver Petition </w:t>
      </w:r>
      <w:r w:rsidR="0091733B">
        <w:t>c</w:t>
      </w:r>
      <w:r w:rsidRPr="00510900" w:rsidR="00510900">
        <w:t>omment</w:t>
      </w:r>
      <w:r w:rsidR="00CD4340">
        <w:t xml:space="preserve"> deadline </w:t>
      </w:r>
      <w:r w:rsidR="00510900">
        <w:t>was proposed to be</w:t>
      </w:r>
      <w:r w:rsidR="00CD4340">
        <w:t xml:space="preserve"> </w:t>
      </w:r>
      <w:r w:rsidRPr="00CD4340" w:rsidR="00CD4340">
        <w:t>August 7, 2026</w:t>
      </w:r>
      <w:r w:rsidR="00CD4340">
        <w:t xml:space="preserve">; the </w:t>
      </w:r>
      <w:r w:rsidRPr="00E853DB" w:rsidR="00815942">
        <w:rPr>
          <w:i/>
          <w:iCs/>
        </w:rPr>
        <w:t>MDC P</w:t>
      </w:r>
      <w:r w:rsidRPr="00E853DB" w:rsidR="0091733B">
        <w:rPr>
          <w:i/>
          <w:iCs/>
        </w:rPr>
        <w:t xml:space="preserve">ublic </w:t>
      </w:r>
      <w:r w:rsidRPr="00E853DB" w:rsidR="00815942">
        <w:rPr>
          <w:i/>
          <w:iCs/>
        </w:rPr>
        <w:t>N</w:t>
      </w:r>
      <w:r w:rsidRPr="00E853DB" w:rsidR="0091733B">
        <w:rPr>
          <w:i/>
          <w:iCs/>
        </w:rPr>
        <w:t>otice</w:t>
      </w:r>
      <w:r w:rsidRPr="00815942" w:rsidR="00815942">
        <w:t xml:space="preserve"> </w:t>
      </w:r>
      <w:r w:rsidR="00E507B8">
        <w:t>r</w:t>
      </w:r>
      <w:r w:rsidRPr="00815942" w:rsidR="00815942">
        <w:t xml:space="preserve">eply </w:t>
      </w:r>
      <w:r w:rsidR="00E507B8">
        <w:t>c</w:t>
      </w:r>
      <w:r w:rsidRPr="00815942" w:rsidR="00815942">
        <w:t>omment</w:t>
      </w:r>
      <w:r w:rsidR="00815942">
        <w:t xml:space="preserve"> deadline was proposed to be </w:t>
      </w:r>
      <w:r w:rsidRPr="0037628C" w:rsidR="0037628C">
        <w:t>August 17, 2026</w:t>
      </w:r>
      <w:r w:rsidR="0037628C">
        <w:t xml:space="preserve">; and the </w:t>
      </w:r>
      <w:r w:rsidRPr="00F43359" w:rsidR="00F43359">
        <w:t xml:space="preserve">NCIC Waiver Petition </w:t>
      </w:r>
      <w:r w:rsidR="00E507B8">
        <w:t>r</w:t>
      </w:r>
      <w:r w:rsidRPr="00F43359" w:rsidR="00F43359">
        <w:t xml:space="preserve">eply </w:t>
      </w:r>
      <w:r w:rsidR="00E507B8">
        <w:t>c</w:t>
      </w:r>
      <w:r w:rsidRPr="00F43359" w:rsidR="00F43359">
        <w:t>omment</w:t>
      </w:r>
      <w:r w:rsidR="00F43359">
        <w:t xml:space="preserve"> deadline was proposed to be </w:t>
      </w:r>
      <w:r w:rsidRPr="00FF0725" w:rsidR="00FF0725">
        <w:t>August 24, 2026</w:t>
      </w:r>
      <w:r w:rsidR="00FF0725">
        <w:t xml:space="preserve">.  </w:t>
      </w:r>
      <w:r w:rsidR="008F7CD1">
        <w:t xml:space="preserve">Id. </w:t>
      </w:r>
      <w:r w:rsidR="00FF0725">
        <w:t>at 2.</w:t>
      </w:r>
    </w:p>
  </w:footnote>
  <w:footnote w:id="11">
    <w:p w:rsidR="00BB6E14" w14:paraId="288C5691" w14:textId="20C60065">
      <w:pPr>
        <w:pStyle w:val="FootnoteText"/>
      </w:pPr>
      <w:r>
        <w:rPr>
          <w:rStyle w:val="FootnoteReference"/>
        </w:rPr>
        <w:footnoteRef/>
      </w:r>
      <w:r>
        <w:t xml:space="preserve"> </w:t>
      </w:r>
      <w:r w:rsidR="00CE6EC8">
        <w:rPr>
          <w:i/>
          <w:iCs/>
        </w:rPr>
        <w:t>Id.</w:t>
      </w:r>
      <w:r>
        <w:t xml:space="preserve"> at 2-3.</w:t>
      </w:r>
    </w:p>
  </w:footnote>
  <w:footnote w:id="12">
    <w:p w:rsidR="00445459" w14:paraId="7C980ACE" w14:textId="6709DAD0">
      <w:pPr>
        <w:pStyle w:val="FootnoteText"/>
      </w:pPr>
      <w:r>
        <w:rPr>
          <w:rStyle w:val="FootnoteReference"/>
        </w:rPr>
        <w:footnoteRef/>
      </w:r>
      <w:r>
        <w:t xml:space="preserve"> </w:t>
      </w:r>
      <w:r w:rsidR="00575A87">
        <w:rPr>
          <w:i/>
          <w:iCs/>
        </w:rPr>
        <w:t>Id.</w:t>
      </w:r>
      <w:r>
        <w:t xml:space="preserve"> at </w:t>
      </w:r>
      <w:r w:rsidR="00795CF6">
        <w:t>1</w:t>
      </w:r>
      <w:r w:rsidR="002A4993">
        <w:t>-</w:t>
      </w:r>
      <w:r>
        <w:t>3.</w:t>
      </w:r>
    </w:p>
  </w:footnote>
  <w:footnote w:id="13">
    <w:p w:rsidR="00F877F0" w:rsidP="00F877F0" w14:paraId="1B3FAC83" w14:textId="6868C7B8">
      <w:pPr>
        <w:pStyle w:val="FootnoteText"/>
      </w:pPr>
      <w:r>
        <w:rPr>
          <w:rStyle w:val="FootnoteReference"/>
        </w:rPr>
        <w:footnoteRef/>
      </w:r>
      <w:r>
        <w:t xml:space="preserve"> NCIC Opposition to Motion for Extension of Time, WC Docket Nos. 23-62 and 12-375, at 1-3 (filed July 6, 2026)</w:t>
      </w:r>
      <w:r w:rsidR="006F2F5F">
        <w:t xml:space="preserve"> </w:t>
      </w:r>
      <w:r>
        <w:t xml:space="preserve">(Opposition to Motion for Extension); </w:t>
      </w:r>
      <w:r>
        <w:rPr>
          <w:i/>
          <w:iCs/>
        </w:rPr>
        <w:t>see also</w:t>
      </w:r>
      <w:r>
        <w:t xml:space="preserve"> 47 CFR § 1.46.</w:t>
      </w:r>
    </w:p>
  </w:footnote>
  <w:footnote w:id="14">
    <w:p w:rsidR="006300BB" w:rsidRPr="004935AF" w:rsidP="006300BB" w14:paraId="7B462312" w14:textId="0B87791E">
      <w:pPr>
        <w:pStyle w:val="FootnoteText"/>
      </w:pPr>
      <w:r>
        <w:rPr>
          <w:rStyle w:val="FootnoteReference"/>
        </w:rPr>
        <w:footnoteRef/>
      </w:r>
      <w:r>
        <w:t xml:space="preserve"> </w:t>
      </w:r>
      <w:r w:rsidR="002A78F4">
        <w:t>Opposition to Motion for Extension at 3.</w:t>
      </w:r>
      <w:r w:rsidR="004935AF">
        <w:t xml:space="preserve"> </w:t>
      </w:r>
      <w:r w:rsidR="003568C1">
        <w:t xml:space="preserve"> </w:t>
      </w:r>
      <w:r w:rsidR="00541E12">
        <w:t xml:space="preserve">The </w:t>
      </w:r>
      <w:r w:rsidR="00103195">
        <w:t xml:space="preserve">NCIC </w:t>
      </w:r>
      <w:r w:rsidR="00EB27B2">
        <w:t>W</w:t>
      </w:r>
      <w:r w:rsidR="00103195">
        <w:t xml:space="preserve">aiver </w:t>
      </w:r>
      <w:r w:rsidR="00901951">
        <w:t>P</w:t>
      </w:r>
      <w:r w:rsidR="00103195">
        <w:t xml:space="preserve">etition was received </w:t>
      </w:r>
      <w:r w:rsidR="00901951">
        <w:t xml:space="preserve">in </w:t>
      </w:r>
      <w:r w:rsidR="00103195">
        <w:t xml:space="preserve">the </w:t>
      </w:r>
      <w:r w:rsidR="00E03D4D">
        <w:t xml:space="preserve">Commission’s Electronic </w:t>
      </w:r>
      <w:r w:rsidR="008F0B5B">
        <w:t>Comment</w:t>
      </w:r>
      <w:r w:rsidR="00E03D4D">
        <w:t xml:space="preserve"> Filing</w:t>
      </w:r>
      <w:r w:rsidR="00EB511C">
        <w:t xml:space="preserve"> System (ECFS) on June 17, 2026.</w:t>
      </w:r>
    </w:p>
  </w:footnote>
  <w:footnote w:id="15">
    <w:p w:rsidR="007D798C" w14:paraId="6291E8A5" w14:textId="001C3947">
      <w:pPr>
        <w:pStyle w:val="FootnoteText"/>
      </w:pPr>
      <w:r>
        <w:rPr>
          <w:rStyle w:val="FootnoteReference"/>
        </w:rPr>
        <w:footnoteRef/>
      </w:r>
      <w:r>
        <w:t xml:space="preserve"> </w:t>
      </w:r>
      <w:r w:rsidR="00C376A7">
        <w:rPr>
          <w:i/>
          <w:iCs/>
        </w:rPr>
        <w:t>Id.</w:t>
      </w:r>
      <w:r w:rsidR="00276010">
        <w:t xml:space="preserve"> </w:t>
      </w:r>
      <w:r w:rsidR="00292EE6">
        <w:t>at 3</w:t>
      </w:r>
      <w:r w:rsidR="00E07DBE">
        <w:t>.</w:t>
      </w:r>
    </w:p>
  </w:footnote>
  <w:footnote w:id="16">
    <w:p w:rsidR="00F7029F" w14:paraId="16B6CDF2" w14:textId="44D862D8">
      <w:pPr>
        <w:pStyle w:val="FootnoteText"/>
      </w:pPr>
      <w:r>
        <w:rPr>
          <w:rStyle w:val="FootnoteReference"/>
        </w:rPr>
        <w:footnoteRef/>
      </w:r>
      <w:r>
        <w:t xml:space="preserve"> 47 CFR § 1.46.</w:t>
      </w:r>
    </w:p>
  </w:footnote>
  <w:footnote w:id="17">
    <w:p w:rsidR="00813526" w:rsidRPr="00376DB1" w14:paraId="4868E3C4" w14:textId="5CA96445">
      <w:pPr>
        <w:pStyle w:val="FootnoteText"/>
        <w:rPr>
          <w:i/>
          <w:iCs/>
        </w:rPr>
      </w:pPr>
      <w:r>
        <w:rPr>
          <w:rStyle w:val="FootnoteReference"/>
        </w:rPr>
        <w:footnoteRef/>
      </w:r>
      <w:r>
        <w:t xml:space="preserve"> </w:t>
      </w:r>
      <w:r w:rsidR="00EA6CD4">
        <w:rPr>
          <w:i/>
          <w:iCs/>
        </w:rPr>
        <w:t>See, e.g.</w:t>
      </w:r>
      <w:r w:rsidR="00EA6CD4">
        <w:t xml:space="preserve">, </w:t>
      </w:r>
      <w:r w:rsidR="004E5F80">
        <w:rPr>
          <w:i/>
          <w:iCs/>
        </w:rPr>
        <w:t>Incarcerated People’s Communications Services; Implementation of the Martha Wright-Reed Act; Rates for Interstate Inmate Calling Services</w:t>
      </w:r>
      <w:r w:rsidR="004E5F80">
        <w:t>, WC Docket Nos. 23-62 and 12-375, Order</w:t>
      </w:r>
      <w:r w:rsidR="00656D27">
        <w:t xml:space="preserve">, </w:t>
      </w:r>
      <w:r w:rsidR="000A28F1">
        <w:t>40 FCC Rcd 10239</w:t>
      </w:r>
      <w:r w:rsidR="00656D27">
        <w:t xml:space="preserve">, </w:t>
      </w:r>
      <w:r w:rsidR="004640B0">
        <w:t>10239-40</w:t>
      </w:r>
      <w:r w:rsidR="003B0C25">
        <w:t>, para</w:t>
      </w:r>
      <w:r w:rsidR="00F65D75">
        <w:t>s</w:t>
      </w:r>
      <w:r w:rsidR="003B0C25">
        <w:t xml:space="preserve">. </w:t>
      </w:r>
      <w:r w:rsidR="00F65D75">
        <w:t>3-5</w:t>
      </w:r>
      <w:r w:rsidR="00656D27">
        <w:t xml:space="preserve"> (</w:t>
      </w:r>
      <w:r w:rsidR="001F2720">
        <w:t xml:space="preserve">WCB </w:t>
      </w:r>
      <w:r w:rsidR="00656D27">
        <w:t>2025) (granting the National Sheriffs’ Association</w:t>
      </w:r>
      <w:r w:rsidR="005C5FE6">
        <w:t xml:space="preserve">’s Motion for Extension of Time in the interest of </w:t>
      </w:r>
      <w:r w:rsidR="00376DB1">
        <w:t xml:space="preserve">receiving a well-developed record); </w:t>
      </w:r>
      <w:r w:rsidR="00376DB1">
        <w:rPr>
          <w:i/>
          <w:iCs/>
        </w:rPr>
        <w:t>see also Incarcerated People’s Communications Services; Implementation of the Martha Wright-Reed Act; Rates for Interstate Inmate Calling Services</w:t>
      </w:r>
      <w:r w:rsidR="00376DB1">
        <w:t xml:space="preserve">, WC Docket Nos. 23-62 and 12-375, Order, </w:t>
      </w:r>
      <w:r w:rsidR="00526568">
        <w:t xml:space="preserve">39 FCC Rcd 12270, </w:t>
      </w:r>
      <w:r w:rsidR="001D59DA">
        <w:t>12272</w:t>
      </w:r>
      <w:r w:rsidR="003B0C25">
        <w:t xml:space="preserve">, para. </w:t>
      </w:r>
      <w:r w:rsidR="00411335">
        <w:t>5</w:t>
      </w:r>
      <w:r w:rsidR="003B0C25">
        <w:t xml:space="preserve"> </w:t>
      </w:r>
      <w:r w:rsidR="00AE2722">
        <w:t>(</w:t>
      </w:r>
      <w:r w:rsidR="001F2720">
        <w:t xml:space="preserve">WCB </w:t>
      </w:r>
      <w:r w:rsidR="006D6E46">
        <w:t>2024) (</w:t>
      </w:r>
      <w:r w:rsidR="003665C0">
        <w:t>finding good cause</w:t>
      </w:r>
      <w:r w:rsidR="006D6E46">
        <w:t xml:space="preserve"> </w:t>
      </w:r>
      <w:r w:rsidR="003665C0">
        <w:t xml:space="preserve">to grant </w:t>
      </w:r>
      <w:r w:rsidR="006D6E46">
        <w:t>the Public Interest Parties’ Motion for Extension of Time</w:t>
      </w:r>
      <w:r w:rsidR="003665C0">
        <w:t xml:space="preserve"> in the interest of </w:t>
      </w:r>
      <w:r w:rsidR="003463F4">
        <w:t xml:space="preserve">receiving more fulsome comments and compiling a more complete record); </w:t>
      </w:r>
      <w:r w:rsidR="003463F4">
        <w:rPr>
          <w:i/>
          <w:iCs/>
        </w:rPr>
        <w:t>see also Incarcerated People’s Communications Services; Implementation of the Martha Wright-Reed Act; Rates for Interstate Inmate Calling Services</w:t>
      </w:r>
      <w:r w:rsidR="003463F4">
        <w:t xml:space="preserve">, WC Docket Nos. 23-62 and 12-375, Order, </w:t>
      </w:r>
      <w:r w:rsidR="00FA56A0">
        <w:t xml:space="preserve">38 FCC Rcd 5064, </w:t>
      </w:r>
      <w:r w:rsidR="002B012B">
        <w:t>5066</w:t>
      </w:r>
      <w:r w:rsidR="003B0C25">
        <w:t>, para</w:t>
      </w:r>
      <w:r w:rsidR="00EC7E1C">
        <w:t>s</w:t>
      </w:r>
      <w:r w:rsidR="003B0C25">
        <w:t xml:space="preserve">. </w:t>
      </w:r>
      <w:r w:rsidR="00EC7E1C">
        <w:t>6-7</w:t>
      </w:r>
      <w:r w:rsidR="006132DE">
        <w:t xml:space="preserve"> (</w:t>
      </w:r>
      <w:r w:rsidR="001F2720">
        <w:t xml:space="preserve">WCB </w:t>
      </w:r>
      <w:r w:rsidR="00F8461E">
        <w:t xml:space="preserve">2023) (granting </w:t>
      </w:r>
      <w:r w:rsidR="00276010">
        <w:t xml:space="preserve">in part </w:t>
      </w:r>
      <w:r w:rsidR="00F8461E">
        <w:t>the Public Interest Parties</w:t>
      </w:r>
      <w:r w:rsidR="00932E50">
        <w:t xml:space="preserve">’ Motion for Extension of Time </w:t>
      </w:r>
      <w:r w:rsidR="00965D30">
        <w:t xml:space="preserve">to delay the reply comment deadline </w:t>
      </w:r>
      <w:r w:rsidR="00791975">
        <w:t xml:space="preserve">to receive more thoughtful responses </w:t>
      </w:r>
      <w:r w:rsidR="00932E50">
        <w:t>but denying</w:t>
      </w:r>
      <w:r w:rsidR="00965D30">
        <w:t xml:space="preserve"> </w:t>
      </w:r>
      <w:r w:rsidR="00276010">
        <w:t xml:space="preserve">in part </w:t>
      </w:r>
      <w:r w:rsidR="00965D30">
        <w:t>to delay the initial comment deadlin</w:t>
      </w:r>
      <w:r w:rsidR="00AA2B77">
        <w:t>e</w:t>
      </w:r>
      <w:r w:rsidR="00965D30">
        <w:t>)</w:t>
      </w:r>
      <w:r w:rsidR="005F7001">
        <w:t xml:space="preserve"> (</w:t>
      </w:r>
      <w:r w:rsidRPr="005F7001" w:rsidR="005F7001">
        <w:rPr>
          <w:i/>
          <w:iCs/>
        </w:rPr>
        <w:t>2023 Extension Order</w:t>
      </w:r>
      <w:r w:rsidR="005F7001">
        <w:t>)</w:t>
      </w:r>
      <w:r w:rsidR="00965D30">
        <w:t>.</w:t>
      </w:r>
      <w:r w:rsidR="00932E50">
        <w:t xml:space="preserve"> </w:t>
      </w:r>
      <w:r w:rsidR="003665C0">
        <w:t xml:space="preserve"> </w:t>
      </w:r>
    </w:p>
  </w:footnote>
  <w:footnote w:id="18">
    <w:p w:rsidR="00516999" w14:paraId="2CF94D11" w14:textId="7D471646">
      <w:pPr>
        <w:pStyle w:val="FootnoteText"/>
      </w:pPr>
      <w:r>
        <w:rPr>
          <w:rStyle w:val="FootnoteReference"/>
        </w:rPr>
        <w:footnoteRef/>
      </w:r>
      <w:r>
        <w:t xml:space="preserve"> Opposition to Motion for Extension at 3.</w:t>
      </w:r>
    </w:p>
  </w:footnote>
  <w:footnote w:id="19">
    <w:p w:rsidR="00CE4AA4" w:rsidP="00CE4AA4" w14:paraId="2B497FA0" w14:textId="0961D49B">
      <w:pPr>
        <w:pStyle w:val="FootnoteText"/>
      </w:pPr>
      <w:r>
        <w:rPr>
          <w:rStyle w:val="FootnoteReference"/>
        </w:rPr>
        <w:footnoteRef/>
      </w:r>
      <w:r>
        <w:t xml:space="preserve"> </w:t>
      </w:r>
      <w:r>
        <w:rPr>
          <w:i/>
          <w:iCs/>
        </w:rPr>
        <w:t>Incarcerated People’s Communications Services; Implementation of the Martha Wright-Reed Act; Rates for Interstate Inmate Calling Services</w:t>
      </w:r>
      <w:r>
        <w:t>, WC Docket Nos. 23-62 and 12-375, Report and Order, Order on Reconsideration, and Further Notice of Proposed Rulemaking, 40 FCC Rcd 9365, 9404</w:t>
      </w:r>
      <w:r w:rsidR="005B5725">
        <w:t xml:space="preserve">, para. </w:t>
      </w:r>
      <w:r w:rsidR="00522C04">
        <w:t>81</w:t>
      </w:r>
      <w:r>
        <w:t xml:space="preserve"> (</w:t>
      </w:r>
      <w:r>
        <w:rPr>
          <w:i/>
          <w:iCs/>
        </w:rPr>
        <w:t>2025 IPCS Report and Order</w:t>
      </w:r>
      <w:r>
        <w:t>) (“That delegation included a direction to WCB and OEA to determine the timing and scope of the data collection, ‘provided that such collection shall be conducted as soon as practicable.’”).</w:t>
      </w:r>
    </w:p>
  </w:footnote>
  <w:footnote w:id="20">
    <w:p w:rsidR="00301F6A" w14:paraId="3A80AEC4" w14:textId="73773878">
      <w:pPr>
        <w:pStyle w:val="FootnoteText"/>
      </w:pPr>
      <w:r>
        <w:rPr>
          <w:rStyle w:val="FootnoteReference"/>
        </w:rPr>
        <w:footnoteRef/>
      </w:r>
      <w:r>
        <w:t xml:space="preserve"> </w:t>
      </w:r>
      <w:r w:rsidR="00354A77">
        <w:t>Federal Communications Commission</w:t>
      </w:r>
      <w:r w:rsidR="00741D44">
        <w:t xml:space="preserve">, Notice; Request for Comments, 91 Fed. Reg. </w:t>
      </w:r>
      <w:r w:rsidR="00402BFB">
        <w:t>38435 (June 25, 2026)</w:t>
      </w:r>
      <w:r w:rsidR="003C3C3A">
        <w:t>.</w:t>
      </w:r>
    </w:p>
  </w:footnote>
  <w:footnote w:id="21">
    <w:p w:rsidR="003F16DD" w:rsidRPr="00E25CFD" w14:paraId="15A3200A" w14:textId="34FBE5C5">
      <w:pPr>
        <w:pStyle w:val="FootnoteText"/>
        <w:rPr>
          <w:i/>
          <w:iCs/>
        </w:rPr>
      </w:pPr>
      <w:r>
        <w:rPr>
          <w:rStyle w:val="FootnoteReference"/>
        </w:rPr>
        <w:footnoteRef/>
      </w:r>
      <w:r>
        <w:t xml:space="preserve"> Martha Wright-Reed Act § 3(a)</w:t>
      </w:r>
      <w:r w:rsidR="00E25CFD">
        <w:t xml:space="preserve">; </w:t>
      </w:r>
      <w:r w:rsidR="00E25CFD">
        <w:rPr>
          <w:i/>
          <w:iCs/>
        </w:rPr>
        <w:t xml:space="preserve">see also </w:t>
      </w:r>
      <w:r w:rsidR="005F7001">
        <w:rPr>
          <w:i/>
          <w:iCs/>
        </w:rPr>
        <w:t>2023 Extension Order</w:t>
      </w:r>
      <w:r w:rsidR="005F7001">
        <w:t>,</w:t>
      </w:r>
      <w:r w:rsidR="005F7001">
        <w:rPr>
          <w:i/>
          <w:iCs/>
        </w:rPr>
        <w:t xml:space="preserve"> </w:t>
      </w:r>
      <w:r w:rsidR="000D1E0F">
        <w:t xml:space="preserve">38 FCC Rcd </w:t>
      </w:r>
      <w:r w:rsidR="005F7001">
        <w:t>at</w:t>
      </w:r>
      <w:r w:rsidR="000D1E0F">
        <w:t xml:space="preserve"> 50</w:t>
      </w:r>
      <w:r w:rsidR="00D93080">
        <w:t>66</w:t>
      </w:r>
      <w:r w:rsidR="003B0C25">
        <w:t>, para</w:t>
      </w:r>
      <w:r w:rsidR="00C97236">
        <w:t>s</w:t>
      </w:r>
      <w:r w:rsidR="003B0C25">
        <w:t xml:space="preserve">. </w:t>
      </w:r>
      <w:r w:rsidR="00172CB3">
        <w:t>6-7</w:t>
      </w:r>
      <w:r w:rsidR="00D93080">
        <w:t xml:space="preserve"> (de</w:t>
      </w:r>
      <w:r w:rsidR="008F7CD1">
        <w:t>cli</w:t>
      </w:r>
      <w:r w:rsidR="00D93080">
        <w:t xml:space="preserve">ning to extend filing deadlines for initial comments to the </w:t>
      </w:r>
      <w:r w:rsidRPr="00D93080" w:rsidR="00D93080">
        <w:rPr>
          <w:i/>
          <w:iCs/>
        </w:rPr>
        <w:t>IPCS Data Collection Public Notice</w:t>
      </w:r>
      <w:r w:rsidR="00D93080">
        <w:t xml:space="preserve"> and the </w:t>
      </w:r>
      <w:r w:rsidRPr="00D93080" w:rsidR="00D93080">
        <w:rPr>
          <w:i/>
          <w:iCs/>
        </w:rPr>
        <w:t>2023 IPCS Information Collection</w:t>
      </w:r>
      <w:r w:rsidR="00DC19A5">
        <w:rPr>
          <w:i/>
          <w:iCs/>
        </w:rPr>
        <w:t xml:space="preserve"> </w:t>
      </w:r>
      <w:r w:rsidR="00DC19A5">
        <w:t>because a delay in these deadlines could jeopardize the Commission’s ability to meet its statutory obligation</w:t>
      </w:r>
      <w:r w:rsidR="008F7CD1">
        <w:t>s</w:t>
      </w:r>
      <w:r w:rsidR="00D93080">
        <w:t>).</w:t>
      </w:r>
    </w:p>
  </w:footnote>
  <w:footnote w:id="22">
    <w:p w:rsidR="00813396" w14:paraId="69D4CE06" w14:textId="5E9C6F03">
      <w:pPr>
        <w:pStyle w:val="FootnoteText"/>
      </w:pPr>
      <w:r>
        <w:rPr>
          <w:rStyle w:val="FootnoteReference"/>
        </w:rPr>
        <w:footnoteRef/>
      </w:r>
      <w:r>
        <w:t xml:space="preserve"> </w:t>
      </w:r>
      <w:r w:rsidR="00FF4152">
        <w:t>Opposition to Motion for Extension</w:t>
      </w:r>
      <w:r>
        <w:t xml:space="preserve"> at 2</w:t>
      </w:r>
      <w:r w:rsidR="00136892">
        <w:t xml:space="preserve"> (“The Commission should not grant an extension where doing so will duly delay the proceeding or prejudice any of the parties.”)</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1E56" w:rsidP="00F31E56" w14:paraId="620A678E" w14:textId="15F72D0B">
    <w:pPr>
      <w:pStyle w:val="Header"/>
      <w:rPr>
        <w:b w:val="0"/>
      </w:rPr>
    </w:pPr>
    <w:r>
      <w:rPr>
        <w:noProof/>
        <w:snapToGrid/>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6985"/>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tab/>
      <w:t>Federal Communications Commission</w:t>
    </w:r>
    <w:r>
      <w:tab/>
      <w:t xml:space="preserve">DA </w:t>
    </w:r>
    <w:r w:rsidR="00C42C77">
      <w:t>2</w:t>
    </w:r>
    <w:r w:rsidR="006C4EC1">
      <w:t>6</w:t>
    </w:r>
    <w:r w:rsidR="00C42C77">
      <w:t>-</w:t>
    </w:r>
    <w:r w:rsidR="00C65BB2">
      <w:t>729</w:t>
    </w:r>
  </w:p>
  <w:p w:rsidR="00A96035" w:rsidRPr="00155C12" w:rsidP="00204EEB" w14:paraId="4433AD3E"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36063" w:rsidP="00204EEB" w14:paraId="081488A1" w14:textId="77777777">
    <w:pPr>
      <w:pStyle w:val="Header"/>
    </w:pPr>
    <w:r>
      <w:tab/>
    </w:r>
  </w:p>
  <w:p w:rsidR="00636063" w:rsidRPr="009133F7" w:rsidP="00204EEB" w14:paraId="16CA4D80" w14:textId="6EB99D7A">
    <w:pPr>
      <w:pStyle w:val="Header"/>
    </w:pPr>
    <w:r w:rsidRPr="009133F7">
      <w:rPr>
        <w:noProof/>
        <w:snapToGrid/>
      </w:rPr>
      <mc:AlternateContent>
        <mc:Choice Requires="wps">
          <w:drawing>
            <wp:anchor distT="0" distB="0" distL="114300" distR="114300" simplePos="0" relativeHeight="251660288" behindDoc="0" locked="0" layoutInCell="1" allowOverlap="1">
              <wp:simplePos x="0" y="0"/>
              <wp:positionH relativeFrom="column">
                <wp:posOffset>-19050</wp:posOffset>
              </wp:positionH>
              <wp:positionV relativeFrom="paragraph">
                <wp:posOffset>188595</wp:posOffset>
              </wp:positionV>
              <wp:extent cx="5975350" cy="0"/>
              <wp:effectExtent l="0" t="0" r="25400" b="19050"/>
              <wp:wrapNone/>
              <wp:docPr id="4" name="Straight Connector 4"/>
              <wp:cNvGraphicFramePr/>
              <a:graphic xmlns:a="http://schemas.openxmlformats.org/drawingml/2006/main">
                <a:graphicData uri="http://schemas.microsoft.com/office/word/2010/wordprocessingShape">
                  <wps:wsp xmlns:wps="http://schemas.microsoft.com/office/word/2010/wordprocessingShape">
                    <wps:cNvCnPr/>
                    <wps:spPr>
                      <a:xfrm>
                        <a:off x="0" y="0"/>
                        <a:ext cx="5975350" cy="0"/>
                      </a:xfrm>
                      <a:prstGeom prst="line">
                        <a:avLst/>
                      </a:prstGeom>
                      <a:ln w="3175">
                        <a:solidFill>
                          <a:schemeClr val="tx1"/>
                        </a:solidFill>
                      </a:ln>
                      <a:effectLst/>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4" o:spid="_x0000_s2050" style="mso-wrap-distance-bottom:0;mso-wrap-distance-left:9pt;mso-wrap-distance-right:9pt;mso-wrap-distance-top:0;mso-wrap-style:square;position:absolute;visibility:visible;z-index:251661312" from="-1.5pt,14.85pt" to="469pt,14.85pt" strokecolor="black" strokeweight="0.25pt"/>
          </w:pict>
        </mc:Fallback>
      </mc:AlternateContent>
    </w:r>
    <w:r>
      <w:tab/>
      <w:t>Federal Communications Commission</w:t>
    </w:r>
    <w:r>
      <w:tab/>
    </w:r>
    <w:r w:rsidR="006F74BD">
      <w:rPr>
        <w:spacing w:val="-2"/>
      </w:rPr>
      <w:t xml:space="preserve">DA </w:t>
    </w:r>
    <w:r w:rsidR="00C10529">
      <w:rPr>
        <w:spacing w:val="-2"/>
      </w:rPr>
      <w:t>2</w:t>
    </w:r>
    <w:r w:rsidR="007576E7">
      <w:rPr>
        <w:spacing w:val="-2"/>
      </w:rPr>
      <w:t>6</w:t>
    </w:r>
    <w:r w:rsidR="00C10529">
      <w:rPr>
        <w:spacing w:val="-2"/>
      </w:rPr>
      <w:t>-</w:t>
    </w:r>
    <w:r w:rsidR="00C65BB2">
      <w:rPr>
        <w:spacing w:val="-2"/>
      </w:rPr>
      <w:t>729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1D"/>
    <w:multiLevelType w:val="multilevel"/>
    <w:tmpl w:val="1196F5DE"/>
    <w:lvl w:ilvl="0">
      <w:start w:val="1"/>
      <w:numFmt w:val="bullet"/>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Symbo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Symbo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6CB5236"/>
    <w:multiLevelType w:val="multilevel"/>
    <w:tmpl w:val="A7DC3B74"/>
    <w:lvl w:ilvl="0">
      <w:start w:val="1"/>
      <w:numFmt w:val="decimal"/>
      <w:lvlText w:val="%1."/>
      <w:lvlJc w:val="left"/>
      <w:pPr>
        <w:tabs>
          <w:tab w:val="num" w:pos="1080"/>
        </w:tabs>
        <w:ind w:left="0" w:firstLine="720"/>
      </w:pPr>
      <w:rPr>
        <w:rFonts w:ascii="Times New Roman" w:hAnsi="Times New Roman" w:hint="default"/>
        <w:b w:val="0"/>
        <w:i w:val="0"/>
        <w:sz w:val="22"/>
        <w:szCs w:val="22"/>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13210AA2"/>
    <w:multiLevelType w:val="hybridMultilevel"/>
    <w:tmpl w:val="820C873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302231D3"/>
    <w:multiLevelType w:val="hybridMultilevel"/>
    <w:tmpl w:val="656AFA3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394E2DFE"/>
    <w:multiLevelType w:val="hybridMultilevel"/>
    <w:tmpl w:val="59F81804"/>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Wingdings"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Wingdings"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Wingdings" w:hint="default"/>
      </w:rPr>
    </w:lvl>
    <w:lvl w:ilvl="8" w:tentative="1">
      <w:start w:val="1"/>
      <w:numFmt w:val="bullet"/>
      <w:lvlText w:val=""/>
      <w:lvlJc w:val="left"/>
      <w:pPr>
        <w:ind w:left="7200" w:hanging="360"/>
      </w:pPr>
      <w:rPr>
        <w:rFonts w:ascii="Wingdings" w:hAnsi="Wingdings" w:hint="default"/>
      </w:rPr>
    </w:lvl>
  </w:abstractNum>
  <w:abstractNum w:abstractNumId="9">
    <w:nsid w:val="3D0F1B3D"/>
    <w:multiLevelType w:val="singleLevel"/>
    <w:tmpl w:val="4DCCE696"/>
    <w:lvl w:ilvl="0">
      <w:start w:val="1"/>
      <w:numFmt w:val="decimal"/>
      <w:lvlText w:val="%1."/>
      <w:lvlJc w:val="left"/>
      <w:pPr>
        <w:tabs>
          <w:tab w:val="num" w:pos="1080"/>
        </w:tabs>
        <w:ind w:left="0" w:firstLine="720"/>
      </w:pPr>
      <w:rPr>
        <w:rFonts w:ascii="Times New Roman" w:hAnsi="Times New Roman" w:hint="default"/>
        <w:b w:val="0"/>
        <w:i w:val="0"/>
        <w:caps w:val="0"/>
        <w:strike w:val="0"/>
        <w:dstrike w:val="0"/>
        <w:vanish w:val="0"/>
        <w:sz w:val="22"/>
        <w:u w:val="none"/>
        <w:vertAlign w:val="baseline"/>
      </w:rPr>
    </w:lvl>
  </w:abstractNum>
  <w:abstractNum w:abstractNumId="10">
    <w:nsid w:val="455C2269"/>
    <w:multiLevelType w:val="hybridMultilevel"/>
    <w:tmpl w:val="073279A6"/>
    <w:lvl w:ilvl="0">
      <w:start w:val="4"/>
      <w:numFmt w:val="upperLetter"/>
      <w:lvlText w:val="%1."/>
      <w:lvlJc w:val="left"/>
      <w:pPr>
        <w:tabs>
          <w:tab w:val="num" w:pos="1080"/>
        </w:tabs>
        <w:ind w:left="1080" w:hanging="360"/>
      </w:pPr>
      <w:rPr>
        <w:rFonts w:cs="Times New Roman" w:hint="default"/>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5C7B2486"/>
    <w:multiLevelType w:val="hybridMultilevel"/>
    <w:tmpl w:val="D38C6260"/>
    <w:lvl w:ilvl="0">
      <w:start w:val="1"/>
      <w:numFmt w:val="bullet"/>
      <w:lvlText w:val=""/>
      <w:lvlJc w:val="left"/>
      <w:pPr>
        <w:ind w:left="2160" w:hanging="360"/>
      </w:pPr>
      <w:rPr>
        <w:rFonts w:ascii="Symbol" w:hAnsi="Symbol" w:hint="default"/>
      </w:rPr>
    </w:lvl>
    <w:lvl w:ilvl="1">
      <w:start w:val="1"/>
      <w:numFmt w:val="bullet"/>
      <w:lvlText w:val="o"/>
      <w:lvlJc w:val="left"/>
      <w:pPr>
        <w:ind w:left="1440" w:hanging="360"/>
      </w:pPr>
      <w:rPr>
        <w:rFonts w:ascii="Courier New" w:hAnsi="Courier New" w:cs="Wingdings"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Wingdings"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Wingdings" w:hint="default"/>
      </w:rPr>
    </w:lvl>
    <w:lvl w:ilvl="8" w:tentative="1">
      <w:start w:val="1"/>
      <w:numFmt w:val="bullet"/>
      <w:lvlText w:val=""/>
      <w:lvlJc w:val="left"/>
      <w:pPr>
        <w:ind w:left="6480" w:hanging="360"/>
      </w:pPr>
      <w:rPr>
        <w:rFonts w:ascii="Wingdings" w:hAnsi="Wingdings" w:hint="default"/>
      </w:rPr>
    </w:lvl>
  </w:abstractNum>
  <w:abstractNum w:abstractNumId="13">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4">
    <w:nsid w:val="684976B8"/>
    <w:multiLevelType w:val="hybridMultilevel"/>
    <w:tmpl w:val="E9A60B02"/>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5">
    <w:nsid w:val="6BE045A2"/>
    <w:multiLevelType w:val="hybridMultilevel"/>
    <w:tmpl w:val="36048A7E"/>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Times New Roman Bold"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Times New Roman Bold"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Times New Roman Bold" w:hint="default"/>
      </w:rPr>
    </w:lvl>
    <w:lvl w:ilvl="8" w:tentative="1">
      <w:start w:val="1"/>
      <w:numFmt w:val="bullet"/>
      <w:lvlText w:val=""/>
      <w:lvlJc w:val="left"/>
      <w:pPr>
        <w:ind w:left="7200" w:hanging="360"/>
      </w:pPr>
      <w:rPr>
        <w:rFonts w:ascii="Wingdings" w:hAnsi="Wingdings" w:hint="default"/>
      </w:rPr>
    </w:lvl>
  </w:abstractNum>
  <w:abstractNum w:abstractNumId="16">
    <w:nsid w:val="723A7246"/>
    <w:multiLevelType w:val="hybridMultilevel"/>
    <w:tmpl w:val="72966AC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Times New Roman Bold"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Times New Roman Bold"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Times New Roman Bold" w:hint="default"/>
      </w:rPr>
    </w:lvl>
    <w:lvl w:ilvl="8" w:tentative="1">
      <w:start w:val="1"/>
      <w:numFmt w:val="bullet"/>
      <w:lvlText w:val=""/>
      <w:lvlJc w:val="left"/>
      <w:pPr>
        <w:ind w:left="6480" w:hanging="360"/>
      </w:pPr>
      <w:rPr>
        <w:rFonts w:ascii="Wingdings" w:hAnsi="Wingdings" w:hint="default"/>
      </w:rPr>
    </w:lvl>
  </w:abstractNum>
  <w:abstractNum w:abstractNumId="17">
    <w:nsid w:val="73252FB7"/>
    <w:multiLevelType w:val="multilevel"/>
    <w:tmpl w:val="83861FFA"/>
    <w:lvl w:ilvl="0">
      <w:start w:val="1"/>
      <w:numFmt w:val="decimal"/>
      <w:lvlText w:val="%1."/>
      <w:lvlJc w:val="left"/>
      <w:pPr>
        <w:tabs>
          <w:tab w:val="num" w:pos="1080"/>
        </w:tabs>
        <w:ind w:firstLine="720"/>
      </w:pPr>
      <w:rPr>
        <w:rFonts w:ascii="Times New Roman" w:hAnsi="Times New Roman" w:cs="Times New Roman" w:hint="default"/>
        <w:b w:val="0"/>
        <w:i w:val="0"/>
        <w:caps w:val="0"/>
        <w:strike w:val="0"/>
        <w:dstrike w:val="0"/>
        <w:vanish w:val="0"/>
        <w:sz w:val="22"/>
        <w:u w:val="none"/>
        <w:vertAlign w:val="baseline"/>
        <w14:shadow w14:blurRad="0" w14:dist="0" w14:dir="0" w14:sx="0" w14:sy="0" w14:kx="0" w14:ky="0" w14:algn="none">
          <w14:srgbClr w14:val="000000"/>
        </w14:shadow>
        <w14:textOutline w14:w="0" w14:cap="rnd">
          <w14:noFill/>
          <w14:prstDash w14:val="solid"/>
          <w14:bevel/>
        </w14:textOutline>
      </w:rPr>
    </w:lvl>
    <w:lvl w:ilvl="1">
      <w:start w:val="1"/>
      <w:numFmt w:val="upperLetter"/>
      <w:lvlText w:val="%2."/>
      <w:lvlJc w:val="left"/>
      <w:pPr>
        <w:tabs>
          <w:tab w:val="num" w:pos="900"/>
        </w:tabs>
        <w:ind w:left="900" w:hanging="720"/>
      </w:pPr>
      <w:rPr>
        <w:rFonts w:cs="Times New Roman"/>
      </w:rPr>
    </w:lvl>
    <w:lvl w:ilvl="2">
      <w:start w:val="1"/>
      <w:numFmt w:val="decimal"/>
      <w:lvlText w:val="%3."/>
      <w:lvlJc w:val="left"/>
      <w:pPr>
        <w:tabs>
          <w:tab w:val="num" w:pos="1620"/>
        </w:tabs>
        <w:ind w:left="1620" w:hanging="720"/>
      </w:pPr>
      <w:rPr>
        <w:rFonts w:cs="Times New Roman"/>
      </w:rPr>
    </w:lvl>
    <w:lvl w:ilvl="3">
      <w:start w:val="1"/>
      <w:numFmt w:val="lowerLetter"/>
      <w:lvlText w:val="%4."/>
      <w:lvlJc w:val="left"/>
      <w:pPr>
        <w:tabs>
          <w:tab w:val="num" w:pos="2340"/>
        </w:tabs>
        <w:ind w:left="2340" w:hanging="720"/>
      </w:pPr>
      <w:rPr>
        <w:rFonts w:cs="Times New Roman"/>
      </w:rPr>
    </w:lvl>
    <w:lvl w:ilvl="4">
      <w:start w:val="1"/>
      <w:numFmt w:val="lowerRoman"/>
      <w:lvlText w:val="(%5)"/>
      <w:lvlJc w:val="left"/>
      <w:pPr>
        <w:tabs>
          <w:tab w:val="num" w:pos="3420"/>
        </w:tabs>
        <w:ind w:left="3060" w:hanging="720"/>
      </w:pPr>
      <w:rPr>
        <w:rFonts w:ascii="Tahoma" w:hAnsi="Tahoma" w:cs="Times New Roman" w:hint="default"/>
        <w:b/>
        <w:i w:val="0"/>
        <w:caps w:val="0"/>
        <w:strike w:val="0"/>
        <w:dstrike w:val="0"/>
        <w:vanish w:val="0"/>
        <w:sz w:val="22"/>
        <w:vertAlign w:val="baseline"/>
        <w14:shadow w14:blurRad="0" w14:dist="0" w14:dir="0" w14:sx="0" w14:sy="0" w14:kx="0" w14:ky="0" w14:algn="none">
          <w14:srgbClr w14:val="000000"/>
        </w14:shadow>
        <w14:textOutline w14:w="0" w14:cap="rnd">
          <w14:noFill/>
          <w14:prstDash w14:val="solid"/>
          <w14:bevel/>
        </w14:textOutline>
      </w:rPr>
    </w:lvl>
    <w:lvl w:ilvl="5">
      <w:start w:val="1"/>
      <w:numFmt w:val="lowerLetter"/>
      <w:lvlText w:val="(%6)"/>
      <w:lvlJc w:val="left"/>
      <w:pPr>
        <w:tabs>
          <w:tab w:val="num" w:pos="3780"/>
        </w:tabs>
        <w:ind w:left="3780" w:hanging="720"/>
      </w:pPr>
      <w:rPr>
        <w:rFonts w:cs="Times New Roman"/>
      </w:rPr>
    </w:lvl>
    <w:lvl w:ilvl="6">
      <w:start w:val="1"/>
      <w:numFmt w:val="lowerRoman"/>
      <w:lvlText w:val="(%7)"/>
      <w:lvlJc w:val="left"/>
      <w:pPr>
        <w:tabs>
          <w:tab w:val="num" w:pos="4500"/>
        </w:tabs>
        <w:ind w:left="3780"/>
      </w:pPr>
      <w:rPr>
        <w:rFonts w:cs="Times New Roman"/>
      </w:rPr>
    </w:lvl>
    <w:lvl w:ilvl="7">
      <w:start w:val="1"/>
      <w:numFmt w:val="lowerLetter"/>
      <w:lvlText w:val="(%8)"/>
      <w:lvlJc w:val="left"/>
      <w:pPr>
        <w:tabs>
          <w:tab w:val="num" w:pos="4860"/>
        </w:tabs>
        <w:ind w:left="4500"/>
      </w:pPr>
      <w:rPr>
        <w:rFonts w:cs="Times New Roman"/>
      </w:rPr>
    </w:lvl>
    <w:lvl w:ilvl="8">
      <w:start w:val="1"/>
      <w:numFmt w:val="lowerRoman"/>
      <w:lvlText w:val="(%9)"/>
      <w:lvlJc w:val="left"/>
      <w:pPr>
        <w:tabs>
          <w:tab w:val="num" w:pos="5940"/>
        </w:tabs>
        <w:ind w:left="5220"/>
      </w:pPr>
      <w:rPr>
        <w:rFonts w:cs="Times New Roman"/>
        <w:b/>
        <w:i w:val="0"/>
        <w:sz w:val="22"/>
      </w:rPr>
    </w:lvl>
  </w:abstractNum>
  <w:abstractNum w:abstractNumId="18">
    <w:nsid w:val="77A40F4C"/>
    <w:multiLevelType w:val="hybridMultilevel"/>
    <w:tmpl w:val="15466EB6"/>
    <w:lvl w:ilvl="0">
      <w:start w:val="1"/>
      <w:numFmt w:val="upperLetter"/>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156140688">
    <w:abstractNumId w:val="4"/>
  </w:num>
  <w:num w:numId="2" w16cid:durableId="1185484844">
    <w:abstractNumId w:val="13"/>
  </w:num>
  <w:num w:numId="3" w16cid:durableId="1948000195">
    <w:abstractNumId w:val="6"/>
  </w:num>
  <w:num w:numId="4" w16cid:durableId="314380560">
    <w:abstractNumId w:val="16"/>
  </w:num>
  <w:num w:numId="5" w16cid:durableId="326175757">
    <w:abstractNumId w:val="15"/>
  </w:num>
  <w:num w:numId="6" w16cid:durableId="1756516496">
    <w:abstractNumId w:val="13"/>
    <w:lvlOverride w:ilvl="0">
      <w:startOverride w:val="1"/>
    </w:lvlOverride>
  </w:num>
  <w:num w:numId="7" w16cid:durableId="1250386422">
    <w:abstractNumId w:val="13"/>
    <w:lvlOverride w:ilvl="0">
      <w:startOverride w:val="1"/>
    </w:lvlOverride>
  </w:num>
  <w:num w:numId="8" w16cid:durableId="1198204445">
    <w:abstractNumId w:val="13"/>
    <w:lvlOverride w:ilvl="0">
      <w:startOverride w:val="1"/>
    </w:lvlOverride>
  </w:num>
  <w:num w:numId="9" w16cid:durableId="665203686">
    <w:abstractNumId w:val="13"/>
    <w:lvlOverride w:ilvl="0">
      <w:startOverride w:val="1"/>
    </w:lvlOverride>
  </w:num>
  <w:num w:numId="10" w16cid:durableId="110711725">
    <w:abstractNumId w:val="13"/>
    <w:lvlOverride w:ilvl="0">
      <w:startOverride w:val="1"/>
    </w:lvlOverride>
  </w:num>
  <w:num w:numId="11" w16cid:durableId="40597391">
    <w:abstractNumId w:val="13"/>
    <w:lvlOverride w:ilvl="0">
      <w:startOverride w:val="1"/>
    </w:lvlOverride>
  </w:num>
  <w:num w:numId="12" w16cid:durableId="835000468">
    <w:abstractNumId w:val="12"/>
  </w:num>
  <w:num w:numId="13" w16cid:durableId="1177112450">
    <w:abstractNumId w:val="8"/>
  </w:num>
  <w:num w:numId="14" w16cid:durableId="1052386859">
    <w:abstractNumId w:val="13"/>
    <w:lvlOverride w:ilvl="0">
      <w:startOverride w:val="1"/>
    </w:lvlOverride>
  </w:num>
  <w:num w:numId="15" w16cid:durableId="1034311847">
    <w:abstractNumId w:val="9"/>
  </w:num>
  <w:num w:numId="16" w16cid:durableId="473371607">
    <w:abstractNumId w:val="0"/>
  </w:num>
  <w:num w:numId="17" w16cid:durableId="26371261">
    <w:abstractNumId w:val="13"/>
  </w:num>
  <w:num w:numId="18" w16cid:durableId="740758155">
    <w:abstractNumId w:val="13"/>
    <w:lvlOverride w:ilvl="0">
      <w:startOverride w:val="1"/>
    </w:lvlOverride>
  </w:num>
  <w:num w:numId="19" w16cid:durableId="86003037">
    <w:abstractNumId w:val="3"/>
  </w:num>
  <w:num w:numId="20" w16cid:durableId="924604678">
    <w:abstractNumId w:val="1"/>
    <w:lvlOverride w:ilvl="0">
      <w:startOverride w:val="1"/>
    </w:lvlOverride>
  </w:num>
  <w:num w:numId="21" w16cid:durableId="1182549732">
    <w:abstractNumId w:val="14"/>
  </w:num>
  <w:num w:numId="22" w16cid:durableId="657154468">
    <w:abstractNumId w:val="17"/>
  </w:num>
  <w:num w:numId="23" w16cid:durableId="239290537">
    <w:abstractNumId w:val="18"/>
  </w:num>
  <w:num w:numId="24" w16cid:durableId="609706811">
    <w:abstractNumId w:val="10"/>
  </w:num>
  <w:num w:numId="25" w16cid:durableId="1482500428">
    <w:abstractNumId w:val="7"/>
  </w:num>
  <w:num w:numId="26" w16cid:durableId="473064084">
    <w:abstractNumId w:val="11"/>
  </w:num>
  <w:num w:numId="27" w16cid:durableId="1112365011">
    <w:abstractNumId w:val="5"/>
  </w:num>
  <w:num w:numId="28" w16cid:durableId="12491463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linkStyles/>
  <w:stylePaneFormatFilter w:val="3701" w:allStyles="1" w:alternateStyleNames="0" w:clearFormatting="1" w:customStyles="0" w:directFormattingOnNumbering="1" w:directFormattingOnParagraphs="1" w:directFormattingOnRuns="1" w:directFormattingOnTables="0"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51CF"/>
    <w:rsid w:val="00000E7F"/>
    <w:rsid w:val="0000286D"/>
    <w:rsid w:val="00002E6F"/>
    <w:rsid w:val="000033F4"/>
    <w:rsid w:val="00004C21"/>
    <w:rsid w:val="00004FD5"/>
    <w:rsid w:val="00007315"/>
    <w:rsid w:val="000074FC"/>
    <w:rsid w:val="0001159A"/>
    <w:rsid w:val="000117D5"/>
    <w:rsid w:val="0001190B"/>
    <w:rsid w:val="00012F8A"/>
    <w:rsid w:val="000134E6"/>
    <w:rsid w:val="00013D12"/>
    <w:rsid w:val="00013F88"/>
    <w:rsid w:val="0002290F"/>
    <w:rsid w:val="0002320A"/>
    <w:rsid w:val="00023DFD"/>
    <w:rsid w:val="00025992"/>
    <w:rsid w:val="00025A72"/>
    <w:rsid w:val="00026A94"/>
    <w:rsid w:val="000278DC"/>
    <w:rsid w:val="000306BD"/>
    <w:rsid w:val="00032BBA"/>
    <w:rsid w:val="00032BC1"/>
    <w:rsid w:val="0003349E"/>
    <w:rsid w:val="0003362E"/>
    <w:rsid w:val="00033C99"/>
    <w:rsid w:val="00033D4B"/>
    <w:rsid w:val="00035606"/>
    <w:rsid w:val="00037F6D"/>
    <w:rsid w:val="00040513"/>
    <w:rsid w:val="00040BA2"/>
    <w:rsid w:val="00041A22"/>
    <w:rsid w:val="00042D70"/>
    <w:rsid w:val="000444E9"/>
    <w:rsid w:val="0004499D"/>
    <w:rsid w:val="00045288"/>
    <w:rsid w:val="0004541F"/>
    <w:rsid w:val="00045C67"/>
    <w:rsid w:val="00050502"/>
    <w:rsid w:val="00051E08"/>
    <w:rsid w:val="00052BEF"/>
    <w:rsid w:val="00053093"/>
    <w:rsid w:val="00053935"/>
    <w:rsid w:val="00053CD4"/>
    <w:rsid w:val="00054358"/>
    <w:rsid w:val="000559AA"/>
    <w:rsid w:val="00057F56"/>
    <w:rsid w:val="00060870"/>
    <w:rsid w:val="00061243"/>
    <w:rsid w:val="000640B9"/>
    <w:rsid w:val="0006439B"/>
    <w:rsid w:val="00064C18"/>
    <w:rsid w:val="00065DFF"/>
    <w:rsid w:val="00066E2D"/>
    <w:rsid w:val="0007057A"/>
    <w:rsid w:val="00070843"/>
    <w:rsid w:val="00071D8C"/>
    <w:rsid w:val="00071FD4"/>
    <w:rsid w:val="00073862"/>
    <w:rsid w:val="00073EF1"/>
    <w:rsid w:val="000741A0"/>
    <w:rsid w:val="0007484E"/>
    <w:rsid w:val="00074987"/>
    <w:rsid w:val="00074CCB"/>
    <w:rsid w:val="000774CD"/>
    <w:rsid w:val="000810CB"/>
    <w:rsid w:val="00081902"/>
    <w:rsid w:val="00084E06"/>
    <w:rsid w:val="00085A16"/>
    <w:rsid w:val="000860E7"/>
    <w:rsid w:val="000862A7"/>
    <w:rsid w:val="000869EB"/>
    <w:rsid w:val="00087486"/>
    <w:rsid w:val="000919B5"/>
    <w:rsid w:val="0009233E"/>
    <w:rsid w:val="00092A1F"/>
    <w:rsid w:val="0009318F"/>
    <w:rsid w:val="00093A96"/>
    <w:rsid w:val="00094BA7"/>
    <w:rsid w:val="00094D50"/>
    <w:rsid w:val="00095BD3"/>
    <w:rsid w:val="0009605C"/>
    <w:rsid w:val="00097708"/>
    <w:rsid w:val="000A088E"/>
    <w:rsid w:val="000A0966"/>
    <w:rsid w:val="000A28F1"/>
    <w:rsid w:val="000A2D4D"/>
    <w:rsid w:val="000A3768"/>
    <w:rsid w:val="000A3DAF"/>
    <w:rsid w:val="000A6883"/>
    <w:rsid w:val="000A7389"/>
    <w:rsid w:val="000B0007"/>
    <w:rsid w:val="000B0F86"/>
    <w:rsid w:val="000B3AC8"/>
    <w:rsid w:val="000B3E4B"/>
    <w:rsid w:val="000B43EB"/>
    <w:rsid w:val="000B47EF"/>
    <w:rsid w:val="000B4BDD"/>
    <w:rsid w:val="000B4FA7"/>
    <w:rsid w:val="000B500E"/>
    <w:rsid w:val="000B586F"/>
    <w:rsid w:val="000B73E0"/>
    <w:rsid w:val="000B7F30"/>
    <w:rsid w:val="000C01D5"/>
    <w:rsid w:val="000C2EF2"/>
    <w:rsid w:val="000C3D68"/>
    <w:rsid w:val="000C430D"/>
    <w:rsid w:val="000C4A30"/>
    <w:rsid w:val="000C4E1D"/>
    <w:rsid w:val="000C5287"/>
    <w:rsid w:val="000C7C04"/>
    <w:rsid w:val="000D0FCE"/>
    <w:rsid w:val="000D1E0F"/>
    <w:rsid w:val="000D356E"/>
    <w:rsid w:val="000D4062"/>
    <w:rsid w:val="000D5387"/>
    <w:rsid w:val="000D5713"/>
    <w:rsid w:val="000D5793"/>
    <w:rsid w:val="000D5CC9"/>
    <w:rsid w:val="000D6546"/>
    <w:rsid w:val="000D67F5"/>
    <w:rsid w:val="000D6E2A"/>
    <w:rsid w:val="000E144E"/>
    <w:rsid w:val="000E2D9D"/>
    <w:rsid w:val="000E302E"/>
    <w:rsid w:val="000E3B26"/>
    <w:rsid w:val="000E45E9"/>
    <w:rsid w:val="000E4F04"/>
    <w:rsid w:val="000E601C"/>
    <w:rsid w:val="000F1BDF"/>
    <w:rsid w:val="000F3083"/>
    <w:rsid w:val="000F3FA7"/>
    <w:rsid w:val="000F508B"/>
    <w:rsid w:val="000F5638"/>
    <w:rsid w:val="000F5834"/>
    <w:rsid w:val="000F5A51"/>
    <w:rsid w:val="001018D7"/>
    <w:rsid w:val="00102600"/>
    <w:rsid w:val="00103195"/>
    <w:rsid w:val="00103805"/>
    <w:rsid w:val="001040F9"/>
    <w:rsid w:val="00104591"/>
    <w:rsid w:val="0010578A"/>
    <w:rsid w:val="0010667E"/>
    <w:rsid w:val="001069E3"/>
    <w:rsid w:val="00106EBF"/>
    <w:rsid w:val="00107A45"/>
    <w:rsid w:val="00107F97"/>
    <w:rsid w:val="00110D33"/>
    <w:rsid w:val="00110D59"/>
    <w:rsid w:val="001121B7"/>
    <w:rsid w:val="001131E5"/>
    <w:rsid w:val="00115437"/>
    <w:rsid w:val="0011621F"/>
    <w:rsid w:val="00116739"/>
    <w:rsid w:val="00116F7C"/>
    <w:rsid w:val="00117FF7"/>
    <w:rsid w:val="00120A87"/>
    <w:rsid w:val="00120D5B"/>
    <w:rsid w:val="0012134F"/>
    <w:rsid w:val="00122500"/>
    <w:rsid w:val="00126012"/>
    <w:rsid w:val="00130294"/>
    <w:rsid w:val="00130857"/>
    <w:rsid w:val="00130F02"/>
    <w:rsid w:val="00131C05"/>
    <w:rsid w:val="00132287"/>
    <w:rsid w:val="001323B3"/>
    <w:rsid w:val="00136892"/>
    <w:rsid w:val="00137BC9"/>
    <w:rsid w:val="00140651"/>
    <w:rsid w:val="00140809"/>
    <w:rsid w:val="0014575C"/>
    <w:rsid w:val="0014579F"/>
    <w:rsid w:val="00145D0D"/>
    <w:rsid w:val="00145DDB"/>
    <w:rsid w:val="00147C0B"/>
    <w:rsid w:val="001500AC"/>
    <w:rsid w:val="001541BE"/>
    <w:rsid w:val="00155BDD"/>
    <w:rsid w:val="00155C12"/>
    <w:rsid w:val="00156E18"/>
    <w:rsid w:val="001574FE"/>
    <w:rsid w:val="001615D5"/>
    <w:rsid w:val="00162959"/>
    <w:rsid w:val="00162FA6"/>
    <w:rsid w:val="00163828"/>
    <w:rsid w:val="00163CB0"/>
    <w:rsid w:val="0016447E"/>
    <w:rsid w:val="00165785"/>
    <w:rsid w:val="00165D9E"/>
    <w:rsid w:val="001660E7"/>
    <w:rsid w:val="0016679D"/>
    <w:rsid w:val="001667CA"/>
    <w:rsid w:val="00167664"/>
    <w:rsid w:val="00167AD4"/>
    <w:rsid w:val="00170650"/>
    <w:rsid w:val="001708F2"/>
    <w:rsid w:val="00170BE0"/>
    <w:rsid w:val="0017105B"/>
    <w:rsid w:val="0017116D"/>
    <w:rsid w:val="001722CB"/>
    <w:rsid w:val="00172955"/>
    <w:rsid w:val="00172CB3"/>
    <w:rsid w:val="00173DA5"/>
    <w:rsid w:val="00173DFA"/>
    <w:rsid w:val="00175E02"/>
    <w:rsid w:val="00175F52"/>
    <w:rsid w:val="00176366"/>
    <w:rsid w:val="0018010F"/>
    <w:rsid w:val="00180B3E"/>
    <w:rsid w:val="0018279B"/>
    <w:rsid w:val="00182BF3"/>
    <w:rsid w:val="00187588"/>
    <w:rsid w:val="00190DB1"/>
    <w:rsid w:val="001911AD"/>
    <w:rsid w:val="00191503"/>
    <w:rsid w:val="00192679"/>
    <w:rsid w:val="00192BAF"/>
    <w:rsid w:val="00194D2F"/>
    <w:rsid w:val="00195326"/>
    <w:rsid w:val="00195482"/>
    <w:rsid w:val="001A0AA0"/>
    <w:rsid w:val="001A1E7A"/>
    <w:rsid w:val="001A4ACE"/>
    <w:rsid w:val="001A7C53"/>
    <w:rsid w:val="001A7C73"/>
    <w:rsid w:val="001A7EFE"/>
    <w:rsid w:val="001B1C9D"/>
    <w:rsid w:val="001B22DC"/>
    <w:rsid w:val="001B2DAD"/>
    <w:rsid w:val="001B3284"/>
    <w:rsid w:val="001B3796"/>
    <w:rsid w:val="001B58C4"/>
    <w:rsid w:val="001B6549"/>
    <w:rsid w:val="001B6C1C"/>
    <w:rsid w:val="001B755F"/>
    <w:rsid w:val="001C0670"/>
    <w:rsid w:val="001C08B8"/>
    <w:rsid w:val="001C14D1"/>
    <w:rsid w:val="001C1D7B"/>
    <w:rsid w:val="001C4580"/>
    <w:rsid w:val="001C4A36"/>
    <w:rsid w:val="001C4C58"/>
    <w:rsid w:val="001C5BDA"/>
    <w:rsid w:val="001C67F7"/>
    <w:rsid w:val="001C6953"/>
    <w:rsid w:val="001D0E19"/>
    <w:rsid w:val="001D1C00"/>
    <w:rsid w:val="001D1CF1"/>
    <w:rsid w:val="001D2631"/>
    <w:rsid w:val="001D2BBA"/>
    <w:rsid w:val="001D3DC3"/>
    <w:rsid w:val="001D41BF"/>
    <w:rsid w:val="001D59DA"/>
    <w:rsid w:val="001D652C"/>
    <w:rsid w:val="001D778F"/>
    <w:rsid w:val="001E3432"/>
    <w:rsid w:val="001E689C"/>
    <w:rsid w:val="001E7220"/>
    <w:rsid w:val="001F0491"/>
    <w:rsid w:val="001F1229"/>
    <w:rsid w:val="001F1289"/>
    <w:rsid w:val="001F1B43"/>
    <w:rsid w:val="001F2720"/>
    <w:rsid w:val="001F2842"/>
    <w:rsid w:val="001F4542"/>
    <w:rsid w:val="001F4915"/>
    <w:rsid w:val="001F4A6B"/>
    <w:rsid w:val="001F4CFA"/>
    <w:rsid w:val="001F7F96"/>
    <w:rsid w:val="00201258"/>
    <w:rsid w:val="00201385"/>
    <w:rsid w:val="00201A6A"/>
    <w:rsid w:val="00203D3A"/>
    <w:rsid w:val="00204EEB"/>
    <w:rsid w:val="002070C2"/>
    <w:rsid w:val="00210DF5"/>
    <w:rsid w:val="002116C7"/>
    <w:rsid w:val="00213DF9"/>
    <w:rsid w:val="00216DD4"/>
    <w:rsid w:val="00216ED8"/>
    <w:rsid w:val="002179A5"/>
    <w:rsid w:val="00220F46"/>
    <w:rsid w:val="002214FE"/>
    <w:rsid w:val="00221812"/>
    <w:rsid w:val="00222562"/>
    <w:rsid w:val="0022485D"/>
    <w:rsid w:val="00225D09"/>
    <w:rsid w:val="002276FE"/>
    <w:rsid w:val="00227EAB"/>
    <w:rsid w:val="00227EEA"/>
    <w:rsid w:val="00230917"/>
    <w:rsid w:val="00230C61"/>
    <w:rsid w:val="00230EF3"/>
    <w:rsid w:val="0023171D"/>
    <w:rsid w:val="00231C4D"/>
    <w:rsid w:val="00234771"/>
    <w:rsid w:val="0023485D"/>
    <w:rsid w:val="0023506C"/>
    <w:rsid w:val="002351ED"/>
    <w:rsid w:val="00235627"/>
    <w:rsid w:val="0023603A"/>
    <w:rsid w:val="002363D4"/>
    <w:rsid w:val="00236FB3"/>
    <w:rsid w:val="002402FA"/>
    <w:rsid w:val="00240884"/>
    <w:rsid w:val="0024098D"/>
    <w:rsid w:val="00241C74"/>
    <w:rsid w:val="00243A24"/>
    <w:rsid w:val="002449A8"/>
    <w:rsid w:val="00245CE7"/>
    <w:rsid w:val="00247787"/>
    <w:rsid w:val="002478CF"/>
    <w:rsid w:val="0025054F"/>
    <w:rsid w:val="00251DEF"/>
    <w:rsid w:val="002534C5"/>
    <w:rsid w:val="00254CDF"/>
    <w:rsid w:val="00254D08"/>
    <w:rsid w:val="00256561"/>
    <w:rsid w:val="00257262"/>
    <w:rsid w:val="00260060"/>
    <w:rsid w:val="00261985"/>
    <w:rsid w:val="00262422"/>
    <w:rsid w:val="00265292"/>
    <w:rsid w:val="002661F6"/>
    <w:rsid w:val="0026795B"/>
    <w:rsid w:val="00270E29"/>
    <w:rsid w:val="0027161F"/>
    <w:rsid w:val="00272452"/>
    <w:rsid w:val="0027360A"/>
    <w:rsid w:val="00275382"/>
    <w:rsid w:val="00275571"/>
    <w:rsid w:val="00275A3B"/>
    <w:rsid w:val="00275C51"/>
    <w:rsid w:val="00276010"/>
    <w:rsid w:val="00280131"/>
    <w:rsid w:val="0028119C"/>
    <w:rsid w:val="00281EB5"/>
    <w:rsid w:val="002841A5"/>
    <w:rsid w:val="00284294"/>
    <w:rsid w:val="00284F85"/>
    <w:rsid w:val="00286B59"/>
    <w:rsid w:val="00291761"/>
    <w:rsid w:val="002928C2"/>
    <w:rsid w:val="00292A5B"/>
    <w:rsid w:val="00292B54"/>
    <w:rsid w:val="00292EE6"/>
    <w:rsid w:val="00293AD8"/>
    <w:rsid w:val="0029443B"/>
    <w:rsid w:val="00295D25"/>
    <w:rsid w:val="002A254A"/>
    <w:rsid w:val="002A4993"/>
    <w:rsid w:val="002A532C"/>
    <w:rsid w:val="002A541C"/>
    <w:rsid w:val="002A5ED2"/>
    <w:rsid w:val="002A6B79"/>
    <w:rsid w:val="002A6EED"/>
    <w:rsid w:val="002A7298"/>
    <w:rsid w:val="002A78F4"/>
    <w:rsid w:val="002B012B"/>
    <w:rsid w:val="002B0DCB"/>
    <w:rsid w:val="002B146B"/>
    <w:rsid w:val="002B330C"/>
    <w:rsid w:val="002B3EE6"/>
    <w:rsid w:val="002B4FA3"/>
    <w:rsid w:val="002B5DDA"/>
    <w:rsid w:val="002B63A3"/>
    <w:rsid w:val="002B79C0"/>
    <w:rsid w:val="002B7E21"/>
    <w:rsid w:val="002C06B0"/>
    <w:rsid w:val="002C1DB1"/>
    <w:rsid w:val="002C2F35"/>
    <w:rsid w:val="002C3A63"/>
    <w:rsid w:val="002C4FF0"/>
    <w:rsid w:val="002C6112"/>
    <w:rsid w:val="002D1F89"/>
    <w:rsid w:val="002D5D4B"/>
    <w:rsid w:val="002D5ED9"/>
    <w:rsid w:val="002D5FFF"/>
    <w:rsid w:val="002D6D02"/>
    <w:rsid w:val="002D744E"/>
    <w:rsid w:val="002D7539"/>
    <w:rsid w:val="002E0993"/>
    <w:rsid w:val="002E1013"/>
    <w:rsid w:val="002E19BD"/>
    <w:rsid w:val="002E393E"/>
    <w:rsid w:val="002E43C3"/>
    <w:rsid w:val="002E4BFF"/>
    <w:rsid w:val="002E6E2F"/>
    <w:rsid w:val="002E71A0"/>
    <w:rsid w:val="002E73E3"/>
    <w:rsid w:val="002E7B12"/>
    <w:rsid w:val="002F092C"/>
    <w:rsid w:val="002F157A"/>
    <w:rsid w:val="002F1709"/>
    <w:rsid w:val="002F2062"/>
    <w:rsid w:val="002F41B1"/>
    <w:rsid w:val="002F42FF"/>
    <w:rsid w:val="002F44C8"/>
    <w:rsid w:val="002F4C11"/>
    <w:rsid w:val="002F6ED0"/>
    <w:rsid w:val="00300CE1"/>
    <w:rsid w:val="00300F83"/>
    <w:rsid w:val="00301F6A"/>
    <w:rsid w:val="00302721"/>
    <w:rsid w:val="0030276E"/>
    <w:rsid w:val="00304DDB"/>
    <w:rsid w:val="003055AC"/>
    <w:rsid w:val="00305C05"/>
    <w:rsid w:val="0030675C"/>
    <w:rsid w:val="00307A32"/>
    <w:rsid w:val="00307B56"/>
    <w:rsid w:val="00310FC5"/>
    <w:rsid w:val="00312087"/>
    <w:rsid w:val="0031245D"/>
    <w:rsid w:val="00312479"/>
    <w:rsid w:val="003126A2"/>
    <w:rsid w:val="00312B1F"/>
    <w:rsid w:val="00312BC9"/>
    <w:rsid w:val="00313DCD"/>
    <w:rsid w:val="00315A0C"/>
    <w:rsid w:val="00315C59"/>
    <w:rsid w:val="00316AC5"/>
    <w:rsid w:val="00320A33"/>
    <w:rsid w:val="00320E86"/>
    <w:rsid w:val="0032134D"/>
    <w:rsid w:val="003213EF"/>
    <w:rsid w:val="00322134"/>
    <w:rsid w:val="00322AB2"/>
    <w:rsid w:val="0032365A"/>
    <w:rsid w:val="00324024"/>
    <w:rsid w:val="003259EA"/>
    <w:rsid w:val="00326896"/>
    <w:rsid w:val="00327312"/>
    <w:rsid w:val="00333ED2"/>
    <w:rsid w:val="00335981"/>
    <w:rsid w:val="00340514"/>
    <w:rsid w:val="00340FFA"/>
    <w:rsid w:val="003412B5"/>
    <w:rsid w:val="00344DAC"/>
    <w:rsid w:val="00344EEF"/>
    <w:rsid w:val="003463F4"/>
    <w:rsid w:val="0034711A"/>
    <w:rsid w:val="003478E5"/>
    <w:rsid w:val="00352023"/>
    <w:rsid w:val="0035229A"/>
    <w:rsid w:val="00353D17"/>
    <w:rsid w:val="003544CC"/>
    <w:rsid w:val="00354A71"/>
    <w:rsid w:val="00354A77"/>
    <w:rsid w:val="003568C1"/>
    <w:rsid w:val="00360A78"/>
    <w:rsid w:val="00361056"/>
    <w:rsid w:val="003612C7"/>
    <w:rsid w:val="003626A2"/>
    <w:rsid w:val="00364B95"/>
    <w:rsid w:val="00364BEB"/>
    <w:rsid w:val="00364F57"/>
    <w:rsid w:val="003665C0"/>
    <w:rsid w:val="00367089"/>
    <w:rsid w:val="00370580"/>
    <w:rsid w:val="0037465A"/>
    <w:rsid w:val="00375DE2"/>
    <w:rsid w:val="00375EB1"/>
    <w:rsid w:val="0037628C"/>
    <w:rsid w:val="00376BA6"/>
    <w:rsid w:val="00376DB1"/>
    <w:rsid w:val="00377B4D"/>
    <w:rsid w:val="00382D00"/>
    <w:rsid w:val="003845AB"/>
    <w:rsid w:val="003860A1"/>
    <w:rsid w:val="00387685"/>
    <w:rsid w:val="00390015"/>
    <w:rsid w:val="00390F74"/>
    <w:rsid w:val="0039205C"/>
    <w:rsid w:val="0039326C"/>
    <w:rsid w:val="00394DF0"/>
    <w:rsid w:val="00395B35"/>
    <w:rsid w:val="00395D1F"/>
    <w:rsid w:val="00397F8C"/>
    <w:rsid w:val="003A1A36"/>
    <w:rsid w:val="003A2B10"/>
    <w:rsid w:val="003A2F55"/>
    <w:rsid w:val="003A3036"/>
    <w:rsid w:val="003A355A"/>
    <w:rsid w:val="003A4C74"/>
    <w:rsid w:val="003A6E51"/>
    <w:rsid w:val="003A7457"/>
    <w:rsid w:val="003B0472"/>
    <w:rsid w:val="003B0A0A"/>
    <w:rsid w:val="003B0C25"/>
    <w:rsid w:val="003B0F0F"/>
    <w:rsid w:val="003B22D0"/>
    <w:rsid w:val="003B4DC4"/>
    <w:rsid w:val="003B63B8"/>
    <w:rsid w:val="003B744D"/>
    <w:rsid w:val="003B79B5"/>
    <w:rsid w:val="003C0202"/>
    <w:rsid w:val="003C241C"/>
    <w:rsid w:val="003C3C3A"/>
    <w:rsid w:val="003C5BC2"/>
    <w:rsid w:val="003C5CD7"/>
    <w:rsid w:val="003C615B"/>
    <w:rsid w:val="003C6815"/>
    <w:rsid w:val="003C68B0"/>
    <w:rsid w:val="003C6BCF"/>
    <w:rsid w:val="003C7EE3"/>
    <w:rsid w:val="003D1620"/>
    <w:rsid w:val="003D1A36"/>
    <w:rsid w:val="003D228B"/>
    <w:rsid w:val="003D3CDA"/>
    <w:rsid w:val="003D50C0"/>
    <w:rsid w:val="003D58B4"/>
    <w:rsid w:val="003D6B52"/>
    <w:rsid w:val="003D756A"/>
    <w:rsid w:val="003E00B2"/>
    <w:rsid w:val="003E2450"/>
    <w:rsid w:val="003E29D5"/>
    <w:rsid w:val="003E2F96"/>
    <w:rsid w:val="003E3338"/>
    <w:rsid w:val="003E3653"/>
    <w:rsid w:val="003E4098"/>
    <w:rsid w:val="003E4E76"/>
    <w:rsid w:val="003E500D"/>
    <w:rsid w:val="003E5193"/>
    <w:rsid w:val="003E6965"/>
    <w:rsid w:val="003E7AF8"/>
    <w:rsid w:val="003F08FE"/>
    <w:rsid w:val="003F0A5D"/>
    <w:rsid w:val="003F0C6E"/>
    <w:rsid w:val="003F0FA6"/>
    <w:rsid w:val="003F118C"/>
    <w:rsid w:val="003F16DD"/>
    <w:rsid w:val="003F2B49"/>
    <w:rsid w:val="003F5482"/>
    <w:rsid w:val="003F596A"/>
    <w:rsid w:val="003F5F98"/>
    <w:rsid w:val="003F5FCF"/>
    <w:rsid w:val="003F7AC4"/>
    <w:rsid w:val="00400BBB"/>
    <w:rsid w:val="00401524"/>
    <w:rsid w:val="0040175E"/>
    <w:rsid w:val="00401A09"/>
    <w:rsid w:val="00402BFB"/>
    <w:rsid w:val="00403706"/>
    <w:rsid w:val="00404A6B"/>
    <w:rsid w:val="00404D55"/>
    <w:rsid w:val="004059C3"/>
    <w:rsid w:val="00405DC1"/>
    <w:rsid w:val="004060AF"/>
    <w:rsid w:val="00406B8C"/>
    <w:rsid w:val="00407F1B"/>
    <w:rsid w:val="00410A1E"/>
    <w:rsid w:val="00410B79"/>
    <w:rsid w:val="00411010"/>
    <w:rsid w:val="00411335"/>
    <w:rsid w:val="00411D23"/>
    <w:rsid w:val="00414130"/>
    <w:rsid w:val="00415D95"/>
    <w:rsid w:val="00416957"/>
    <w:rsid w:val="00417EA4"/>
    <w:rsid w:val="004203ED"/>
    <w:rsid w:val="0042045D"/>
    <w:rsid w:val="004212CE"/>
    <w:rsid w:val="00425D10"/>
    <w:rsid w:val="0042676B"/>
    <w:rsid w:val="004277ED"/>
    <w:rsid w:val="00427F0F"/>
    <w:rsid w:val="00430408"/>
    <w:rsid w:val="004325CA"/>
    <w:rsid w:val="00432DDD"/>
    <w:rsid w:val="00436310"/>
    <w:rsid w:val="0043793D"/>
    <w:rsid w:val="004409A4"/>
    <w:rsid w:val="00443A65"/>
    <w:rsid w:val="00445459"/>
    <w:rsid w:val="004471C0"/>
    <w:rsid w:val="00451651"/>
    <w:rsid w:val="00453502"/>
    <w:rsid w:val="00456156"/>
    <w:rsid w:val="004563D5"/>
    <w:rsid w:val="004570ED"/>
    <w:rsid w:val="004574A0"/>
    <w:rsid w:val="00457FDF"/>
    <w:rsid w:val="0046021D"/>
    <w:rsid w:val="0046333C"/>
    <w:rsid w:val="004637DA"/>
    <w:rsid w:val="00464053"/>
    <w:rsid w:val="004640B0"/>
    <w:rsid w:val="004656F1"/>
    <w:rsid w:val="0046648A"/>
    <w:rsid w:val="00466538"/>
    <w:rsid w:val="0046672E"/>
    <w:rsid w:val="0046689E"/>
    <w:rsid w:val="00467842"/>
    <w:rsid w:val="00467A14"/>
    <w:rsid w:val="0047132D"/>
    <w:rsid w:val="0047198B"/>
    <w:rsid w:val="00472051"/>
    <w:rsid w:val="00473BDD"/>
    <w:rsid w:val="004751CE"/>
    <w:rsid w:val="0047692F"/>
    <w:rsid w:val="004769E4"/>
    <w:rsid w:val="00477423"/>
    <w:rsid w:val="0048063B"/>
    <w:rsid w:val="00481034"/>
    <w:rsid w:val="00481B64"/>
    <w:rsid w:val="00483E49"/>
    <w:rsid w:val="00485735"/>
    <w:rsid w:val="00490389"/>
    <w:rsid w:val="0049156B"/>
    <w:rsid w:val="0049181A"/>
    <w:rsid w:val="004935AF"/>
    <w:rsid w:val="0049467B"/>
    <w:rsid w:val="004961D0"/>
    <w:rsid w:val="00496B79"/>
    <w:rsid w:val="004A024A"/>
    <w:rsid w:val="004A08A4"/>
    <w:rsid w:val="004A12C7"/>
    <w:rsid w:val="004A1A16"/>
    <w:rsid w:val="004A69EB"/>
    <w:rsid w:val="004B073C"/>
    <w:rsid w:val="004B1E5D"/>
    <w:rsid w:val="004B3839"/>
    <w:rsid w:val="004B5208"/>
    <w:rsid w:val="004B59BC"/>
    <w:rsid w:val="004C052E"/>
    <w:rsid w:val="004C167A"/>
    <w:rsid w:val="004C191B"/>
    <w:rsid w:val="004C2EB1"/>
    <w:rsid w:val="004C396D"/>
    <w:rsid w:val="004C3B5B"/>
    <w:rsid w:val="004C409B"/>
    <w:rsid w:val="004C6468"/>
    <w:rsid w:val="004C6597"/>
    <w:rsid w:val="004C6896"/>
    <w:rsid w:val="004C7E65"/>
    <w:rsid w:val="004D001B"/>
    <w:rsid w:val="004D1A95"/>
    <w:rsid w:val="004D29C3"/>
    <w:rsid w:val="004D2F0D"/>
    <w:rsid w:val="004D5D5A"/>
    <w:rsid w:val="004D5F4F"/>
    <w:rsid w:val="004D68E5"/>
    <w:rsid w:val="004D6A31"/>
    <w:rsid w:val="004D7608"/>
    <w:rsid w:val="004D7EFF"/>
    <w:rsid w:val="004E0AF0"/>
    <w:rsid w:val="004E13AD"/>
    <w:rsid w:val="004E5F3E"/>
    <w:rsid w:val="004E5F80"/>
    <w:rsid w:val="004E709A"/>
    <w:rsid w:val="004F02A5"/>
    <w:rsid w:val="004F11BE"/>
    <w:rsid w:val="004F16CA"/>
    <w:rsid w:val="004F16E1"/>
    <w:rsid w:val="004F21FC"/>
    <w:rsid w:val="004F2252"/>
    <w:rsid w:val="004F2319"/>
    <w:rsid w:val="004F2A37"/>
    <w:rsid w:val="004F2E51"/>
    <w:rsid w:val="004F362A"/>
    <w:rsid w:val="004F3CD8"/>
    <w:rsid w:val="004F41C5"/>
    <w:rsid w:val="004F4F11"/>
    <w:rsid w:val="004F5468"/>
    <w:rsid w:val="00502230"/>
    <w:rsid w:val="0050471A"/>
    <w:rsid w:val="0050505B"/>
    <w:rsid w:val="005051E1"/>
    <w:rsid w:val="005052EB"/>
    <w:rsid w:val="00505B40"/>
    <w:rsid w:val="00507149"/>
    <w:rsid w:val="00507B98"/>
    <w:rsid w:val="00510900"/>
    <w:rsid w:val="00511A72"/>
    <w:rsid w:val="00512531"/>
    <w:rsid w:val="0051299A"/>
    <w:rsid w:val="00512B22"/>
    <w:rsid w:val="00513277"/>
    <w:rsid w:val="005135A5"/>
    <w:rsid w:val="005137F2"/>
    <w:rsid w:val="00513B4D"/>
    <w:rsid w:val="005144EA"/>
    <w:rsid w:val="00516999"/>
    <w:rsid w:val="00517235"/>
    <w:rsid w:val="005202BD"/>
    <w:rsid w:val="0052057D"/>
    <w:rsid w:val="005206FA"/>
    <w:rsid w:val="00522C04"/>
    <w:rsid w:val="00525097"/>
    <w:rsid w:val="00526568"/>
    <w:rsid w:val="005268BD"/>
    <w:rsid w:val="00526E4E"/>
    <w:rsid w:val="005271F3"/>
    <w:rsid w:val="00530E9A"/>
    <w:rsid w:val="005311D8"/>
    <w:rsid w:val="0053291F"/>
    <w:rsid w:val="00534BDE"/>
    <w:rsid w:val="00534DD5"/>
    <w:rsid w:val="0053577D"/>
    <w:rsid w:val="00540554"/>
    <w:rsid w:val="00540FA0"/>
    <w:rsid w:val="00541E12"/>
    <w:rsid w:val="0054268D"/>
    <w:rsid w:val="00543B03"/>
    <w:rsid w:val="00545121"/>
    <w:rsid w:val="00545141"/>
    <w:rsid w:val="00546D42"/>
    <w:rsid w:val="00546E91"/>
    <w:rsid w:val="00550109"/>
    <w:rsid w:val="005512AC"/>
    <w:rsid w:val="00551D59"/>
    <w:rsid w:val="005537AC"/>
    <w:rsid w:val="00554F8D"/>
    <w:rsid w:val="0055532C"/>
    <w:rsid w:val="0055646F"/>
    <w:rsid w:val="00556CC6"/>
    <w:rsid w:val="005577AE"/>
    <w:rsid w:val="00561958"/>
    <w:rsid w:val="005623A4"/>
    <w:rsid w:val="005648E4"/>
    <w:rsid w:val="00565442"/>
    <w:rsid w:val="005654DF"/>
    <w:rsid w:val="005656C5"/>
    <w:rsid w:val="00566805"/>
    <w:rsid w:val="005678BB"/>
    <w:rsid w:val="005714A3"/>
    <w:rsid w:val="00571C59"/>
    <w:rsid w:val="0057375B"/>
    <w:rsid w:val="00573AC4"/>
    <w:rsid w:val="00575A87"/>
    <w:rsid w:val="005775FC"/>
    <w:rsid w:val="00577AAA"/>
    <w:rsid w:val="005807B6"/>
    <w:rsid w:val="005809BB"/>
    <w:rsid w:val="00580E68"/>
    <w:rsid w:val="00583020"/>
    <w:rsid w:val="005832A2"/>
    <w:rsid w:val="00583430"/>
    <w:rsid w:val="00583F2A"/>
    <w:rsid w:val="005858F7"/>
    <w:rsid w:val="00585D12"/>
    <w:rsid w:val="005860E9"/>
    <w:rsid w:val="005908F7"/>
    <w:rsid w:val="005932E8"/>
    <w:rsid w:val="005949C9"/>
    <w:rsid w:val="00594FA3"/>
    <w:rsid w:val="005951F7"/>
    <w:rsid w:val="005955CD"/>
    <w:rsid w:val="005964B2"/>
    <w:rsid w:val="00597006"/>
    <w:rsid w:val="005975A1"/>
    <w:rsid w:val="005A0E42"/>
    <w:rsid w:val="005A11FE"/>
    <w:rsid w:val="005A12B0"/>
    <w:rsid w:val="005A2288"/>
    <w:rsid w:val="005A26C7"/>
    <w:rsid w:val="005A2BB7"/>
    <w:rsid w:val="005A32E1"/>
    <w:rsid w:val="005A34EE"/>
    <w:rsid w:val="005A52B4"/>
    <w:rsid w:val="005A6015"/>
    <w:rsid w:val="005A605F"/>
    <w:rsid w:val="005A6494"/>
    <w:rsid w:val="005A6DBA"/>
    <w:rsid w:val="005A705D"/>
    <w:rsid w:val="005A71EA"/>
    <w:rsid w:val="005A734B"/>
    <w:rsid w:val="005A79C1"/>
    <w:rsid w:val="005B0236"/>
    <w:rsid w:val="005B1622"/>
    <w:rsid w:val="005B244E"/>
    <w:rsid w:val="005B3560"/>
    <w:rsid w:val="005B4CC0"/>
    <w:rsid w:val="005B5725"/>
    <w:rsid w:val="005B6E77"/>
    <w:rsid w:val="005B7257"/>
    <w:rsid w:val="005B7508"/>
    <w:rsid w:val="005C01A8"/>
    <w:rsid w:val="005C34F5"/>
    <w:rsid w:val="005C41AA"/>
    <w:rsid w:val="005C4D02"/>
    <w:rsid w:val="005C5FE6"/>
    <w:rsid w:val="005C626A"/>
    <w:rsid w:val="005D002D"/>
    <w:rsid w:val="005D04E7"/>
    <w:rsid w:val="005D09CF"/>
    <w:rsid w:val="005D0B50"/>
    <w:rsid w:val="005D0F59"/>
    <w:rsid w:val="005D1D51"/>
    <w:rsid w:val="005D22C5"/>
    <w:rsid w:val="005D2752"/>
    <w:rsid w:val="005D2B7A"/>
    <w:rsid w:val="005D2FF5"/>
    <w:rsid w:val="005D322C"/>
    <w:rsid w:val="005D3445"/>
    <w:rsid w:val="005D39DF"/>
    <w:rsid w:val="005D6959"/>
    <w:rsid w:val="005D6BDC"/>
    <w:rsid w:val="005D6E2B"/>
    <w:rsid w:val="005D7FD0"/>
    <w:rsid w:val="005E0433"/>
    <w:rsid w:val="005E0719"/>
    <w:rsid w:val="005E2012"/>
    <w:rsid w:val="005E21E0"/>
    <w:rsid w:val="005E2875"/>
    <w:rsid w:val="005E3A78"/>
    <w:rsid w:val="005E466A"/>
    <w:rsid w:val="005E4B04"/>
    <w:rsid w:val="005E5802"/>
    <w:rsid w:val="005E67C4"/>
    <w:rsid w:val="005E724E"/>
    <w:rsid w:val="005E7327"/>
    <w:rsid w:val="005E7BA2"/>
    <w:rsid w:val="005F0050"/>
    <w:rsid w:val="005F0FFC"/>
    <w:rsid w:val="005F1C6D"/>
    <w:rsid w:val="005F2CD0"/>
    <w:rsid w:val="005F3150"/>
    <w:rsid w:val="005F48F8"/>
    <w:rsid w:val="005F5172"/>
    <w:rsid w:val="005F584B"/>
    <w:rsid w:val="005F5C92"/>
    <w:rsid w:val="005F5D2B"/>
    <w:rsid w:val="005F7001"/>
    <w:rsid w:val="0060215B"/>
    <w:rsid w:val="00602D5C"/>
    <w:rsid w:val="0060369C"/>
    <w:rsid w:val="00605708"/>
    <w:rsid w:val="00605B24"/>
    <w:rsid w:val="00605BE9"/>
    <w:rsid w:val="006069BC"/>
    <w:rsid w:val="0060723E"/>
    <w:rsid w:val="00607A6F"/>
    <w:rsid w:val="00612625"/>
    <w:rsid w:val="006132DE"/>
    <w:rsid w:val="00613ECD"/>
    <w:rsid w:val="00614E90"/>
    <w:rsid w:val="0061520D"/>
    <w:rsid w:val="00620C76"/>
    <w:rsid w:val="00620EE7"/>
    <w:rsid w:val="00621CEA"/>
    <w:rsid w:val="00621ED8"/>
    <w:rsid w:val="00622EAC"/>
    <w:rsid w:val="0062391E"/>
    <w:rsid w:val="00623AB9"/>
    <w:rsid w:val="006254DD"/>
    <w:rsid w:val="00625CCA"/>
    <w:rsid w:val="006262C8"/>
    <w:rsid w:val="006270DE"/>
    <w:rsid w:val="006300BB"/>
    <w:rsid w:val="0063016D"/>
    <w:rsid w:val="006301E0"/>
    <w:rsid w:val="00632362"/>
    <w:rsid w:val="006351CF"/>
    <w:rsid w:val="00635D14"/>
    <w:rsid w:val="00636063"/>
    <w:rsid w:val="006367B4"/>
    <w:rsid w:val="00636905"/>
    <w:rsid w:val="00637122"/>
    <w:rsid w:val="006378CB"/>
    <w:rsid w:val="00640499"/>
    <w:rsid w:val="0064083C"/>
    <w:rsid w:val="00640BFE"/>
    <w:rsid w:val="00641B4A"/>
    <w:rsid w:val="0064234B"/>
    <w:rsid w:val="006424AA"/>
    <w:rsid w:val="00642774"/>
    <w:rsid w:val="00642EAF"/>
    <w:rsid w:val="00646F28"/>
    <w:rsid w:val="00651CE0"/>
    <w:rsid w:val="00652169"/>
    <w:rsid w:val="0065228B"/>
    <w:rsid w:val="0065281F"/>
    <w:rsid w:val="00652FF0"/>
    <w:rsid w:val="0065400C"/>
    <w:rsid w:val="00654136"/>
    <w:rsid w:val="00654875"/>
    <w:rsid w:val="00654DDE"/>
    <w:rsid w:val="00655570"/>
    <w:rsid w:val="00655922"/>
    <w:rsid w:val="00656D27"/>
    <w:rsid w:val="006572C2"/>
    <w:rsid w:val="00660F4F"/>
    <w:rsid w:val="00663053"/>
    <w:rsid w:val="00663185"/>
    <w:rsid w:val="00663692"/>
    <w:rsid w:val="00663B95"/>
    <w:rsid w:val="006649D4"/>
    <w:rsid w:val="006671B9"/>
    <w:rsid w:val="00667244"/>
    <w:rsid w:val="006676B0"/>
    <w:rsid w:val="00667718"/>
    <w:rsid w:val="00667E12"/>
    <w:rsid w:val="00667F79"/>
    <w:rsid w:val="00671936"/>
    <w:rsid w:val="00671E43"/>
    <w:rsid w:val="00672257"/>
    <w:rsid w:val="00673649"/>
    <w:rsid w:val="00673879"/>
    <w:rsid w:val="00674987"/>
    <w:rsid w:val="0067570A"/>
    <w:rsid w:val="00675B48"/>
    <w:rsid w:val="00676055"/>
    <w:rsid w:val="0067667C"/>
    <w:rsid w:val="006806A7"/>
    <w:rsid w:val="006827A2"/>
    <w:rsid w:val="0068414D"/>
    <w:rsid w:val="00686A8C"/>
    <w:rsid w:val="00690153"/>
    <w:rsid w:val="00691C5C"/>
    <w:rsid w:val="00692230"/>
    <w:rsid w:val="00692DE6"/>
    <w:rsid w:val="00692FA9"/>
    <w:rsid w:val="006941A7"/>
    <w:rsid w:val="00694367"/>
    <w:rsid w:val="00694A06"/>
    <w:rsid w:val="00695124"/>
    <w:rsid w:val="00695A40"/>
    <w:rsid w:val="00696D1D"/>
    <w:rsid w:val="006971E2"/>
    <w:rsid w:val="0069739E"/>
    <w:rsid w:val="006A11B7"/>
    <w:rsid w:val="006A3978"/>
    <w:rsid w:val="006A399B"/>
    <w:rsid w:val="006A3ACA"/>
    <w:rsid w:val="006A42D2"/>
    <w:rsid w:val="006A5A23"/>
    <w:rsid w:val="006A5BCA"/>
    <w:rsid w:val="006A6577"/>
    <w:rsid w:val="006A6802"/>
    <w:rsid w:val="006B0DC5"/>
    <w:rsid w:val="006B1C1A"/>
    <w:rsid w:val="006B51FF"/>
    <w:rsid w:val="006B5953"/>
    <w:rsid w:val="006B71B8"/>
    <w:rsid w:val="006B7ED5"/>
    <w:rsid w:val="006C0125"/>
    <w:rsid w:val="006C090E"/>
    <w:rsid w:val="006C0E84"/>
    <w:rsid w:val="006C2C69"/>
    <w:rsid w:val="006C2EAA"/>
    <w:rsid w:val="006C4EC1"/>
    <w:rsid w:val="006C60D9"/>
    <w:rsid w:val="006C7559"/>
    <w:rsid w:val="006D29BF"/>
    <w:rsid w:val="006D2D03"/>
    <w:rsid w:val="006D37F9"/>
    <w:rsid w:val="006D4636"/>
    <w:rsid w:val="006D4BA0"/>
    <w:rsid w:val="006D4FF3"/>
    <w:rsid w:val="006D54D8"/>
    <w:rsid w:val="006D5664"/>
    <w:rsid w:val="006D5CF6"/>
    <w:rsid w:val="006D5EC3"/>
    <w:rsid w:val="006D6122"/>
    <w:rsid w:val="006D6E46"/>
    <w:rsid w:val="006D7944"/>
    <w:rsid w:val="006E09F4"/>
    <w:rsid w:val="006E1706"/>
    <w:rsid w:val="006E35BB"/>
    <w:rsid w:val="006E3D66"/>
    <w:rsid w:val="006E49D4"/>
    <w:rsid w:val="006E5603"/>
    <w:rsid w:val="006E6F9A"/>
    <w:rsid w:val="006E7F6B"/>
    <w:rsid w:val="006F0792"/>
    <w:rsid w:val="006F0A00"/>
    <w:rsid w:val="006F2A30"/>
    <w:rsid w:val="006F2F5F"/>
    <w:rsid w:val="006F32F4"/>
    <w:rsid w:val="006F3A71"/>
    <w:rsid w:val="006F3B19"/>
    <w:rsid w:val="006F6462"/>
    <w:rsid w:val="006F6A77"/>
    <w:rsid w:val="006F74BD"/>
    <w:rsid w:val="007003F6"/>
    <w:rsid w:val="007008B2"/>
    <w:rsid w:val="00701578"/>
    <w:rsid w:val="00702750"/>
    <w:rsid w:val="00702E76"/>
    <w:rsid w:val="00702E90"/>
    <w:rsid w:val="007033AC"/>
    <w:rsid w:val="00703E14"/>
    <w:rsid w:val="00704B8B"/>
    <w:rsid w:val="00704D9B"/>
    <w:rsid w:val="0070517F"/>
    <w:rsid w:val="00705A7A"/>
    <w:rsid w:val="00705D30"/>
    <w:rsid w:val="0070682F"/>
    <w:rsid w:val="00706BF9"/>
    <w:rsid w:val="00712484"/>
    <w:rsid w:val="00712AD8"/>
    <w:rsid w:val="00713F0B"/>
    <w:rsid w:val="007143D5"/>
    <w:rsid w:val="007146FE"/>
    <w:rsid w:val="00715A25"/>
    <w:rsid w:val="00717BE4"/>
    <w:rsid w:val="00717E01"/>
    <w:rsid w:val="007200DD"/>
    <w:rsid w:val="007201F0"/>
    <w:rsid w:val="00720268"/>
    <w:rsid w:val="0072059F"/>
    <w:rsid w:val="0072065E"/>
    <w:rsid w:val="00720BC4"/>
    <w:rsid w:val="007238D7"/>
    <w:rsid w:val="007239C3"/>
    <w:rsid w:val="007246C2"/>
    <w:rsid w:val="00725E3D"/>
    <w:rsid w:val="00726337"/>
    <w:rsid w:val="00727420"/>
    <w:rsid w:val="00727E81"/>
    <w:rsid w:val="0073087F"/>
    <w:rsid w:val="007309D5"/>
    <w:rsid w:val="00731256"/>
    <w:rsid w:val="007324D0"/>
    <w:rsid w:val="00732806"/>
    <w:rsid w:val="00732EAA"/>
    <w:rsid w:val="00733BAA"/>
    <w:rsid w:val="00733F47"/>
    <w:rsid w:val="007348F5"/>
    <w:rsid w:val="00734DBF"/>
    <w:rsid w:val="00737D39"/>
    <w:rsid w:val="00741D44"/>
    <w:rsid w:val="007441AE"/>
    <w:rsid w:val="007451B7"/>
    <w:rsid w:val="0074602C"/>
    <w:rsid w:val="00746388"/>
    <w:rsid w:val="00747560"/>
    <w:rsid w:val="00747FC0"/>
    <w:rsid w:val="00750E68"/>
    <w:rsid w:val="007514FB"/>
    <w:rsid w:val="00752411"/>
    <w:rsid w:val="00752BD0"/>
    <w:rsid w:val="00753233"/>
    <w:rsid w:val="00753977"/>
    <w:rsid w:val="0075411F"/>
    <w:rsid w:val="007546F2"/>
    <w:rsid w:val="007554DF"/>
    <w:rsid w:val="00755A2F"/>
    <w:rsid w:val="00755E89"/>
    <w:rsid w:val="007567CE"/>
    <w:rsid w:val="00756A9C"/>
    <w:rsid w:val="007576E7"/>
    <w:rsid w:val="00760457"/>
    <w:rsid w:val="00761937"/>
    <w:rsid w:val="007620D0"/>
    <w:rsid w:val="00762160"/>
    <w:rsid w:val="0076260F"/>
    <w:rsid w:val="00762F22"/>
    <w:rsid w:val="007665DD"/>
    <w:rsid w:val="0077056A"/>
    <w:rsid w:val="0077193F"/>
    <w:rsid w:val="0077422D"/>
    <w:rsid w:val="0077566C"/>
    <w:rsid w:val="00776D00"/>
    <w:rsid w:val="007828A1"/>
    <w:rsid w:val="00784D8F"/>
    <w:rsid w:val="007853C9"/>
    <w:rsid w:val="00785456"/>
    <w:rsid w:val="00785461"/>
    <w:rsid w:val="0078555B"/>
    <w:rsid w:val="00785C18"/>
    <w:rsid w:val="00786F29"/>
    <w:rsid w:val="00787410"/>
    <w:rsid w:val="00790B49"/>
    <w:rsid w:val="00791975"/>
    <w:rsid w:val="00791B2B"/>
    <w:rsid w:val="00795CF6"/>
    <w:rsid w:val="00796813"/>
    <w:rsid w:val="00796ED1"/>
    <w:rsid w:val="007A0FC9"/>
    <w:rsid w:val="007A129E"/>
    <w:rsid w:val="007A142A"/>
    <w:rsid w:val="007A1699"/>
    <w:rsid w:val="007A286E"/>
    <w:rsid w:val="007A59C2"/>
    <w:rsid w:val="007A6ADE"/>
    <w:rsid w:val="007A70FF"/>
    <w:rsid w:val="007B0027"/>
    <w:rsid w:val="007B0308"/>
    <w:rsid w:val="007B0712"/>
    <w:rsid w:val="007B110B"/>
    <w:rsid w:val="007B18D1"/>
    <w:rsid w:val="007B20A3"/>
    <w:rsid w:val="007B64F9"/>
    <w:rsid w:val="007B6EEE"/>
    <w:rsid w:val="007C0DB4"/>
    <w:rsid w:val="007C20C6"/>
    <w:rsid w:val="007C2BC6"/>
    <w:rsid w:val="007C3B06"/>
    <w:rsid w:val="007C4850"/>
    <w:rsid w:val="007C5003"/>
    <w:rsid w:val="007C5FE2"/>
    <w:rsid w:val="007C6A3A"/>
    <w:rsid w:val="007D2E57"/>
    <w:rsid w:val="007D3E16"/>
    <w:rsid w:val="007D42ED"/>
    <w:rsid w:val="007D4586"/>
    <w:rsid w:val="007D578E"/>
    <w:rsid w:val="007D6C10"/>
    <w:rsid w:val="007D7674"/>
    <w:rsid w:val="007D798C"/>
    <w:rsid w:val="007E23ED"/>
    <w:rsid w:val="007E25C2"/>
    <w:rsid w:val="007E39B2"/>
    <w:rsid w:val="007E4EE5"/>
    <w:rsid w:val="007E51A2"/>
    <w:rsid w:val="007E6DD4"/>
    <w:rsid w:val="007E7EE5"/>
    <w:rsid w:val="007F01B7"/>
    <w:rsid w:val="007F0A9E"/>
    <w:rsid w:val="007F1202"/>
    <w:rsid w:val="007F5266"/>
    <w:rsid w:val="007F55B0"/>
    <w:rsid w:val="007F6623"/>
    <w:rsid w:val="007F66C9"/>
    <w:rsid w:val="007F7EA8"/>
    <w:rsid w:val="00801F41"/>
    <w:rsid w:val="008028E8"/>
    <w:rsid w:val="00802B4F"/>
    <w:rsid w:val="008041B3"/>
    <w:rsid w:val="008057AE"/>
    <w:rsid w:val="008059EC"/>
    <w:rsid w:val="00805A79"/>
    <w:rsid w:val="00805D05"/>
    <w:rsid w:val="008063BA"/>
    <w:rsid w:val="0080655D"/>
    <w:rsid w:val="00807217"/>
    <w:rsid w:val="00810C83"/>
    <w:rsid w:val="00811D29"/>
    <w:rsid w:val="00812867"/>
    <w:rsid w:val="00813396"/>
    <w:rsid w:val="00813526"/>
    <w:rsid w:val="00813F50"/>
    <w:rsid w:val="0081485D"/>
    <w:rsid w:val="00814D39"/>
    <w:rsid w:val="00815942"/>
    <w:rsid w:val="00815A58"/>
    <w:rsid w:val="00815DD0"/>
    <w:rsid w:val="00817927"/>
    <w:rsid w:val="00817CE4"/>
    <w:rsid w:val="00820226"/>
    <w:rsid w:val="0082415B"/>
    <w:rsid w:val="00824C15"/>
    <w:rsid w:val="008251AE"/>
    <w:rsid w:val="00826A5F"/>
    <w:rsid w:val="00826BDF"/>
    <w:rsid w:val="00826BF2"/>
    <w:rsid w:val="00826D07"/>
    <w:rsid w:val="008274F0"/>
    <w:rsid w:val="00830031"/>
    <w:rsid w:val="00830B96"/>
    <w:rsid w:val="008315DC"/>
    <w:rsid w:val="008334AA"/>
    <w:rsid w:val="00833A3B"/>
    <w:rsid w:val="00834030"/>
    <w:rsid w:val="008347D3"/>
    <w:rsid w:val="00836B82"/>
    <w:rsid w:val="008441C4"/>
    <w:rsid w:val="008441E5"/>
    <w:rsid w:val="008447FE"/>
    <w:rsid w:val="00844A57"/>
    <w:rsid w:val="00845260"/>
    <w:rsid w:val="00845A6F"/>
    <w:rsid w:val="0084660B"/>
    <w:rsid w:val="00850301"/>
    <w:rsid w:val="0085097D"/>
    <w:rsid w:val="00855216"/>
    <w:rsid w:val="00856447"/>
    <w:rsid w:val="008616F6"/>
    <w:rsid w:val="00861B07"/>
    <w:rsid w:val="0086392C"/>
    <w:rsid w:val="0086394B"/>
    <w:rsid w:val="00863E5A"/>
    <w:rsid w:val="0086439C"/>
    <w:rsid w:val="008653FF"/>
    <w:rsid w:val="0086668D"/>
    <w:rsid w:val="008706FD"/>
    <w:rsid w:val="0087120C"/>
    <w:rsid w:val="00871581"/>
    <w:rsid w:val="008717F9"/>
    <w:rsid w:val="00872836"/>
    <w:rsid w:val="00873853"/>
    <w:rsid w:val="008745FF"/>
    <w:rsid w:val="00874950"/>
    <w:rsid w:val="00874998"/>
    <w:rsid w:val="00874ADF"/>
    <w:rsid w:val="00874CD4"/>
    <w:rsid w:val="00875F94"/>
    <w:rsid w:val="008761B0"/>
    <w:rsid w:val="00876F1C"/>
    <w:rsid w:val="00881C7E"/>
    <w:rsid w:val="00882366"/>
    <w:rsid w:val="00882603"/>
    <w:rsid w:val="00883007"/>
    <w:rsid w:val="00887030"/>
    <w:rsid w:val="00887F05"/>
    <w:rsid w:val="00890D65"/>
    <w:rsid w:val="008920E2"/>
    <w:rsid w:val="008926B3"/>
    <w:rsid w:val="00893520"/>
    <w:rsid w:val="00893FB9"/>
    <w:rsid w:val="00894690"/>
    <w:rsid w:val="0089578A"/>
    <w:rsid w:val="00895805"/>
    <w:rsid w:val="00895839"/>
    <w:rsid w:val="00896203"/>
    <w:rsid w:val="008970ED"/>
    <w:rsid w:val="008973AD"/>
    <w:rsid w:val="008974F2"/>
    <w:rsid w:val="00897957"/>
    <w:rsid w:val="00897AA4"/>
    <w:rsid w:val="008A0420"/>
    <w:rsid w:val="008A04C9"/>
    <w:rsid w:val="008A27D2"/>
    <w:rsid w:val="008A3809"/>
    <w:rsid w:val="008A4224"/>
    <w:rsid w:val="008B0B37"/>
    <w:rsid w:val="008B0E98"/>
    <w:rsid w:val="008B1538"/>
    <w:rsid w:val="008B4134"/>
    <w:rsid w:val="008B7197"/>
    <w:rsid w:val="008C011D"/>
    <w:rsid w:val="008C0A60"/>
    <w:rsid w:val="008C0E35"/>
    <w:rsid w:val="008C1F30"/>
    <w:rsid w:val="008C2816"/>
    <w:rsid w:val="008C4999"/>
    <w:rsid w:val="008C49A8"/>
    <w:rsid w:val="008C639B"/>
    <w:rsid w:val="008C6710"/>
    <w:rsid w:val="008C6D12"/>
    <w:rsid w:val="008C71AA"/>
    <w:rsid w:val="008C7D1D"/>
    <w:rsid w:val="008D07FB"/>
    <w:rsid w:val="008D0E49"/>
    <w:rsid w:val="008D2243"/>
    <w:rsid w:val="008D28BD"/>
    <w:rsid w:val="008D2BFF"/>
    <w:rsid w:val="008D416E"/>
    <w:rsid w:val="008D6FFB"/>
    <w:rsid w:val="008E1EB0"/>
    <w:rsid w:val="008E2E8A"/>
    <w:rsid w:val="008E35B2"/>
    <w:rsid w:val="008E3D07"/>
    <w:rsid w:val="008E5015"/>
    <w:rsid w:val="008E5823"/>
    <w:rsid w:val="008E62FE"/>
    <w:rsid w:val="008E6496"/>
    <w:rsid w:val="008E6FEF"/>
    <w:rsid w:val="008E759C"/>
    <w:rsid w:val="008F0B5B"/>
    <w:rsid w:val="008F1A9A"/>
    <w:rsid w:val="008F31B7"/>
    <w:rsid w:val="008F324D"/>
    <w:rsid w:val="008F359D"/>
    <w:rsid w:val="008F3A34"/>
    <w:rsid w:val="008F45AC"/>
    <w:rsid w:val="008F6A58"/>
    <w:rsid w:val="008F7CD1"/>
    <w:rsid w:val="009013B5"/>
    <w:rsid w:val="00901581"/>
    <w:rsid w:val="00901951"/>
    <w:rsid w:val="00901BA7"/>
    <w:rsid w:val="00901E4F"/>
    <w:rsid w:val="00904318"/>
    <w:rsid w:val="009047D9"/>
    <w:rsid w:val="00904E2E"/>
    <w:rsid w:val="00904EF2"/>
    <w:rsid w:val="0090605E"/>
    <w:rsid w:val="00910489"/>
    <w:rsid w:val="009133F7"/>
    <w:rsid w:val="00914964"/>
    <w:rsid w:val="00915327"/>
    <w:rsid w:val="0091733B"/>
    <w:rsid w:val="00917D5D"/>
    <w:rsid w:val="00922896"/>
    <w:rsid w:val="00924E62"/>
    <w:rsid w:val="009257F4"/>
    <w:rsid w:val="00926003"/>
    <w:rsid w:val="0092609F"/>
    <w:rsid w:val="009303E3"/>
    <w:rsid w:val="009328F3"/>
    <w:rsid w:val="00932E50"/>
    <w:rsid w:val="00932F5F"/>
    <w:rsid w:val="00932FB4"/>
    <w:rsid w:val="0093327A"/>
    <w:rsid w:val="00933495"/>
    <w:rsid w:val="0093466A"/>
    <w:rsid w:val="0093528A"/>
    <w:rsid w:val="0093640C"/>
    <w:rsid w:val="009369CE"/>
    <w:rsid w:val="00940D3C"/>
    <w:rsid w:val="00941CA8"/>
    <w:rsid w:val="00942678"/>
    <w:rsid w:val="0094273D"/>
    <w:rsid w:val="00944665"/>
    <w:rsid w:val="00944DB6"/>
    <w:rsid w:val="009450A1"/>
    <w:rsid w:val="00945616"/>
    <w:rsid w:val="00947A5D"/>
    <w:rsid w:val="009520AE"/>
    <w:rsid w:val="009533F8"/>
    <w:rsid w:val="009549EE"/>
    <w:rsid w:val="00954E27"/>
    <w:rsid w:val="00954E6F"/>
    <w:rsid w:val="00954EFD"/>
    <w:rsid w:val="00955A82"/>
    <w:rsid w:val="0095687C"/>
    <w:rsid w:val="00956B84"/>
    <w:rsid w:val="00960076"/>
    <w:rsid w:val="00964DA0"/>
    <w:rsid w:val="00964ED6"/>
    <w:rsid w:val="0096516A"/>
    <w:rsid w:val="00965865"/>
    <w:rsid w:val="00965D30"/>
    <w:rsid w:val="00970841"/>
    <w:rsid w:val="00970B20"/>
    <w:rsid w:val="00970DC0"/>
    <w:rsid w:val="0097254F"/>
    <w:rsid w:val="00973AC8"/>
    <w:rsid w:val="009744A9"/>
    <w:rsid w:val="0097574E"/>
    <w:rsid w:val="00975A28"/>
    <w:rsid w:val="009763A5"/>
    <w:rsid w:val="00980E36"/>
    <w:rsid w:val="00980F2E"/>
    <w:rsid w:val="009817B9"/>
    <w:rsid w:val="00981978"/>
    <w:rsid w:val="00981BAD"/>
    <w:rsid w:val="00981DC7"/>
    <w:rsid w:val="00982A43"/>
    <w:rsid w:val="0098319F"/>
    <w:rsid w:val="00985279"/>
    <w:rsid w:val="00985C0B"/>
    <w:rsid w:val="00985D4D"/>
    <w:rsid w:val="009864DA"/>
    <w:rsid w:val="009867D7"/>
    <w:rsid w:val="00987337"/>
    <w:rsid w:val="0099161E"/>
    <w:rsid w:val="00993AC1"/>
    <w:rsid w:val="00994046"/>
    <w:rsid w:val="0099545C"/>
    <w:rsid w:val="00996439"/>
    <w:rsid w:val="00997E12"/>
    <w:rsid w:val="009A085E"/>
    <w:rsid w:val="009A0FEC"/>
    <w:rsid w:val="009A1E05"/>
    <w:rsid w:val="009A73E8"/>
    <w:rsid w:val="009A7A32"/>
    <w:rsid w:val="009B1A17"/>
    <w:rsid w:val="009B23C4"/>
    <w:rsid w:val="009B2E2A"/>
    <w:rsid w:val="009B31E7"/>
    <w:rsid w:val="009B61F1"/>
    <w:rsid w:val="009B709E"/>
    <w:rsid w:val="009B7EB3"/>
    <w:rsid w:val="009C03D8"/>
    <w:rsid w:val="009C0A56"/>
    <w:rsid w:val="009C0B64"/>
    <w:rsid w:val="009C1256"/>
    <w:rsid w:val="009C29EB"/>
    <w:rsid w:val="009C350E"/>
    <w:rsid w:val="009C4817"/>
    <w:rsid w:val="009C4F60"/>
    <w:rsid w:val="009C6195"/>
    <w:rsid w:val="009C7AAE"/>
    <w:rsid w:val="009D142E"/>
    <w:rsid w:val="009D18AE"/>
    <w:rsid w:val="009D1B82"/>
    <w:rsid w:val="009D6400"/>
    <w:rsid w:val="009D6C4A"/>
    <w:rsid w:val="009D7582"/>
    <w:rsid w:val="009D7780"/>
    <w:rsid w:val="009D7CA5"/>
    <w:rsid w:val="009E093F"/>
    <w:rsid w:val="009E0E6C"/>
    <w:rsid w:val="009E1113"/>
    <w:rsid w:val="009E1A6E"/>
    <w:rsid w:val="009E417C"/>
    <w:rsid w:val="009E5C6A"/>
    <w:rsid w:val="009F0803"/>
    <w:rsid w:val="009F103A"/>
    <w:rsid w:val="009F113C"/>
    <w:rsid w:val="009F143D"/>
    <w:rsid w:val="009F3B57"/>
    <w:rsid w:val="009F52AF"/>
    <w:rsid w:val="009F55E4"/>
    <w:rsid w:val="00A00F02"/>
    <w:rsid w:val="00A013DA"/>
    <w:rsid w:val="00A02565"/>
    <w:rsid w:val="00A02E04"/>
    <w:rsid w:val="00A0320E"/>
    <w:rsid w:val="00A0353C"/>
    <w:rsid w:val="00A03C2B"/>
    <w:rsid w:val="00A04869"/>
    <w:rsid w:val="00A048AF"/>
    <w:rsid w:val="00A05A17"/>
    <w:rsid w:val="00A060EB"/>
    <w:rsid w:val="00A07746"/>
    <w:rsid w:val="00A10015"/>
    <w:rsid w:val="00A10DA3"/>
    <w:rsid w:val="00A1397B"/>
    <w:rsid w:val="00A13BAA"/>
    <w:rsid w:val="00A14DA1"/>
    <w:rsid w:val="00A16999"/>
    <w:rsid w:val="00A21E83"/>
    <w:rsid w:val="00A224AF"/>
    <w:rsid w:val="00A231A3"/>
    <w:rsid w:val="00A23DB4"/>
    <w:rsid w:val="00A246B2"/>
    <w:rsid w:val="00A251AC"/>
    <w:rsid w:val="00A27381"/>
    <w:rsid w:val="00A275CD"/>
    <w:rsid w:val="00A338AE"/>
    <w:rsid w:val="00A33D19"/>
    <w:rsid w:val="00A35580"/>
    <w:rsid w:val="00A357BE"/>
    <w:rsid w:val="00A358E6"/>
    <w:rsid w:val="00A37BB9"/>
    <w:rsid w:val="00A37FDE"/>
    <w:rsid w:val="00A41680"/>
    <w:rsid w:val="00A41CE3"/>
    <w:rsid w:val="00A425A5"/>
    <w:rsid w:val="00A42829"/>
    <w:rsid w:val="00A42FD1"/>
    <w:rsid w:val="00A438C7"/>
    <w:rsid w:val="00A43998"/>
    <w:rsid w:val="00A4466D"/>
    <w:rsid w:val="00A4488C"/>
    <w:rsid w:val="00A44CDC"/>
    <w:rsid w:val="00A45286"/>
    <w:rsid w:val="00A45373"/>
    <w:rsid w:val="00A473C7"/>
    <w:rsid w:val="00A5343A"/>
    <w:rsid w:val="00A544E1"/>
    <w:rsid w:val="00A549FD"/>
    <w:rsid w:val="00A56796"/>
    <w:rsid w:val="00A56DA8"/>
    <w:rsid w:val="00A56DF9"/>
    <w:rsid w:val="00A57B12"/>
    <w:rsid w:val="00A57B73"/>
    <w:rsid w:val="00A64BF1"/>
    <w:rsid w:val="00A66C69"/>
    <w:rsid w:val="00A66CF8"/>
    <w:rsid w:val="00A66E4C"/>
    <w:rsid w:val="00A718A5"/>
    <w:rsid w:val="00A71F6B"/>
    <w:rsid w:val="00A736D0"/>
    <w:rsid w:val="00A73F4C"/>
    <w:rsid w:val="00A74C83"/>
    <w:rsid w:val="00A77367"/>
    <w:rsid w:val="00A77A80"/>
    <w:rsid w:val="00A816F7"/>
    <w:rsid w:val="00A8270E"/>
    <w:rsid w:val="00A8295C"/>
    <w:rsid w:val="00A8371A"/>
    <w:rsid w:val="00A8398B"/>
    <w:rsid w:val="00A86B60"/>
    <w:rsid w:val="00A86F4A"/>
    <w:rsid w:val="00A874EE"/>
    <w:rsid w:val="00A91DA7"/>
    <w:rsid w:val="00A94BB8"/>
    <w:rsid w:val="00A952E0"/>
    <w:rsid w:val="00A95564"/>
    <w:rsid w:val="00A95800"/>
    <w:rsid w:val="00A96035"/>
    <w:rsid w:val="00A969A2"/>
    <w:rsid w:val="00A97A22"/>
    <w:rsid w:val="00AA1675"/>
    <w:rsid w:val="00AA1BA3"/>
    <w:rsid w:val="00AA26B5"/>
    <w:rsid w:val="00AA2B77"/>
    <w:rsid w:val="00AA2F57"/>
    <w:rsid w:val="00AA7CE6"/>
    <w:rsid w:val="00AB00A0"/>
    <w:rsid w:val="00AB091C"/>
    <w:rsid w:val="00AB0B83"/>
    <w:rsid w:val="00AB0BF2"/>
    <w:rsid w:val="00AB374F"/>
    <w:rsid w:val="00AB4442"/>
    <w:rsid w:val="00AB5E06"/>
    <w:rsid w:val="00AB6425"/>
    <w:rsid w:val="00AB64D0"/>
    <w:rsid w:val="00AB72D8"/>
    <w:rsid w:val="00AC011A"/>
    <w:rsid w:val="00AC0DE3"/>
    <w:rsid w:val="00AC1C44"/>
    <w:rsid w:val="00AC31AA"/>
    <w:rsid w:val="00AC713A"/>
    <w:rsid w:val="00AD02E3"/>
    <w:rsid w:val="00AD0EB5"/>
    <w:rsid w:val="00AD1178"/>
    <w:rsid w:val="00AD12D8"/>
    <w:rsid w:val="00AD13DA"/>
    <w:rsid w:val="00AD174E"/>
    <w:rsid w:val="00AD1996"/>
    <w:rsid w:val="00AD3337"/>
    <w:rsid w:val="00AD45E1"/>
    <w:rsid w:val="00AD546E"/>
    <w:rsid w:val="00AD64CC"/>
    <w:rsid w:val="00AD7847"/>
    <w:rsid w:val="00AE1E01"/>
    <w:rsid w:val="00AE2072"/>
    <w:rsid w:val="00AE2722"/>
    <w:rsid w:val="00AE622B"/>
    <w:rsid w:val="00AE672E"/>
    <w:rsid w:val="00AE6E9D"/>
    <w:rsid w:val="00AF397A"/>
    <w:rsid w:val="00AF42FB"/>
    <w:rsid w:val="00AF4BE4"/>
    <w:rsid w:val="00AF518A"/>
    <w:rsid w:val="00AF5654"/>
    <w:rsid w:val="00AF5A52"/>
    <w:rsid w:val="00AF7C5E"/>
    <w:rsid w:val="00B01AF5"/>
    <w:rsid w:val="00B027E8"/>
    <w:rsid w:val="00B029B4"/>
    <w:rsid w:val="00B02A70"/>
    <w:rsid w:val="00B02A93"/>
    <w:rsid w:val="00B03AC8"/>
    <w:rsid w:val="00B03DC4"/>
    <w:rsid w:val="00B04581"/>
    <w:rsid w:val="00B049BC"/>
    <w:rsid w:val="00B04BB6"/>
    <w:rsid w:val="00B04DFB"/>
    <w:rsid w:val="00B05549"/>
    <w:rsid w:val="00B05AB3"/>
    <w:rsid w:val="00B0631A"/>
    <w:rsid w:val="00B103DC"/>
    <w:rsid w:val="00B10801"/>
    <w:rsid w:val="00B13E2B"/>
    <w:rsid w:val="00B1664C"/>
    <w:rsid w:val="00B16BA7"/>
    <w:rsid w:val="00B1712D"/>
    <w:rsid w:val="00B17D55"/>
    <w:rsid w:val="00B21475"/>
    <w:rsid w:val="00B217C4"/>
    <w:rsid w:val="00B219F0"/>
    <w:rsid w:val="00B22FA7"/>
    <w:rsid w:val="00B23376"/>
    <w:rsid w:val="00B23396"/>
    <w:rsid w:val="00B246A7"/>
    <w:rsid w:val="00B248A1"/>
    <w:rsid w:val="00B264E0"/>
    <w:rsid w:val="00B264E8"/>
    <w:rsid w:val="00B27CCF"/>
    <w:rsid w:val="00B30618"/>
    <w:rsid w:val="00B308C8"/>
    <w:rsid w:val="00B317B4"/>
    <w:rsid w:val="00B318EF"/>
    <w:rsid w:val="00B32653"/>
    <w:rsid w:val="00B3286C"/>
    <w:rsid w:val="00B32F8B"/>
    <w:rsid w:val="00B33050"/>
    <w:rsid w:val="00B33063"/>
    <w:rsid w:val="00B34123"/>
    <w:rsid w:val="00B3798B"/>
    <w:rsid w:val="00B41AE6"/>
    <w:rsid w:val="00B463A8"/>
    <w:rsid w:val="00B46F57"/>
    <w:rsid w:val="00B47CF7"/>
    <w:rsid w:val="00B47F8E"/>
    <w:rsid w:val="00B569CE"/>
    <w:rsid w:val="00B56C2B"/>
    <w:rsid w:val="00B577B0"/>
    <w:rsid w:val="00B6072D"/>
    <w:rsid w:val="00B60C0C"/>
    <w:rsid w:val="00B61674"/>
    <w:rsid w:val="00B65218"/>
    <w:rsid w:val="00B665D3"/>
    <w:rsid w:val="00B66B23"/>
    <w:rsid w:val="00B67076"/>
    <w:rsid w:val="00B67F16"/>
    <w:rsid w:val="00B70F1A"/>
    <w:rsid w:val="00B75A55"/>
    <w:rsid w:val="00B75D4A"/>
    <w:rsid w:val="00B76D47"/>
    <w:rsid w:val="00B772B4"/>
    <w:rsid w:val="00B779F7"/>
    <w:rsid w:val="00B77EEA"/>
    <w:rsid w:val="00B803CC"/>
    <w:rsid w:val="00B8275E"/>
    <w:rsid w:val="00B837A7"/>
    <w:rsid w:val="00B8696C"/>
    <w:rsid w:val="00B87D5F"/>
    <w:rsid w:val="00B9131F"/>
    <w:rsid w:val="00B91C16"/>
    <w:rsid w:val="00B91CDF"/>
    <w:rsid w:val="00B93720"/>
    <w:rsid w:val="00B942D9"/>
    <w:rsid w:val="00B96721"/>
    <w:rsid w:val="00B97A89"/>
    <w:rsid w:val="00BA291C"/>
    <w:rsid w:val="00BA3E5D"/>
    <w:rsid w:val="00BA3EAC"/>
    <w:rsid w:val="00BA4597"/>
    <w:rsid w:val="00BA7706"/>
    <w:rsid w:val="00BB05C9"/>
    <w:rsid w:val="00BB1379"/>
    <w:rsid w:val="00BB1949"/>
    <w:rsid w:val="00BB2BC7"/>
    <w:rsid w:val="00BB2CFE"/>
    <w:rsid w:val="00BB300F"/>
    <w:rsid w:val="00BB3BD1"/>
    <w:rsid w:val="00BB6E14"/>
    <w:rsid w:val="00BB7F13"/>
    <w:rsid w:val="00BC1A6E"/>
    <w:rsid w:val="00BC2AD2"/>
    <w:rsid w:val="00BC2B29"/>
    <w:rsid w:val="00BC3B68"/>
    <w:rsid w:val="00BC3D09"/>
    <w:rsid w:val="00BC5D6B"/>
    <w:rsid w:val="00BC7F18"/>
    <w:rsid w:val="00BD03A6"/>
    <w:rsid w:val="00BD0A40"/>
    <w:rsid w:val="00BD14AF"/>
    <w:rsid w:val="00BD2AA5"/>
    <w:rsid w:val="00BD2D61"/>
    <w:rsid w:val="00BD3AAD"/>
    <w:rsid w:val="00BD4045"/>
    <w:rsid w:val="00BD5BE3"/>
    <w:rsid w:val="00BD6972"/>
    <w:rsid w:val="00BE0EEC"/>
    <w:rsid w:val="00BE1457"/>
    <w:rsid w:val="00BE53BB"/>
    <w:rsid w:val="00BE7168"/>
    <w:rsid w:val="00BE7B4C"/>
    <w:rsid w:val="00BF0B4D"/>
    <w:rsid w:val="00BF1E7F"/>
    <w:rsid w:val="00BF368A"/>
    <w:rsid w:val="00BF3704"/>
    <w:rsid w:val="00BF4060"/>
    <w:rsid w:val="00BF49AD"/>
    <w:rsid w:val="00BF523F"/>
    <w:rsid w:val="00BF6E29"/>
    <w:rsid w:val="00BF6E9E"/>
    <w:rsid w:val="00BF7011"/>
    <w:rsid w:val="00C02BE0"/>
    <w:rsid w:val="00C056A2"/>
    <w:rsid w:val="00C05CEF"/>
    <w:rsid w:val="00C064D5"/>
    <w:rsid w:val="00C07A0A"/>
    <w:rsid w:val="00C10529"/>
    <w:rsid w:val="00C124D3"/>
    <w:rsid w:val="00C13756"/>
    <w:rsid w:val="00C13A8A"/>
    <w:rsid w:val="00C14487"/>
    <w:rsid w:val="00C20241"/>
    <w:rsid w:val="00C2209A"/>
    <w:rsid w:val="00C265D3"/>
    <w:rsid w:val="00C27996"/>
    <w:rsid w:val="00C27DEB"/>
    <w:rsid w:val="00C301C2"/>
    <w:rsid w:val="00C30485"/>
    <w:rsid w:val="00C31BBC"/>
    <w:rsid w:val="00C31BFF"/>
    <w:rsid w:val="00C33D3E"/>
    <w:rsid w:val="00C3449A"/>
    <w:rsid w:val="00C3643F"/>
    <w:rsid w:val="00C364A5"/>
    <w:rsid w:val="00C372D9"/>
    <w:rsid w:val="00C376A7"/>
    <w:rsid w:val="00C37C01"/>
    <w:rsid w:val="00C4132F"/>
    <w:rsid w:val="00C41B76"/>
    <w:rsid w:val="00C42C77"/>
    <w:rsid w:val="00C431FF"/>
    <w:rsid w:val="00C43A76"/>
    <w:rsid w:val="00C43CF9"/>
    <w:rsid w:val="00C44AC5"/>
    <w:rsid w:val="00C45731"/>
    <w:rsid w:val="00C465EE"/>
    <w:rsid w:val="00C524FA"/>
    <w:rsid w:val="00C531C1"/>
    <w:rsid w:val="00C54F4C"/>
    <w:rsid w:val="00C55120"/>
    <w:rsid w:val="00C555E7"/>
    <w:rsid w:val="00C55706"/>
    <w:rsid w:val="00C561BD"/>
    <w:rsid w:val="00C561E9"/>
    <w:rsid w:val="00C62B73"/>
    <w:rsid w:val="00C6415B"/>
    <w:rsid w:val="00C64351"/>
    <w:rsid w:val="00C64970"/>
    <w:rsid w:val="00C65077"/>
    <w:rsid w:val="00C65432"/>
    <w:rsid w:val="00C65BB2"/>
    <w:rsid w:val="00C6694D"/>
    <w:rsid w:val="00C702F3"/>
    <w:rsid w:val="00C705C9"/>
    <w:rsid w:val="00C70E33"/>
    <w:rsid w:val="00C71097"/>
    <w:rsid w:val="00C7167F"/>
    <w:rsid w:val="00C72A11"/>
    <w:rsid w:val="00C74877"/>
    <w:rsid w:val="00C749EE"/>
    <w:rsid w:val="00C756D9"/>
    <w:rsid w:val="00C75818"/>
    <w:rsid w:val="00C77511"/>
    <w:rsid w:val="00C82EF2"/>
    <w:rsid w:val="00C83359"/>
    <w:rsid w:val="00C84512"/>
    <w:rsid w:val="00C84C76"/>
    <w:rsid w:val="00C85D4F"/>
    <w:rsid w:val="00C87CB1"/>
    <w:rsid w:val="00C90005"/>
    <w:rsid w:val="00C90478"/>
    <w:rsid w:val="00C906B9"/>
    <w:rsid w:val="00C91049"/>
    <w:rsid w:val="00C9183E"/>
    <w:rsid w:val="00C924D0"/>
    <w:rsid w:val="00C926B8"/>
    <w:rsid w:val="00C927A3"/>
    <w:rsid w:val="00C92E2E"/>
    <w:rsid w:val="00C947B5"/>
    <w:rsid w:val="00C94FF4"/>
    <w:rsid w:val="00C96F0D"/>
    <w:rsid w:val="00C97236"/>
    <w:rsid w:val="00C97994"/>
    <w:rsid w:val="00CA0CA9"/>
    <w:rsid w:val="00CA12B4"/>
    <w:rsid w:val="00CA3B82"/>
    <w:rsid w:val="00CA3DD4"/>
    <w:rsid w:val="00CA4365"/>
    <w:rsid w:val="00CA4EAB"/>
    <w:rsid w:val="00CA5247"/>
    <w:rsid w:val="00CA5525"/>
    <w:rsid w:val="00CA6B98"/>
    <w:rsid w:val="00CA6CC4"/>
    <w:rsid w:val="00CA7701"/>
    <w:rsid w:val="00CB0F1A"/>
    <w:rsid w:val="00CB23EF"/>
    <w:rsid w:val="00CB589A"/>
    <w:rsid w:val="00CB621B"/>
    <w:rsid w:val="00CB7156"/>
    <w:rsid w:val="00CB7CD8"/>
    <w:rsid w:val="00CB7E84"/>
    <w:rsid w:val="00CC436F"/>
    <w:rsid w:val="00CC4606"/>
    <w:rsid w:val="00CC47FE"/>
    <w:rsid w:val="00CC5E39"/>
    <w:rsid w:val="00CC686D"/>
    <w:rsid w:val="00CC72BC"/>
    <w:rsid w:val="00CD0E5D"/>
    <w:rsid w:val="00CD0F1C"/>
    <w:rsid w:val="00CD4340"/>
    <w:rsid w:val="00CD698B"/>
    <w:rsid w:val="00CE041C"/>
    <w:rsid w:val="00CE14B4"/>
    <w:rsid w:val="00CE1A0D"/>
    <w:rsid w:val="00CE39BD"/>
    <w:rsid w:val="00CE4AA4"/>
    <w:rsid w:val="00CE4F77"/>
    <w:rsid w:val="00CE5E78"/>
    <w:rsid w:val="00CE6720"/>
    <w:rsid w:val="00CE6EC8"/>
    <w:rsid w:val="00CE7C4E"/>
    <w:rsid w:val="00CF0086"/>
    <w:rsid w:val="00CF088A"/>
    <w:rsid w:val="00CF104D"/>
    <w:rsid w:val="00CF16B3"/>
    <w:rsid w:val="00CF3FFF"/>
    <w:rsid w:val="00CF638E"/>
    <w:rsid w:val="00CF655B"/>
    <w:rsid w:val="00CF788B"/>
    <w:rsid w:val="00D00290"/>
    <w:rsid w:val="00D00D49"/>
    <w:rsid w:val="00D02EF6"/>
    <w:rsid w:val="00D034AF"/>
    <w:rsid w:val="00D05E3C"/>
    <w:rsid w:val="00D07F21"/>
    <w:rsid w:val="00D123B4"/>
    <w:rsid w:val="00D12D88"/>
    <w:rsid w:val="00D13A31"/>
    <w:rsid w:val="00D1420F"/>
    <w:rsid w:val="00D143AD"/>
    <w:rsid w:val="00D15297"/>
    <w:rsid w:val="00D163AC"/>
    <w:rsid w:val="00D166D5"/>
    <w:rsid w:val="00D1689C"/>
    <w:rsid w:val="00D172DE"/>
    <w:rsid w:val="00D175B0"/>
    <w:rsid w:val="00D204E6"/>
    <w:rsid w:val="00D20A37"/>
    <w:rsid w:val="00D21916"/>
    <w:rsid w:val="00D21FF4"/>
    <w:rsid w:val="00D22023"/>
    <w:rsid w:val="00D224EC"/>
    <w:rsid w:val="00D23F15"/>
    <w:rsid w:val="00D241E3"/>
    <w:rsid w:val="00D24BE1"/>
    <w:rsid w:val="00D3030F"/>
    <w:rsid w:val="00D304F8"/>
    <w:rsid w:val="00D30953"/>
    <w:rsid w:val="00D30BC1"/>
    <w:rsid w:val="00D313FD"/>
    <w:rsid w:val="00D329B3"/>
    <w:rsid w:val="00D354EB"/>
    <w:rsid w:val="00D35688"/>
    <w:rsid w:val="00D366CE"/>
    <w:rsid w:val="00D37CEE"/>
    <w:rsid w:val="00D40CF3"/>
    <w:rsid w:val="00D40E35"/>
    <w:rsid w:val="00D42721"/>
    <w:rsid w:val="00D47AB8"/>
    <w:rsid w:val="00D516C7"/>
    <w:rsid w:val="00D55529"/>
    <w:rsid w:val="00D56ABB"/>
    <w:rsid w:val="00D60270"/>
    <w:rsid w:val="00D60EF0"/>
    <w:rsid w:val="00D63019"/>
    <w:rsid w:val="00D632E0"/>
    <w:rsid w:val="00D6366E"/>
    <w:rsid w:val="00D711CB"/>
    <w:rsid w:val="00D75669"/>
    <w:rsid w:val="00D803C6"/>
    <w:rsid w:val="00D8060C"/>
    <w:rsid w:val="00D80B37"/>
    <w:rsid w:val="00D8130A"/>
    <w:rsid w:val="00D82AAC"/>
    <w:rsid w:val="00D82B3D"/>
    <w:rsid w:val="00D82DDC"/>
    <w:rsid w:val="00D831DA"/>
    <w:rsid w:val="00D83457"/>
    <w:rsid w:val="00D84F38"/>
    <w:rsid w:val="00D86D97"/>
    <w:rsid w:val="00D87CDC"/>
    <w:rsid w:val="00D90D33"/>
    <w:rsid w:val="00D92FC7"/>
    <w:rsid w:val="00D92FC8"/>
    <w:rsid w:val="00D93080"/>
    <w:rsid w:val="00D94A8E"/>
    <w:rsid w:val="00D972B0"/>
    <w:rsid w:val="00D976BD"/>
    <w:rsid w:val="00D97F97"/>
    <w:rsid w:val="00DA0AFC"/>
    <w:rsid w:val="00DA17EF"/>
    <w:rsid w:val="00DA1B6F"/>
    <w:rsid w:val="00DA3062"/>
    <w:rsid w:val="00DA3BA2"/>
    <w:rsid w:val="00DA4359"/>
    <w:rsid w:val="00DA547F"/>
    <w:rsid w:val="00DA5E92"/>
    <w:rsid w:val="00DA690F"/>
    <w:rsid w:val="00DB0AF5"/>
    <w:rsid w:val="00DB1441"/>
    <w:rsid w:val="00DB2044"/>
    <w:rsid w:val="00DB2F5A"/>
    <w:rsid w:val="00DB5BCF"/>
    <w:rsid w:val="00DB6B16"/>
    <w:rsid w:val="00DB6F38"/>
    <w:rsid w:val="00DB76CD"/>
    <w:rsid w:val="00DB77CB"/>
    <w:rsid w:val="00DC19A5"/>
    <w:rsid w:val="00DC2473"/>
    <w:rsid w:val="00DC3111"/>
    <w:rsid w:val="00DC33B6"/>
    <w:rsid w:val="00DC5555"/>
    <w:rsid w:val="00DC7974"/>
    <w:rsid w:val="00DD0CB0"/>
    <w:rsid w:val="00DD1807"/>
    <w:rsid w:val="00DD2058"/>
    <w:rsid w:val="00DD38CC"/>
    <w:rsid w:val="00DD4205"/>
    <w:rsid w:val="00DD5A5F"/>
    <w:rsid w:val="00DE0430"/>
    <w:rsid w:val="00DE0460"/>
    <w:rsid w:val="00DE0522"/>
    <w:rsid w:val="00DE0CBA"/>
    <w:rsid w:val="00DE2444"/>
    <w:rsid w:val="00DE25EF"/>
    <w:rsid w:val="00DE2A13"/>
    <w:rsid w:val="00DE4B98"/>
    <w:rsid w:val="00DE67E8"/>
    <w:rsid w:val="00DE6EEC"/>
    <w:rsid w:val="00DE74E7"/>
    <w:rsid w:val="00DF284B"/>
    <w:rsid w:val="00DF4EC4"/>
    <w:rsid w:val="00DF6814"/>
    <w:rsid w:val="00DF6A0A"/>
    <w:rsid w:val="00DF6AFC"/>
    <w:rsid w:val="00DF7087"/>
    <w:rsid w:val="00E00946"/>
    <w:rsid w:val="00E00A2D"/>
    <w:rsid w:val="00E01043"/>
    <w:rsid w:val="00E01067"/>
    <w:rsid w:val="00E0121E"/>
    <w:rsid w:val="00E03D4D"/>
    <w:rsid w:val="00E050EE"/>
    <w:rsid w:val="00E05AC8"/>
    <w:rsid w:val="00E06300"/>
    <w:rsid w:val="00E07DBE"/>
    <w:rsid w:val="00E136E5"/>
    <w:rsid w:val="00E143CE"/>
    <w:rsid w:val="00E15684"/>
    <w:rsid w:val="00E17404"/>
    <w:rsid w:val="00E20673"/>
    <w:rsid w:val="00E21912"/>
    <w:rsid w:val="00E24079"/>
    <w:rsid w:val="00E2599F"/>
    <w:rsid w:val="00E25CFD"/>
    <w:rsid w:val="00E25E4D"/>
    <w:rsid w:val="00E25FD7"/>
    <w:rsid w:val="00E26853"/>
    <w:rsid w:val="00E26D25"/>
    <w:rsid w:val="00E26F29"/>
    <w:rsid w:val="00E27AF9"/>
    <w:rsid w:val="00E27C0C"/>
    <w:rsid w:val="00E30EE4"/>
    <w:rsid w:val="00E316A8"/>
    <w:rsid w:val="00E31760"/>
    <w:rsid w:val="00E324D0"/>
    <w:rsid w:val="00E3299B"/>
    <w:rsid w:val="00E338E9"/>
    <w:rsid w:val="00E35E8B"/>
    <w:rsid w:val="00E35FE5"/>
    <w:rsid w:val="00E362C4"/>
    <w:rsid w:val="00E36818"/>
    <w:rsid w:val="00E378D2"/>
    <w:rsid w:val="00E40505"/>
    <w:rsid w:val="00E40D00"/>
    <w:rsid w:val="00E432BC"/>
    <w:rsid w:val="00E435C2"/>
    <w:rsid w:val="00E45D9E"/>
    <w:rsid w:val="00E507B8"/>
    <w:rsid w:val="00E50F73"/>
    <w:rsid w:val="00E530F3"/>
    <w:rsid w:val="00E53805"/>
    <w:rsid w:val="00E5400C"/>
    <w:rsid w:val="00E541F8"/>
    <w:rsid w:val="00E54228"/>
    <w:rsid w:val="00E54477"/>
    <w:rsid w:val="00E5524C"/>
    <w:rsid w:val="00E560DB"/>
    <w:rsid w:val="00E563D8"/>
    <w:rsid w:val="00E56B8D"/>
    <w:rsid w:val="00E57062"/>
    <w:rsid w:val="00E57778"/>
    <w:rsid w:val="00E61894"/>
    <w:rsid w:val="00E621F2"/>
    <w:rsid w:val="00E625F2"/>
    <w:rsid w:val="00E62D45"/>
    <w:rsid w:val="00E64D07"/>
    <w:rsid w:val="00E664AB"/>
    <w:rsid w:val="00E6698C"/>
    <w:rsid w:val="00E66D92"/>
    <w:rsid w:val="00E7144B"/>
    <w:rsid w:val="00E732C6"/>
    <w:rsid w:val="00E76206"/>
    <w:rsid w:val="00E7650A"/>
    <w:rsid w:val="00E77CC1"/>
    <w:rsid w:val="00E80085"/>
    <w:rsid w:val="00E8219B"/>
    <w:rsid w:val="00E83648"/>
    <w:rsid w:val="00E83EA6"/>
    <w:rsid w:val="00E84936"/>
    <w:rsid w:val="00E853DB"/>
    <w:rsid w:val="00E85DD1"/>
    <w:rsid w:val="00E8608C"/>
    <w:rsid w:val="00E86D73"/>
    <w:rsid w:val="00E86EAD"/>
    <w:rsid w:val="00E911FF"/>
    <w:rsid w:val="00E94DCD"/>
    <w:rsid w:val="00E95245"/>
    <w:rsid w:val="00E95F8A"/>
    <w:rsid w:val="00E963C0"/>
    <w:rsid w:val="00E97B6F"/>
    <w:rsid w:val="00E97D9D"/>
    <w:rsid w:val="00EA0B7E"/>
    <w:rsid w:val="00EA1271"/>
    <w:rsid w:val="00EA2FB7"/>
    <w:rsid w:val="00EA548E"/>
    <w:rsid w:val="00EA62C5"/>
    <w:rsid w:val="00EA6CD4"/>
    <w:rsid w:val="00EB23F0"/>
    <w:rsid w:val="00EB25B5"/>
    <w:rsid w:val="00EB27B2"/>
    <w:rsid w:val="00EB511C"/>
    <w:rsid w:val="00EB5159"/>
    <w:rsid w:val="00EB564F"/>
    <w:rsid w:val="00EB6E96"/>
    <w:rsid w:val="00EC000B"/>
    <w:rsid w:val="00EC186D"/>
    <w:rsid w:val="00EC1DC3"/>
    <w:rsid w:val="00EC48CF"/>
    <w:rsid w:val="00EC4D02"/>
    <w:rsid w:val="00EC5780"/>
    <w:rsid w:val="00EC7E1C"/>
    <w:rsid w:val="00ED4A8E"/>
    <w:rsid w:val="00ED4BA6"/>
    <w:rsid w:val="00ED5276"/>
    <w:rsid w:val="00ED7B92"/>
    <w:rsid w:val="00EE1DB0"/>
    <w:rsid w:val="00EE3B9C"/>
    <w:rsid w:val="00EF0374"/>
    <w:rsid w:val="00EF0856"/>
    <w:rsid w:val="00EF1094"/>
    <w:rsid w:val="00EF18E0"/>
    <w:rsid w:val="00EF2472"/>
    <w:rsid w:val="00EF276B"/>
    <w:rsid w:val="00EF31EE"/>
    <w:rsid w:val="00EF3F49"/>
    <w:rsid w:val="00EF4543"/>
    <w:rsid w:val="00EF4CB1"/>
    <w:rsid w:val="00EF5308"/>
    <w:rsid w:val="00EF5659"/>
    <w:rsid w:val="00F03004"/>
    <w:rsid w:val="00F04078"/>
    <w:rsid w:val="00F04567"/>
    <w:rsid w:val="00F05CD1"/>
    <w:rsid w:val="00F06AD3"/>
    <w:rsid w:val="00F111DD"/>
    <w:rsid w:val="00F1190C"/>
    <w:rsid w:val="00F11CF1"/>
    <w:rsid w:val="00F11D0F"/>
    <w:rsid w:val="00F1235C"/>
    <w:rsid w:val="00F130AF"/>
    <w:rsid w:val="00F14FA9"/>
    <w:rsid w:val="00F15AA6"/>
    <w:rsid w:val="00F167A2"/>
    <w:rsid w:val="00F207B8"/>
    <w:rsid w:val="00F21152"/>
    <w:rsid w:val="00F22125"/>
    <w:rsid w:val="00F22D16"/>
    <w:rsid w:val="00F22E68"/>
    <w:rsid w:val="00F234DE"/>
    <w:rsid w:val="00F23C80"/>
    <w:rsid w:val="00F2462E"/>
    <w:rsid w:val="00F2591C"/>
    <w:rsid w:val="00F26B30"/>
    <w:rsid w:val="00F279B0"/>
    <w:rsid w:val="00F27C3E"/>
    <w:rsid w:val="00F3080D"/>
    <w:rsid w:val="00F31E56"/>
    <w:rsid w:val="00F33C6B"/>
    <w:rsid w:val="00F358AC"/>
    <w:rsid w:val="00F359A5"/>
    <w:rsid w:val="00F36552"/>
    <w:rsid w:val="00F36739"/>
    <w:rsid w:val="00F3685B"/>
    <w:rsid w:val="00F37F67"/>
    <w:rsid w:val="00F41BE3"/>
    <w:rsid w:val="00F41F93"/>
    <w:rsid w:val="00F42111"/>
    <w:rsid w:val="00F4327B"/>
    <w:rsid w:val="00F43359"/>
    <w:rsid w:val="00F43804"/>
    <w:rsid w:val="00F44069"/>
    <w:rsid w:val="00F455F1"/>
    <w:rsid w:val="00F46805"/>
    <w:rsid w:val="00F46E99"/>
    <w:rsid w:val="00F53145"/>
    <w:rsid w:val="00F536BD"/>
    <w:rsid w:val="00F5481D"/>
    <w:rsid w:val="00F54F55"/>
    <w:rsid w:val="00F55575"/>
    <w:rsid w:val="00F55ECF"/>
    <w:rsid w:val="00F56840"/>
    <w:rsid w:val="00F607AB"/>
    <w:rsid w:val="00F62BBD"/>
    <w:rsid w:val="00F63B27"/>
    <w:rsid w:val="00F65D75"/>
    <w:rsid w:val="00F66856"/>
    <w:rsid w:val="00F6784A"/>
    <w:rsid w:val="00F7029F"/>
    <w:rsid w:val="00F70AEA"/>
    <w:rsid w:val="00F725A9"/>
    <w:rsid w:val="00F729B4"/>
    <w:rsid w:val="00F72AAB"/>
    <w:rsid w:val="00F737F7"/>
    <w:rsid w:val="00F74A2E"/>
    <w:rsid w:val="00F758CB"/>
    <w:rsid w:val="00F763F4"/>
    <w:rsid w:val="00F77F79"/>
    <w:rsid w:val="00F811ED"/>
    <w:rsid w:val="00F81324"/>
    <w:rsid w:val="00F82314"/>
    <w:rsid w:val="00F827F1"/>
    <w:rsid w:val="00F8461E"/>
    <w:rsid w:val="00F85DCC"/>
    <w:rsid w:val="00F86E14"/>
    <w:rsid w:val="00F87676"/>
    <w:rsid w:val="00F877F0"/>
    <w:rsid w:val="00F87DCB"/>
    <w:rsid w:val="00F91F5D"/>
    <w:rsid w:val="00F9216C"/>
    <w:rsid w:val="00F93AD1"/>
    <w:rsid w:val="00F96C05"/>
    <w:rsid w:val="00F96E67"/>
    <w:rsid w:val="00F96EAE"/>
    <w:rsid w:val="00F9727C"/>
    <w:rsid w:val="00F97698"/>
    <w:rsid w:val="00F97745"/>
    <w:rsid w:val="00FA0321"/>
    <w:rsid w:val="00FA3F17"/>
    <w:rsid w:val="00FA450D"/>
    <w:rsid w:val="00FA48E2"/>
    <w:rsid w:val="00FA505C"/>
    <w:rsid w:val="00FA54C4"/>
    <w:rsid w:val="00FA56A0"/>
    <w:rsid w:val="00FB0407"/>
    <w:rsid w:val="00FB126E"/>
    <w:rsid w:val="00FB2E2A"/>
    <w:rsid w:val="00FB5129"/>
    <w:rsid w:val="00FB62DA"/>
    <w:rsid w:val="00FB7215"/>
    <w:rsid w:val="00FB7B45"/>
    <w:rsid w:val="00FC312F"/>
    <w:rsid w:val="00FC4807"/>
    <w:rsid w:val="00FC4D43"/>
    <w:rsid w:val="00FC4E67"/>
    <w:rsid w:val="00FC5106"/>
    <w:rsid w:val="00FC6937"/>
    <w:rsid w:val="00FC6D14"/>
    <w:rsid w:val="00FC7663"/>
    <w:rsid w:val="00FD33D3"/>
    <w:rsid w:val="00FD3C8D"/>
    <w:rsid w:val="00FD3E88"/>
    <w:rsid w:val="00FD4120"/>
    <w:rsid w:val="00FD53C5"/>
    <w:rsid w:val="00FD582D"/>
    <w:rsid w:val="00FD6D19"/>
    <w:rsid w:val="00FD79F3"/>
    <w:rsid w:val="00FE13D4"/>
    <w:rsid w:val="00FE1882"/>
    <w:rsid w:val="00FE1D2C"/>
    <w:rsid w:val="00FE2114"/>
    <w:rsid w:val="00FE26C3"/>
    <w:rsid w:val="00FE2E8C"/>
    <w:rsid w:val="00FE3682"/>
    <w:rsid w:val="00FE3832"/>
    <w:rsid w:val="00FE40F6"/>
    <w:rsid w:val="00FE4517"/>
    <w:rsid w:val="00FE6704"/>
    <w:rsid w:val="00FE689C"/>
    <w:rsid w:val="00FF0725"/>
    <w:rsid w:val="00FF1843"/>
    <w:rsid w:val="00FF20AF"/>
    <w:rsid w:val="00FF218A"/>
    <w:rsid w:val="00FF2348"/>
    <w:rsid w:val="00FF4152"/>
    <w:rsid w:val="00FF4195"/>
    <w:rsid w:val="00FF4D83"/>
    <w:rsid w:val="00FF58E5"/>
    <w:rsid w:val="00FF5C41"/>
    <w:rsid w:val="00FF69E5"/>
    <w:rsid w:val="00FF7455"/>
    <w:rsid w:val="00FF77F4"/>
    <w:rsid w:val="00FF7A6D"/>
    <w:rsid w:val="00FF7D10"/>
    <w:rsid w:val="01648C61"/>
    <w:rsid w:val="36BD13F5"/>
    <w:rsid w:val="3E02E4C0"/>
    <w:rsid w:val="5B76BE16"/>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14:docId w14:val="0DE73483"/>
  <w15:docId w15:val="{8741403C-EB94-4832-9296-61B5A8F99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C4D43"/>
    <w:pPr>
      <w:widowControl w:val="0"/>
    </w:pPr>
    <w:rPr>
      <w:snapToGrid w:val="0"/>
      <w:kern w:val="28"/>
      <w:sz w:val="22"/>
    </w:rPr>
  </w:style>
  <w:style w:type="paragraph" w:styleId="Heading1">
    <w:name w:val="heading 1"/>
    <w:basedOn w:val="Normal"/>
    <w:next w:val="ParaNum"/>
    <w:link w:val="Heading1Char"/>
    <w:qFormat/>
    <w:rsid w:val="00FC4D43"/>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FC4D43"/>
    <w:pPr>
      <w:keepNext/>
      <w:numPr>
        <w:ilvl w:val="1"/>
        <w:numId w:val="3"/>
      </w:numPr>
      <w:spacing w:after="120"/>
      <w:outlineLvl w:val="1"/>
    </w:pPr>
    <w:rPr>
      <w:b/>
    </w:rPr>
  </w:style>
  <w:style w:type="paragraph" w:styleId="Heading3">
    <w:name w:val="heading 3"/>
    <w:basedOn w:val="Normal"/>
    <w:next w:val="ParaNum"/>
    <w:link w:val="Heading3Char"/>
    <w:qFormat/>
    <w:rsid w:val="00FC4D43"/>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FC4D43"/>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FC4D43"/>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FC4D43"/>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FC4D43"/>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FC4D43"/>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FC4D43"/>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rsid w:val="00ED6CA2"/>
    <w:rPr>
      <w:rFonts w:ascii="Tahoma" w:hAnsi="Tahoma" w:cs="Tahoma"/>
      <w:sz w:val="16"/>
      <w:szCs w:val="16"/>
    </w:rPr>
  </w:style>
  <w:style w:type="character" w:customStyle="1" w:styleId="BalloonTextChar">
    <w:name w:val="Balloon Text Char"/>
    <w:uiPriority w:val="99"/>
    <w:semiHidden/>
    <w:rsid w:val="00EF4BD4"/>
    <w:rPr>
      <w:rFonts w:ascii="Lucida Grande" w:hAnsi="Lucida Grande"/>
      <w:sz w:val="18"/>
      <w:szCs w:val="18"/>
    </w:rPr>
  </w:style>
  <w:style w:type="paragraph" w:customStyle="1" w:styleId="ParaNum">
    <w:name w:val="ParaNum"/>
    <w:basedOn w:val="Normal"/>
    <w:link w:val="ParaNumCharChar1"/>
    <w:rsid w:val="00FC4D43"/>
    <w:pPr>
      <w:numPr>
        <w:numId w:val="2"/>
      </w:numPr>
      <w:tabs>
        <w:tab w:val="clear" w:pos="1080"/>
        <w:tab w:val="num" w:pos="1440"/>
      </w:tabs>
      <w:spacing w:after="120"/>
    </w:pPr>
  </w:style>
  <w:style w:type="paragraph" w:styleId="EndnoteText">
    <w:name w:val="endnote text"/>
    <w:basedOn w:val="Normal"/>
    <w:semiHidden/>
    <w:rsid w:val="00FC4D43"/>
    <w:rPr>
      <w:sz w:val="20"/>
    </w:rPr>
  </w:style>
  <w:style w:type="character" w:styleId="EndnoteReference">
    <w:name w:val="endnote reference"/>
    <w:semiHidden/>
    <w:rsid w:val="00FC4D43"/>
    <w:rPr>
      <w:vertAlign w:val="superscript"/>
    </w:rPr>
  </w:style>
  <w:style w:type="paragraph" w:styleId="FootnoteText">
    <w:name w:val="footnote text"/>
    <w:aliases w:val="ALTS FOOTNOTE,fn,Footnote Text Char2 Char,Footnote Text Char3 Char1 Char,Footnote Text Char2 Char1 Char1 Char,Footnote Text Char3 Char1 Char Char Char,Footnote Text Char2 Char1 Char1 Char Char Char,fn Char1,f,Footnote Text Cha,fn ,fn Ch"/>
    <w:link w:val="FootnoteTextChar"/>
    <w:rsid w:val="00FC4D43"/>
    <w:pPr>
      <w:spacing w:after="120"/>
    </w:pPr>
  </w:style>
  <w:style w:type="character" w:styleId="FootnoteReference">
    <w:name w:val="footnote reference"/>
    <w:aliases w:val="Style 12,(NECG) Footnote Reference,Style 13,Appel note de bas de p,Style 124,fr,o,Style 3,FR,Style 17,Footnote Reference/,Style 6,Style 7"/>
    <w:rsid w:val="00FC4D43"/>
    <w:rPr>
      <w:rFonts w:ascii="Times New Roman" w:hAnsi="Times New Roman"/>
      <w:dstrike w:val="0"/>
      <w:color w:val="auto"/>
      <w:sz w:val="20"/>
      <w:vertAlign w:val="superscript"/>
    </w:rPr>
  </w:style>
  <w:style w:type="paragraph" w:styleId="TOC1">
    <w:name w:val="toc 1"/>
    <w:basedOn w:val="Normal"/>
    <w:next w:val="Normal"/>
    <w:rsid w:val="00FC4D43"/>
    <w:pPr>
      <w:tabs>
        <w:tab w:val="left" w:pos="360"/>
        <w:tab w:val="right" w:leader="dot" w:pos="9360"/>
      </w:tabs>
      <w:suppressAutoHyphens/>
      <w:ind w:left="360" w:right="720" w:hanging="360"/>
    </w:pPr>
    <w:rPr>
      <w:caps/>
      <w:noProof/>
    </w:rPr>
  </w:style>
  <w:style w:type="paragraph" w:styleId="TOC2">
    <w:name w:val="toc 2"/>
    <w:basedOn w:val="Normal"/>
    <w:next w:val="Normal"/>
    <w:rsid w:val="00FC4D43"/>
    <w:pPr>
      <w:tabs>
        <w:tab w:val="left" w:pos="720"/>
        <w:tab w:val="right" w:leader="dot" w:pos="9360"/>
      </w:tabs>
      <w:suppressAutoHyphens/>
      <w:ind w:left="720" w:right="720" w:hanging="360"/>
    </w:pPr>
    <w:rPr>
      <w:noProof/>
    </w:rPr>
  </w:style>
  <w:style w:type="paragraph" w:styleId="TOC3">
    <w:name w:val="toc 3"/>
    <w:basedOn w:val="Normal"/>
    <w:next w:val="Normal"/>
    <w:rsid w:val="00FC4D43"/>
    <w:pPr>
      <w:tabs>
        <w:tab w:val="left" w:pos="1080"/>
        <w:tab w:val="right" w:leader="dot" w:pos="9360"/>
      </w:tabs>
      <w:suppressAutoHyphens/>
      <w:ind w:left="1080" w:right="720" w:hanging="360"/>
    </w:pPr>
    <w:rPr>
      <w:noProof/>
    </w:rPr>
  </w:style>
  <w:style w:type="paragraph" w:styleId="TOC4">
    <w:name w:val="toc 4"/>
    <w:basedOn w:val="Normal"/>
    <w:next w:val="Normal"/>
    <w:autoRedefine/>
    <w:rsid w:val="00FC4D43"/>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FC4D43"/>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FC4D43"/>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FC4D43"/>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FC4D43"/>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FC4D43"/>
    <w:pPr>
      <w:tabs>
        <w:tab w:val="left" w:pos="3240"/>
        <w:tab w:val="right" w:leader="dot" w:pos="9360"/>
      </w:tabs>
      <w:suppressAutoHyphens/>
      <w:ind w:left="3240" w:hanging="360"/>
    </w:pPr>
    <w:rPr>
      <w:noProof/>
    </w:rPr>
  </w:style>
  <w:style w:type="paragraph" w:styleId="TOAHeading">
    <w:name w:val="toa heading"/>
    <w:basedOn w:val="Normal"/>
    <w:next w:val="Normal"/>
    <w:semiHidden/>
    <w:rsid w:val="00FC4D43"/>
    <w:pPr>
      <w:tabs>
        <w:tab w:val="right" w:pos="9360"/>
      </w:tabs>
      <w:suppressAutoHyphens/>
    </w:pPr>
  </w:style>
  <w:style w:type="character" w:customStyle="1" w:styleId="EquationCaption">
    <w:name w:val="_Equation Caption"/>
    <w:rsid w:val="00FC4D43"/>
  </w:style>
  <w:style w:type="paragraph" w:styleId="Header">
    <w:name w:val="header"/>
    <w:basedOn w:val="Normal"/>
    <w:link w:val="HeaderChar"/>
    <w:autoRedefine/>
    <w:rsid w:val="00FC4D43"/>
    <w:pPr>
      <w:tabs>
        <w:tab w:val="center" w:pos="4680"/>
        <w:tab w:val="right" w:pos="9360"/>
      </w:tabs>
    </w:pPr>
    <w:rPr>
      <w:b/>
    </w:rPr>
  </w:style>
  <w:style w:type="paragraph" w:styleId="Footer">
    <w:name w:val="footer"/>
    <w:basedOn w:val="Normal"/>
    <w:link w:val="FooterChar"/>
    <w:rsid w:val="00FC4D43"/>
    <w:pPr>
      <w:tabs>
        <w:tab w:val="center" w:pos="4320"/>
        <w:tab w:val="right" w:pos="8640"/>
      </w:tabs>
    </w:pPr>
  </w:style>
  <w:style w:type="character" w:styleId="PageNumber">
    <w:name w:val="page number"/>
    <w:basedOn w:val="DefaultParagraphFont"/>
    <w:rsid w:val="00FC4D43"/>
  </w:style>
  <w:style w:type="paragraph" w:styleId="BlockText">
    <w:name w:val="Block Text"/>
    <w:basedOn w:val="Normal"/>
    <w:rsid w:val="00FC4D43"/>
    <w:pPr>
      <w:spacing w:after="240"/>
      <w:ind w:left="1440" w:right="1440"/>
    </w:pPr>
  </w:style>
  <w:style w:type="paragraph" w:customStyle="1" w:styleId="Paratitle">
    <w:name w:val="Para title"/>
    <w:basedOn w:val="Normal"/>
    <w:rsid w:val="00FC4D43"/>
    <w:pPr>
      <w:tabs>
        <w:tab w:val="center" w:pos="9270"/>
      </w:tabs>
      <w:spacing w:after="240"/>
    </w:pPr>
    <w:rPr>
      <w:spacing w:val="-2"/>
    </w:rPr>
  </w:style>
  <w:style w:type="paragraph" w:customStyle="1" w:styleId="Bullet">
    <w:name w:val="Bullet"/>
    <w:basedOn w:val="Normal"/>
    <w:rsid w:val="00FC4D43"/>
    <w:pPr>
      <w:tabs>
        <w:tab w:val="left" w:pos="2160"/>
      </w:tabs>
      <w:spacing w:after="220"/>
      <w:ind w:left="2160" w:hanging="720"/>
    </w:pPr>
  </w:style>
  <w:style w:type="paragraph" w:customStyle="1" w:styleId="TableFormat">
    <w:name w:val="TableFormat"/>
    <w:basedOn w:val="Bullet"/>
    <w:rsid w:val="00FC4D43"/>
    <w:pPr>
      <w:tabs>
        <w:tab w:val="clear" w:pos="2160"/>
        <w:tab w:val="left" w:pos="5040"/>
      </w:tabs>
      <w:ind w:left="5040" w:hanging="3600"/>
    </w:pPr>
  </w:style>
  <w:style w:type="paragraph" w:customStyle="1" w:styleId="TOCTitle">
    <w:name w:val="TOC Title"/>
    <w:basedOn w:val="Normal"/>
    <w:rsid w:val="00FC4D43"/>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FC4D43"/>
    <w:pPr>
      <w:jc w:val="center"/>
    </w:pPr>
    <w:rPr>
      <w:rFonts w:ascii="Times New Roman Bold" w:hAnsi="Times New Roman Bold"/>
      <w:b/>
      <w:bCs/>
      <w:caps/>
      <w:szCs w:val="22"/>
    </w:rPr>
  </w:style>
  <w:style w:type="character" w:styleId="Hyperlink">
    <w:name w:val="Hyperlink"/>
    <w:rsid w:val="00FC4D43"/>
    <w:rPr>
      <w:color w:val="0000FF"/>
      <w:u w:val="single"/>
    </w:rPr>
  </w:style>
  <w:style w:type="character" w:customStyle="1" w:styleId="FootnoteTextChar">
    <w:name w:val="Footnote Text Char"/>
    <w:aliases w:val="ALTS FOOTNOTE Char,fn Char,Footnote Text Char2 Char Char,Footnote Text Char3 Char1 Char Char,Footnote Text Char2 Char1 Char1 Char Char,Footnote Text Char3 Char1 Char Char Char Char,Footnote Text Char2 Char1 Char1 Char Char Char Char"/>
    <w:link w:val="FootnoteText"/>
    <w:rsid w:val="00673B96"/>
  </w:style>
  <w:style w:type="character" w:styleId="CommentReference">
    <w:name w:val="annotation reference"/>
    <w:rsid w:val="00691BB8"/>
    <w:rPr>
      <w:sz w:val="18"/>
    </w:rPr>
  </w:style>
  <w:style w:type="character" w:customStyle="1" w:styleId="ParaNumCharChar1">
    <w:name w:val="ParaNum Char Char1"/>
    <w:link w:val="ParaNum"/>
    <w:rsid w:val="0042302D"/>
    <w:rPr>
      <w:snapToGrid w:val="0"/>
      <w:kern w:val="28"/>
      <w:sz w:val="22"/>
    </w:rPr>
  </w:style>
  <w:style w:type="character" w:customStyle="1" w:styleId="BalloonTextChar1">
    <w:name w:val="Balloon Text Char1"/>
    <w:link w:val="BalloonText"/>
    <w:rsid w:val="00ED6CA2"/>
    <w:rPr>
      <w:rFonts w:ascii="Tahoma" w:hAnsi="Tahoma" w:cs="Tahoma"/>
      <w:snapToGrid w:val="0"/>
      <w:kern w:val="28"/>
      <w:sz w:val="16"/>
      <w:szCs w:val="16"/>
    </w:rPr>
  </w:style>
  <w:style w:type="paragraph" w:styleId="CommentText">
    <w:name w:val="annotation text"/>
    <w:basedOn w:val="Normal"/>
    <w:link w:val="CommentTextChar"/>
    <w:rsid w:val="00764D1C"/>
    <w:rPr>
      <w:sz w:val="20"/>
    </w:rPr>
  </w:style>
  <w:style w:type="character" w:customStyle="1" w:styleId="CommentTextChar">
    <w:name w:val="Comment Text Char"/>
    <w:link w:val="CommentText"/>
    <w:rsid w:val="00764D1C"/>
    <w:rPr>
      <w:snapToGrid w:val="0"/>
      <w:kern w:val="28"/>
    </w:rPr>
  </w:style>
  <w:style w:type="paragraph" w:styleId="CommentSubject">
    <w:name w:val="annotation subject"/>
    <w:basedOn w:val="CommentText"/>
    <w:next w:val="CommentText"/>
    <w:link w:val="CommentSubjectChar"/>
    <w:rsid w:val="00764D1C"/>
    <w:rPr>
      <w:b/>
      <w:bCs/>
    </w:rPr>
  </w:style>
  <w:style w:type="character" w:customStyle="1" w:styleId="CommentSubjectChar">
    <w:name w:val="Comment Subject Char"/>
    <w:link w:val="CommentSubject"/>
    <w:rsid w:val="00764D1C"/>
    <w:rPr>
      <w:b/>
      <w:bCs/>
      <w:snapToGrid w:val="0"/>
      <w:kern w:val="28"/>
    </w:rPr>
  </w:style>
  <w:style w:type="paragraph" w:customStyle="1" w:styleId="ColorfulList-Accent11">
    <w:name w:val="Colorful List - Accent 11"/>
    <w:basedOn w:val="Normal"/>
    <w:uiPriority w:val="34"/>
    <w:qFormat/>
    <w:rsid w:val="00B17003"/>
    <w:pPr>
      <w:ind w:left="720"/>
      <w:contextualSpacing/>
    </w:pPr>
  </w:style>
  <w:style w:type="character" w:customStyle="1" w:styleId="st1">
    <w:name w:val="st1"/>
    <w:basedOn w:val="DefaultParagraphFont"/>
    <w:rsid w:val="00F63C57"/>
  </w:style>
  <w:style w:type="paragraph" w:styleId="NormalWeb">
    <w:name w:val="Normal (Web)"/>
    <w:basedOn w:val="Normal"/>
    <w:uiPriority w:val="99"/>
    <w:unhideWhenUsed/>
    <w:rsid w:val="00E2406F"/>
    <w:pPr>
      <w:widowControl/>
    </w:pPr>
    <w:rPr>
      <w:rFonts w:eastAsia="Calibri"/>
      <w:snapToGrid/>
      <w:kern w:val="0"/>
      <w:sz w:val="24"/>
      <w:szCs w:val="24"/>
    </w:rPr>
  </w:style>
  <w:style w:type="character" w:styleId="Emphasis">
    <w:name w:val="Emphasis"/>
    <w:uiPriority w:val="20"/>
    <w:qFormat/>
    <w:rsid w:val="00E2406F"/>
    <w:rPr>
      <w:i/>
      <w:iCs/>
    </w:rPr>
  </w:style>
  <w:style w:type="paragraph" w:customStyle="1" w:styleId="ColorfulShading-Accent11">
    <w:name w:val="Colorful Shading - Accent 11"/>
    <w:hidden/>
    <w:uiPriority w:val="99"/>
    <w:semiHidden/>
    <w:rsid w:val="00A54900"/>
    <w:rPr>
      <w:snapToGrid w:val="0"/>
      <w:kern w:val="28"/>
      <w:sz w:val="22"/>
    </w:rPr>
  </w:style>
  <w:style w:type="paragraph" w:customStyle="1" w:styleId="Default">
    <w:name w:val="Default"/>
    <w:rsid w:val="005A6916"/>
    <w:pPr>
      <w:autoSpaceDE w:val="0"/>
      <w:autoSpaceDN w:val="0"/>
      <w:adjustRightInd w:val="0"/>
    </w:pPr>
    <w:rPr>
      <w:color w:val="000000"/>
      <w:sz w:val="24"/>
      <w:szCs w:val="24"/>
    </w:rPr>
  </w:style>
  <w:style w:type="paragraph" w:customStyle="1" w:styleId="TOCHeading1">
    <w:name w:val="TOC Heading1"/>
    <w:basedOn w:val="Heading1"/>
    <w:next w:val="Normal"/>
    <w:uiPriority w:val="39"/>
    <w:unhideWhenUsed/>
    <w:qFormat/>
    <w:rsid w:val="00AB3361"/>
    <w:pPr>
      <w:numPr>
        <w:numId w:val="0"/>
      </w:numPr>
      <w:tabs>
        <w:tab w:val="left" w:pos="720"/>
      </w:tabs>
      <w:suppressAutoHyphens w:val="0"/>
      <w:spacing w:before="480" w:after="0" w:line="276" w:lineRule="auto"/>
      <w:outlineLvl w:val="9"/>
    </w:pPr>
    <w:rPr>
      <w:rFonts w:ascii="Cambria" w:eastAsia="MS Gothic" w:hAnsi="Cambria"/>
      <w:bCs/>
      <w:caps w:val="0"/>
      <w:snapToGrid/>
      <w:color w:val="365F91"/>
      <w:kern w:val="0"/>
      <w:sz w:val="28"/>
      <w:szCs w:val="28"/>
      <w:lang w:eastAsia="ja-JP"/>
    </w:rPr>
  </w:style>
  <w:style w:type="character" w:styleId="Strong">
    <w:name w:val="Strong"/>
    <w:qFormat/>
    <w:rsid w:val="00452E5F"/>
    <w:rPr>
      <w:b/>
      <w:bCs/>
    </w:rPr>
  </w:style>
  <w:style w:type="character" w:customStyle="1" w:styleId="Heading2Char">
    <w:name w:val="Heading 2 Char"/>
    <w:link w:val="Heading2"/>
    <w:rsid w:val="009C0A56"/>
    <w:rPr>
      <w:b/>
      <w:snapToGrid w:val="0"/>
      <w:kern w:val="28"/>
      <w:sz w:val="22"/>
    </w:rPr>
  </w:style>
  <w:style w:type="character" w:customStyle="1" w:styleId="Heading3Char">
    <w:name w:val="Heading 3 Char"/>
    <w:link w:val="Heading3"/>
    <w:rsid w:val="009C0A56"/>
    <w:rPr>
      <w:b/>
      <w:snapToGrid w:val="0"/>
      <w:kern w:val="28"/>
      <w:sz w:val="22"/>
    </w:rPr>
  </w:style>
  <w:style w:type="character" w:customStyle="1" w:styleId="ptext-">
    <w:name w:val="ptext-"/>
    <w:rsid w:val="0050193F"/>
  </w:style>
  <w:style w:type="paragraph" w:styleId="DocumentMap">
    <w:name w:val="Document Map"/>
    <w:basedOn w:val="Normal"/>
    <w:link w:val="DocumentMapChar"/>
    <w:rsid w:val="008C5F92"/>
    <w:rPr>
      <w:rFonts w:ascii="Lucida Grande" w:hAnsi="Lucida Grande" w:cs="Lucida Grande"/>
      <w:sz w:val="24"/>
      <w:szCs w:val="24"/>
    </w:rPr>
  </w:style>
  <w:style w:type="character" w:customStyle="1" w:styleId="DocumentMapChar">
    <w:name w:val="Document Map Char"/>
    <w:link w:val="DocumentMap"/>
    <w:rsid w:val="008C5F92"/>
    <w:rPr>
      <w:rFonts w:ascii="Lucida Grande" w:hAnsi="Lucida Grande" w:cs="Lucida Grande"/>
      <w:snapToGrid w:val="0"/>
      <w:kern w:val="28"/>
      <w:sz w:val="24"/>
      <w:szCs w:val="24"/>
    </w:rPr>
  </w:style>
  <w:style w:type="paragraph" w:customStyle="1" w:styleId="MediumGrid1-Accent21">
    <w:name w:val="Medium Grid 1 - Accent 21"/>
    <w:basedOn w:val="Normal"/>
    <w:uiPriority w:val="34"/>
    <w:qFormat/>
    <w:rsid w:val="00463A4A"/>
    <w:pPr>
      <w:ind w:left="720"/>
      <w:contextualSpacing/>
    </w:pPr>
  </w:style>
  <w:style w:type="table" w:styleId="TableGrid">
    <w:name w:val="Table Grid"/>
    <w:basedOn w:val="TableNormal"/>
    <w:uiPriority w:val="59"/>
    <w:rsid w:val="005720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lorfulShading-Accent12">
    <w:name w:val="Colorful Shading - Accent 12"/>
    <w:hidden/>
    <w:uiPriority w:val="71"/>
    <w:rsid w:val="00C76067"/>
    <w:rPr>
      <w:snapToGrid w:val="0"/>
      <w:kern w:val="28"/>
      <w:sz w:val="22"/>
    </w:rPr>
  </w:style>
  <w:style w:type="paragraph" w:styleId="Revision">
    <w:name w:val="Revision"/>
    <w:hidden/>
    <w:uiPriority w:val="99"/>
    <w:semiHidden/>
    <w:rsid w:val="001F0491"/>
    <w:rPr>
      <w:snapToGrid w:val="0"/>
      <w:kern w:val="28"/>
      <w:sz w:val="22"/>
    </w:rPr>
  </w:style>
  <w:style w:type="paragraph" w:styleId="ListParagraph">
    <w:name w:val="List Paragraph"/>
    <w:basedOn w:val="Normal"/>
    <w:uiPriority w:val="34"/>
    <w:qFormat/>
    <w:rsid w:val="00834030"/>
    <w:pPr>
      <w:widowControl/>
      <w:ind w:left="720"/>
      <w:contextualSpacing/>
    </w:pPr>
    <w:rPr>
      <w:snapToGrid/>
      <w:kern w:val="0"/>
      <w:sz w:val="24"/>
    </w:rPr>
  </w:style>
  <w:style w:type="character" w:customStyle="1" w:styleId="cosearchwithinterm4">
    <w:name w:val="co_searchwithinterm4"/>
    <w:basedOn w:val="DefaultParagraphFont"/>
    <w:rsid w:val="00652169"/>
    <w:rPr>
      <w:b/>
      <w:bCs/>
    </w:rPr>
  </w:style>
  <w:style w:type="paragraph" w:styleId="PlainText">
    <w:name w:val="Plain Text"/>
    <w:basedOn w:val="Normal"/>
    <w:link w:val="PlainTextChar"/>
    <w:uiPriority w:val="99"/>
    <w:unhideWhenUsed/>
    <w:rsid w:val="00401524"/>
    <w:pPr>
      <w:widowControl/>
    </w:pPr>
    <w:rPr>
      <w:rFonts w:ascii="Calibri" w:hAnsi="Calibri" w:eastAsiaTheme="minorHAnsi" w:cstheme="minorBidi"/>
      <w:snapToGrid/>
      <w:kern w:val="0"/>
      <w:szCs w:val="21"/>
    </w:rPr>
  </w:style>
  <w:style w:type="character" w:customStyle="1" w:styleId="PlainTextChar">
    <w:name w:val="Plain Text Char"/>
    <w:basedOn w:val="DefaultParagraphFont"/>
    <w:link w:val="PlainText"/>
    <w:uiPriority w:val="99"/>
    <w:rsid w:val="00401524"/>
    <w:rPr>
      <w:rFonts w:ascii="Calibri" w:hAnsi="Calibri" w:eastAsiaTheme="minorHAnsi" w:cstheme="minorBidi"/>
      <w:sz w:val="22"/>
      <w:szCs w:val="21"/>
    </w:rPr>
  </w:style>
  <w:style w:type="character" w:customStyle="1" w:styleId="apple-converted-space">
    <w:name w:val="apple-converted-space"/>
    <w:basedOn w:val="DefaultParagraphFont"/>
    <w:rsid w:val="00F737F7"/>
  </w:style>
  <w:style w:type="character" w:customStyle="1" w:styleId="FooterChar">
    <w:name w:val="Footer Char"/>
    <w:basedOn w:val="DefaultParagraphFont"/>
    <w:link w:val="Footer"/>
    <w:rsid w:val="00F737F7"/>
    <w:rPr>
      <w:snapToGrid w:val="0"/>
      <w:kern w:val="28"/>
      <w:sz w:val="22"/>
    </w:rPr>
  </w:style>
  <w:style w:type="character" w:customStyle="1" w:styleId="Heading1Char">
    <w:name w:val="Heading 1 Char"/>
    <w:link w:val="Heading1"/>
    <w:rsid w:val="009C0A56"/>
    <w:rPr>
      <w:rFonts w:ascii="Times New Roman Bold" w:hAnsi="Times New Roman Bold"/>
      <w:b/>
      <w:caps/>
      <w:snapToGrid w:val="0"/>
      <w:kern w:val="28"/>
      <w:sz w:val="22"/>
    </w:rPr>
  </w:style>
  <w:style w:type="character" w:customStyle="1" w:styleId="Heading4Char">
    <w:name w:val="Heading 4 Char"/>
    <w:link w:val="Heading4"/>
    <w:rsid w:val="009C0A56"/>
    <w:rPr>
      <w:b/>
      <w:snapToGrid w:val="0"/>
      <w:kern w:val="28"/>
      <w:sz w:val="22"/>
    </w:rPr>
  </w:style>
  <w:style w:type="character" w:customStyle="1" w:styleId="Heading5Char">
    <w:name w:val="Heading 5 Char"/>
    <w:link w:val="Heading5"/>
    <w:rsid w:val="009C0A56"/>
    <w:rPr>
      <w:b/>
      <w:snapToGrid w:val="0"/>
      <w:kern w:val="28"/>
      <w:sz w:val="22"/>
    </w:rPr>
  </w:style>
  <w:style w:type="character" w:customStyle="1" w:styleId="Heading6Char">
    <w:name w:val="Heading 6 Char"/>
    <w:link w:val="Heading6"/>
    <w:rsid w:val="009C0A56"/>
    <w:rPr>
      <w:b/>
      <w:snapToGrid w:val="0"/>
      <w:kern w:val="28"/>
      <w:sz w:val="22"/>
    </w:rPr>
  </w:style>
  <w:style w:type="character" w:customStyle="1" w:styleId="Heading7Char">
    <w:name w:val="Heading 7 Char"/>
    <w:link w:val="Heading7"/>
    <w:rsid w:val="009C0A56"/>
    <w:rPr>
      <w:b/>
      <w:snapToGrid w:val="0"/>
      <w:kern w:val="28"/>
      <w:sz w:val="22"/>
    </w:rPr>
  </w:style>
  <w:style w:type="character" w:customStyle="1" w:styleId="Heading8Char">
    <w:name w:val="Heading 8 Char"/>
    <w:link w:val="Heading8"/>
    <w:rsid w:val="009C0A56"/>
    <w:rPr>
      <w:b/>
      <w:snapToGrid w:val="0"/>
      <w:kern w:val="28"/>
      <w:sz w:val="22"/>
    </w:rPr>
  </w:style>
  <w:style w:type="character" w:customStyle="1" w:styleId="Heading9Char">
    <w:name w:val="Heading 9 Char"/>
    <w:link w:val="Heading9"/>
    <w:rsid w:val="009C0A56"/>
    <w:rPr>
      <w:b/>
      <w:snapToGrid w:val="0"/>
      <w:kern w:val="28"/>
      <w:sz w:val="22"/>
    </w:rPr>
  </w:style>
  <w:style w:type="character" w:customStyle="1" w:styleId="HeaderChar">
    <w:name w:val="Header Char"/>
    <w:basedOn w:val="DefaultParagraphFont"/>
    <w:link w:val="Header"/>
    <w:rsid w:val="00204EEB"/>
    <w:rPr>
      <w:b/>
      <w:snapToGrid w:val="0"/>
      <w:kern w:val="28"/>
      <w:sz w:val="22"/>
    </w:rPr>
  </w:style>
  <w:style w:type="character" w:styleId="UnresolvedMention">
    <w:name w:val="Unresolved Mention"/>
    <w:basedOn w:val="DefaultParagraphFont"/>
    <w:uiPriority w:val="99"/>
    <w:semiHidden/>
    <w:unhideWhenUsed/>
    <w:rsid w:val="00D711CB"/>
    <w:rPr>
      <w:color w:val="605E5C"/>
      <w:shd w:val="clear" w:color="auto" w:fill="E1DFDD"/>
    </w:rPr>
  </w:style>
  <w:style w:type="character" w:styleId="Mention">
    <w:name w:val="Mention"/>
    <w:basedOn w:val="DefaultParagraphFont"/>
    <w:uiPriority w:val="99"/>
    <w:unhideWhenUsed/>
    <w:rsid w:val="0070682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Lynne.Engledow\AppData\Local\Microsoft\Windows\Temporary%20Internet%20Files\Content.MSO\7CCCB2C6.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7CCCB2C6</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