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712F4" w:rsidRPr="000712F4" w:rsidP="000712F4" w14:paraId="72ABC576" w14:textId="77777777">
      <w:pPr>
        <w:widowControl w:val="0"/>
        <w:spacing w:after="0" w:line="240" w:lineRule="auto"/>
        <w:jc w:val="right"/>
        <w:rPr>
          <w:rFonts w:ascii="Times New Roman" w:eastAsia="Times New Roman" w:hAnsi="Times New Roman" w:cs="Times New Roman"/>
          <w:snapToGrid w:val="0"/>
          <w:kern w:val="28"/>
          <w:sz w:val="22"/>
          <w:szCs w:val="22"/>
          <w14:ligatures w14:val="none"/>
        </w:rPr>
      </w:pPr>
    </w:p>
    <w:p w:rsidR="000712F4" w:rsidRPr="000712F4" w:rsidP="000712F4" w14:paraId="42C33DD2" w14:textId="2F00579B">
      <w:pPr>
        <w:widowControl w:val="0"/>
        <w:spacing w:after="0" w:line="240" w:lineRule="auto"/>
        <w:jc w:val="right"/>
        <w:rPr>
          <w:rFonts w:ascii="Times New Roman" w:eastAsia="Times New Roman" w:hAnsi="Times New Roman" w:cs="Times New Roman"/>
          <w:b/>
          <w:snapToGrid w:val="0"/>
          <w:kern w:val="28"/>
          <w:sz w:val="22"/>
          <w:szCs w:val="22"/>
          <w14:ligatures w14:val="none"/>
        </w:rPr>
      </w:pPr>
      <w:r w:rsidRPr="00D30C7B">
        <w:rPr>
          <w:rFonts w:ascii="Times New Roman" w:eastAsia="Times New Roman" w:hAnsi="Times New Roman" w:cs="Times New Roman"/>
          <w:b/>
          <w:snapToGrid w:val="0"/>
          <w:kern w:val="28"/>
          <w:sz w:val="22"/>
          <w:szCs w:val="22"/>
          <w14:ligatures w14:val="none"/>
        </w:rPr>
        <w:t>DA 26-</w:t>
      </w:r>
      <w:r w:rsidRPr="00D30C7B" w:rsidR="00D30C7B">
        <w:rPr>
          <w:rFonts w:ascii="Times New Roman" w:eastAsia="Times New Roman" w:hAnsi="Times New Roman" w:cs="Times New Roman"/>
          <w:b/>
          <w:snapToGrid w:val="0"/>
          <w:kern w:val="28"/>
          <w:sz w:val="22"/>
          <w:szCs w:val="22"/>
          <w14:ligatures w14:val="none"/>
        </w:rPr>
        <w:t>742</w:t>
      </w:r>
    </w:p>
    <w:p w:rsidR="000712F4" w:rsidRPr="000712F4" w:rsidP="000712F4" w14:paraId="5727882A" w14:textId="35A2B65D">
      <w:pPr>
        <w:widowControl w:val="0"/>
        <w:spacing w:before="60" w:after="0" w:line="240" w:lineRule="auto"/>
        <w:jc w:val="right"/>
        <w:rPr>
          <w:rFonts w:ascii="Times New Roman" w:eastAsia="Times New Roman" w:hAnsi="Times New Roman" w:cs="Times New Roman"/>
          <w:b/>
          <w:snapToGrid w:val="0"/>
          <w:kern w:val="28"/>
          <w:sz w:val="22"/>
          <w:szCs w:val="22"/>
          <w14:ligatures w14:val="none"/>
        </w:rPr>
      </w:pPr>
      <w:r w:rsidRPr="000712F4">
        <w:rPr>
          <w:rFonts w:ascii="Times New Roman" w:eastAsia="Times New Roman" w:hAnsi="Times New Roman" w:cs="Times New Roman"/>
          <w:b/>
          <w:snapToGrid w:val="0"/>
          <w:kern w:val="28"/>
          <w:sz w:val="22"/>
          <w:szCs w:val="22"/>
          <w14:ligatures w14:val="none"/>
        </w:rPr>
        <w:t>Released</w:t>
      </w:r>
      <w:r w:rsidRPr="000712F4">
        <w:rPr>
          <w:rFonts w:ascii="Times New Roman" w:eastAsia="Times New Roman" w:hAnsi="Times New Roman" w:cs="Times New Roman"/>
          <w:b/>
          <w:snapToGrid w:val="0"/>
          <w:kern w:val="28"/>
          <w:sz w:val="22"/>
          <w:szCs w:val="22"/>
          <w14:ligatures w14:val="none"/>
        </w:rPr>
        <w:t>:  July</w:t>
      </w:r>
      <w:r w:rsidRPr="000712F4">
        <w:rPr>
          <w:rFonts w:ascii="Times New Roman" w:eastAsia="Times New Roman" w:hAnsi="Times New Roman" w:cs="Times New Roman"/>
          <w:b/>
          <w:snapToGrid w:val="0"/>
          <w:kern w:val="28"/>
          <w:sz w:val="22"/>
          <w:szCs w:val="22"/>
          <w14:ligatures w14:val="none"/>
        </w:rPr>
        <w:t xml:space="preserve"> </w:t>
      </w:r>
      <w:r w:rsidRPr="00CD680E">
        <w:rPr>
          <w:rFonts w:ascii="Times New Roman" w:eastAsia="Times New Roman" w:hAnsi="Times New Roman" w:cs="Times New Roman"/>
          <w:b/>
          <w:snapToGrid w:val="0"/>
          <w:kern w:val="28"/>
          <w:sz w:val="22"/>
          <w:szCs w:val="22"/>
          <w14:ligatures w14:val="none"/>
        </w:rPr>
        <w:t>17</w:t>
      </w:r>
      <w:r w:rsidRPr="000712F4">
        <w:rPr>
          <w:rFonts w:ascii="Times New Roman" w:eastAsia="Times New Roman" w:hAnsi="Times New Roman" w:cs="Times New Roman"/>
          <w:b/>
          <w:snapToGrid w:val="0"/>
          <w:kern w:val="28"/>
          <w:sz w:val="22"/>
          <w:szCs w:val="22"/>
          <w14:ligatures w14:val="none"/>
        </w:rPr>
        <w:t>, 2026</w:t>
      </w:r>
    </w:p>
    <w:p w:rsidR="000712F4" w:rsidRPr="000712F4" w:rsidP="000712F4" w14:paraId="229F9C29" w14:textId="77777777">
      <w:pPr>
        <w:widowControl w:val="0"/>
        <w:spacing w:after="0" w:line="240" w:lineRule="auto"/>
        <w:jc w:val="right"/>
        <w:rPr>
          <w:rFonts w:ascii="Times New Roman" w:eastAsia="Times New Roman" w:hAnsi="Times New Roman" w:cs="Times New Roman"/>
          <w:snapToGrid w:val="0"/>
          <w:kern w:val="28"/>
          <w:sz w:val="22"/>
          <w:szCs w:val="22"/>
          <w14:ligatures w14:val="none"/>
        </w:rPr>
      </w:pPr>
    </w:p>
    <w:p w:rsidR="00D71D60" w:rsidRPr="005E08EB" w:rsidP="00D71D60" w14:paraId="7D064355" w14:textId="2A2225A5">
      <w:pPr>
        <w:widowControl w:val="0"/>
        <w:spacing w:after="0" w:line="240" w:lineRule="auto"/>
        <w:jc w:val="center"/>
        <w:rPr>
          <w:rFonts w:ascii="Times New Roman" w:eastAsia="Times New Roman" w:hAnsi="Times New Roman" w:cs="Times New Roman"/>
          <w:b/>
          <w:caps/>
          <w:snapToGrid w:val="0"/>
          <w:kern w:val="28"/>
          <w:sz w:val="22"/>
          <w:szCs w:val="22"/>
          <w14:ligatures w14:val="none"/>
        </w:rPr>
      </w:pPr>
      <w:r w:rsidRPr="000712F4">
        <w:rPr>
          <w:rFonts w:ascii="Times New Roman" w:eastAsia="Times New Roman" w:hAnsi="Times New Roman" w:cs="Times New Roman"/>
          <w:b/>
          <w:caps/>
          <w:snapToGrid w:val="0"/>
          <w:kern w:val="28"/>
          <w:sz w:val="22"/>
          <w:szCs w:val="22"/>
          <w14:ligatures w14:val="none"/>
        </w:rPr>
        <w:t xml:space="preserve">public safety and homeland security BUREAU and office of engineering and technology SEEK COMMENT ON prohibiting the importation and marketing of certain COVERED UAS and UAS critical components </w:t>
      </w:r>
      <w:r>
        <w:rPr>
          <w:rFonts w:ascii="Times New Roman" w:eastAsia="Times New Roman" w:hAnsi="Times New Roman" w:cs="Times New Roman"/>
          <w:b/>
          <w:caps/>
          <w:snapToGrid w:val="0"/>
          <w:kern w:val="28"/>
          <w:sz w:val="22"/>
          <w:szCs w:val="22"/>
          <w14:ligatures w14:val="none"/>
        </w:rPr>
        <w:t>and equipment listed in Section 1709 of FY</w:t>
      </w:r>
      <w:r w:rsidR="00282732">
        <w:rPr>
          <w:rFonts w:ascii="Times New Roman" w:eastAsia="Times New Roman" w:hAnsi="Times New Roman" w:cs="Times New Roman"/>
          <w:b/>
          <w:caps/>
          <w:snapToGrid w:val="0"/>
          <w:kern w:val="28"/>
          <w:sz w:val="22"/>
          <w:szCs w:val="22"/>
          <w14:ligatures w14:val="none"/>
        </w:rPr>
        <w:t>20</w:t>
      </w:r>
      <w:r>
        <w:rPr>
          <w:rFonts w:ascii="Times New Roman" w:eastAsia="Times New Roman" w:hAnsi="Times New Roman" w:cs="Times New Roman"/>
          <w:b/>
          <w:caps/>
          <w:snapToGrid w:val="0"/>
          <w:kern w:val="28"/>
          <w:sz w:val="22"/>
          <w:szCs w:val="22"/>
          <w14:ligatures w14:val="none"/>
        </w:rPr>
        <w:t>25 NDAA</w:t>
      </w:r>
    </w:p>
    <w:p w:rsidR="000712F4" w:rsidRPr="000712F4" w:rsidP="000712F4" w14:paraId="60368FC2" w14:textId="74520C23">
      <w:pPr>
        <w:widowControl w:val="0"/>
        <w:spacing w:after="0" w:line="240" w:lineRule="auto"/>
        <w:jc w:val="center"/>
        <w:rPr>
          <w:rFonts w:ascii="Times New Roman" w:eastAsia="Times New Roman" w:hAnsi="Times New Roman" w:cs="Times New Roman"/>
          <w:b/>
          <w:caps/>
          <w:snapToGrid w:val="0"/>
          <w:kern w:val="28"/>
          <w:sz w:val="22"/>
          <w:szCs w:val="22"/>
          <w14:ligatures w14:val="none"/>
        </w:rPr>
      </w:pPr>
    </w:p>
    <w:p w:rsidR="000712F4" w:rsidRPr="000712F4" w:rsidP="000712F4" w14:paraId="380C7DD8" w14:textId="2B834459">
      <w:pPr>
        <w:widowControl w:val="0"/>
        <w:spacing w:after="0" w:line="240" w:lineRule="auto"/>
        <w:jc w:val="center"/>
        <w:rPr>
          <w:rFonts w:ascii="Times New Roman" w:eastAsia="Times New Roman" w:hAnsi="Times New Roman" w:cs="Times New Roman"/>
          <w:b/>
          <w:bCs/>
          <w:snapToGrid w:val="0"/>
          <w:kern w:val="28"/>
          <w:sz w:val="22"/>
          <w:szCs w:val="22"/>
          <w14:ligatures w14:val="none"/>
        </w:rPr>
      </w:pPr>
      <w:bookmarkStart w:id="0" w:name="TOChere"/>
      <w:r w:rsidRPr="000712F4">
        <w:rPr>
          <w:rFonts w:ascii="Times New Roman" w:eastAsia="Times New Roman" w:hAnsi="Times New Roman" w:cs="Times New Roman"/>
          <w:b/>
          <w:bCs/>
          <w:snapToGrid w:val="0"/>
          <w:kern w:val="28"/>
          <w:sz w:val="22"/>
          <w:szCs w:val="22"/>
          <w14:ligatures w14:val="none"/>
        </w:rPr>
        <w:t xml:space="preserve">PS Docket No. </w:t>
      </w:r>
      <w:r w:rsidRPr="002D3465">
        <w:rPr>
          <w:rFonts w:ascii="Times New Roman" w:eastAsia="Times New Roman" w:hAnsi="Times New Roman" w:cs="Times New Roman"/>
          <w:b/>
          <w:snapToGrid w:val="0"/>
          <w:kern w:val="28"/>
          <w:sz w:val="22"/>
          <w:szCs w:val="22"/>
          <w14:ligatures w14:val="none"/>
        </w:rPr>
        <w:t>26-</w:t>
      </w:r>
      <w:r w:rsidRPr="002D3465" w:rsidR="002D3465">
        <w:rPr>
          <w:rFonts w:ascii="Times New Roman" w:eastAsia="Times New Roman" w:hAnsi="Times New Roman" w:cs="Times New Roman"/>
          <w:b/>
          <w:bCs/>
          <w:snapToGrid w:val="0"/>
          <w:kern w:val="28"/>
          <w:sz w:val="22"/>
          <w:szCs w:val="22"/>
          <w14:ligatures w14:val="none"/>
        </w:rPr>
        <w:t>184</w:t>
      </w:r>
    </w:p>
    <w:p w:rsidR="000712F4" w:rsidRPr="000712F4" w:rsidP="000712F4" w14:paraId="5244A846" w14:textId="77777777">
      <w:pPr>
        <w:widowControl w:val="0"/>
        <w:spacing w:after="0" w:line="240" w:lineRule="auto"/>
        <w:jc w:val="center"/>
        <w:rPr>
          <w:rFonts w:ascii="Times New Roman" w:eastAsia="Times New Roman" w:hAnsi="Times New Roman" w:cs="Times New Roman"/>
          <w:b/>
          <w:bCs/>
          <w:snapToGrid w:val="0"/>
          <w:kern w:val="28"/>
          <w:sz w:val="22"/>
          <w:szCs w:val="22"/>
          <w14:ligatures w14:val="none"/>
        </w:rPr>
      </w:pPr>
    </w:p>
    <w:p w:rsidR="000712F4" w:rsidRPr="000712F4" w:rsidP="000712F4" w14:paraId="2EF87958" w14:textId="77777777">
      <w:pPr>
        <w:widowControl w:val="0"/>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line="240" w:lineRule="auto"/>
        <w:rPr>
          <w:rFonts w:ascii="Times New Roman" w:eastAsia="Times New Roman" w:hAnsi="Times New Roman" w:cs="Times New Roman"/>
          <w:b/>
          <w:snapToGrid w:val="0"/>
          <w:kern w:val="0"/>
          <w:sz w:val="22"/>
          <w:szCs w:val="22"/>
          <w14:ligatures w14:val="none"/>
        </w:rPr>
      </w:pPr>
      <w:r w:rsidRPr="000712F4">
        <w:rPr>
          <w:rFonts w:ascii="Times New Roman" w:eastAsia="Times New Roman" w:hAnsi="Times New Roman" w:cs="Times New Roman"/>
          <w:b/>
          <w:snapToGrid w:val="0"/>
          <w:kern w:val="0"/>
          <w:sz w:val="22"/>
          <w:szCs w:val="22"/>
          <w14:ligatures w14:val="none"/>
        </w:rPr>
        <w:t xml:space="preserve">Comments Due:   30 days after publication in the </w:t>
      </w:r>
      <w:r w:rsidRPr="000712F4">
        <w:rPr>
          <w:rFonts w:ascii="Times New Roman" w:eastAsia="Times New Roman" w:hAnsi="Times New Roman" w:cs="Times New Roman"/>
          <w:b/>
          <w:i/>
          <w:iCs/>
          <w:snapToGrid w:val="0"/>
          <w:kern w:val="0"/>
          <w:sz w:val="22"/>
          <w:szCs w:val="22"/>
          <w14:ligatures w14:val="none"/>
        </w:rPr>
        <w:t xml:space="preserve">Federal Register </w:t>
      </w:r>
    </w:p>
    <w:p w:rsidR="000712F4" w:rsidRPr="000712F4" w:rsidP="000712F4" w14:paraId="0D53FEBC" w14:textId="77777777">
      <w:pPr>
        <w:widowControl w:val="0"/>
        <w:spacing w:after="0" w:line="240" w:lineRule="auto"/>
        <w:rPr>
          <w:rFonts w:ascii="Times New Roman" w:eastAsia="Times New Roman" w:hAnsi="Times New Roman" w:cs="Times New Roman"/>
          <w:snapToGrid w:val="0"/>
          <w:kern w:val="28"/>
          <w:sz w:val="22"/>
          <w:szCs w:val="22"/>
          <w:u w:val="single"/>
          <w14:ligatures w14:val="none"/>
        </w:rPr>
      </w:pPr>
    </w:p>
    <w:p w:rsidR="005E010D" w:rsidP="005E010D" w14:paraId="08318EE1" w14:textId="49967CBA">
      <w:pPr>
        <w:widowControl w:val="0"/>
        <w:spacing w:after="120" w:line="240" w:lineRule="auto"/>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u w:val="single"/>
          <w14:ligatures w14:val="none"/>
        </w:rPr>
        <w:t>Introduction</w:t>
      </w:r>
    </w:p>
    <w:p w:rsidR="000712F4" w:rsidRPr="000712F4" w:rsidP="00F2540F" w14:paraId="09110684" w14:textId="35545BA3">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By this Public Notice, the Public Safety and Homeland Security Bureau (PSHSB) and Office of Engineering and Technology (OET) propose to prohibit the continued importation and marketing of certain previously authorized equipment that has been determined to “pose an unacceptable risk to the national security of the United States or the security and safety of United States persons” (covered equipment).</w:t>
      </w:r>
      <w:r>
        <w:rPr>
          <w:rFonts w:ascii="Times New Roman" w:eastAsia="Times New Roman" w:hAnsi="Times New Roman" w:cs="Times New Roman"/>
          <w:snapToGrid w:val="0"/>
          <w:kern w:val="28"/>
          <w:sz w:val="22"/>
          <w:szCs w:val="22"/>
          <w:vertAlign w:val="superscript"/>
          <w14:ligatures w14:val="none"/>
        </w:rPr>
        <w:footnoteReference w:id="2"/>
      </w:r>
      <w:r w:rsidRPr="000712F4">
        <w:rPr>
          <w:rFonts w:ascii="Times New Roman" w:eastAsia="Times New Roman" w:hAnsi="Times New Roman" w:cs="Times New Roman"/>
          <w:snapToGrid w:val="0"/>
          <w:kern w:val="28"/>
          <w:sz w:val="22"/>
          <w:szCs w:val="22"/>
          <w14:ligatures w14:val="none"/>
        </w:rPr>
        <w:t xml:space="preserve">  </w:t>
      </w:r>
      <w:r w:rsidR="004F247D">
        <w:rPr>
          <w:rFonts w:ascii="Times New Roman" w:eastAsia="Times New Roman" w:hAnsi="Times New Roman" w:cs="Times New Roman"/>
          <w:snapToGrid w:val="0"/>
          <w:kern w:val="28"/>
          <w:sz w:val="22"/>
          <w:szCs w:val="22"/>
          <w14:ligatures w14:val="none"/>
        </w:rPr>
        <w:t xml:space="preserve">Such prohibitions would apply to the </w:t>
      </w:r>
      <w:r w:rsidR="00497AD9">
        <w:rPr>
          <w:rFonts w:ascii="Times New Roman" w:eastAsia="Times New Roman" w:hAnsi="Times New Roman" w:cs="Times New Roman"/>
          <w:snapToGrid w:val="0"/>
          <w:kern w:val="28"/>
          <w:sz w:val="22"/>
          <w:szCs w:val="22"/>
          <w14:ligatures w14:val="none"/>
        </w:rPr>
        <w:t>advertising, distribution, and sale of such equipment.</w:t>
      </w:r>
      <w:r>
        <w:rPr>
          <w:rStyle w:val="FootnoteReference"/>
          <w:rFonts w:eastAsia="Times New Roman" w:cs="Times New Roman"/>
          <w:snapToGrid w:val="0"/>
          <w:kern w:val="28"/>
          <w:szCs w:val="22"/>
          <w14:ligatures w14:val="none"/>
        </w:rPr>
        <w:footnoteReference w:id="3"/>
      </w:r>
      <w:r w:rsidR="00497AD9">
        <w:rPr>
          <w:rFonts w:ascii="Times New Roman" w:eastAsia="Times New Roman" w:hAnsi="Times New Roman" w:cs="Times New Roman"/>
          <w:snapToGrid w:val="0"/>
          <w:kern w:val="28"/>
          <w:sz w:val="22"/>
          <w:szCs w:val="22"/>
          <w14:ligatures w14:val="none"/>
        </w:rPr>
        <w:t xml:space="preserve">  </w:t>
      </w:r>
      <w:r w:rsidRPr="000712F4">
        <w:rPr>
          <w:rFonts w:ascii="Times New Roman" w:eastAsia="Times New Roman" w:hAnsi="Times New Roman" w:cs="Times New Roman"/>
          <w:snapToGrid w:val="0"/>
          <w:kern w:val="28"/>
          <w:sz w:val="22"/>
          <w:szCs w:val="22"/>
          <w14:ligatures w14:val="none"/>
        </w:rPr>
        <w:t xml:space="preserve">In particular, we propose to apply such prohibitions to certain previously-authorized foreign-produced uncrewed aircraft systems (UAS) and UAS critical components, and certain communications and video surveillance equipment listed in section 1709 of the Servicemember Quality of Life Improvement and National Defense Authorization Act for Fiscal Year 2025 (FY2025 NDAA), added to the Covered List in </w:t>
      </w:r>
      <w:r w:rsidR="00F44015">
        <w:rPr>
          <w:rFonts w:ascii="Times New Roman" w:eastAsia="Times New Roman" w:hAnsi="Times New Roman" w:cs="Times New Roman"/>
          <w:snapToGrid w:val="0"/>
          <w:kern w:val="28"/>
          <w:sz w:val="22"/>
          <w:szCs w:val="22"/>
          <w14:ligatures w14:val="none"/>
        </w:rPr>
        <w:t xml:space="preserve">December </w:t>
      </w:r>
      <w:r w:rsidRPr="000712F4">
        <w:rPr>
          <w:rFonts w:ascii="Times New Roman" w:eastAsia="Times New Roman" w:hAnsi="Times New Roman" w:cs="Times New Roman"/>
          <w:snapToGrid w:val="0"/>
          <w:kern w:val="28"/>
          <w:sz w:val="22"/>
          <w:szCs w:val="22"/>
          <w14:ligatures w14:val="none"/>
        </w:rPr>
        <w:t>2025.</w:t>
      </w:r>
      <w:r>
        <w:rPr>
          <w:rFonts w:ascii="Times New Roman" w:eastAsia="Times New Roman" w:hAnsi="Times New Roman" w:cs="Times New Roman"/>
          <w:snapToGrid w:val="0"/>
          <w:kern w:val="28"/>
          <w:sz w:val="22"/>
          <w:szCs w:val="22"/>
          <w:vertAlign w:val="superscript"/>
          <w14:ligatures w14:val="none"/>
        </w:rPr>
        <w:footnoteReference w:id="4"/>
      </w:r>
      <w:r w:rsidRPr="000712F4">
        <w:rPr>
          <w:rFonts w:ascii="Times New Roman" w:eastAsia="Times New Roman" w:hAnsi="Times New Roman" w:cs="Times New Roman"/>
          <w:snapToGrid w:val="0"/>
          <w:kern w:val="28"/>
          <w:sz w:val="22"/>
          <w:szCs w:val="22"/>
          <w14:ligatures w14:val="none"/>
        </w:rPr>
        <w:t xml:space="preserve">  This would encompass all covered equipment </w:t>
      </w:r>
      <w:r w:rsidRPr="000712F4">
        <w:rPr>
          <w:rFonts w:ascii="Times New Roman" w:eastAsia="Times New Roman" w:hAnsi="Times New Roman" w:cs="Times New Roman"/>
          <w:snapToGrid w:val="0"/>
          <w:kern w:val="28"/>
          <w:sz w:val="22"/>
          <w:szCs w:val="20"/>
          <w14:ligatures w14:val="none"/>
        </w:rPr>
        <w:t>produced by the following entities and their affiliates</w:t>
      </w:r>
      <w:r w:rsidR="002212A8">
        <w:rPr>
          <w:rFonts w:ascii="Times New Roman" w:eastAsia="Times New Roman" w:hAnsi="Times New Roman" w:cs="Times New Roman"/>
          <w:snapToGrid w:val="0"/>
          <w:kern w:val="28"/>
          <w:sz w:val="22"/>
          <w:szCs w:val="20"/>
          <w14:ligatures w14:val="none"/>
        </w:rPr>
        <w:t>, subsidiaries, and other partners</w:t>
      </w:r>
      <w:r w:rsidRPr="000712F4">
        <w:rPr>
          <w:rFonts w:ascii="Times New Roman" w:eastAsia="Times New Roman" w:hAnsi="Times New Roman" w:cs="Times New Roman"/>
          <w:snapToGrid w:val="0"/>
          <w:kern w:val="28"/>
          <w:sz w:val="22"/>
          <w:szCs w:val="20"/>
          <w14:ligatures w14:val="none"/>
        </w:rPr>
        <w:t xml:space="preserve">:  Cogito Tech Company, Limited (Cogito); </w:t>
      </w:r>
      <w:r w:rsidRPr="000712F4">
        <w:rPr>
          <w:rFonts w:ascii="Times New Roman" w:eastAsia="Times New Roman" w:hAnsi="Times New Roman" w:cs="Times New Roman"/>
          <w:snapToGrid w:val="0"/>
          <w:kern w:val="28"/>
          <w:sz w:val="22"/>
          <w:szCs w:val="20"/>
          <w14:ligatures w14:val="none"/>
        </w:rPr>
        <w:t>Fikaxo</w:t>
      </w:r>
      <w:r w:rsidRPr="000712F4">
        <w:rPr>
          <w:rFonts w:ascii="Times New Roman" w:eastAsia="Times New Roman" w:hAnsi="Times New Roman" w:cs="Times New Roman"/>
          <w:snapToGrid w:val="0"/>
          <w:kern w:val="28"/>
          <w:sz w:val="22"/>
          <w:szCs w:val="20"/>
          <w14:ligatures w14:val="none"/>
        </w:rPr>
        <w:t xml:space="preserve"> Technology Inc. (</w:t>
      </w:r>
      <w:r w:rsidRPr="000712F4">
        <w:rPr>
          <w:rFonts w:ascii="Times New Roman" w:eastAsia="Times New Roman" w:hAnsi="Times New Roman" w:cs="Times New Roman"/>
          <w:snapToGrid w:val="0"/>
          <w:kern w:val="28"/>
          <w:sz w:val="22"/>
          <w:szCs w:val="20"/>
          <w14:ligatures w14:val="none"/>
        </w:rPr>
        <w:t>Fikaxo</w:t>
      </w:r>
      <w:r w:rsidRPr="000712F4">
        <w:rPr>
          <w:rFonts w:ascii="Times New Roman" w:eastAsia="Times New Roman" w:hAnsi="Times New Roman" w:cs="Times New Roman"/>
          <w:snapToGrid w:val="0"/>
          <w:kern w:val="28"/>
          <w:sz w:val="22"/>
          <w:szCs w:val="20"/>
          <w14:ligatures w14:val="none"/>
        </w:rPr>
        <w:t xml:space="preserve">); Lyno Dynamics LLC (Lyno Dynamics); </w:t>
      </w:r>
      <w:r w:rsidRPr="000712F4">
        <w:rPr>
          <w:rFonts w:ascii="Times New Roman" w:eastAsia="Times New Roman" w:hAnsi="Times New Roman" w:cs="Times New Roman"/>
          <w:snapToGrid w:val="0"/>
          <w:kern w:val="28"/>
          <w:sz w:val="22"/>
          <w:szCs w:val="20"/>
          <w14:ligatures w14:val="none"/>
        </w:rPr>
        <w:t>Skyhigh</w:t>
      </w:r>
      <w:r w:rsidRPr="000712F4">
        <w:rPr>
          <w:rFonts w:ascii="Times New Roman" w:eastAsia="Times New Roman" w:hAnsi="Times New Roman" w:cs="Times New Roman"/>
          <w:snapToGrid w:val="0"/>
          <w:kern w:val="28"/>
          <w:sz w:val="22"/>
          <w:szCs w:val="20"/>
          <w14:ligatures w14:val="none"/>
        </w:rPr>
        <w:t xml:space="preserve"> Tech LLC (</w:t>
      </w:r>
      <w:r w:rsidRPr="000712F4">
        <w:rPr>
          <w:rFonts w:ascii="Times New Roman" w:eastAsia="Times New Roman" w:hAnsi="Times New Roman" w:cs="Times New Roman"/>
          <w:snapToGrid w:val="0"/>
          <w:kern w:val="28"/>
          <w:sz w:val="22"/>
          <w:szCs w:val="20"/>
          <w14:ligatures w14:val="none"/>
        </w:rPr>
        <w:t>Skyhigh</w:t>
      </w:r>
      <w:r w:rsidRPr="000712F4">
        <w:rPr>
          <w:rFonts w:ascii="Times New Roman" w:eastAsia="Times New Roman" w:hAnsi="Times New Roman" w:cs="Times New Roman"/>
          <w:snapToGrid w:val="0"/>
          <w:kern w:val="28"/>
          <w:sz w:val="22"/>
          <w:szCs w:val="20"/>
          <w14:ligatures w14:val="none"/>
        </w:rPr>
        <w:t xml:space="preserve"> Tech); Spatial Hover Inc (Spatial Hover); SZ </w:t>
      </w:r>
      <w:r w:rsidRPr="000712F4">
        <w:rPr>
          <w:rFonts w:ascii="Times New Roman" w:eastAsia="Times New Roman" w:hAnsi="Times New Roman" w:cs="Times New Roman"/>
          <w:snapToGrid w:val="0"/>
          <w:kern w:val="28"/>
          <w:sz w:val="22"/>
          <w:szCs w:val="20"/>
          <w14:ligatures w14:val="none"/>
        </w:rPr>
        <w:t>Knowact</w:t>
      </w:r>
      <w:r w:rsidRPr="000712F4">
        <w:rPr>
          <w:rFonts w:ascii="Times New Roman" w:eastAsia="Times New Roman" w:hAnsi="Times New Roman" w:cs="Times New Roman"/>
          <w:snapToGrid w:val="0"/>
          <w:kern w:val="28"/>
          <w:sz w:val="22"/>
          <w:szCs w:val="20"/>
          <w14:ligatures w14:val="none"/>
        </w:rPr>
        <w:t xml:space="preserve"> Robot Technology Co., Ltd. (SZ </w:t>
      </w:r>
      <w:r w:rsidRPr="000712F4">
        <w:rPr>
          <w:rFonts w:ascii="Times New Roman" w:eastAsia="Times New Roman" w:hAnsi="Times New Roman" w:cs="Times New Roman"/>
          <w:snapToGrid w:val="0"/>
          <w:kern w:val="28"/>
          <w:sz w:val="22"/>
          <w:szCs w:val="20"/>
          <w14:ligatures w14:val="none"/>
        </w:rPr>
        <w:t>Knowact</w:t>
      </w:r>
      <w:r w:rsidRPr="000712F4">
        <w:rPr>
          <w:rFonts w:ascii="Times New Roman" w:eastAsia="Times New Roman" w:hAnsi="Times New Roman" w:cs="Times New Roman"/>
          <w:snapToGrid w:val="0"/>
          <w:kern w:val="28"/>
          <w:sz w:val="22"/>
          <w:szCs w:val="20"/>
          <w14:ligatures w14:val="none"/>
        </w:rPr>
        <w:t xml:space="preserve">); </w:t>
      </w:r>
      <w:r w:rsidRPr="000712F4">
        <w:rPr>
          <w:rFonts w:ascii="Times New Roman" w:eastAsia="Times New Roman" w:hAnsi="Times New Roman" w:cs="Times New Roman"/>
          <w:snapToGrid w:val="0"/>
          <w:kern w:val="28"/>
          <w:sz w:val="22"/>
          <w:szCs w:val="20"/>
          <w14:ligatures w14:val="none"/>
        </w:rPr>
        <w:t>WaveGo</w:t>
      </w:r>
      <w:r w:rsidRPr="000712F4">
        <w:rPr>
          <w:rFonts w:ascii="Times New Roman" w:eastAsia="Times New Roman" w:hAnsi="Times New Roman" w:cs="Times New Roman"/>
          <w:snapToGrid w:val="0"/>
          <w:kern w:val="28"/>
          <w:sz w:val="22"/>
          <w:szCs w:val="20"/>
          <w14:ligatures w14:val="none"/>
        </w:rPr>
        <w:t xml:space="preserve"> Tech LLC (</w:t>
      </w:r>
      <w:r w:rsidRPr="000712F4">
        <w:rPr>
          <w:rFonts w:ascii="Times New Roman" w:eastAsia="Times New Roman" w:hAnsi="Times New Roman" w:cs="Times New Roman"/>
          <w:snapToGrid w:val="0"/>
          <w:kern w:val="28"/>
          <w:sz w:val="22"/>
          <w:szCs w:val="20"/>
          <w14:ligatures w14:val="none"/>
        </w:rPr>
        <w:t>WaveGo</w:t>
      </w:r>
      <w:r w:rsidRPr="000712F4">
        <w:rPr>
          <w:rFonts w:ascii="Times New Roman" w:eastAsia="Times New Roman" w:hAnsi="Times New Roman" w:cs="Times New Roman"/>
          <w:snapToGrid w:val="0"/>
          <w:kern w:val="28"/>
          <w:sz w:val="22"/>
          <w:szCs w:val="20"/>
          <w14:ligatures w14:val="none"/>
        </w:rPr>
        <w:t xml:space="preserve">); </w:t>
      </w:r>
      <w:r w:rsidRPr="000712F4" w:rsidR="007E4B77">
        <w:rPr>
          <w:rFonts w:ascii="Times New Roman" w:eastAsia="Times New Roman" w:hAnsi="Times New Roman" w:cs="Times New Roman"/>
          <w:sz w:val="22"/>
          <w:szCs w:val="22"/>
        </w:rPr>
        <w:t>Xtra Technology LLC (Xtra)</w:t>
      </w:r>
      <w:r w:rsidR="007E4B77">
        <w:rPr>
          <w:rFonts w:ascii="Times New Roman" w:eastAsia="Times New Roman" w:hAnsi="Times New Roman" w:cs="Times New Roman"/>
          <w:sz w:val="22"/>
          <w:szCs w:val="22"/>
        </w:rPr>
        <w:t xml:space="preserve">; and </w:t>
      </w:r>
      <w:r w:rsidRPr="000712F4">
        <w:rPr>
          <w:rFonts w:ascii="Times New Roman" w:eastAsia="Times New Roman" w:hAnsi="Times New Roman" w:cs="Times New Roman"/>
          <w:sz w:val="22"/>
          <w:szCs w:val="22"/>
        </w:rPr>
        <w:t>Guangzhou Xaircraft Technology Co. Ltd (XAG)</w:t>
      </w:r>
      <w:r w:rsidR="008B2B77">
        <w:rPr>
          <w:rFonts w:ascii="Times New Roman" w:eastAsia="Times New Roman" w:hAnsi="Times New Roman" w:cs="Times New Roman"/>
          <w:sz w:val="22"/>
          <w:szCs w:val="22"/>
        </w:rPr>
        <w:t xml:space="preserve">.  </w:t>
      </w:r>
      <w:r w:rsidRPr="00233479" w:rsidR="00233479">
        <w:rPr>
          <w:rFonts w:ascii="Times New Roman" w:eastAsia="Times New Roman" w:hAnsi="Times New Roman" w:cs="Times New Roman"/>
          <w:snapToGrid w:val="0"/>
          <w:kern w:val="28"/>
          <w:sz w:val="22"/>
          <w:szCs w:val="22"/>
          <w14:ligatures w14:val="none"/>
        </w:rPr>
        <w:t xml:space="preserve">These prohibitions would not apply to any importation or marketing for the purpose of use by the </w:t>
      </w:r>
      <w:r w:rsidRPr="00233479" w:rsidR="00233479">
        <w:rPr>
          <w:rFonts w:ascii="Times New Roman" w:eastAsia="Times New Roman" w:hAnsi="Times New Roman" w:cs="Times New Roman"/>
          <w:snapToGrid w:val="0"/>
          <w:kern w:val="28"/>
          <w:sz w:val="22"/>
          <w:szCs w:val="22"/>
          <w14:ligatures w14:val="none"/>
        </w:rPr>
        <w:t xml:space="preserve">federal government, nor for the purpose of commercial testing and product development.  Moreover, while importation and marketing would be prohibited, this prohibition would not affect continued use or operation of already-purchased </w:t>
      </w:r>
      <w:r w:rsidR="00F2540F">
        <w:rPr>
          <w:rFonts w:ascii="Times New Roman" w:eastAsia="Times New Roman" w:hAnsi="Times New Roman" w:cs="Times New Roman"/>
          <w:snapToGrid w:val="0"/>
          <w:kern w:val="28"/>
          <w:sz w:val="22"/>
          <w:szCs w:val="22"/>
          <w14:ligatures w14:val="none"/>
        </w:rPr>
        <w:t>covered equipment</w:t>
      </w:r>
      <w:r w:rsidRPr="00233479" w:rsidR="00233479">
        <w:rPr>
          <w:rFonts w:ascii="Times New Roman" w:eastAsia="Times New Roman" w:hAnsi="Times New Roman" w:cs="Times New Roman"/>
          <w:snapToGrid w:val="0"/>
          <w:kern w:val="28"/>
          <w:sz w:val="22"/>
          <w:szCs w:val="22"/>
          <w14:ligatures w14:val="none"/>
        </w:rPr>
        <w:t xml:space="preserve">.  We seek </w:t>
      </w:r>
      <w:r w:rsidRPr="00233479" w:rsidR="00233479">
        <w:rPr>
          <w:rFonts w:ascii="Times New Roman" w:eastAsia="Times New Roman" w:hAnsi="Times New Roman" w:cs="Times New Roman"/>
          <w:snapToGrid w:val="0"/>
          <w:kern w:val="28"/>
          <w:sz w:val="22"/>
          <w:szCs w:val="22"/>
          <w14:ligatures w14:val="none"/>
        </w:rPr>
        <w:t>comment</w:t>
      </w:r>
      <w:r w:rsidRPr="00233479" w:rsidR="00233479">
        <w:rPr>
          <w:rFonts w:ascii="Times New Roman" w:eastAsia="Times New Roman" w:hAnsi="Times New Roman" w:cs="Times New Roman"/>
          <w:snapToGrid w:val="0"/>
          <w:kern w:val="28"/>
          <w:sz w:val="22"/>
          <w:szCs w:val="22"/>
          <w14:ligatures w14:val="none"/>
        </w:rPr>
        <w:t xml:space="preserve"> on these proposals and the relevant factors, including national security and economic and supply chain considerations, that would justify prohibiting the continued importation and marketing of such previously authorized covered equipment.  </w:t>
      </w:r>
    </w:p>
    <w:p w:rsidR="000712F4" w:rsidRPr="000712F4" w:rsidP="000712F4" w14:paraId="6D339D70" w14:textId="77777777">
      <w:pPr>
        <w:widowControl w:val="0"/>
        <w:spacing w:after="120" w:line="240" w:lineRule="auto"/>
        <w:rPr>
          <w:rFonts w:ascii="Times New Roman" w:eastAsia="Times New Roman" w:hAnsi="Times New Roman" w:cs="Times New Roman"/>
          <w:snapToGrid w:val="0"/>
          <w:kern w:val="28"/>
          <w:sz w:val="22"/>
          <w:szCs w:val="22"/>
          <w:u w:val="single"/>
          <w14:ligatures w14:val="none"/>
        </w:rPr>
      </w:pPr>
      <w:r w:rsidRPr="000712F4">
        <w:rPr>
          <w:rFonts w:ascii="Times New Roman" w:eastAsia="Times New Roman" w:hAnsi="Times New Roman" w:cs="Times New Roman"/>
          <w:snapToGrid w:val="0"/>
          <w:kern w:val="28"/>
          <w:sz w:val="22"/>
          <w:szCs w:val="22"/>
          <w:u w:val="single"/>
          <w14:ligatures w14:val="none"/>
        </w:rPr>
        <w:t>Background</w:t>
      </w:r>
    </w:p>
    <w:p w:rsidR="000712F4" w:rsidRPr="000712F4" w:rsidP="000712F4" w14:paraId="702BC753" w14:textId="004C5861">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In November 2022, the Federal Communications Commission (FCC or Commission) adopted rules to prohibit authorization of equipment identified on the Covered List.</w:t>
      </w:r>
      <w:r>
        <w:rPr>
          <w:rFonts w:ascii="Times New Roman" w:eastAsia="Times New Roman" w:hAnsi="Times New Roman" w:cs="Times New Roman"/>
          <w:snapToGrid w:val="0"/>
          <w:kern w:val="28"/>
          <w:sz w:val="22"/>
          <w:szCs w:val="22"/>
          <w:vertAlign w:val="superscript"/>
          <w14:ligatures w14:val="none"/>
        </w:rPr>
        <w:footnoteReference w:id="5"/>
      </w:r>
      <w:r w:rsidRPr="000712F4">
        <w:rPr>
          <w:rFonts w:ascii="Times New Roman" w:eastAsia="Times New Roman" w:hAnsi="Times New Roman" w:cs="Times New Roman"/>
          <w:snapToGrid w:val="0"/>
          <w:kern w:val="28"/>
          <w:sz w:val="22"/>
          <w:szCs w:val="22"/>
          <w14:ligatures w14:val="none"/>
        </w:rPr>
        <w:t xml:space="preserve">  However, the Commission did not revoke previously granted authorizations of covered equipment.</w:t>
      </w:r>
      <w:r>
        <w:rPr>
          <w:rFonts w:ascii="Times New Roman" w:eastAsia="Times New Roman" w:hAnsi="Times New Roman" w:cs="Times New Roman"/>
          <w:snapToGrid w:val="0"/>
          <w:kern w:val="28"/>
          <w:sz w:val="22"/>
          <w:szCs w:val="22"/>
          <w:vertAlign w:val="superscript"/>
          <w14:ligatures w14:val="none"/>
        </w:rPr>
        <w:footnoteReference w:id="6"/>
      </w:r>
      <w:r w:rsidRPr="000712F4">
        <w:rPr>
          <w:rFonts w:ascii="Times New Roman" w:eastAsia="Times New Roman" w:hAnsi="Times New Roman" w:cs="Times New Roman"/>
          <w:snapToGrid w:val="0"/>
          <w:kern w:val="28"/>
          <w:sz w:val="22"/>
          <w:szCs w:val="22"/>
          <w14:ligatures w14:val="none"/>
        </w:rPr>
        <w:t xml:space="preserve">  In October 2025, the Commission adopted the </w:t>
      </w:r>
      <w:r w:rsidRPr="000712F4">
        <w:rPr>
          <w:rFonts w:ascii="Times New Roman" w:eastAsia="Times New Roman" w:hAnsi="Times New Roman" w:cs="Times New Roman"/>
          <w:i/>
          <w:iCs/>
          <w:snapToGrid w:val="0"/>
          <w:kern w:val="28"/>
          <w:sz w:val="22"/>
          <w:szCs w:val="22"/>
          <w14:ligatures w14:val="none"/>
        </w:rPr>
        <w:t xml:space="preserve">EA Security Second R&amp;O </w:t>
      </w:r>
      <w:r w:rsidRPr="000712F4">
        <w:rPr>
          <w:rFonts w:ascii="Times New Roman" w:eastAsia="Times New Roman" w:hAnsi="Times New Roman" w:cs="Times New Roman"/>
          <w:snapToGrid w:val="0"/>
          <w:kern w:val="28"/>
          <w:sz w:val="22"/>
          <w:szCs w:val="22"/>
          <w14:ligatures w14:val="none"/>
        </w:rPr>
        <w:t xml:space="preserve">which, among other things, established a procedure to </w:t>
      </w:r>
      <w:r w:rsidRPr="000712F4">
        <w:rPr>
          <w:rFonts w:ascii="Times New Roman" w:eastAsia="Times New Roman" w:hAnsi="Times New Roman" w:cs="Times New Roman"/>
          <w:snapToGrid w:val="0"/>
          <w:color w:val="000000"/>
          <w:kern w:val="28"/>
          <w:sz w:val="22"/>
          <w:szCs w:val="22"/>
          <w14:ligatures w14:val="none"/>
        </w:rPr>
        <w:t>limit the scope of an existing authorization of covered equipment to prohibit continued importation or marketing</w:t>
      </w:r>
      <w:r w:rsidRPr="000712F4">
        <w:rPr>
          <w:rFonts w:ascii="Times New Roman" w:eastAsia="Times New Roman" w:hAnsi="Times New Roman" w:cs="Times New Roman"/>
          <w:snapToGrid w:val="0"/>
          <w:kern w:val="28"/>
          <w:sz w:val="22"/>
          <w:szCs w:val="22"/>
          <w14:ligatures w14:val="none"/>
        </w:rPr>
        <w:t xml:space="preserve"> of such equipment, without revoking the underlying authorization.</w:t>
      </w:r>
      <w:r>
        <w:rPr>
          <w:rFonts w:ascii="Times New Roman" w:eastAsia="Times New Roman" w:hAnsi="Times New Roman" w:cs="Times New Roman"/>
          <w:snapToGrid w:val="0"/>
          <w:kern w:val="28"/>
          <w:sz w:val="22"/>
          <w:szCs w:val="22"/>
          <w:vertAlign w:val="superscript"/>
          <w14:ligatures w14:val="none"/>
        </w:rPr>
        <w:footnoteReference w:id="7"/>
      </w:r>
      <w:r w:rsidRPr="000712F4">
        <w:rPr>
          <w:rFonts w:ascii="Times New Roman" w:eastAsia="Times New Roman" w:hAnsi="Times New Roman" w:cs="Times New Roman"/>
          <w:snapToGrid w:val="0"/>
          <w:kern w:val="28"/>
          <w:sz w:val="22"/>
          <w:szCs w:val="22"/>
          <w14:ligatures w14:val="none"/>
        </w:rPr>
        <w:t xml:space="preserve">  The Commission noted that its goal is to mitigate potential national security risks associated with covered equipment in the nation’s supply chain that was authorized prior to a Covered List addition under 47 U</w:t>
      </w:r>
      <w:r w:rsidR="004134DA">
        <w:rPr>
          <w:rFonts w:ascii="Times New Roman" w:eastAsia="Times New Roman" w:hAnsi="Times New Roman" w:cs="Times New Roman"/>
          <w:snapToGrid w:val="0"/>
          <w:kern w:val="28"/>
          <w:sz w:val="22"/>
          <w:szCs w:val="22"/>
          <w14:ligatures w14:val="none"/>
        </w:rPr>
        <w:t>.</w:t>
      </w:r>
      <w:r w:rsidRPr="000712F4">
        <w:rPr>
          <w:rFonts w:ascii="Times New Roman" w:eastAsia="Times New Roman" w:hAnsi="Times New Roman" w:cs="Times New Roman"/>
          <w:snapToGrid w:val="0"/>
          <w:kern w:val="28"/>
          <w:sz w:val="22"/>
          <w:szCs w:val="22"/>
          <w14:ligatures w14:val="none"/>
        </w:rPr>
        <w:t>S</w:t>
      </w:r>
      <w:r w:rsidR="004134DA">
        <w:rPr>
          <w:rFonts w:ascii="Times New Roman" w:eastAsia="Times New Roman" w:hAnsi="Times New Roman" w:cs="Times New Roman"/>
          <w:snapToGrid w:val="0"/>
          <w:kern w:val="28"/>
          <w:sz w:val="22"/>
          <w:szCs w:val="22"/>
          <w14:ligatures w14:val="none"/>
        </w:rPr>
        <w:t>.</w:t>
      </w:r>
      <w:r w:rsidRPr="004134DA">
        <w:rPr>
          <w:rFonts w:ascii="Times New Roman" w:eastAsia="Times New Roman" w:hAnsi="Times New Roman" w:cs="Times New Roman"/>
          <w:snapToGrid w:val="0"/>
          <w:kern w:val="28"/>
          <w:sz w:val="22"/>
          <w:szCs w:val="22"/>
          <w14:ligatures w14:val="none"/>
        </w:rPr>
        <w:t>C</w:t>
      </w:r>
      <w:r w:rsidRPr="004134DA" w:rsidR="004134DA">
        <w:rPr>
          <w:rFonts w:ascii="Times New Roman" w:eastAsia="Times New Roman" w:hAnsi="Times New Roman" w:cs="Times New Roman"/>
          <w:snapToGrid w:val="0"/>
          <w:kern w:val="28"/>
          <w:sz w:val="22"/>
          <w:szCs w:val="22"/>
          <w14:ligatures w14:val="none"/>
        </w:rPr>
        <w:t xml:space="preserve"> </w:t>
      </w:r>
      <w:r w:rsidRPr="002317BA" w:rsidR="004134DA">
        <w:rPr>
          <w:rFonts w:ascii="Times New Roman" w:hAnsi="Times New Roman" w:cs="Times New Roman"/>
          <w:sz w:val="22"/>
          <w:szCs w:val="22"/>
        </w:rPr>
        <w:t xml:space="preserve">§ </w:t>
      </w:r>
      <w:r w:rsidRPr="000712F4">
        <w:rPr>
          <w:rFonts w:ascii="Times New Roman" w:eastAsia="Times New Roman" w:hAnsi="Times New Roman" w:cs="Times New Roman"/>
          <w:snapToGrid w:val="0"/>
          <w:kern w:val="28"/>
          <w:sz w:val="22"/>
          <w:szCs w:val="22"/>
          <w14:ligatures w14:val="none"/>
        </w:rPr>
        <w:t>1601(b).</w:t>
      </w:r>
      <w:r>
        <w:rPr>
          <w:rFonts w:ascii="Times New Roman" w:eastAsia="Times New Roman" w:hAnsi="Times New Roman" w:cs="Times New Roman"/>
          <w:snapToGrid w:val="0"/>
          <w:kern w:val="28"/>
          <w:sz w:val="22"/>
          <w:szCs w:val="22"/>
          <w:vertAlign w:val="superscript"/>
          <w14:ligatures w14:val="none"/>
        </w:rPr>
        <w:footnoteReference w:id="8"/>
      </w:r>
      <w:r w:rsidRPr="000712F4">
        <w:rPr>
          <w:rFonts w:ascii="Times New Roman" w:eastAsia="Times New Roman" w:hAnsi="Times New Roman" w:cs="Times New Roman"/>
          <w:snapToGrid w:val="0"/>
          <w:kern w:val="28"/>
          <w:sz w:val="22"/>
          <w:szCs w:val="22"/>
          <w14:ligatures w14:val="none"/>
        </w:rPr>
        <w:t xml:space="preserve">  The Commission directed PSHSB and OET to “institute proceedings to determine whether to apply these prohibitions to some or all of the equipment currently on the Covered List” and it delegated authority to PSHSB and OET to apply such prohibitions pursuant to the framework and process outlined in the </w:t>
      </w:r>
      <w:r w:rsidRPr="000712F4">
        <w:rPr>
          <w:rFonts w:ascii="Times New Roman" w:eastAsia="Times New Roman" w:hAnsi="Times New Roman" w:cs="Times New Roman"/>
          <w:i/>
          <w:iCs/>
          <w:snapToGrid w:val="0"/>
          <w:kern w:val="28"/>
          <w:sz w:val="22"/>
          <w:szCs w:val="22"/>
          <w14:ligatures w14:val="none"/>
        </w:rPr>
        <w:t>EA Security Second R&amp;O</w:t>
      </w:r>
      <w:r w:rsidRPr="000712F4">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9"/>
      </w:r>
      <w:r w:rsidRPr="000712F4">
        <w:rPr>
          <w:rFonts w:ascii="Times New Roman" w:eastAsia="Times New Roman" w:hAnsi="Times New Roman" w:cs="Times New Roman"/>
          <w:snapToGrid w:val="0"/>
          <w:kern w:val="28"/>
          <w:sz w:val="22"/>
          <w:szCs w:val="22"/>
          <w14:ligatures w14:val="none"/>
        </w:rPr>
        <w:t xml:space="preserve">  The Commission gave specific directives to PSHSB and OET regarding how to analyze and implement the new procedures.</w:t>
      </w:r>
      <w:r>
        <w:rPr>
          <w:rFonts w:ascii="Times New Roman" w:eastAsia="Times New Roman" w:hAnsi="Times New Roman" w:cs="Times New Roman"/>
          <w:snapToGrid w:val="0"/>
          <w:kern w:val="28"/>
          <w:sz w:val="22"/>
          <w:szCs w:val="22"/>
          <w:vertAlign w:val="superscript"/>
          <w14:ligatures w14:val="none"/>
        </w:rPr>
        <w:footnoteReference w:id="10"/>
      </w:r>
      <w:r w:rsidRPr="000712F4">
        <w:rPr>
          <w:rFonts w:ascii="Times New Roman" w:eastAsia="Times New Roman" w:hAnsi="Times New Roman" w:cs="Times New Roman"/>
          <w:snapToGrid w:val="0"/>
          <w:kern w:val="28"/>
          <w:sz w:val="22"/>
          <w:szCs w:val="22"/>
          <w14:ligatures w14:val="none"/>
        </w:rPr>
        <w:t xml:space="preserve">  </w:t>
      </w:r>
    </w:p>
    <w:p w:rsidR="000712F4" w:rsidRPr="000712F4" w:rsidP="000712F4" w14:paraId="5A8A9BE2"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On December 22, 2025, PSHSB added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11"/>
      </w:r>
      <w:r w:rsidRPr="000712F4">
        <w:rPr>
          <w:rFonts w:ascii="Times New Roman" w:eastAsia="Times New Roman" w:hAnsi="Times New Roman" w:cs="Times New Roman"/>
          <w:snapToGrid w:val="0"/>
          <w:kern w:val="28"/>
          <w:sz w:val="22"/>
          <w:szCs w:val="22"/>
          <w14:ligatures w14:val="none"/>
        </w:rPr>
        <w:t xml:space="preserve">  PSHSB also added communications and video surveillance equipment and services listed in section 1709 of the FY2025 NDAA to the Covered List.</w:t>
      </w:r>
      <w:r>
        <w:rPr>
          <w:rFonts w:ascii="Times New Roman" w:eastAsia="Times New Roman" w:hAnsi="Times New Roman" w:cs="Times New Roman"/>
          <w:snapToGrid w:val="0"/>
          <w:kern w:val="28"/>
          <w:sz w:val="22"/>
          <w:szCs w:val="22"/>
          <w:vertAlign w:val="superscript"/>
          <w14:ligatures w14:val="none"/>
        </w:rPr>
        <w:footnoteReference w:id="12"/>
      </w:r>
      <w:r w:rsidRPr="000712F4">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such equipment and </w:t>
      </w:r>
      <w:r w:rsidRPr="000712F4">
        <w:rPr>
          <w:rFonts w:ascii="Times New Roman" w:eastAsia="Times New Roman" w:hAnsi="Times New Roman" w:cs="Times New Roman"/>
          <w:snapToGrid w:val="0"/>
          <w:kern w:val="28"/>
          <w:sz w:val="22"/>
          <w:szCs w:val="22"/>
          <w14:ligatures w14:val="none"/>
        </w:rPr>
        <w:t>services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3"/>
      </w:r>
      <w:r w:rsidRPr="000712F4">
        <w:rPr>
          <w:rFonts w:ascii="Times New Roman" w:eastAsia="Times New Roman" w:hAnsi="Times New Roman" w:cs="Times New Roman"/>
          <w:snapToGrid w:val="0"/>
          <w:kern w:val="28"/>
          <w:sz w:val="22"/>
          <w:szCs w:val="22"/>
          <w14:ligatures w14:val="none"/>
        </w:rPr>
        <w:t xml:space="preserve">    </w:t>
      </w:r>
    </w:p>
    <w:p w:rsidR="000712F4" w:rsidRPr="000712F4" w:rsidP="000712F4" w14:paraId="128B1A20"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On January 7, 2026, the Commission received a subsequent National Security Determination from the Department of War (</w:t>
      </w:r>
      <w:r w:rsidRPr="000712F4">
        <w:rPr>
          <w:rFonts w:ascii="Times New Roman" w:eastAsia="Times New Roman" w:hAnsi="Times New Roman" w:cs="Times New Roman"/>
          <w:snapToGrid w:val="0"/>
          <w:kern w:val="28"/>
          <w:sz w:val="22"/>
          <w:szCs w:val="22"/>
          <w14:ligatures w14:val="none"/>
        </w:rPr>
        <w:t>DoW</w:t>
      </w:r>
      <w:r w:rsidRPr="000712F4">
        <w:rPr>
          <w:rFonts w:ascii="Times New Roman" w:eastAsia="Times New Roman" w:hAnsi="Times New Roman" w:cs="Times New Roman"/>
          <w:snapToGrid w:val="0"/>
          <w:kern w:val="28"/>
          <w:sz w:val="22"/>
          <w:szCs w:val="22"/>
          <w14:ligatures w14:val="none"/>
        </w:rPr>
        <w:t>) stating that certain equipment should be removed from the Covered List because it does not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4"/>
      </w:r>
      <w:r w:rsidRPr="000712F4">
        <w:rPr>
          <w:rFonts w:ascii="Times New Roman" w:eastAsia="Times New Roman" w:hAnsi="Times New Roman" w:cs="Times New Roman"/>
          <w:snapToGrid w:val="0"/>
          <w:kern w:val="28"/>
          <w:sz w:val="22"/>
          <w:szCs w:val="22"/>
          <w14:ligatures w14:val="none"/>
        </w:rPr>
        <w:t xml:space="preserve">  Accordingly, PSHSB updated the Covered List to exempt:  </w:t>
      </w:r>
      <w:hyperlink r:id="rId5" w:history="1">
        <w:r w:rsidRPr="000712F4">
          <w:rPr>
            <w:rFonts w:ascii="Times New Roman" w:eastAsia="Times New Roman" w:hAnsi="Times New Roman" w:cs="Times New Roman"/>
            <w:snapToGrid w:val="0"/>
            <w:color w:val="0000FF"/>
            <w:kern w:val="28"/>
            <w:sz w:val="22"/>
            <w:szCs w:val="22"/>
            <w:u w:val="single"/>
            <w14:ligatures w14:val="none"/>
          </w:rPr>
          <w:t>UAS</w:t>
        </w:r>
      </w:hyperlink>
      <w:r w:rsidRPr="000712F4">
        <w:rPr>
          <w:rFonts w:ascii="Times New Roman" w:eastAsia="Times New Roman" w:hAnsi="Times New Roman" w:cs="Times New Roman"/>
          <w:snapToGrid w:val="0"/>
          <w:kern w:val="28"/>
          <w:sz w:val="22"/>
          <w:szCs w:val="22"/>
          <w14:ligatures w14:val="none"/>
        </w:rPr>
        <w:t xml:space="preserve"> and </w:t>
      </w:r>
      <w:hyperlink r:id="rId6" w:history="1">
        <w:r w:rsidRPr="000712F4">
          <w:rPr>
            <w:rFonts w:ascii="Times New Roman" w:eastAsia="Times New Roman" w:hAnsi="Times New Roman" w:cs="Times New Roman"/>
            <w:snapToGrid w:val="0"/>
            <w:color w:val="0000FF"/>
            <w:kern w:val="28"/>
            <w:sz w:val="22"/>
            <w:szCs w:val="22"/>
            <w:u w:val="single"/>
            <w14:ligatures w14:val="none"/>
          </w:rPr>
          <w:t>UAS critical components</w:t>
        </w:r>
      </w:hyperlink>
      <w:r w:rsidRPr="000712F4">
        <w:rPr>
          <w:rFonts w:ascii="Times New Roman" w:eastAsia="Times New Roman" w:hAnsi="Times New Roman" w:cs="Times New Roman"/>
          <w:snapToGrid w:val="0"/>
          <w:kern w:val="28"/>
          <w:sz w:val="22"/>
          <w:szCs w:val="22"/>
          <w14:ligatures w14:val="none"/>
        </w:rPr>
        <w:t xml:space="preserve"> included on the Defense Contract Management Agency’s (DCMA) Blue UAS Cleared List until January 1, 2027; and UAS and UAS critical components that qualify as “</w:t>
      </w:r>
      <w:hyperlink r:id="rId7" w:history="1">
        <w:r w:rsidRPr="000712F4">
          <w:rPr>
            <w:rFonts w:ascii="Times New Roman" w:eastAsia="Times New Roman" w:hAnsi="Times New Roman" w:cs="Times New Roman"/>
            <w:snapToGrid w:val="0"/>
            <w:color w:val="0000FF"/>
            <w:kern w:val="28"/>
            <w:sz w:val="22"/>
            <w:szCs w:val="22"/>
            <w:u w:val="single"/>
            <w14:ligatures w14:val="none"/>
          </w:rPr>
          <w:t>domestic end products</w:t>
        </w:r>
      </w:hyperlink>
      <w:r w:rsidRPr="000712F4">
        <w:rPr>
          <w:rFonts w:ascii="Times New Roman" w:eastAsia="Times New Roman" w:hAnsi="Times New Roman" w:cs="Times New Roman"/>
          <w:snapToGrid w:val="0"/>
          <w:kern w:val="28"/>
          <w:sz w:val="22"/>
          <w:szCs w:val="22"/>
          <w14:ligatures w14:val="none"/>
        </w:rPr>
        <w:t xml:space="preserve">” under the Buy American Standard (48 CFR § 25.101(a)), until January 1, 2027.  </w:t>
      </w:r>
    </w:p>
    <w:p w:rsidR="000712F4" w:rsidRPr="000712F4" w:rsidP="000712F4" w14:paraId="7D75FC1D"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 xml:space="preserve">Both National Security Determinations provided that the identified UAS and UAS critical components should be included on the Covered List, unless </w:t>
      </w:r>
      <w:r w:rsidRPr="000712F4">
        <w:rPr>
          <w:rFonts w:ascii="Times New Roman" w:eastAsia="Times New Roman" w:hAnsi="Times New Roman" w:cs="Times New Roman"/>
          <w:snapToGrid w:val="0"/>
          <w:kern w:val="28"/>
          <w:sz w:val="22"/>
          <w:szCs w:val="22"/>
          <w14:ligatures w14:val="none"/>
        </w:rPr>
        <w:t>DoW</w:t>
      </w:r>
      <w:r w:rsidRPr="000712F4">
        <w:rPr>
          <w:rFonts w:ascii="Times New Roman" w:eastAsia="Times New Roman" w:hAnsi="Times New Roman" w:cs="Times New Roman"/>
          <w:snapToGrid w:val="0"/>
          <w:kern w:val="28"/>
          <w:sz w:val="22"/>
          <w:szCs w:val="22"/>
          <w14:ligatures w14:val="none"/>
        </w:rPr>
        <w:t xml:space="preserve"> or the Department of Homeland Security (DHS) makes a specific determination to the FCC that a given UAS or class of UAS, or a specific UAS critical component, does not pose risks to U.S. national security.  The FCC established a process for entities to request individual Conditional Approvals for their covered UAS and UAS critical components by submitting </w:t>
      </w:r>
      <w:hyperlink r:id="rId8" w:history="1">
        <w:r w:rsidRPr="000712F4">
          <w:rPr>
            <w:rFonts w:ascii="Times New Roman" w:eastAsia="Times New Roman" w:hAnsi="Times New Roman" w:cs="Times New Roman"/>
            <w:snapToGrid w:val="0"/>
            <w:color w:val="0000FF"/>
            <w:kern w:val="28"/>
            <w:sz w:val="22"/>
            <w:szCs w:val="22"/>
            <w:u w:val="single"/>
            <w14:ligatures w14:val="none"/>
          </w:rPr>
          <w:t>the required information</w:t>
        </w:r>
      </w:hyperlink>
      <w:r w:rsidRPr="000712F4">
        <w:rPr>
          <w:rFonts w:ascii="Times New Roman" w:eastAsia="Times New Roman" w:hAnsi="Times New Roman" w:cs="Times New Roman"/>
          <w:snapToGrid w:val="0"/>
          <w:kern w:val="28"/>
          <w:sz w:val="22"/>
          <w:szCs w:val="22"/>
          <w14:ligatures w14:val="none"/>
        </w:rPr>
        <w:t xml:space="preserve">, and </w:t>
      </w:r>
      <w:r w:rsidRPr="000712F4">
        <w:rPr>
          <w:rFonts w:ascii="Times New Roman" w:eastAsia="Times New Roman" w:hAnsi="Times New Roman" w:cs="Times New Roman"/>
          <w:snapToGrid w:val="0"/>
          <w:kern w:val="28"/>
          <w:sz w:val="22"/>
          <w:szCs w:val="22"/>
          <w14:ligatures w14:val="none"/>
        </w:rPr>
        <w:t>DoW</w:t>
      </w:r>
      <w:r w:rsidRPr="000712F4">
        <w:rPr>
          <w:rFonts w:ascii="Times New Roman" w:eastAsia="Times New Roman" w:hAnsi="Times New Roman" w:cs="Times New Roman"/>
          <w:snapToGrid w:val="0"/>
          <w:kern w:val="28"/>
          <w:sz w:val="22"/>
          <w:szCs w:val="22"/>
          <w14:ligatures w14:val="none"/>
        </w:rPr>
        <w:t xml:space="preserve"> has granted several such Conditional Approvals.</w:t>
      </w:r>
      <w:r>
        <w:rPr>
          <w:rFonts w:ascii="Times New Roman" w:eastAsia="Times New Roman" w:hAnsi="Times New Roman" w:cs="Times New Roman"/>
          <w:snapToGrid w:val="0"/>
          <w:kern w:val="28"/>
          <w:sz w:val="22"/>
          <w:szCs w:val="22"/>
          <w:vertAlign w:val="superscript"/>
          <w14:ligatures w14:val="none"/>
        </w:rPr>
        <w:footnoteReference w:id="15"/>
      </w:r>
      <w:r w:rsidRPr="000712F4">
        <w:rPr>
          <w:rFonts w:ascii="Times New Roman" w:eastAsia="Times New Roman" w:hAnsi="Times New Roman" w:cs="Times New Roman"/>
          <w:snapToGrid w:val="0"/>
          <w:kern w:val="28"/>
          <w:sz w:val="22"/>
          <w:szCs w:val="22"/>
          <w14:ligatures w14:val="none"/>
        </w:rPr>
        <w:t xml:space="preserve">  Additionally, on June 15, 2026, based on a National Security Determination from </w:t>
      </w:r>
      <w:r w:rsidRPr="000712F4">
        <w:rPr>
          <w:rFonts w:ascii="Times New Roman" w:eastAsia="Times New Roman" w:hAnsi="Times New Roman" w:cs="Times New Roman"/>
          <w:snapToGrid w:val="0"/>
          <w:kern w:val="28"/>
          <w:sz w:val="22"/>
          <w:szCs w:val="22"/>
          <w14:ligatures w14:val="none"/>
        </w:rPr>
        <w:t>DoW</w:t>
      </w:r>
      <w:r w:rsidRPr="000712F4">
        <w:rPr>
          <w:rFonts w:ascii="Times New Roman" w:eastAsia="Times New Roman" w:hAnsi="Times New Roman" w:cs="Times New Roman"/>
          <w:snapToGrid w:val="0"/>
          <w:kern w:val="28"/>
          <w:sz w:val="22"/>
          <w:szCs w:val="22"/>
          <w14:ligatures w14:val="none"/>
        </w:rPr>
        <w:t>, PSHSB updated the Covered List to exempt “Toy Drones” as defined in the National Security Determination and “Toy Drones that contain foreign-produced components.”</w:t>
      </w:r>
      <w:r>
        <w:rPr>
          <w:rFonts w:ascii="Times New Roman" w:eastAsia="Times New Roman" w:hAnsi="Times New Roman" w:cs="Times New Roman"/>
          <w:snapToGrid w:val="0"/>
          <w:kern w:val="28"/>
          <w:sz w:val="22"/>
          <w:szCs w:val="22"/>
          <w:vertAlign w:val="superscript"/>
          <w14:ligatures w14:val="none"/>
        </w:rPr>
        <w:footnoteReference w:id="16"/>
      </w:r>
    </w:p>
    <w:p w:rsidR="000712F4" w:rsidRPr="000712F4" w:rsidP="000712F4" w14:paraId="3255D11B" w14:textId="163AE281">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On March 27, 2026, PSHSB and OET released a Public Notice (</w:t>
      </w:r>
      <w:r w:rsidRPr="000712F4">
        <w:rPr>
          <w:rFonts w:ascii="Times New Roman" w:eastAsia="Times New Roman" w:hAnsi="Times New Roman" w:cs="Times New Roman"/>
          <w:i/>
          <w:iCs/>
          <w:snapToGrid w:val="0"/>
          <w:kern w:val="28"/>
          <w:sz w:val="22"/>
          <w:szCs w:val="22"/>
          <w14:ligatures w14:val="none"/>
        </w:rPr>
        <w:t>March 27 Public Notice</w:t>
      </w:r>
      <w:r w:rsidRPr="000712F4">
        <w:rPr>
          <w:rFonts w:ascii="Times New Roman" w:eastAsia="Times New Roman" w:hAnsi="Times New Roman" w:cs="Times New Roman"/>
          <w:snapToGrid w:val="0"/>
          <w:kern w:val="28"/>
          <w:sz w:val="22"/>
          <w:szCs w:val="22"/>
          <w14:ligatures w14:val="none"/>
        </w:rPr>
        <w:t xml:space="preserve">) seeking comment on a proposal to prohibit the continued </w:t>
      </w:r>
      <w:r w:rsidR="001822FF">
        <w:rPr>
          <w:rFonts w:ascii="Times New Roman" w:eastAsia="Times New Roman" w:hAnsi="Times New Roman" w:cs="Times New Roman"/>
          <w:snapToGrid w:val="0"/>
          <w:kern w:val="28"/>
          <w:sz w:val="22"/>
          <w:szCs w:val="22"/>
          <w14:ligatures w14:val="none"/>
        </w:rPr>
        <w:t xml:space="preserve">importation and </w:t>
      </w:r>
      <w:r w:rsidRPr="000712F4">
        <w:rPr>
          <w:rFonts w:ascii="Times New Roman" w:eastAsia="Times New Roman" w:hAnsi="Times New Roman" w:cs="Times New Roman"/>
          <w:snapToGrid w:val="0"/>
          <w:kern w:val="28"/>
          <w:sz w:val="22"/>
          <w:szCs w:val="22"/>
          <w14:ligatures w14:val="none"/>
        </w:rPr>
        <w:t>marketing of equipment that had been placed on the Covered List in 2024 or earlier but was originally authorized prior to the adoption of the Commission’s 2022 equipment authorization and national security rules.</w:t>
      </w:r>
      <w:r>
        <w:rPr>
          <w:rFonts w:ascii="Times New Roman" w:eastAsia="Times New Roman" w:hAnsi="Times New Roman" w:cs="Times New Roman"/>
          <w:snapToGrid w:val="0"/>
          <w:kern w:val="28"/>
          <w:sz w:val="22"/>
          <w:szCs w:val="22"/>
          <w:vertAlign w:val="superscript"/>
          <w14:ligatures w14:val="none"/>
        </w:rPr>
        <w:footnoteReference w:id="17"/>
      </w:r>
      <w:r w:rsidRPr="000712F4">
        <w:rPr>
          <w:rFonts w:ascii="Times New Roman" w:eastAsia="Times New Roman" w:hAnsi="Times New Roman" w:cs="Times New Roman"/>
          <w:snapToGrid w:val="0"/>
          <w:kern w:val="28"/>
          <w:sz w:val="22"/>
          <w:szCs w:val="22"/>
          <w14:ligatures w14:val="none"/>
        </w:rPr>
        <w:t xml:space="preserve">  The </w:t>
      </w:r>
      <w:r w:rsidRPr="000712F4">
        <w:rPr>
          <w:rFonts w:ascii="Times New Roman" w:eastAsia="Times New Roman" w:hAnsi="Times New Roman" w:cs="Times New Roman"/>
          <w:i/>
          <w:iCs/>
          <w:snapToGrid w:val="0"/>
          <w:kern w:val="28"/>
          <w:sz w:val="22"/>
          <w:szCs w:val="22"/>
          <w14:ligatures w14:val="none"/>
        </w:rPr>
        <w:t>March 27 Public Notice</w:t>
      </w:r>
      <w:r w:rsidRPr="000712F4">
        <w:rPr>
          <w:rFonts w:ascii="Times New Roman" w:eastAsia="Times New Roman" w:hAnsi="Times New Roman" w:cs="Times New Roman"/>
          <w:snapToGrid w:val="0"/>
          <w:kern w:val="28"/>
          <w:sz w:val="22"/>
          <w:szCs w:val="22"/>
          <w14:ligatures w14:val="none"/>
        </w:rPr>
        <w:t xml:space="preserve"> explained that those additions to the Covered List were made pursuant to a specific national security determination made by Congress, which the Commission found constituted a “specific determination that such equipment poses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18"/>
      </w:r>
      <w:r w:rsidRPr="000712F4">
        <w:rPr>
          <w:rFonts w:ascii="Times New Roman" w:eastAsia="Times New Roman" w:hAnsi="Times New Roman" w:cs="Times New Roman"/>
          <w:snapToGrid w:val="0"/>
          <w:kern w:val="28"/>
          <w:sz w:val="22"/>
          <w:szCs w:val="22"/>
          <w14:ligatures w14:val="none"/>
        </w:rPr>
        <w:t xml:space="preserve">  PSHSB and OET sought comment on whether maintaining such authorizations would undermine the Commission’s national security framework and whether prohibiting continued importation and marketing would better serve the public interest.</w:t>
      </w:r>
      <w:r>
        <w:rPr>
          <w:rFonts w:ascii="Times New Roman" w:eastAsia="Times New Roman" w:hAnsi="Times New Roman" w:cs="Times New Roman"/>
          <w:snapToGrid w:val="0"/>
          <w:kern w:val="28"/>
          <w:sz w:val="22"/>
          <w:szCs w:val="22"/>
          <w:vertAlign w:val="superscript"/>
          <w14:ligatures w14:val="none"/>
        </w:rPr>
        <w:footnoteReference w:id="19"/>
      </w:r>
    </w:p>
    <w:p w:rsidR="000712F4" w:rsidRPr="000712F4" w:rsidP="000712F4" w14:paraId="2143DA4B" w14:textId="7A241FA9">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On June 26, 2026, after review of the record, PSHSB and OET issued a second Public Notice (</w:t>
      </w:r>
      <w:r w:rsidRPr="000712F4">
        <w:rPr>
          <w:rFonts w:ascii="Times New Roman" w:eastAsia="Times New Roman" w:hAnsi="Times New Roman" w:cs="Times New Roman"/>
          <w:i/>
          <w:iCs/>
          <w:snapToGrid w:val="0"/>
          <w:kern w:val="28"/>
          <w:sz w:val="22"/>
          <w:szCs w:val="22"/>
          <w14:ligatures w14:val="none"/>
        </w:rPr>
        <w:t>June 26 Public Notice</w:t>
      </w:r>
      <w:r w:rsidRPr="000712F4">
        <w:rPr>
          <w:rFonts w:ascii="Times New Roman" w:eastAsia="Times New Roman" w:hAnsi="Times New Roman" w:cs="Times New Roman"/>
          <w:snapToGrid w:val="0"/>
          <w:kern w:val="28"/>
          <w:sz w:val="22"/>
          <w:szCs w:val="22"/>
          <w14:ligatures w14:val="none"/>
        </w:rPr>
        <w:t xml:space="preserve">) summarizing the comments received, evaluating the technical, economic, and national security considerations raised by commenters, and assessing the public interest implications of </w:t>
      </w:r>
      <w:r w:rsidRPr="000712F4">
        <w:rPr>
          <w:rFonts w:ascii="Times New Roman" w:eastAsia="Times New Roman" w:hAnsi="Times New Roman" w:cs="Times New Roman"/>
          <w:snapToGrid w:val="0"/>
          <w:kern w:val="28"/>
          <w:sz w:val="22"/>
          <w:szCs w:val="22"/>
          <w14:ligatures w14:val="none"/>
        </w:rPr>
        <w:t>the proposed prohibition.</w:t>
      </w:r>
      <w:r>
        <w:rPr>
          <w:rFonts w:ascii="Times New Roman" w:eastAsia="Times New Roman" w:hAnsi="Times New Roman" w:cs="Times New Roman"/>
          <w:snapToGrid w:val="0"/>
          <w:kern w:val="28"/>
          <w:sz w:val="22"/>
          <w:szCs w:val="22"/>
          <w:vertAlign w:val="superscript"/>
          <w14:ligatures w14:val="none"/>
        </w:rPr>
        <w:footnoteReference w:id="20"/>
      </w:r>
      <w:r w:rsidRPr="000712F4">
        <w:rPr>
          <w:rFonts w:ascii="Times New Roman" w:eastAsia="Times New Roman" w:hAnsi="Times New Roman" w:cs="Times New Roman"/>
          <w:snapToGrid w:val="0"/>
          <w:kern w:val="28"/>
          <w:sz w:val="22"/>
          <w:szCs w:val="22"/>
          <w14:ligatures w14:val="none"/>
        </w:rPr>
        <w:t xml:space="preserve">  The </w:t>
      </w:r>
      <w:r w:rsidRPr="000712F4">
        <w:rPr>
          <w:rFonts w:ascii="Times New Roman" w:eastAsia="Times New Roman" w:hAnsi="Times New Roman" w:cs="Times New Roman"/>
          <w:i/>
          <w:iCs/>
          <w:snapToGrid w:val="0"/>
          <w:kern w:val="28"/>
          <w:sz w:val="22"/>
          <w:szCs w:val="22"/>
          <w14:ligatures w14:val="none"/>
        </w:rPr>
        <w:t>June 26 Public Notice</w:t>
      </w:r>
      <w:r w:rsidRPr="000712F4">
        <w:rPr>
          <w:rFonts w:ascii="Times New Roman" w:eastAsia="Times New Roman" w:hAnsi="Times New Roman" w:cs="Times New Roman"/>
          <w:snapToGrid w:val="0"/>
          <w:kern w:val="28"/>
          <w:sz w:val="22"/>
          <w:szCs w:val="22"/>
          <w14:ligatures w14:val="none"/>
        </w:rPr>
        <w:t xml:space="preserve"> concluded that continued importation and marketing of equipment authorized before the adoption of the Commission’s 2022 rules posed unacceptable risks to national security when imported or marketed in the United States.</w:t>
      </w:r>
      <w:r>
        <w:rPr>
          <w:rFonts w:ascii="Times New Roman" w:eastAsia="Times New Roman" w:hAnsi="Times New Roman" w:cs="Times New Roman"/>
          <w:snapToGrid w:val="0"/>
          <w:kern w:val="28"/>
          <w:sz w:val="22"/>
          <w:szCs w:val="22"/>
          <w:vertAlign w:val="superscript"/>
          <w14:ligatures w14:val="none"/>
        </w:rPr>
        <w:footnoteReference w:id="21"/>
      </w:r>
      <w:r w:rsidRPr="000712F4">
        <w:rPr>
          <w:rFonts w:ascii="Times New Roman" w:eastAsia="Times New Roman" w:hAnsi="Times New Roman" w:cs="Times New Roman"/>
          <w:snapToGrid w:val="0"/>
          <w:kern w:val="28"/>
          <w:sz w:val="22"/>
          <w:szCs w:val="22"/>
          <w14:ligatures w14:val="none"/>
        </w:rPr>
        <w:t xml:space="preserve">  The Commission therefore determined that adoption of the prohibition was warranted and announced that the prohibition would become effective 10 days after publication in the Federal Register.</w:t>
      </w:r>
      <w:r>
        <w:rPr>
          <w:rFonts w:ascii="Times New Roman" w:eastAsia="Times New Roman" w:hAnsi="Times New Roman" w:cs="Times New Roman"/>
          <w:snapToGrid w:val="0"/>
          <w:kern w:val="28"/>
          <w:sz w:val="22"/>
          <w:szCs w:val="22"/>
          <w:vertAlign w:val="superscript"/>
          <w14:ligatures w14:val="none"/>
        </w:rPr>
        <w:footnoteReference w:id="22"/>
      </w:r>
      <w:r w:rsidRPr="000712F4">
        <w:rPr>
          <w:rFonts w:ascii="Times New Roman" w:eastAsia="Times New Roman" w:hAnsi="Times New Roman" w:cs="Times New Roman"/>
          <w:snapToGrid w:val="0"/>
          <w:kern w:val="28"/>
          <w:sz w:val="22"/>
          <w:szCs w:val="22"/>
          <w14:ligatures w14:val="none"/>
        </w:rPr>
        <w:t xml:space="preserve">  The </w:t>
      </w:r>
      <w:r w:rsidRPr="000712F4">
        <w:rPr>
          <w:rFonts w:ascii="Times New Roman" w:eastAsia="Times New Roman" w:hAnsi="Times New Roman" w:cs="Times New Roman"/>
          <w:i/>
          <w:iCs/>
          <w:snapToGrid w:val="0"/>
          <w:kern w:val="28"/>
          <w:sz w:val="22"/>
          <w:szCs w:val="22"/>
          <w14:ligatures w14:val="none"/>
        </w:rPr>
        <w:t>June 26 Public Notice</w:t>
      </w:r>
      <w:r w:rsidRPr="000712F4">
        <w:rPr>
          <w:rFonts w:ascii="Times New Roman" w:eastAsia="Times New Roman" w:hAnsi="Times New Roman" w:cs="Times New Roman"/>
          <w:snapToGrid w:val="0"/>
          <w:kern w:val="28"/>
          <w:sz w:val="22"/>
          <w:szCs w:val="22"/>
          <w14:ligatures w14:val="none"/>
        </w:rPr>
        <w:t xml:space="preserve"> emphasized that expedited action was necessary because a delayed but impending prohibition could incentivize importers and markets to accelerate shipments of covered equipment into the U.S market, which is a result that is directly contrary to the purpose of the Notice.</w:t>
      </w:r>
      <w:r>
        <w:rPr>
          <w:rFonts w:ascii="Times New Roman" w:eastAsia="Times New Roman" w:hAnsi="Times New Roman" w:cs="Times New Roman"/>
          <w:snapToGrid w:val="0"/>
          <w:kern w:val="28"/>
          <w:sz w:val="22"/>
          <w:szCs w:val="22"/>
          <w:vertAlign w:val="superscript"/>
          <w14:ligatures w14:val="none"/>
        </w:rPr>
        <w:footnoteReference w:id="23"/>
      </w:r>
      <w:r w:rsidRPr="000712F4">
        <w:rPr>
          <w:rFonts w:ascii="Times New Roman" w:eastAsia="Times New Roman" w:hAnsi="Times New Roman" w:cs="Times New Roman"/>
          <w:snapToGrid w:val="0"/>
          <w:kern w:val="28"/>
          <w:sz w:val="22"/>
          <w:szCs w:val="22"/>
          <w14:ligatures w14:val="none"/>
        </w:rPr>
        <w:t xml:space="preserve">  Following the release of the </w:t>
      </w:r>
      <w:r w:rsidRPr="000712F4">
        <w:rPr>
          <w:rFonts w:ascii="Times New Roman" w:eastAsia="Times New Roman" w:hAnsi="Times New Roman" w:cs="Times New Roman"/>
          <w:i/>
          <w:iCs/>
          <w:snapToGrid w:val="0"/>
          <w:kern w:val="28"/>
          <w:sz w:val="22"/>
          <w:szCs w:val="22"/>
          <w14:ligatures w14:val="none"/>
        </w:rPr>
        <w:t>June 26 Public Notice</w:t>
      </w:r>
      <w:r w:rsidRPr="000712F4">
        <w:rPr>
          <w:rFonts w:ascii="Times New Roman" w:eastAsia="Times New Roman" w:hAnsi="Times New Roman" w:cs="Times New Roman"/>
          <w:snapToGrid w:val="0"/>
          <w:kern w:val="28"/>
          <w:sz w:val="22"/>
          <w:szCs w:val="22"/>
          <w14:ligatures w14:val="none"/>
        </w:rPr>
        <w:t>, the Commission updated its website to reflect the newly adopted prohibitions.</w:t>
      </w:r>
      <w:r>
        <w:rPr>
          <w:rFonts w:ascii="Times New Roman" w:eastAsia="Times New Roman" w:hAnsi="Times New Roman" w:cs="Times New Roman"/>
          <w:snapToGrid w:val="0"/>
          <w:kern w:val="28"/>
          <w:sz w:val="22"/>
          <w:szCs w:val="22"/>
          <w:vertAlign w:val="superscript"/>
          <w14:ligatures w14:val="none"/>
        </w:rPr>
        <w:footnoteReference w:id="24"/>
      </w:r>
      <w:r w:rsidR="00C4434A">
        <w:rPr>
          <w:rFonts w:ascii="Times New Roman" w:eastAsia="Times New Roman" w:hAnsi="Times New Roman" w:cs="Times New Roman"/>
          <w:snapToGrid w:val="0"/>
          <w:kern w:val="28"/>
          <w:sz w:val="22"/>
          <w:szCs w:val="22"/>
          <w14:ligatures w14:val="none"/>
        </w:rPr>
        <w:t xml:space="preserve">  These prohibitions went into effect on July 16, 2026.</w:t>
      </w:r>
    </w:p>
    <w:p w:rsidR="000712F4" w:rsidRPr="000712F4" w:rsidP="000712F4" w14:paraId="431A2EC9" w14:textId="5D2A7BA8">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On March 30, 2026, the Enforcement Bureau</w:t>
      </w:r>
      <w:r w:rsidR="00C36C8E">
        <w:rPr>
          <w:rFonts w:ascii="Times New Roman" w:eastAsia="Times New Roman" w:hAnsi="Times New Roman" w:cs="Times New Roman"/>
          <w:snapToGrid w:val="0"/>
          <w:kern w:val="28"/>
          <w:sz w:val="22"/>
          <w:szCs w:val="22"/>
          <w14:ligatures w14:val="none"/>
        </w:rPr>
        <w:t xml:space="preserve"> (EB)</w:t>
      </w:r>
      <w:r w:rsidRPr="000712F4">
        <w:rPr>
          <w:rFonts w:ascii="Times New Roman" w:eastAsia="Times New Roman" w:hAnsi="Times New Roman" w:cs="Times New Roman"/>
          <w:snapToGrid w:val="0"/>
          <w:kern w:val="28"/>
          <w:sz w:val="22"/>
          <w:szCs w:val="22"/>
          <w14:ligatures w14:val="none"/>
        </w:rPr>
        <w:t xml:space="preserve"> opened an investigation and issued a Letter of Inquiry (LOI) to Xtra,</w:t>
      </w:r>
      <w:r>
        <w:rPr>
          <w:rStyle w:val="FootnoteReference"/>
          <w:rFonts w:eastAsia="Times New Roman" w:cs="Times New Roman"/>
          <w:snapToGrid w:val="0"/>
          <w:kern w:val="28"/>
          <w:szCs w:val="22"/>
          <w14:ligatures w14:val="none"/>
        </w:rPr>
        <w:footnoteReference w:id="25"/>
      </w:r>
      <w:r w:rsidRPr="000712F4">
        <w:rPr>
          <w:rFonts w:ascii="Times New Roman" w:eastAsia="Times New Roman" w:hAnsi="Times New Roman" w:cs="Times New Roman"/>
          <w:snapToGrid w:val="0"/>
          <w:kern w:val="28"/>
          <w:sz w:val="22"/>
          <w:szCs w:val="22"/>
          <w14:ligatures w14:val="none"/>
        </w:rPr>
        <w:t xml:space="preserve"> based on publicly available information that Xtra was producing hardware copies of certain communications and video surveillance equipment listed in </w:t>
      </w:r>
      <w:r w:rsidR="000A2282">
        <w:rPr>
          <w:rFonts w:ascii="Times New Roman" w:eastAsia="Times New Roman" w:hAnsi="Times New Roman" w:cs="Times New Roman"/>
          <w:snapToGrid w:val="0"/>
          <w:kern w:val="28"/>
          <w:sz w:val="22"/>
          <w:szCs w:val="22"/>
          <w14:ligatures w14:val="none"/>
        </w:rPr>
        <w:t>s</w:t>
      </w:r>
      <w:r w:rsidRPr="000712F4">
        <w:rPr>
          <w:rFonts w:ascii="Times New Roman" w:eastAsia="Times New Roman" w:hAnsi="Times New Roman" w:cs="Times New Roman"/>
          <w:snapToGrid w:val="0"/>
          <w:kern w:val="28"/>
          <w:sz w:val="22"/>
          <w:szCs w:val="22"/>
          <w14:ligatures w14:val="none"/>
        </w:rPr>
        <w:t>ection 1709 of the FY</w:t>
      </w:r>
      <w:r w:rsidR="00282732">
        <w:rPr>
          <w:rFonts w:ascii="Times New Roman" w:eastAsia="Times New Roman" w:hAnsi="Times New Roman" w:cs="Times New Roman"/>
          <w:snapToGrid w:val="0"/>
          <w:kern w:val="28"/>
          <w:sz w:val="22"/>
          <w:szCs w:val="22"/>
          <w14:ligatures w14:val="none"/>
        </w:rPr>
        <w:t>20</w:t>
      </w:r>
      <w:r w:rsidRPr="000712F4">
        <w:rPr>
          <w:rFonts w:ascii="Times New Roman" w:eastAsia="Times New Roman" w:hAnsi="Times New Roman" w:cs="Times New Roman"/>
          <w:snapToGrid w:val="0"/>
          <w:kern w:val="28"/>
          <w:sz w:val="22"/>
          <w:szCs w:val="22"/>
          <w14:ligatures w14:val="none"/>
        </w:rPr>
        <w:t>25 NDAA</w:t>
      </w:r>
      <w:r w:rsidR="00213E1D">
        <w:rPr>
          <w:rFonts w:ascii="Times New Roman" w:eastAsia="Times New Roman" w:hAnsi="Times New Roman" w:cs="Times New Roman"/>
          <w:snapToGrid w:val="0"/>
          <w:kern w:val="28"/>
          <w:sz w:val="22"/>
          <w:szCs w:val="22"/>
          <w14:ligatures w14:val="none"/>
        </w:rPr>
        <w:t xml:space="preserve">, and </w:t>
      </w:r>
      <w:r w:rsidR="00CB00D9">
        <w:rPr>
          <w:rFonts w:ascii="Times New Roman" w:eastAsia="Times New Roman" w:hAnsi="Times New Roman" w:cs="Times New Roman"/>
          <w:snapToGrid w:val="0"/>
          <w:kern w:val="28"/>
          <w:sz w:val="22"/>
          <w:szCs w:val="22"/>
          <w14:ligatures w14:val="none"/>
        </w:rPr>
        <w:t xml:space="preserve">that </w:t>
      </w:r>
      <w:r w:rsidR="007F0FF9">
        <w:rPr>
          <w:rFonts w:ascii="Times New Roman" w:eastAsia="Times New Roman" w:hAnsi="Times New Roman" w:cs="Times New Roman"/>
          <w:snapToGrid w:val="0"/>
          <w:kern w:val="28"/>
          <w:sz w:val="22"/>
          <w:szCs w:val="22"/>
          <w14:ligatures w14:val="none"/>
        </w:rPr>
        <w:t xml:space="preserve">code </w:t>
      </w:r>
      <w:r w:rsidR="00141C18">
        <w:rPr>
          <w:rFonts w:ascii="Times New Roman" w:eastAsia="Times New Roman" w:hAnsi="Times New Roman" w:cs="Times New Roman"/>
          <w:snapToGrid w:val="0"/>
          <w:kern w:val="28"/>
          <w:sz w:val="22"/>
          <w:szCs w:val="22"/>
          <w14:ligatures w14:val="none"/>
        </w:rPr>
        <w:t xml:space="preserve">from </w:t>
      </w:r>
      <w:r w:rsidR="00344018">
        <w:rPr>
          <w:rFonts w:ascii="Times New Roman" w:eastAsia="Times New Roman" w:hAnsi="Times New Roman" w:cs="Times New Roman"/>
          <w:snapToGrid w:val="0"/>
          <w:kern w:val="28"/>
          <w:sz w:val="22"/>
          <w:szCs w:val="22"/>
          <w14:ligatures w14:val="none"/>
        </w:rPr>
        <w:t xml:space="preserve">the </w:t>
      </w:r>
      <w:r w:rsidR="00737032">
        <w:rPr>
          <w:rFonts w:ascii="Times New Roman" w:eastAsia="Times New Roman" w:hAnsi="Times New Roman" w:cs="Times New Roman"/>
          <w:snapToGrid w:val="0"/>
          <w:kern w:val="28"/>
          <w:sz w:val="22"/>
          <w:szCs w:val="22"/>
          <w14:ligatures w14:val="none"/>
        </w:rPr>
        <w:t xml:space="preserve">equipment listed in </w:t>
      </w:r>
      <w:r w:rsidR="007E1B7E">
        <w:rPr>
          <w:rFonts w:ascii="Times New Roman" w:eastAsia="Times New Roman" w:hAnsi="Times New Roman" w:cs="Times New Roman"/>
          <w:snapToGrid w:val="0"/>
          <w:kern w:val="28"/>
          <w:sz w:val="22"/>
          <w:szCs w:val="22"/>
          <w14:ligatures w14:val="none"/>
        </w:rPr>
        <w:t>s</w:t>
      </w:r>
      <w:r w:rsidR="00737032">
        <w:rPr>
          <w:rFonts w:ascii="Times New Roman" w:eastAsia="Times New Roman" w:hAnsi="Times New Roman" w:cs="Times New Roman"/>
          <w:snapToGrid w:val="0"/>
          <w:kern w:val="28"/>
          <w:sz w:val="22"/>
          <w:szCs w:val="22"/>
          <w14:ligatures w14:val="none"/>
        </w:rPr>
        <w:t>ection 1709 of the FY</w:t>
      </w:r>
      <w:r w:rsidR="00282732">
        <w:rPr>
          <w:rFonts w:ascii="Times New Roman" w:eastAsia="Times New Roman" w:hAnsi="Times New Roman" w:cs="Times New Roman"/>
          <w:snapToGrid w:val="0"/>
          <w:kern w:val="28"/>
          <w:sz w:val="22"/>
          <w:szCs w:val="22"/>
          <w14:ligatures w14:val="none"/>
        </w:rPr>
        <w:t>20</w:t>
      </w:r>
      <w:r w:rsidR="00737032">
        <w:rPr>
          <w:rFonts w:ascii="Times New Roman" w:eastAsia="Times New Roman" w:hAnsi="Times New Roman" w:cs="Times New Roman"/>
          <w:snapToGrid w:val="0"/>
          <w:kern w:val="28"/>
          <w:sz w:val="22"/>
          <w:szCs w:val="22"/>
          <w14:ligatures w14:val="none"/>
        </w:rPr>
        <w:t xml:space="preserve">25 NDAA </w:t>
      </w:r>
      <w:r w:rsidR="008B0574">
        <w:rPr>
          <w:rFonts w:ascii="Times New Roman" w:eastAsia="Times New Roman" w:hAnsi="Times New Roman" w:cs="Times New Roman"/>
          <w:snapToGrid w:val="0"/>
          <w:kern w:val="28"/>
          <w:sz w:val="22"/>
          <w:szCs w:val="22"/>
          <w14:ligatures w14:val="none"/>
        </w:rPr>
        <w:t>was copied and pasted into Xtra devices</w:t>
      </w:r>
      <w:r w:rsidRPr="000712F4">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26"/>
      </w:r>
      <w:r w:rsidRPr="000712F4">
        <w:rPr>
          <w:rFonts w:ascii="Times New Roman" w:eastAsia="Times New Roman" w:hAnsi="Times New Roman" w:cs="Times New Roman"/>
          <w:snapToGrid w:val="0"/>
          <w:kern w:val="28"/>
          <w:sz w:val="22"/>
          <w:szCs w:val="22"/>
          <w14:ligatures w14:val="none"/>
        </w:rPr>
        <w:t xml:space="preserve">  On May 8, 2026, </w:t>
      </w:r>
      <w:r w:rsidR="00C36C8E">
        <w:rPr>
          <w:rFonts w:ascii="Times New Roman" w:eastAsia="Times New Roman" w:hAnsi="Times New Roman" w:cs="Times New Roman"/>
          <w:snapToGrid w:val="0"/>
          <w:kern w:val="28"/>
          <w:sz w:val="22"/>
          <w:szCs w:val="22"/>
          <w14:ligatures w14:val="none"/>
        </w:rPr>
        <w:t>EB</w:t>
      </w:r>
      <w:r w:rsidRPr="000712F4">
        <w:rPr>
          <w:rFonts w:ascii="Times New Roman" w:eastAsia="Times New Roman" w:hAnsi="Times New Roman" w:cs="Times New Roman"/>
          <w:snapToGrid w:val="0"/>
          <w:kern w:val="28"/>
          <w:sz w:val="22"/>
          <w:szCs w:val="22"/>
          <w14:ligatures w14:val="none"/>
        </w:rPr>
        <w:t xml:space="preserve"> opened an investigation and issued LOIs to </w:t>
      </w:r>
      <w:r w:rsidRPr="00790CEE">
        <w:rPr>
          <w:rFonts w:ascii="Times New Roman" w:hAnsi="Times New Roman" w:cs="Times New Roman"/>
          <w:sz w:val="22"/>
          <w:szCs w:val="22"/>
        </w:rPr>
        <w:t xml:space="preserve">Cogito, </w:t>
      </w:r>
      <w:r w:rsidRPr="00790CEE">
        <w:rPr>
          <w:rFonts w:ascii="Times New Roman" w:hAnsi="Times New Roman" w:cs="Times New Roman"/>
          <w:sz w:val="22"/>
          <w:szCs w:val="22"/>
        </w:rPr>
        <w:t>Fikaxo</w:t>
      </w:r>
      <w:r w:rsidRPr="00790CEE">
        <w:rPr>
          <w:rFonts w:ascii="Times New Roman" w:hAnsi="Times New Roman" w:cs="Times New Roman"/>
          <w:sz w:val="22"/>
          <w:szCs w:val="22"/>
        </w:rPr>
        <w:t xml:space="preserve">, Lyno Dynamics, </w:t>
      </w:r>
      <w:r w:rsidRPr="00790CEE">
        <w:rPr>
          <w:rFonts w:ascii="Times New Roman" w:hAnsi="Times New Roman" w:cs="Times New Roman"/>
          <w:sz w:val="22"/>
          <w:szCs w:val="22"/>
        </w:rPr>
        <w:t>Skyhigh</w:t>
      </w:r>
      <w:r w:rsidRPr="00790CEE">
        <w:rPr>
          <w:rFonts w:ascii="Times New Roman" w:hAnsi="Times New Roman" w:cs="Times New Roman"/>
          <w:sz w:val="22"/>
          <w:szCs w:val="22"/>
        </w:rPr>
        <w:t xml:space="preserve"> Tech, Spatial Hover, SZ </w:t>
      </w:r>
      <w:r w:rsidRPr="00790CEE">
        <w:rPr>
          <w:rFonts w:ascii="Times New Roman" w:hAnsi="Times New Roman" w:cs="Times New Roman"/>
          <w:sz w:val="22"/>
          <w:szCs w:val="22"/>
        </w:rPr>
        <w:t>Knowact</w:t>
      </w:r>
      <w:r w:rsidRPr="00790CEE">
        <w:rPr>
          <w:rFonts w:ascii="Times New Roman" w:hAnsi="Times New Roman" w:cs="Times New Roman"/>
          <w:sz w:val="22"/>
          <w:szCs w:val="22"/>
        </w:rPr>
        <w:t xml:space="preserve">, and </w:t>
      </w:r>
      <w:r w:rsidRPr="00790CEE">
        <w:rPr>
          <w:rFonts w:ascii="Times New Roman" w:hAnsi="Times New Roman" w:cs="Times New Roman"/>
          <w:sz w:val="22"/>
          <w:szCs w:val="22"/>
        </w:rPr>
        <w:t>WaveGo</w:t>
      </w:r>
      <w:r w:rsidRPr="000712F4">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27"/>
      </w:r>
      <w:r w:rsidRPr="000712F4">
        <w:rPr>
          <w:rFonts w:ascii="Times New Roman" w:eastAsia="Times New Roman" w:hAnsi="Times New Roman" w:cs="Times New Roman"/>
          <w:snapToGrid w:val="0"/>
          <w:kern w:val="28"/>
          <w:sz w:val="22"/>
          <w:szCs w:val="22"/>
          <w14:ligatures w14:val="none"/>
        </w:rPr>
        <w:t xml:space="preserve"> based on publicly available information that such companies produce UAS and UAS critical components that contain hardware copies of communications and video surveillance equipment listed in section 1709 of the FY</w:t>
      </w:r>
      <w:r w:rsidR="00282732">
        <w:rPr>
          <w:rFonts w:ascii="Times New Roman" w:eastAsia="Times New Roman" w:hAnsi="Times New Roman" w:cs="Times New Roman"/>
          <w:snapToGrid w:val="0"/>
          <w:kern w:val="28"/>
          <w:sz w:val="22"/>
          <w:szCs w:val="22"/>
          <w14:ligatures w14:val="none"/>
        </w:rPr>
        <w:t>20</w:t>
      </w:r>
      <w:r w:rsidRPr="000712F4">
        <w:rPr>
          <w:rFonts w:ascii="Times New Roman" w:eastAsia="Times New Roman" w:hAnsi="Times New Roman" w:cs="Times New Roman"/>
          <w:snapToGrid w:val="0"/>
          <w:kern w:val="28"/>
          <w:sz w:val="22"/>
          <w:szCs w:val="22"/>
          <w14:ligatures w14:val="none"/>
        </w:rPr>
        <w:t>25 NDAA.</w:t>
      </w:r>
      <w:r>
        <w:rPr>
          <w:rFonts w:ascii="Times New Roman" w:eastAsia="Times New Roman" w:hAnsi="Times New Roman" w:cs="Times New Roman"/>
          <w:snapToGrid w:val="0"/>
          <w:kern w:val="28"/>
          <w:sz w:val="22"/>
          <w:szCs w:val="22"/>
          <w:vertAlign w:val="superscript"/>
          <w14:ligatures w14:val="none"/>
        </w:rPr>
        <w:footnoteReference w:id="28"/>
      </w:r>
      <w:r w:rsidRPr="000712F4">
        <w:rPr>
          <w:rFonts w:ascii="Times New Roman" w:eastAsia="Times New Roman" w:hAnsi="Times New Roman" w:cs="Times New Roman"/>
          <w:snapToGrid w:val="0"/>
          <w:kern w:val="28"/>
          <w:sz w:val="22"/>
          <w:szCs w:val="22"/>
          <w14:ligatures w14:val="none"/>
        </w:rPr>
        <w:t xml:space="preserve">  </w:t>
      </w:r>
      <w:r w:rsidR="004F097D">
        <w:rPr>
          <w:rFonts w:ascii="Times New Roman" w:eastAsia="Times New Roman" w:hAnsi="Times New Roman" w:cs="Times New Roman"/>
          <w:snapToGrid w:val="0"/>
          <w:kern w:val="28"/>
          <w:sz w:val="22"/>
          <w:szCs w:val="22"/>
          <w14:ligatures w14:val="none"/>
        </w:rPr>
        <w:t>All of these</w:t>
      </w:r>
      <w:r w:rsidRPr="000712F4" w:rsidR="004F097D">
        <w:rPr>
          <w:rFonts w:ascii="Times New Roman" w:eastAsia="Times New Roman" w:hAnsi="Times New Roman" w:cs="Times New Roman"/>
          <w:snapToGrid w:val="0"/>
          <w:kern w:val="28"/>
          <w:sz w:val="22"/>
          <w:szCs w:val="22"/>
          <w14:ligatures w14:val="none"/>
        </w:rPr>
        <w:t xml:space="preserve"> </w:t>
      </w:r>
      <w:r w:rsidRPr="000712F4">
        <w:rPr>
          <w:rFonts w:ascii="Times New Roman" w:eastAsia="Times New Roman" w:hAnsi="Times New Roman" w:cs="Times New Roman"/>
          <w:snapToGrid w:val="0"/>
          <w:kern w:val="28"/>
          <w:sz w:val="22"/>
          <w:szCs w:val="22"/>
          <w14:ligatures w14:val="none"/>
        </w:rPr>
        <w:t xml:space="preserve">companies failed to respond to </w:t>
      </w:r>
      <w:r w:rsidR="004F097D">
        <w:rPr>
          <w:rFonts w:ascii="Times New Roman" w:eastAsia="Times New Roman" w:hAnsi="Times New Roman" w:cs="Times New Roman"/>
          <w:snapToGrid w:val="0"/>
          <w:kern w:val="28"/>
          <w:sz w:val="22"/>
          <w:szCs w:val="22"/>
          <w14:ligatures w14:val="none"/>
        </w:rPr>
        <w:t>EB’s</w:t>
      </w:r>
      <w:r w:rsidRPr="000712F4">
        <w:rPr>
          <w:rFonts w:ascii="Times New Roman" w:eastAsia="Times New Roman" w:hAnsi="Times New Roman" w:cs="Times New Roman"/>
          <w:snapToGrid w:val="0"/>
          <w:kern w:val="28"/>
          <w:sz w:val="22"/>
          <w:szCs w:val="22"/>
          <w14:ligatures w14:val="none"/>
        </w:rPr>
        <w:t xml:space="preserve"> March and May 2026 LOIs as </w:t>
      </w:r>
      <w:r w:rsidRPr="000712F4">
        <w:rPr>
          <w:rFonts w:ascii="Times New Roman" w:eastAsia="Times New Roman" w:hAnsi="Times New Roman" w:cs="Times New Roman"/>
          <w:snapToGrid w:val="0"/>
          <w:kern w:val="28"/>
          <w:sz w:val="22"/>
          <w:szCs w:val="22"/>
          <w14:ligatures w14:val="none"/>
        </w:rPr>
        <w:t>directed in violation of Commission rules.  On July 10, 2026, OET temporarily deferred the grantee codes of these companies based on publicly available information that these companies are producing covered equipment, which is prohibited from receiving equipment authorization, and for the failure to respond to the LOIs.</w:t>
      </w:r>
      <w:r>
        <w:rPr>
          <w:rFonts w:ascii="Times New Roman" w:eastAsia="Times New Roman" w:hAnsi="Times New Roman" w:cs="Times New Roman"/>
          <w:snapToGrid w:val="0"/>
          <w:kern w:val="28"/>
          <w:sz w:val="22"/>
          <w:szCs w:val="22"/>
          <w:vertAlign w:val="superscript"/>
          <w14:ligatures w14:val="none"/>
        </w:rPr>
        <w:footnoteReference w:id="29"/>
      </w:r>
      <w:r w:rsidRPr="000712F4">
        <w:rPr>
          <w:rFonts w:ascii="Times New Roman" w:eastAsia="Times New Roman" w:hAnsi="Times New Roman" w:cs="Times New Roman"/>
          <w:snapToGrid w:val="0"/>
          <w:kern w:val="28"/>
          <w:sz w:val="22"/>
          <w:szCs w:val="22"/>
          <w14:ligatures w14:val="none"/>
        </w:rPr>
        <w:t xml:space="preserve">  </w:t>
      </w:r>
    </w:p>
    <w:p w:rsidR="000712F4" w:rsidRPr="000712F4" w:rsidP="000712F4" w14:paraId="5E81B00E" w14:textId="4245467A">
      <w:pPr>
        <w:spacing w:after="120" w:line="240" w:lineRule="auto"/>
        <w:ind w:firstLine="720"/>
        <w:rPr>
          <w:rFonts w:ascii="Times New Roman" w:eastAsia="Times New Roman" w:hAnsi="Times New Roman" w:cs="Times New Roman"/>
        </w:rPr>
      </w:pPr>
      <w:bookmarkStart w:id="1" w:name="_Hlk216172561"/>
      <w:r w:rsidRPr="000712F4">
        <w:rPr>
          <w:rFonts w:ascii="Times New Roman" w:eastAsia="Times New Roman" w:hAnsi="Times New Roman" w:cs="Times New Roman"/>
          <w:snapToGrid w:val="0"/>
          <w:kern w:val="28"/>
          <w:sz w:val="22"/>
          <w:szCs w:val="22"/>
          <w14:ligatures w14:val="none"/>
        </w:rPr>
        <w:t xml:space="preserve">On April 9, 2026, </w:t>
      </w:r>
      <w:r w:rsidR="00C555B0">
        <w:rPr>
          <w:rFonts w:ascii="Times New Roman" w:eastAsia="Times New Roman" w:hAnsi="Times New Roman" w:cs="Times New Roman"/>
          <w:snapToGrid w:val="0"/>
          <w:kern w:val="28"/>
          <w:sz w:val="22"/>
          <w:szCs w:val="22"/>
          <w14:ligatures w14:val="none"/>
        </w:rPr>
        <w:t>EB</w:t>
      </w:r>
      <w:r w:rsidRPr="000712F4">
        <w:rPr>
          <w:rFonts w:ascii="Times New Roman" w:eastAsia="Times New Roman" w:hAnsi="Times New Roman" w:cs="Times New Roman"/>
          <w:snapToGrid w:val="0"/>
          <w:kern w:val="28"/>
          <w:sz w:val="22"/>
          <w:szCs w:val="22"/>
          <w14:ligatures w14:val="none"/>
        </w:rPr>
        <w:t xml:space="preserve"> issued a</w:t>
      </w:r>
      <w:r w:rsidR="00C555B0">
        <w:rPr>
          <w:rFonts w:ascii="Times New Roman" w:eastAsia="Times New Roman" w:hAnsi="Times New Roman" w:cs="Times New Roman"/>
          <w:snapToGrid w:val="0"/>
          <w:kern w:val="28"/>
          <w:sz w:val="22"/>
          <w:szCs w:val="22"/>
          <w14:ligatures w14:val="none"/>
        </w:rPr>
        <w:t xml:space="preserve">n LOI </w:t>
      </w:r>
      <w:r w:rsidRPr="000712F4">
        <w:rPr>
          <w:rFonts w:ascii="Times New Roman" w:eastAsia="Times New Roman" w:hAnsi="Times New Roman" w:cs="Times New Roman"/>
          <w:snapToGrid w:val="0"/>
          <w:kern w:val="28"/>
          <w:sz w:val="22"/>
          <w:szCs w:val="22"/>
          <w14:ligatures w14:val="none"/>
        </w:rPr>
        <w:t xml:space="preserve">to XAG, a </w:t>
      </w:r>
      <w:r w:rsidR="00354656">
        <w:rPr>
          <w:rFonts w:ascii="Times New Roman" w:eastAsia="Times New Roman" w:hAnsi="Times New Roman" w:cs="Times New Roman"/>
          <w:snapToGrid w:val="0"/>
          <w:kern w:val="28"/>
          <w:sz w:val="22"/>
          <w:szCs w:val="22"/>
          <w14:ligatures w14:val="none"/>
        </w:rPr>
        <w:t>company that produces</w:t>
      </w:r>
      <w:r w:rsidRPr="000712F4">
        <w:rPr>
          <w:rFonts w:ascii="Times New Roman" w:eastAsia="Times New Roman" w:hAnsi="Times New Roman" w:cs="Times New Roman"/>
          <w:snapToGrid w:val="0"/>
          <w:kern w:val="28"/>
          <w:sz w:val="22"/>
          <w:szCs w:val="22"/>
          <w14:ligatures w14:val="none"/>
        </w:rPr>
        <w:t xml:space="preserve"> UAS and UAS critical components</w:t>
      </w:r>
      <w:bookmarkEnd w:id="1"/>
      <w:r w:rsidR="00354656">
        <w:rPr>
          <w:rFonts w:ascii="Times New Roman" w:eastAsia="Times New Roman" w:hAnsi="Times New Roman" w:cs="Times New Roman"/>
          <w:snapToGrid w:val="0"/>
          <w:kern w:val="28"/>
          <w:sz w:val="22"/>
          <w:szCs w:val="22"/>
          <w14:ligatures w14:val="none"/>
        </w:rPr>
        <w:t xml:space="preserve"> in a foreign country</w:t>
      </w:r>
      <w:r w:rsidRPr="000712F4">
        <w:rPr>
          <w:rFonts w:ascii="Times New Roman" w:eastAsia="Times New Roman" w:hAnsi="Times New Roman" w:cs="Times New Roman"/>
          <w:snapToGrid w:val="0"/>
          <w:kern w:val="28"/>
          <w:sz w:val="22"/>
          <w:szCs w:val="22"/>
          <w14:ligatures w14:val="none"/>
        </w:rPr>
        <w:t>,</w:t>
      </w:r>
      <w:r>
        <w:rPr>
          <w:rStyle w:val="FootnoteReference"/>
          <w:rFonts w:eastAsia="Times New Roman" w:cs="Times New Roman"/>
          <w:snapToGrid w:val="0"/>
          <w:kern w:val="28"/>
          <w:szCs w:val="22"/>
          <w14:ligatures w14:val="none"/>
        </w:rPr>
        <w:footnoteReference w:id="30"/>
      </w:r>
      <w:r w:rsidRPr="000712F4">
        <w:rPr>
          <w:rFonts w:ascii="Times New Roman" w:eastAsia="Times New Roman" w:hAnsi="Times New Roman" w:cs="Times New Roman"/>
          <w:snapToGrid w:val="0"/>
          <w:kern w:val="28"/>
          <w:sz w:val="22"/>
          <w:szCs w:val="22"/>
          <w14:ligatures w14:val="none"/>
        </w:rPr>
        <w:t xml:space="preserve"> based on XAG’s failure to provide updated </w:t>
      </w:r>
      <w:r w:rsidRPr="000712F4">
        <w:rPr>
          <w:rFonts w:ascii="Times New Roman" w:eastAsia="Times New Roman" w:hAnsi="Times New Roman" w:cs="Times New Roman"/>
          <w:sz w:val="22"/>
          <w:szCs w:val="22"/>
        </w:rPr>
        <w:t>U.S. agent for service of process information pursuant to Section 2.929(c) of the Commission’s rules</w:t>
      </w:r>
      <w:r w:rsidRPr="000712F4">
        <w:rPr>
          <w:rFonts w:ascii="Times New Roman" w:eastAsia="Times New Roman" w:hAnsi="Times New Roman" w:cs="Times New Roman"/>
          <w:snapToGrid w:val="0"/>
          <w:kern w:val="28"/>
          <w:sz w:val="22"/>
          <w:szCs w:val="22"/>
          <w14:ligatures w14:val="none"/>
        </w:rPr>
        <w:t xml:space="preserve"> and granted XAG’s request for extension of time to respond to the LOI to May 26, 2026.</w:t>
      </w:r>
      <w:r>
        <w:rPr>
          <w:rStyle w:val="FootnoteReference"/>
          <w:rFonts w:eastAsia="Times New Roman" w:cs="Times New Roman"/>
          <w:snapToGrid w:val="0"/>
          <w:kern w:val="28"/>
          <w:szCs w:val="22"/>
          <w14:ligatures w14:val="none"/>
        </w:rPr>
        <w:footnoteReference w:id="31"/>
      </w:r>
      <w:r w:rsidRPr="000712F4">
        <w:rPr>
          <w:rFonts w:ascii="Times New Roman" w:eastAsia="Times New Roman" w:hAnsi="Times New Roman" w:cs="Times New Roman"/>
          <w:snapToGrid w:val="0"/>
          <w:kern w:val="28"/>
          <w:sz w:val="22"/>
          <w:szCs w:val="22"/>
          <w14:ligatures w14:val="none"/>
        </w:rPr>
        <w:t xml:space="preserve">  On May 21, 2026, XAG requested another </w:t>
      </w:r>
      <w:r w:rsidR="007E4DFF">
        <w:rPr>
          <w:rFonts w:ascii="Times New Roman" w:eastAsia="Times New Roman" w:hAnsi="Times New Roman" w:cs="Times New Roman"/>
          <w:snapToGrid w:val="0"/>
          <w:kern w:val="28"/>
          <w:sz w:val="22"/>
          <w:szCs w:val="22"/>
          <w14:ligatures w14:val="none"/>
        </w:rPr>
        <w:t xml:space="preserve">60-day </w:t>
      </w:r>
      <w:r w:rsidRPr="000712F4">
        <w:rPr>
          <w:rFonts w:ascii="Times New Roman" w:eastAsia="Times New Roman" w:hAnsi="Times New Roman" w:cs="Times New Roman"/>
          <w:snapToGrid w:val="0"/>
          <w:kern w:val="28"/>
          <w:sz w:val="22"/>
          <w:szCs w:val="22"/>
          <w14:ligatures w14:val="none"/>
        </w:rPr>
        <w:t xml:space="preserve">extension of time concerning responses to </w:t>
      </w:r>
      <w:r w:rsidR="00D732C0">
        <w:rPr>
          <w:rFonts w:ascii="Times New Roman" w:eastAsia="Times New Roman" w:hAnsi="Times New Roman" w:cs="Times New Roman"/>
          <w:snapToGrid w:val="0"/>
          <w:kern w:val="28"/>
          <w:sz w:val="22"/>
          <w:szCs w:val="22"/>
          <w14:ligatures w14:val="none"/>
        </w:rPr>
        <w:t xml:space="preserve">two </w:t>
      </w:r>
      <w:r w:rsidRPr="000712F4">
        <w:rPr>
          <w:rFonts w:ascii="Times New Roman" w:eastAsia="Times New Roman" w:hAnsi="Times New Roman" w:cs="Times New Roman"/>
          <w:snapToGrid w:val="0"/>
          <w:kern w:val="28"/>
          <w:sz w:val="22"/>
          <w:szCs w:val="22"/>
          <w14:ligatures w14:val="none"/>
        </w:rPr>
        <w:t>questions</w:t>
      </w:r>
      <w:r w:rsidR="00134233">
        <w:rPr>
          <w:rFonts w:ascii="Times New Roman" w:eastAsia="Times New Roman" w:hAnsi="Times New Roman" w:cs="Times New Roman"/>
          <w:snapToGrid w:val="0"/>
          <w:kern w:val="28"/>
          <w:sz w:val="22"/>
          <w:szCs w:val="22"/>
          <w14:ligatures w14:val="none"/>
        </w:rPr>
        <w:t xml:space="preserve"> </w:t>
      </w:r>
      <w:r w:rsidR="00494598">
        <w:rPr>
          <w:rFonts w:ascii="Times New Roman" w:eastAsia="Times New Roman" w:hAnsi="Times New Roman" w:cs="Times New Roman"/>
          <w:snapToGrid w:val="0"/>
          <w:kern w:val="28"/>
          <w:sz w:val="22"/>
          <w:szCs w:val="22"/>
          <w14:ligatures w14:val="none"/>
        </w:rPr>
        <w:t xml:space="preserve">on the grounds that </w:t>
      </w:r>
      <w:r w:rsidR="007F1196">
        <w:rPr>
          <w:rFonts w:ascii="Times New Roman" w:eastAsia="Times New Roman" w:hAnsi="Times New Roman" w:cs="Times New Roman"/>
          <w:snapToGrid w:val="0"/>
          <w:kern w:val="28"/>
          <w:sz w:val="22"/>
          <w:szCs w:val="22"/>
          <w14:ligatures w14:val="none"/>
        </w:rPr>
        <w:t xml:space="preserve">the information may be subject to export controls by the People’s Republic of China (PRC), and XAG needed time to seek an official determination from the PRC Ministry of Commerce </w:t>
      </w:r>
      <w:r w:rsidR="007E4DFF">
        <w:rPr>
          <w:rFonts w:ascii="Times New Roman" w:eastAsia="Times New Roman" w:hAnsi="Times New Roman" w:cs="Times New Roman"/>
          <w:snapToGrid w:val="0"/>
          <w:kern w:val="28"/>
          <w:sz w:val="22"/>
          <w:szCs w:val="22"/>
          <w14:ligatures w14:val="none"/>
        </w:rPr>
        <w:t xml:space="preserve">regarding whether XAG was permitted to respond to </w:t>
      </w:r>
      <w:r w:rsidR="00042E7A">
        <w:rPr>
          <w:rFonts w:ascii="Times New Roman" w:eastAsia="Times New Roman" w:hAnsi="Times New Roman" w:cs="Times New Roman"/>
          <w:snapToGrid w:val="0"/>
          <w:kern w:val="28"/>
          <w:sz w:val="22"/>
          <w:szCs w:val="22"/>
          <w14:ligatures w14:val="none"/>
        </w:rPr>
        <w:t>FCC inquiries under PRC law.</w:t>
      </w:r>
      <w:r>
        <w:rPr>
          <w:rFonts w:ascii="Times New Roman" w:eastAsia="Times New Roman" w:hAnsi="Times New Roman" w:cs="Times New Roman"/>
          <w:snapToGrid w:val="0"/>
          <w:kern w:val="28"/>
          <w:sz w:val="22"/>
          <w:szCs w:val="22"/>
          <w:vertAlign w:val="superscript"/>
          <w14:ligatures w14:val="none"/>
        </w:rPr>
        <w:footnoteReference w:id="32"/>
      </w:r>
      <w:r w:rsidRPr="000712F4">
        <w:rPr>
          <w:rFonts w:ascii="Times New Roman" w:eastAsia="Times New Roman" w:hAnsi="Times New Roman" w:cs="Times New Roman"/>
          <w:snapToGrid w:val="0"/>
          <w:kern w:val="28"/>
          <w:sz w:val="22"/>
          <w:szCs w:val="22"/>
          <w14:ligatures w14:val="none"/>
        </w:rPr>
        <w:t xml:space="preserve">  On July </w:t>
      </w:r>
      <w:r w:rsidRPr="00790CEE">
        <w:rPr>
          <w:rFonts w:ascii="Times New Roman" w:eastAsia="Times New Roman" w:hAnsi="Times New Roman" w:cs="Times New Roman"/>
          <w:snapToGrid w:val="0"/>
          <w:kern w:val="28"/>
          <w:sz w:val="22"/>
          <w:szCs w:val="22"/>
          <w14:ligatures w14:val="none"/>
        </w:rPr>
        <w:t>16</w:t>
      </w:r>
      <w:r w:rsidRPr="000712F4">
        <w:rPr>
          <w:rFonts w:ascii="Times New Roman" w:eastAsia="Times New Roman" w:hAnsi="Times New Roman" w:cs="Times New Roman"/>
          <w:snapToGrid w:val="0"/>
          <w:kern w:val="28"/>
          <w:sz w:val="22"/>
          <w:szCs w:val="22"/>
          <w14:ligatures w14:val="none"/>
        </w:rPr>
        <w:t xml:space="preserve">, 2026, OET temporarily deferred XAG’s grantee </w:t>
      </w:r>
      <w:r w:rsidRPr="000712F4">
        <w:rPr>
          <w:rFonts w:ascii="Times New Roman" w:eastAsia="Times New Roman" w:hAnsi="Times New Roman" w:cs="Times New Roman"/>
          <w:snapToGrid w:val="0"/>
          <w:kern w:val="28"/>
          <w:sz w:val="22"/>
          <w:szCs w:val="22"/>
          <w14:ligatures w14:val="none"/>
        </w:rPr>
        <w:t xml:space="preserve">code based on </w:t>
      </w:r>
      <w:r w:rsidRPr="000712F4">
        <w:rPr>
          <w:rFonts w:ascii="Times New Roman" w:eastAsia="Times New Roman" w:hAnsi="Times New Roman" w:cs="Times New Roman"/>
          <w:sz w:val="22"/>
          <w:szCs w:val="22"/>
        </w:rPr>
        <w:t>XAG’s failure to provide updated U.S. agent for service of process information pursuant to Section 2.929(c) of the Commission’s rules.</w:t>
      </w:r>
      <w:r>
        <w:rPr>
          <w:rFonts w:ascii="Times New Roman" w:eastAsia="Times New Roman" w:hAnsi="Times New Roman" w:cs="Times New Roman"/>
          <w:sz w:val="22"/>
          <w:szCs w:val="22"/>
          <w:vertAlign w:val="superscript"/>
        </w:rPr>
        <w:footnoteReference w:id="33"/>
      </w:r>
      <w:r w:rsidRPr="000712F4">
        <w:rPr>
          <w:rFonts w:ascii="Times New Roman" w:eastAsia="Times New Roman" w:hAnsi="Times New Roman" w:cs="Times New Roman"/>
        </w:rPr>
        <w:t xml:space="preserve">  </w:t>
      </w:r>
    </w:p>
    <w:p w:rsidR="000712F4" w:rsidRPr="000712F4" w:rsidP="000712F4" w14:paraId="304BFD87" w14:textId="375AD7DF">
      <w:pPr>
        <w:spacing w:after="120" w:line="240" w:lineRule="auto"/>
        <w:ind w:firstLine="720"/>
        <w:rPr>
          <w:rFonts w:ascii="Times New Roman" w:eastAsia="Times New Roman" w:hAnsi="Times New Roman" w:cs="Times New Roman"/>
          <w:sz w:val="22"/>
          <w:szCs w:val="22"/>
        </w:rPr>
      </w:pPr>
      <w:r w:rsidRPr="000712F4">
        <w:rPr>
          <w:rFonts w:ascii="Times New Roman" w:eastAsia="Times New Roman" w:hAnsi="Times New Roman" w:cs="Times New Roman"/>
          <w:snapToGrid w:val="0"/>
          <w:kern w:val="28"/>
          <w:sz w:val="22"/>
          <w:szCs w:val="22"/>
          <w14:ligatures w14:val="none"/>
        </w:rPr>
        <w:t xml:space="preserve">Today, we initiate another proceeding to prohibit the continued importation and marketing of certain </w:t>
      </w:r>
      <w:r w:rsidRPr="000712F4">
        <w:rPr>
          <w:rFonts w:ascii="Times New Roman" w:eastAsia="Times New Roman" w:hAnsi="Times New Roman" w:cs="Times New Roman"/>
          <w:snapToGrid w:val="0"/>
          <w:kern w:val="28"/>
          <w:sz w:val="22"/>
          <w:szCs w:val="22"/>
          <w14:ligatures w14:val="none"/>
        </w:rPr>
        <w:t>previously-authorized</w:t>
      </w:r>
      <w:r w:rsidRPr="000712F4">
        <w:rPr>
          <w:rFonts w:ascii="Times New Roman" w:eastAsia="Times New Roman" w:hAnsi="Times New Roman" w:cs="Times New Roman"/>
          <w:snapToGrid w:val="0"/>
          <w:kern w:val="28"/>
          <w:sz w:val="22"/>
          <w:szCs w:val="22"/>
          <w14:ligatures w14:val="none"/>
        </w:rPr>
        <w:t xml:space="preserve"> covered equipment</w:t>
      </w:r>
      <w:r w:rsidR="0042256D">
        <w:rPr>
          <w:rFonts w:ascii="Times New Roman" w:eastAsia="Times New Roman" w:hAnsi="Times New Roman" w:cs="Times New Roman"/>
          <w:snapToGrid w:val="0"/>
          <w:kern w:val="28"/>
          <w:sz w:val="22"/>
          <w:szCs w:val="22"/>
          <w14:ligatures w14:val="none"/>
        </w:rPr>
        <w:t xml:space="preserve"> </w:t>
      </w:r>
      <w:r w:rsidRPr="000712F4">
        <w:rPr>
          <w:rFonts w:ascii="Times New Roman" w:eastAsia="Times New Roman" w:hAnsi="Times New Roman" w:cs="Times New Roman"/>
          <w:snapToGrid w:val="0"/>
          <w:kern w:val="28"/>
          <w:sz w:val="22"/>
          <w:szCs w:val="22"/>
          <w14:ligatures w14:val="none"/>
        </w:rPr>
        <w:t xml:space="preserve">added to the Covered List in 2025.  </w:t>
      </w:r>
    </w:p>
    <w:p w:rsidR="004340ED" w:rsidP="004340ED" w14:paraId="456000A1" w14:textId="3CB3B16B">
      <w:pPr>
        <w:spacing w:after="120" w:line="240" w:lineRule="auto"/>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u w:val="single"/>
          <w14:ligatures w14:val="none"/>
        </w:rPr>
        <w:t>Discussion</w:t>
      </w:r>
    </w:p>
    <w:p w:rsidR="000712F4" w:rsidRPr="000712F4" w:rsidP="004340ED" w14:paraId="236A8925" w14:textId="0E113662">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The Commission has legal authority to review an existing authorization for covered equipment, and to revoke such authorization pursuant to current rules.</w:t>
      </w:r>
      <w:r>
        <w:rPr>
          <w:rFonts w:ascii="Times New Roman" w:eastAsia="Times New Roman" w:hAnsi="Times New Roman" w:cs="Times New Roman"/>
          <w:snapToGrid w:val="0"/>
          <w:kern w:val="28"/>
          <w:sz w:val="22"/>
          <w:szCs w:val="22"/>
          <w:vertAlign w:val="superscript"/>
          <w14:ligatures w14:val="none"/>
        </w:rPr>
        <w:footnoteReference w:id="34"/>
      </w:r>
      <w:r w:rsidRPr="000712F4">
        <w:rPr>
          <w:rFonts w:ascii="Times New Roman" w:eastAsia="Times New Roman" w:hAnsi="Times New Roman" w:cs="Times New Roman"/>
          <w:snapToGrid w:val="0"/>
          <w:kern w:val="28"/>
          <w:sz w:val="22"/>
          <w:szCs w:val="22"/>
          <w14:ligatures w14:val="none"/>
        </w:rPr>
        <w:t xml:space="preserve">  Under section 2.939(a), the Commission may “revoke . . . any equipment authorization” for various reasons, including “conditions coming to the attention of the Commission which would warrant it in refusing to grant an original application.”</w:t>
      </w:r>
      <w:r>
        <w:rPr>
          <w:rFonts w:ascii="Times New Roman" w:eastAsia="Times New Roman" w:hAnsi="Times New Roman" w:cs="Times New Roman"/>
          <w:snapToGrid w:val="0"/>
          <w:kern w:val="28"/>
          <w:sz w:val="22"/>
          <w:szCs w:val="22"/>
          <w:vertAlign w:val="superscript"/>
          <w14:ligatures w14:val="none"/>
        </w:rPr>
        <w:footnoteReference w:id="35"/>
      </w:r>
      <w:r w:rsidRPr="000712F4">
        <w:rPr>
          <w:rFonts w:ascii="Times New Roman" w:eastAsia="Times New Roman" w:hAnsi="Times New Roman" w:cs="Times New Roman"/>
          <w:snapToGrid w:val="0"/>
          <w:kern w:val="28"/>
          <w:sz w:val="22"/>
          <w:szCs w:val="22"/>
          <w14:ligatures w14:val="none"/>
        </w:rPr>
        <w:t xml:space="preserve">  Likewise, under section 2.939(e), PSHSB and OET “may place limitations on an existing authorization for covered equipment authorizations to prohibit continued importation or marketing” of such equipment.</w:t>
      </w:r>
      <w:r>
        <w:rPr>
          <w:rFonts w:ascii="Times New Roman" w:eastAsia="Times New Roman" w:hAnsi="Times New Roman" w:cs="Times New Roman"/>
          <w:snapToGrid w:val="0"/>
          <w:kern w:val="28"/>
          <w:sz w:val="22"/>
          <w:szCs w:val="22"/>
          <w:vertAlign w:val="superscript"/>
          <w14:ligatures w14:val="none"/>
        </w:rPr>
        <w:footnoteReference w:id="36"/>
      </w:r>
    </w:p>
    <w:p w:rsidR="000712F4" w:rsidRPr="000712F4" w:rsidP="000712F4" w14:paraId="491C0A36" w14:textId="774BF5F1">
      <w:pPr>
        <w:spacing w:after="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i/>
          <w:iCs/>
          <w:snapToGrid w:val="0"/>
          <w:kern w:val="28"/>
          <w:sz w:val="22"/>
          <w:szCs w:val="22"/>
          <w14:ligatures w14:val="none"/>
        </w:rPr>
        <w:t xml:space="preserve">Scope.  </w:t>
      </w:r>
      <w:r w:rsidRPr="000712F4">
        <w:rPr>
          <w:rFonts w:ascii="Times New Roman" w:eastAsia="Times New Roman" w:hAnsi="Times New Roman" w:cs="Times New Roman"/>
          <w:snapToGrid w:val="0"/>
          <w:kern w:val="28"/>
          <w:sz w:val="22"/>
          <w:szCs w:val="22"/>
          <w14:ligatures w14:val="none"/>
        </w:rPr>
        <w:t xml:space="preserve">Pursuant to section 2.939(e), we propose to prohibit the continued importation and marketing of certain </w:t>
      </w:r>
      <w:r w:rsidRPr="000712F4">
        <w:rPr>
          <w:rFonts w:ascii="Times New Roman" w:eastAsia="Times New Roman" w:hAnsi="Times New Roman" w:cs="Times New Roman"/>
          <w:snapToGrid w:val="0"/>
          <w:kern w:val="28"/>
          <w:sz w:val="22"/>
          <w:szCs w:val="22"/>
          <w14:ligatures w14:val="none"/>
        </w:rPr>
        <w:t>previously-authorized</w:t>
      </w:r>
      <w:r w:rsidRPr="000712F4">
        <w:rPr>
          <w:rFonts w:ascii="Times New Roman" w:eastAsia="Times New Roman" w:hAnsi="Times New Roman" w:cs="Times New Roman"/>
          <w:snapToGrid w:val="0"/>
          <w:kern w:val="28"/>
          <w:sz w:val="22"/>
          <w:szCs w:val="22"/>
          <w14:ligatures w14:val="none"/>
        </w:rPr>
        <w:t xml:space="preserve"> covered equipment referenced above.  We tentatively conclude that such equipment is covered equipment.  Specifically, we propose </w:t>
      </w:r>
      <w:r w:rsidRPr="000712F4">
        <w:rPr>
          <w:rFonts w:ascii="Times New Roman" w:eastAsia="Times New Roman" w:hAnsi="Times New Roman" w:cs="Times New Roman"/>
          <w:snapToGrid w:val="0"/>
          <w:kern w:val="28"/>
          <w:sz w:val="22"/>
          <w:szCs w:val="22"/>
          <w14:ligatures w14:val="none"/>
        </w:rPr>
        <w:t>to apply</w:t>
      </w:r>
      <w:r w:rsidRPr="000712F4">
        <w:rPr>
          <w:rFonts w:ascii="Times New Roman" w:eastAsia="Times New Roman" w:hAnsi="Times New Roman" w:cs="Times New Roman"/>
          <w:snapToGrid w:val="0"/>
          <w:kern w:val="28"/>
          <w:sz w:val="22"/>
          <w:szCs w:val="22"/>
          <w14:ligatures w14:val="none"/>
        </w:rPr>
        <w:t xml:space="preserve"> prohibitions to the following covered equipment:</w:t>
      </w:r>
    </w:p>
    <w:p w:rsidR="000712F4" w:rsidRPr="000712F4" w:rsidP="000712F4" w14:paraId="53C0952E" w14:textId="77777777">
      <w:pPr>
        <w:spacing w:after="0" w:line="240" w:lineRule="auto"/>
        <w:ind w:firstLine="720"/>
        <w:rPr>
          <w:rFonts w:ascii="Times New Roman" w:eastAsia="Times New Roman" w:hAnsi="Times New Roman" w:cs="Times New Roman"/>
          <w:snapToGrid w:val="0"/>
          <w:kern w:val="28"/>
          <w:sz w:val="22"/>
          <w:szCs w:val="22"/>
          <w14:ligatures w14:val="none"/>
        </w:rPr>
      </w:pPr>
    </w:p>
    <w:p w:rsidR="004B060C" w:rsidP="000712F4" w14:paraId="0775EFA0" w14:textId="38B05D4F">
      <w:pPr>
        <w:numPr>
          <w:ilvl w:val="0"/>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foreign-produced UAS and UAS critical components and white-labeled devices listed in section 1709 of the FY</w:t>
      </w:r>
      <w:r w:rsidR="00282732">
        <w:rPr>
          <w:rFonts w:ascii="Times New Roman" w:eastAsia="Times New Roman" w:hAnsi="Times New Roman" w:cs="Times New Roman"/>
          <w:sz w:val="22"/>
          <w:szCs w:val="22"/>
        </w:rPr>
        <w:t>20</w:t>
      </w:r>
      <w:r w:rsidRPr="000712F4">
        <w:rPr>
          <w:rFonts w:ascii="Times New Roman" w:eastAsia="Times New Roman" w:hAnsi="Times New Roman" w:cs="Times New Roman"/>
          <w:sz w:val="22"/>
          <w:szCs w:val="22"/>
        </w:rPr>
        <w:t>25 NDAA produced by the following entities:</w:t>
      </w:r>
    </w:p>
    <w:p w:rsidR="004B060C" w:rsidP="004B060C" w14:paraId="04019BE3" w14:textId="7DA7D1B8">
      <w:pPr>
        <w:numPr>
          <w:ilvl w:val="1"/>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Cogito</w:t>
      </w:r>
      <w:r>
        <w:rPr>
          <w:rFonts w:ascii="Times New Roman" w:eastAsia="Times New Roman" w:hAnsi="Times New Roman" w:cs="Times New Roman"/>
          <w:sz w:val="22"/>
          <w:szCs w:val="22"/>
        </w:rPr>
        <w:t>, including</w:t>
      </w:r>
      <w:r w:rsidR="00081867">
        <w:rPr>
          <w:rFonts w:ascii="Times New Roman" w:eastAsia="Times New Roman" w:hAnsi="Times New Roman" w:cs="Times New Roman"/>
          <w:sz w:val="22"/>
          <w:szCs w:val="22"/>
        </w:rPr>
        <w:t xml:space="preserve"> </w:t>
      </w:r>
      <w:r w:rsidR="005B7FEC">
        <w:rPr>
          <w:rFonts w:ascii="Times New Roman" w:eastAsia="Times New Roman" w:hAnsi="Times New Roman" w:cs="Times New Roman"/>
          <w:sz w:val="22"/>
          <w:szCs w:val="22"/>
        </w:rPr>
        <w:t>FCC IDs</w:t>
      </w:r>
      <w:r w:rsidR="003330DC">
        <w:rPr>
          <w:rFonts w:ascii="Times New Roman" w:eastAsia="Times New Roman" w:hAnsi="Times New Roman" w:cs="Times New Roman"/>
          <w:sz w:val="22"/>
          <w:szCs w:val="22"/>
        </w:rPr>
        <w:t xml:space="preserve"> </w:t>
      </w:r>
      <w:r w:rsidRPr="00947433" w:rsidR="00947433">
        <w:rPr>
          <w:rFonts w:ascii="Times New Roman" w:eastAsia="Times New Roman" w:hAnsi="Times New Roman" w:cs="Times New Roman"/>
          <w:sz w:val="22"/>
          <w:szCs w:val="22"/>
        </w:rPr>
        <w:t>2BCHV-TQFDUB2, 2BCHV-GL3323</w:t>
      </w:r>
      <w:r w:rsidR="00DB1F78">
        <w:rPr>
          <w:rFonts w:ascii="Times New Roman" w:eastAsia="Times New Roman" w:hAnsi="Times New Roman" w:cs="Times New Roman"/>
          <w:sz w:val="22"/>
          <w:szCs w:val="22"/>
        </w:rPr>
        <w:t xml:space="preserve">, </w:t>
      </w:r>
      <w:r w:rsidRPr="000E321E" w:rsidR="000E321E">
        <w:rPr>
          <w:rFonts w:ascii="Times New Roman" w:eastAsia="Times New Roman" w:hAnsi="Times New Roman" w:cs="Times New Roman"/>
          <w:sz w:val="22"/>
          <w:szCs w:val="22"/>
        </w:rPr>
        <w:t>2BCHV-TQFDUB1</w:t>
      </w:r>
      <w:r w:rsidR="000E321E">
        <w:rPr>
          <w:rFonts w:ascii="Times New Roman" w:eastAsia="Times New Roman" w:hAnsi="Times New Roman" w:cs="Times New Roman"/>
          <w:sz w:val="22"/>
          <w:szCs w:val="22"/>
        </w:rPr>
        <w:t xml:space="preserve">; </w:t>
      </w:r>
    </w:p>
    <w:p w:rsidR="006C7272" w:rsidP="00254761" w14:paraId="74BC354F" w14:textId="335AEE4B">
      <w:pPr>
        <w:numPr>
          <w:ilvl w:val="1"/>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Fikaxo</w:t>
      </w:r>
      <w:r>
        <w:rPr>
          <w:rFonts w:ascii="Times New Roman" w:eastAsia="Times New Roman" w:hAnsi="Times New Roman" w:cs="Times New Roman"/>
          <w:sz w:val="22"/>
          <w:szCs w:val="22"/>
        </w:rPr>
        <w:t xml:space="preserve">, including </w:t>
      </w:r>
      <w:r w:rsidR="005B7FEC">
        <w:rPr>
          <w:rFonts w:ascii="Times New Roman" w:eastAsia="Times New Roman" w:hAnsi="Times New Roman" w:cs="Times New Roman"/>
          <w:sz w:val="22"/>
          <w:szCs w:val="22"/>
        </w:rPr>
        <w:t>FCC IDs</w:t>
      </w:r>
      <w:r w:rsidR="001378BD">
        <w:rPr>
          <w:rFonts w:ascii="Times New Roman" w:eastAsia="Times New Roman" w:hAnsi="Times New Roman" w:cs="Times New Roman"/>
          <w:sz w:val="22"/>
          <w:szCs w:val="22"/>
        </w:rPr>
        <w:t xml:space="preserve"> </w:t>
      </w:r>
      <w:r w:rsidRPr="00293784" w:rsidR="00293784">
        <w:rPr>
          <w:rFonts w:ascii="Times New Roman" w:eastAsia="Times New Roman" w:hAnsi="Times New Roman" w:cs="Times New Roman"/>
          <w:sz w:val="22"/>
          <w:szCs w:val="22"/>
        </w:rPr>
        <w:t>2BRQB-FKABZF</w:t>
      </w:r>
      <w:r w:rsidR="009423DC">
        <w:rPr>
          <w:rFonts w:ascii="Times New Roman" w:eastAsia="Times New Roman" w:hAnsi="Times New Roman" w:cs="Times New Roman"/>
          <w:sz w:val="22"/>
          <w:szCs w:val="22"/>
        </w:rPr>
        <w:t xml:space="preserve"> and </w:t>
      </w:r>
      <w:r w:rsidRPr="009423DC" w:rsidR="009423DC">
        <w:rPr>
          <w:rFonts w:ascii="Times New Roman" w:eastAsia="Times New Roman" w:hAnsi="Times New Roman" w:cs="Times New Roman"/>
          <w:sz w:val="22"/>
          <w:szCs w:val="22"/>
        </w:rPr>
        <w:t>2BRQB-YZABFI</w:t>
      </w:r>
      <w:r w:rsidRPr="000712F4">
        <w:rPr>
          <w:rFonts w:ascii="Times New Roman" w:eastAsia="Times New Roman" w:hAnsi="Times New Roman" w:cs="Times New Roman"/>
          <w:sz w:val="22"/>
          <w:szCs w:val="22"/>
        </w:rPr>
        <w:t xml:space="preserve">; </w:t>
      </w:r>
    </w:p>
    <w:p w:rsidR="009423DC" w:rsidRPr="00A00B1C" w:rsidP="00A00B1C" w14:paraId="35E2FC62" w14:textId="5C6FA8D6">
      <w:pPr>
        <w:numPr>
          <w:ilvl w:val="1"/>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Lyno Dynamics</w:t>
      </w:r>
      <w:r w:rsidRPr="00A00B1C">
        <w:rPr>
          <w:rFonts w:ascii="Times New Roman" w:eastAsia="Times New Roman" w:hAnsi="Times New Roman" w:cs="Times New Roman"/>
          <w:sz w:val="22"/>
          <w:szCs w:val="22"/>
        </w:rPr>
        <w:t xml:space="preserve">, including </w:t>
      </w:r>
      <w:r w:rsidR="001378BD">
        <w:rPr>
          <w:rFonts w:ascii="Times New Roman" w:eastAsia="Times New Roman" w:hAnsi="Times New Roman" w:cs="Times New Roman"/>
          <w:sz w:val="22"/>
          <w:szCs w:val="22"/>
        </w:rPr>
        <w:t xml:space="preserve">FCC IDs </w:t>
      </w:r>
      <w:r w:rsidRPr="00A00B1C" w:rsidR="00A00B1C">
        <w:rPr>
          <w:rFonts w:ascii="Times New Roman" w:eastAsia="Times New Roman" w:hAnsi="Times New Roman" w:cs="Times New Roman"/>
          <w:sz w:val="22"/>
          <w:szCs w:val="22"/>
        </w:rPr>
        <w:t>2BQ98-LD2202508, 2BQ98-LD220RC, and 2BQ98-LD220RD</w:t>
      </w:r>
      <w:r w:rsidRPr="00A00B1C">
        <w:rPr>
          <w:rFonts w:ascii="Times New Roman" w:eastAsia="Times New Roman" w:hAnsi="Times New Roman" w:cs="Times New Roman"/>
          <w:sz w:val="22"/>
          <w:szCs w:val="22"/>
        </w:rPr>
        <w:t xml:space="preserve">; </w:t>
      </w:r>
    </w:p>
    <w:p w:rsidR="00A43A8D" w:rsidP="00254761" w14:paraId="12712572" w14:textId="166870DF">
      <w:pPr>
        <w:numPr>
          <w:ilvl w:val="1"/>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Skyhigh</w:t>
      </w:r>
      <w:r w:rsidRPr="000712F4">
        <w:rPr>
          <w:rFonts w:ascii="Times New Roman" w:eastAsia="Times New Roman" w:hAnsi="Times New Roman" w:cs="Times New Roman"/>
          <w:sz w:val="22"/>
          <w:szCs w:val="22"/>
        </w:rPr>
        <w:t xml:space="preserve"> Tech</w:t>
      </w:r>
      <w:r w:rsidR="00A00B1C">
        <w:rPr>
          <w:rFonts w:ascii="Times New Roman" w:eastAsia="Times New Roman" w:hAnsi="Times New Roman" w:cs="Times New Roman"/>
          <w:sz w:val="22"/>
          <w:szCs w:val="22"/>
        </w:rPr>
        <w:t xml:space="preserve">, including </w:t>
      </w:r>
      <w:r w:rsidRPr="00B04E86" w:rsidR="00B04E86">
        <w:rPr>
          <w:rFonts w:ascii="Times New Roman" w:eastAsia="Times New Roman" w:hAnsi="Times New Roman" w:cs="Times New Roman"/>
          <w:sz w:val="22"/>
          <w:szCs w:val="22"/>
        </w:rPr>
        <w:t>FCC IDs 2BLZI-T60X2411 and 2BLZI-YKBP22411</w:t>
      </w:r>
      <w:r w:rsidRPr="000712F4">
        <w:rPr>
          <w:rFonts w:ascii="Times New Roman" w:eastAsia="Times New Roman" w:hAnsi="Times New Roman" w:cs="Times New Roman"/>
          <w:sz w:val="22"/>
          <w:szCs w:val="22"/>
        </w:rPr>
        <w:t xml:space="preserve">; </w:t>
      </w:r>
    </w:p>
    <w:p w:rsidR="00A43A8D" w:rsidP="00254761" w14:paraId="73F39E66" w14:textId="731AF82C">
      <w:pPr>
        <w:numPr>
          <w:ilvl w:val="1"/>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Spatial Hover</w:t>
      </w:r>
      <w:r w:rsidR="001378BD">
        <w:rPr>
          <w:rFonts w:ascii="Times New Roman" w:eastAsia="Times New Roman" w:hAnsi="Times New Roman" w:cs="Times New Roman"/>
          <w:sz w:val="22"/>
          <w:szCs w:val="22"/>
        </w:rPr>
        <w:t xml:space="preserve">, including FCC IDs </w:t>
      </w:r>
      <w:r w:rsidRPr="00F013AF" w:rsidR="00F013AF">
        <w:rPr>
          <w:rFonts w:ascii="Times New Roman" w:eastAsia="Times New Roman" w:hAnsi="Times New Roman" w:cs="Times New Roman"/>
          <w:sz w:val="22"/>
          <w:szCs w:val="22"/>
        </w:rPr>
        <w:t>2BQAI-S3T and 2BQAI-NRC01</w:t>
      </w:r>
      <w:r w:rsidRPr="000712F4">
        <w:rPr>
          <w:rFonts w:ascii="Times New Roman" w:eastAsia="Times New Roman" w:hAnsi="Times New Roman" w:cs="Times New Roman"/>
          <w:sz w:val="22"/>
          <w:szCs w:val="22"/>
        </w:rPr>
        <w:t xml:space="preserve">; </w:t>
      </w:r>
    </w:p>
    <w:p w:rsidR="00A43A8D" w:rsidP="00254761" w14:paraId="088D5FB2" w14:textId="74229D14">
      <w:pPr>
        <w:numPr>
          <w:ilvl w:val="1"/>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 xml:space="preserve">SZ </w:t>
      </w:r>
      <w:r w:rsidRPr="000712F4">
        <w:rPr>
          <w:rFonts w:ascii="Times New Roman" w:eastAsia="Times New Roman" w:hAnsi="Times New Roman" w:cs="Times New Roman"/>
          <w:sz w:val="22"/>
          <w:szCs w:val="22"/>
        </w:rPr>
        <w:t>Knowact</w:t>
      </w:r>
      <w:r w:rsidR="001378BD">
        <w:rPr>
          <w:rFonts w:ascii="Times New Roman" w:eastAsia="Times New Roman" w:hAnsi="Times New Roman" w:cs="Times New Roman"/>
          <w:sz w:val="22"/>
          <w:szCs w:val="22"/>
        </w:rPr>
        <w:t>, including FCC IDs</w:t>
      </w:r>
      <w:r w:rsidR="00661E1E">
        <w:rPr>
          <w:rFonts w:ascii="Times New Roman" w:eastAsia="Times New Roman" w:hAnsi="Times New Roman" w:cs="Times New Roman"/>
          <w:sz w:val="22"/>
          <w:szCs w:val="22"/>
        </w:rPr>
        <w:t xml:space="preserve"> </w:t>
      </w:r>
      <w:r w:rsidRPr="00661E1E" w:rsidR="00661E1E">
        <w:rPr>
          <w:rFonts w:ascii="Times New Roman" w:eastAsia="Times New Roman" w:hAnsi="Times New Roman" w:cs="Times New Roman"/>
          <w:sz w:val="22"/>
          <w:szCs w:val="22"/>
        </w:rPr>
        <w:t>2BMUV-ARDCF25 and 2BMUV-AUDAFV25</w:t>
      </w:r>
      <w:r w:rsidRPr="000712F4">
        <w:rPr>
          <w:rFonts w:ascii="Times New Roman" w:eastAsia="Times New Roman" w:hAnsi="Times New Roman" w:cs="Times New Roman"/>
          <w:sz w:val="22"/>
          <w:szCs w:val="22"/>
        </w:rPr>
        <w:t xml:space="preserve">; </w:t>
      </w:r>
      <w:r w:rsidR="000E69F6">
        <w:rPr>
          <w:rFonts w:ascii="Times New Roman" w:eastAsia="Times New Roman" w:hAnsi="Times New Roman" w:cs="Times New Roman"/>
          <w:sz w:val="22"/>
          <w:szCs w:val="22"/>
        </w:rPr>
        <w:t>and</w:t>
      </w:r>
    </w:p>
    <w:p w:rsidR="000712F4" w:rsidRPr="000712F4" w:rsidP="00254761" w14:paraId="1E27DE34" w14:textId="54E5025D">
      <w:pPr>
        <w:numPr>
          <w:ilvl w:val="1"/>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WaveGo</w:t>
      </w:r>
      <w:r w:rsidRPr="000712F4">
        <w:rPr>
          <w:rFonts w:ascii="Times New Roman" w:eastAsia="Times New Roman" w:hAnsi="Times New Roman" w:cs="Times New Roman"/>
          <w:sz w:val="22"/>
          <w:szCs w:val="22"/>
        </w:rPr>
        <w:t xml:space="preserve"> LLC</w:t>
      </w:r>
      <w:r w:rsidR="001378BD">
        <w:rPr>
          <w:rFonts w:ascii="Times New Roman" w:eastAsia="Times New Roman" w:hAnsi="Times New Roman" w:cs="Times New Roman"/>
          <w:sz w:val="22"/>
          <w:szCs w:val="22"/>
        </w:rPr>
        <w:t>, including FCC IDs</w:t>
      </w:r>
      <w:r w:rsidR="00953B40">
        <w:rPr>
          <w:rFonts w:ascii="Times New Roman" w:eastAsia="Times New Roman" w:hAnsi="Times New Roman" w:cs="Times New Roman"/>
          <w:sz w:val="22"/>
          <w:szCs w:val="22"/>
        </w:rPr>
        <w:t xml:space="preserve"> </w:t>
      </w:r>
      <w:r w:rsidRPr="00953B40" w:rsidR="00953B40">
        <w:rPr>
          <w:rFonts w:ascii="Times New Roman" w:eastAsia="Times New Roman" w:hAnsi="Times New Roman" w:cs="Times New Roman"/>
          <w:sz w:val="22"/>
          <w:szCs w:val="22"/>
        </w:rPr>
        <w:t>2BPFE-DD00</w:t>
      </w:r>
      <w:r w:rsidR="00953B40">
        <w:rPr>
          <w:rFonts w:ascii="Times New Roman" w:eastAsia="Times New Roman" w:hAnsi="Times New Roman" w:cs="Times New Roman"/>
          <w:sz w:val="22"/>
          <w:szCs w:val="22"/>
        </w:rPr>
        <w:t>1 and</w:t>
      </w:r>
      <w:r w:rsidR="00591031">
        <w:rPr>
          <w:rFonts w:ascii="Times New Roman" w:eastAsia="Times New Roman" w:hAnsi="Times New Roman" w:cs="Times New Roman"/>
          <w:sz w:val="22"/>
          <w:szCs w:val="22"/>
        </w:rPr>
        <w:t xml:space="preserve"> </w:t>
      </w:r>
      <w:r w:rsidRPr="009E5ADA" w:rsidR="009E5ADA">
        <w:rPr>
          <w:rFonts w:ascii="Times New Roman" w:eastAsia="Times New Roman" w:hAnsi="Times New Roman" w:cs="Times New Roman"/>
          <w:sz w:val="22"/>
          <w:szCs w:val="22"/>
        </w:rPr>
        <w:t>2BPFE-RC001</w:t>
      </w:r>
      <w:r w:rsidRPr="000712F4">
        <w:rPr>
          <w:rFonts w:ascii="Times New Roman" w:eastAsia="Times New Roman" w:hAnsi="Times New Roman" w:cs="Times New Roman"/>
          <w:sz w:val="22"/>
          <w:szCs w:val="22"/>
        </w:rPr>
        <w:t>;</w:t>
      </w:r>
    </w:p>
    <w:p w:rsidR="000712F4" w:rsidRPr="000712F4" w:rsidP="000712F4" w14:paraId="7A843838" w14:textId="2A258C09">
      <w:pPr>
        <w:numPr>
          <w:ilvl w:val="0"/>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napToGrid w:val="0"/>
          <w:kern w:val="28"/>
          <w:sz w:val="22"/>
          <w:szCs w:val="22"/>
          <w14:ligatures w14:val="none"/>
        </w:rPr>
        <w:t xml:space="preserve">communications and video surveillance equipment listed in section 1709 produced by </w:t>
      </w:r>
      <w:r w:rsidRPr="000712F4">
        <w:rPr>
          <w:rFonts w:ascii="Times New Roman" w:eastAsia="Times New Roman" w:hAnsi="Times New Roman" w:cs="Times New Roman"/>
          <w:sz w:val="22"/>
          <w:szCs w:val="22"/>
        </w:rPr>
        <w:t>Xtra</w:t>
      </w:r>
      <w:r w:rsidR="00331F02">
        <w:rPr>
          <w:rFonts w:ascii="Times New Roman" w:eastAsia="Times New Roman" w:hAnsi="Times New Roman" w:cs="Times New Roman"/>
          <w:sz w:val="22"/>
          <w:szCs w:val="22"/>
        </w:rPr>
        <w:t xml:space="preserve">, to include </w:t>
      </w:r>
      <w:r w:rsidR="00AD3D2D">
        <w:rPr>
          <w:rFonts w:ascii="Times New Roman" w:eastAsia="Times New Roman" w:hAnsi="Times New Roman" w:cs="Times New Roman"/>
          <w:sz w:val="22"/>
          <w:szCs w:val="22"/>
        </w:rPr>
        <w:t xml:space="preserve">FCC IDs </w:t>
      </w:r>
      <w:r w:rsidRPr="00834E61" w:rsidR="00834E61">
        <w:rPr>
          <w:rFonts w:ascii="Times New Roman" w:eastAsia="Times New Roman" w:hAnsi="Times New Roman" w:cs="Times New Roman"/>
          <w:sz w:val="22"/>
          <w:szCs w:val="22"/>
        </w:rPr>
        <w:t>2BQH2-XCAMA01, 2BQH2-XCAMB01, 2BQH2-XCAMC01,</w:t>
      </w:r>
      <w:r w:rsidR="0052367A">
        <w:rPr>
          <w:rFonts w:ascii="Times New Roman" w:eastAsia="Times New Roman" w:hAnsi="Times New Roman" w:cs="Times New Roman"/>
          <w:sz w:val="22"/>
          <w:szCs w:val="22"/>
        </w:rPr>
        <w:t xml:space="preserve"> </w:t>
      </w:r>
      <w:r w:rsidRPr="00834E61" w:rsidR="00834E61">
        <w:rPr>
          <w:rFonts w:ascii="Times New Roman" w:eastAsia="Times New Roman" w:hAnsi="Times New Roman" w:cs="Times New Roman"/>
          <w:sz w:val="22"/>
          <w:szCs w:val="22"/>
        </w:rPr>
        <w:t>2BQH2-XCAMD01, and 2BQH2-XCAME01</w:t>
      </w:r>
      <w:r w:rsidRPr="000712F4">
        <w:rPr>
          <w:rFonts w:ascii="Times New Roman" w:eastAsia="Times New Roman" w:hAnsi="Times New Roman" w:cs="Times New Roman"/>
          <w:sz w:val="22"/>
          <w:szCs w:val="22"/>
        </w:rPr>
        <w:t xml:space="preserve">; and </w:t>
      </w:r>
    </w:p>
    <w:p w:rsidR="000712F4" w:rsidRPr="000712F4" w:rsidP="000712F4" w14:paraId="3D6DB98D" w14:textId="0FD3E41B">
      <w:pPr>
        <w:numPr>
          <w:ilvl w:val="0"/>
          <w:numId w:val="3"/>
        </w:numPr>
        <w:spacing w:after="120" w:line="240" w:lineRule="auto"/>
        <w:contextualSpacing/>
        <w:rPr>
          <w:rFonts w:ascii="Times New Roman" w:eastAsia="Times New Roman" w:hAnsi="Times New Roman" w:cs="Times New Roman"/>
          <w:sz w:val="22"/>
          <w:szCs w:val="22"/>
        </w:rPr>
      </w:pPr>
      <w:r w:rsidRPr="000712F4">
        <w:rPr>
          <w:rFonts w:ascii="Times New Roman" w:eastAsia="Times New Roman" w:hAnsi="Times New Roman" w:cs="Times New Roman"/>
          <w:snapToGrid w:val="0"/>
          <w:kern w:val="28"/>
          <w:sz w:val="22"/>
          <w:szCs w:val="22"/>
          <w14:ligatures w14:val="none"/>
        </w:rPr>
        <w:t>foreign-produced UAS and UAS critical components produced by XAG</w:t>
      </w:r>
      <w:r w:rsidR="001E360C">
        <w:rPr>
          <w:rFonts w:ascii="Times New Roman" w:eastAsia="Times New Roman" w:hAnsi="Times New Roman" w:cs="Times New Roman"/>
          <w:snapToGrid w:val="0"/>
          <w:kern w:val="28"/>
          <w:sz w:val="22"/>
          <w:szCs w:val="22"/>
          <w14:ligatures w14:val="none"/>
        </w:rPr>
        <w:t xml:space="preserve">, to include </w:t>
      </w:r>
      <w:r w:rsidR="00097DA2">
        <w:rPr>
          <w:rFonts w:ascii="Times New Roman" w:eastAsia="Times New Roman" w:hAnsi="Times New Roman" w:cs="Times New Roman"/>
          <w:snapToGrid w:val="0"/>
          <w:kern w:val="28"/>
          <w:sz w:val="22"/>
          <w:szCs w:val="22"/>
          <w14:ligatures w14:val="none"/>
        </w:rPr>
        <w:t xml:space="preserve">UAS and UAS critical components </w:t>
      </w:r>
      <w:r w:rsidR="007B08B5">
        <w:rPr>
          <w:rFonts w:ascii="Times New Roman" w:eastAsia="Times New Roman" w:hAnsi="Times New Roman" w:cs="Times New Roman"/>
          <w:snapToGrid w:val="0"/>
          <w:kern w:val="28"/>
          <w:sz w:val="22"/>
          <w:szCs w:val="22"/>
          <w14:ligatures w14:val="none"/>
        </w:rPr>
        <w:t>with FCC IDs beginning with the 2A46G grantee code</w:t>
      </w:r>
      <w:r w:rsidRPr="000712F4">
        <w:rPr>
          <w:rFonts w:ascii="Times New Roman" w:eastAsia="Times New Roman" w:hAnsi="Times New Roman" w:cs="Times New Roman"/>
          <w:snapToGrid w:val="0"/>
          <w:kern w:val="28"/>
          <w:sz w:val="20"/>
          <w:szCs w:val="20"/>
          <w14:ligatures w14:val="none"/>
        </w:rPr>
        <w:t>.</w:t>
      </w:r>
      <w:r w:rsidRPr="000712F4">
        <w:rPr>
          <w:rFonts w:ascii="Times New Roman" w:eastAsia="Times New Roman" w:hAnsi="Times New Roman" w:cs="Times New Roman"/>
          <w:snapToGrid w:val="0"/>
          <w:kern w:val="28"/>
          <w:sz w:val="22"/>
          <w:szCs w:val="22"/>
          <w14:ligatures w14:val="none"/>
        </w:rPr>
        <w:t xml:space="preserve"> </w:t>
      </w:r>
    </w:p>
    <w:p w:rsidR="00443A63" w:rsidRPr="000712F4" w:rsidP="00443A63" w14:paraId="7C3C8304" w14:textId="77777777">
      <w:pPr>
        <w:spacing w:after="120" w:line="240" w:lineRule="auto"/>
        <w:ind w:left="1440"/>
        <w:contextualSpacing/>
        <w:rPr>
          <w:rFonts w:ascii="Times New Roman" w:eastAsia="Times New Roman" w:hAnsi="Times New Roman" w:cs="Times New Roman"/>
          <w:sz w:val="22"/>
          <w:szCs w:val="22"/>
        </w:rPr>
      </w:pPr>
    </w:p>
    <w:p w:rsidR="000712F4" w:rsidRPr="000712F4" w:rsidP="000712F4" w14:paraId="35741DC8" w14:textId="6CC5A20F">
      <w:pPr>
        <w:spacing w:after="120" w:line="240" w:lineRule="auto"/>
        <w:ind w:firstLine="720"/>
        <w:rPr>
          <w:rFonts w:ascii="Times New Roman" w:eastAsia="Times New Roman" w:hAnsi="Times New Roman" w:cs="Times New Roman"/>
          <w:sz w:val="22"/>
          <w:szCs w:val="22"/>
        </w:rPr>
      </w:pPr>
      <w:r w:rsidRPr="000712F4">
        <w:rPr>
          <w:rFonts w:ascii="Times New Roman" w:eastAsia="Times New Roman" w:hAnsi="Times New Roman" w:cs="Times New Roman"/>
          <w:sz w:val="22"/>
          <w:szCs w:val="22"/>
        </w:rPr>
        <w:t xml:space="preserve">We tentatively conclude that such equipment is covered equipment.  As stated above, public reporting indicates that equipment listed in </w:t>
      </w:r>
      <w:r w:rsidRPr="000712F4" w:rsidR="00AF2C6B">
        <w:rPr>
          <w:rFonts w:ascii="Times New Roman" w:eastAsia="Times New Roman" w:hAnsi="Times New Roman" w:cs="Times New Roman"/>
          <w:sz w:val="22"/>
          <w:szCs w:val="22"/>
        </w:rPr>
        <w:t>categor</w:t>
      </w:r>
      <w:r w:rsidR="00AF2C6B">
        <w:rPr>
          <w:rFonts w:ascii="Times New Roman" w:eastAsia="Times New Roman" w:hAnsi="Times New Roman" w:cs="Times New Roman"/>
          <w:sz w:val="22"/>
          <w:szCs w:val="22"/>
        </w:rPr>
        <w:t>ies</w:t>
      </w:r>
      <w:r w:rsidRPr="000712F4" w:rsidR="00AF2C6B">
        <w:rPr>
          <w:rFonts w:ascii="Times New Roman" w:eastAsia="Times New Roman" w:hAnsi="Times New Roman" w:cs="Times New Roman"/>
          <w:sz w:val="22"/>
          <w:szCs w:val="22"/>
        </w:rPr>
        <w:t xml:space="preserve"> </w:t>
      </w:r>
      <w:r w:rsidRPr="000712F4">
        <w:rPr>
          <w:rFonts w:ascii="Times New Roman" w:eastAsia="Times New Roman" w:hAnsi="Times New Roman" w:cs="Times New Roman"/>
          <w:sz w:val="22"/>
          <w:szCs w:val="22"/>
        </w:rPr>
        <w:t xml:space="preserve">(1) and (2) are </w:t>
      </w:r>
      <w:r w:rsidRPr="000712F4">
        <w:rPr>
          <w:rFonts w:ascii="Times New Roman" w:eastAsia="Times New Roman" w:hAnsi="Times New Roman" w:cs="Times New Roman"/>
          <w:snapToGrid w:val="0"/>
          <w:kern w:val="28"/>
          <w:sz w:val="22"/>
          <w:szCs w:val="22"/>
          <w14:ligatures w14:val="none"/>
        </w:rPr>
        <w:t xml:space="preserve">exact hardware copies of certain </w:t>
      </w:r>
      <w:r w:rsidRPr="000712F4">
        <w:rPr>
          <w:rFonts w:ascii="Times New Roman" w:eastAsia="Times New Roman" w:hAnsi="Times New Roman" w:cs="Times New Roman"/>
          <w:snapToGrid w:val="0"/>
          <w:kern w:val="28"/>
          <w:sz w:val="22"/>
          <w:szCs w:val="22"/>
          <w14:ligatures w14:val="none"/>
        </w:rPr>
        <w:t xml:space="preserve">communications and video surveillance equipment listed in </w:t>
      </w:r>
      <w:r w:rsidR="007E1B7E">
        <w:rPr>
          <w:rFonts w:ascii="Times New Roman" w:eastAsia="Times New Roman" w:hAnsi="Times New Roman" w:cs="Times New Roman"/>
          <w:snapToGrid w:val="0"/>
          <w:kern w:val="28"/>
          <w:sz w:val="22"/>
          <w:szCs w:val="22"/>
          <w14:ligatures w14:val="none"/>
        </w:rPr>
        <w:t>s</w:t>
      </w:r>
      <w:r w:rsidRPr="000712F4">
        <w:rPr>
          <w:rFonts w:ascii="Times New Roman" w:eastAsia="Times New Roman" w:hAnsi="Times New Roman" w:cs="Times New Roman"/>
          <w:snapToGrid w:val="0"/>
          <w:kern w:val="28"/>
          <w:sz w:val="22"/>
          <w:szCs w:val="22"/>
          <w14:ligatures w14:val="none"/>
        </w:rPr>
        <w:t>ection 1709 of the FY</w:t>
      </w:r>
      <w:r w:rsidR="00282732">
        <w:rPr>
          <w:rFonts w:ascii="Times New Roman" w:eastAsia="Times New Roman" w:hAnsi="Times New Roman" w:cs="Times New Roman"/>
          <w:snapToGrid w:val="0"/>
          <w:kern w:val="28"/>
          <w:sz w:val="22"/>
          <w:szCs w:val="22"/>
          <w14:ligatures w14:val="none"/>
        </w:rPr>
        <w:t>20</w:t>
      </w:r>
      <w:r w:rsidRPr="000712F4">
        <w:rPr>
          <w:rFonts w:ascii="Times New Roman" w:eastAsia="Times New Roman" w:hAnsi="Times New Roman" w:cs="Times New Roman"/>
          <w:snapToGrid w:val="0"/>
          <w:kern w:val="28"/>
          <w:sz w:val="22"/>
          <w:szCs w:val="22"/>
          <w14:ligatures w14:val="none"/>
        </w:rPr>
        <w:t>25 NDAA.</w:t>
      </w:r>
      <w:r>
        <w:rPr>
          <w:rFonts w:ascii="Times New Roman" w:eastAsia="Times New Roman" w:hAnsi="Times New Roman" w:cs="Times New Roman"/>
          <w:snapToGrid w:val="0"/>
          <w:kern w:val="28"/>
          <w:sz w:val="22"/>
          <w:szCs w:val="22"/>
          <w:vertAlign w:val="superscript"/>
          <w14:ligatures w14:val="none"/>
        </w:rPr>
        <w:footnoteReference w:id="37"/>
      </w:r>
      <w:r w:rsidRPr="000712F4">
        <w:rPr>
          <w:rFonts w:ascii="Times New Roman" w:eastAsia="Times New Roman" w:hAnsi="Times New Roman" w:cs="Times New Roman"/>
          <w:snapToGrid w:val="0"/>
          <w:kern w:val="28"/>
          <w:sz w:val="22"/>
          <w:szCs w:val="22"/>
          <w14:ligatures w14:val="none"/>
        </w:rPr>
        <w:t xml:space="preserve">  </w:t>
      </w:r>
      <w:r w:rsidR="00891971">
        <w:rPr>
          <w:rFonts w:ascii="Times New Roman" w:eastAsia="Times New Roman" w:hAnsi="Times New Roman" w:cs="Times New Roman"/>
          <w:sz w:val="22"/>
          <w:szCs w:val="22"/>
        </w:rPr>
        <w:t xml:space="preserve">Even if the equipment is not an exact hardware copy, equipment that relies on substantial design, </w:t>
      </w:r>
      <w:r w:rsidR="00B0585A">
        <w:rPr>
          <w:rFonts w:ascii="Times New Roman" w:eastAsia="Times New Roman" w:hAnsi="Times New Roman" w:cs="Times New Roman"/>
          <w:sz w:val="22"/>
          <w:szCs w:val="22"/>
        </w:rPr>
        <w:t>manufacture</w:t>
      </w:r>
      <w:r w:rsidR="00DC61AE">
        <w:rPr>
          <w:rFonts w:ascii="Times New Roman" w:eastAsia="Times New Roman" w:hAnsi="Times New Roman" w:cs="Times New Roman"/>
          <w:sz w:val="22"/>
          <w:szCs w:val="22"/>
        </w:rPr>
        <w:t xml:space="preserve">, assembly, or </w:t>
      </w:r>
      <w:r w:rsidR="00891971">
        <w:rPr>
          <w:rFonts w:ascii="Times New Roman" w:eastAsia="Times New Roman" w:hAnsi="Times New Roman" w:cs="Times New Roman"/>
          <w:sz w:val="22"/>
          <w:szCs w:val="22"/>
        </w:rPr>
        <w:t>development</w:t>
      </w:r>
      <w:r w:rsidR="00874C60">
        <w:rPr>
          <w:rFonts w:ascii="Times New Roman" w:eastAsia="Times New Roman" w:hAnsi="Times New Roman" w:cs="Times New Roman"/>
          <w:sz w:val="22"/>
          <w:szCs w:val="22"/>
        </w:rPr>
        <w:t xml:space="preserve"> by entities listed in </w:t>
      </w:r>
      <w:r w:rsidR="007E1B7E">
        <w:rPr>
          <w:rFonts w:ascii="Times New Roman" w:eastAsia="Times New Roman" w:hAnsi="Times New Roman" w:cs="Times New Roman"/>
          <w:sz w:val="22"/>
          <w:szCs w:val="22"/>
        </w:rPr>
        <w:t>s</w:t>
      </w:r>
      <w:r w:rsidR="00874C60">
        <w:rPr>
          <w:rFonts w:ascii="Times New Roman" w:eastAsia="Times New Roman" w:hAnsi="Times New Roman" w:cs="Times New Roman"/>
          <w:sz w:val="22"/>
          <w:szCs w:val="22"/>
        </w:rPr>
        <w:t xml:space="preserve">ection 1709 </w:t>
      </w:r>
      <w:r w:rsidR="0038042F">
        <w:rPr>
          <w:rFonts w:ascii="Times New Roman" w:eastAsia="Times New Roman" w:hAnsi="Times New Roman" w:cs="Times New Roman"/>
          <w:sz w:val="22"/>
          <w:szCs w:val="22"/>
        </w:rPr>
        <w:t>c</w:t>
      </w:r>
      <w:r w:rsidR="00874C60">
        <w:rPr>
          <w:rFonts w:ascii="Times New Roman" w:eastAsia="Times New Roman" w:hAnsi="Times New Roman" w:cs="Times New Roman"/>
          <w:sz w:val="22"/>
          <w:szCs w:val="22"/>
        </w:rPr>
        <w:t xml:space="preserve">ould still be considered “produced by” such </w:t>
      </w:r>
      <w:r w:rsidR="00874C60">
        <w:rPr>
          <w:rFonts w:ascii="Times New Roman" w:eastAsia="Times New Roman" w:hAnsi="Times New Roman" w:cs="Times New Roman"/>
          <w:sz w:val="22"/>
          <w:szCs w:val="22"/>
        </w:rPr>
        <w:t>entities.</w:t>
      </w:r>
      <w:r>
        <w:rPr>
          <w:rStyle w:val="FootnoteReference"/>
          <w:rFonts w:eastAsia="Times New Roman" w:cs="Times New Roman"/>
          <w:szCs w:val="22"/>
        </w:rPr>
        <w:footnoteReference w:id="38"/>
      </w:r>
      <w:r w:rsidR="00891971">
        <w:rPr>
          <w:rFonts w:ascii="Times New Roman" w:eastAsia="Times New Roman" w:hAnsi="Times New Roman" w:cs="Times New Roman"/>
          <w:sz w:val="22"/>
          <w:szCs w:val="22"/>
        </w:rPr>
        <w:t xml:space="preserve"> </w:t>
      </w:r>
      <w:r w:rsidRPr="000712F4">
        <w:rPr>
          <w:rFonts w:ascii="Times New Roman" w:eastAsia="Times New Roman" w:hAnsi="Times New Roman" w:cs="Times New Roman"/>
          <w:snapToGrid w:val="0"/>
          <w:kern w:val="28"/>
          <w:sz w:val="22"/>
          <w:szCs w:val="22"/>
          <w14:ligatures w14:val="none"/>
        </w:rPr>
        <w:t>Additionally, a</w:t>
      </w:r>
      <w:r w:rsidRPr="000712F4">
        <w:rPr>
          <w:rFonts w:ascii="Times New Roman" w:eastAsia="Times New Roman" w:hAnsi="Times New Roman" w:cs="Times New Roman"/>
          <w:sz w:val="22"/>
          <w:szCs w:val="22"/>
        </w:rPr>
        <w:t xml:space="preserve">s reflected in the materials submitted as part of the application for certification, three companies—Lyno Dynamics, Spatial Hover, and </w:t>
      </w:r>
      <w:r w:rsidRPr="000712F4">
        <w:rPr>
          <w:rFonts w:ascii="Times New Roman" w:eastAsia="Times New Roman" w:hAnsi="Times New Roman" w:cs="Times New Roman"/>
          <w:sz w:val="22"/>
          <w:szCs w:val="22"/>
        </w:rPr>
        <w:t>Skyhigh</w:t>
      </w:r>
      <w:r w:rsidRPr="000712F4">
        <w:rPr>
          <w:rFonts w:ascii="Times New Roman" w:eastAsia="Times New Roman" w:hAnsi="Times New Roman" w:cs="Times New Roman"/>
          <w:sz w:val="22"/>
          <w:szCs w:val="22"/>
        </w:rPr>
        <w:t xml:space="preserve"> Tech—submitted equipment certification applications that still display branding</w:t>
      </w:r>
      <w:r w:rsidR="00891971">
        <w:rPr>
          <w:rFonts w:ascii="Times New Roman" w:eastAsia="Times New Roman" w:hAnsi="Times New Roman" w:cs="Times New Roman"/>
          <w:sz w:val="22"/>
          <w:szCs w:val="22"/>
        </w:rPr>
        <w:t xml:space="preserve"> of</w:t>
      </w:r>
      <w:r w:rsidR="00F95497">
        <w:rPr>
          <w:rFonts w:ascii="Times New Roman" w:eastAsia="Times New Roman" w:hAnsi="Times New Roman" w:cs="Times New Roman"/>
          <w:sz w:val="22"/>
          <w:szCs w:val="22"/>
        </w:rPr>
        <w:t xml:space="preserve"> or reference</w:t>
      </w:r>
      <w:r w:rsidR="00891971">
        <w:rPr>
          <w:rFonts w:ascii="Times New Roman" w:eastAsia="Times New Roman" w:hAnsi="Times New Roman" w:cs="Times New Roman"/>
          <w:sz w:val="22"/>
          <w:szCs w:val="22"/>
        </w:rPr>
        <w:t xml:space="preserve"> companies listed in </w:t>
      </w:r>
      <w:r w:rsidR="004E74C5">
        <w:rPr>
          <w:rFonts w:ascii="Times New Roman" w:eastAsia="Times New Roman" w:hAnsi="Times New Roman" w:cs="Times New Roman"/>
          <w:sz w:val="22"/>
          <w:szCs w:val="22"/>
        </w:rPr>
        <w:t>s</w:t>
      </w:r>
      <w:r w:rsidR="00891971">
        <w:rPr>
          <w:rFonts w:ascii="Times New Roman" w:eastAsia="Times New Roman" w:hAnsi="Times New Roman" w:cs="Times New Roman"/>
          <w:sz w:val="22"/>
          <w:szCs w:val="22"/>
        </w:rPr>
        <w:t>ection 1709</w:t>
      </w:r>
      <w:r w:rsidRPr="000712F4">
        <w:rPr>
          <w:rFonts w:ascii="Times New Roman" w:eastAsia="Times New Roman" w:hAnsi="Times New Roman" w:cs="Times New Roman"/>
          <w:sz w:val="22"/>
          <w:szCs w:val="22"/>
        </w:rPr>
        <w:t>.</w:t>
      </w:r>
      <w:r>
        <w:rPr>
          <w:rFonts w:ascii="Times New Roman" w:eastAsia="Times New Roman" w:hAnsi="Times New Roman" w:cs="Times New Roman"/>
          <w:sz w:val="22"/>
          <w:szCs w:val="22"/>
          <w:vertAlign w:val="superscript"/>
        </w:rPr>
        <w:footnoteReference w:id="39"/>
      </w:r>
      <w:r w:rsidR="000E1EC7">
        <w:rPr>
          <w:rFonts w:ascii="Times New Roman" w:eastAsia="Times New Roman" w:hAnsi="Times New Roman" w:cs="Times New Roman"/>
          <w:sz w:val="22"/>
          <w:szCs w:val="22"/>
        </w:rPr>
        <w:t xml:space="preserve"> </w:t>
      </w:r>
      <w:r w:rsidRPr="000712F4">
        <w:rPr>
          <w:rFonts w:ascii="Times New Roman" w:eastAsia="Times New Roman" w:hAnsi="Times New Roman" w:cs="Times New Roman"/>
          <w:sz w:val="22"/>
          <w:szCs w:val="22"/>
        </w:rPr>
        <w:t xml:space="preserve"> </w:t>
      </w:r>
      <w:r w:rsidR="005E2370">
        <w:rPr>
          <w:rFonts w:ascii="Times New Roman" w:eastAsia="Times New Roman" w:hAnsi="Times New Roman" w:cs="Times New Roman"/>
          <w:sz w:val="22"/>
          <w:szCs w:val="22"/>
        </w:rPr>
        <w:t>E</w:t>
      </w:r>
      <w:r w:rsidRPr="00132C02" w:rsidR="005E2370">
        <w:rPr>
          <w:rFonts w:ascii="Times New Roman" w:eastAsia="Times New Roman" w:hAnsi="Times New Roman" w:cs="Times New Roman"/>
          <w:sz w:val="22"/>
          <w:szCs w:val="22"/>
        </w:rPr>
        <w:t>ven if not produced by an entity named in section 1709</w:t>
      </w:r>
      <w:r w:rsidR="005E2370">
        <w:rPr>
          <w:rFonts w:ascii="Times New Roman" w:eastAsia="Times New Roman" w:hAnsi="Times New Roman" w:cs="Times New Roman"/>
          <w:sz w:val="22"/>
          <w:szCs w:val="22"/>
        </w:rPr>
        <w:t xml:space="preserve">, </w:t>
      </w:r>
      <w:r w:rsidRPr="00132C02" w:rsidR="00132C02">
        <w:rPr>
          <w:rFonts w:ascii="Times New Roman" w:eastAsia="Times New Roman" w:hAnsi="Times New Roman" w:cs="Times New Roman"/>
          <w:sz w:val="22"/>
          <w:szCs w:val="22"/>
        </w:rPr>
        <w:t>the equipment listed in categories (1) and (2) might still be produced by a “partner,” or entity</w:t>
      </w:r>
      <w:r w:rsidR="001F38A5">
        <w:rPr>
          <w:rFonts w:ascii="Times New Roman" w:eastAsia="Times New Roman" w:hAnsi="Times New Roman" w:cs="Times New Roman"/>
          <w:sz w:val="22"/>
          <w:szCs w:val="22"/>
        </w:rPr>
        <w:t xml:space="preserve"> “</w:t>
      </w:r>
      <w:r w:rsidRPr="00132C02" w:rsidR="00132C02">
        <w:rPr>
          <w:rFonts w:ascii="Times New Roman" w:eastAsia="Times New Roman" w:hAnsi="Times New Roman" w:cs="Times New Roman"/>
          <w:sz w:val="22"/>
          <w:szCs w:val="22"/>
        </w:rPr>
        <w:t xml:space="preserve">to which </w:t>
      </w:r>
      <w:r w:rsidR="00517F40">
        <w:rPr>
          <w:rFonts w:ascii="Times New Roman" w:eastAsia="Times New Roman" w:hAnsi="Times New Roman" w:cs="Times New Roman"/>
          <w:sz w:val="22"/>
          <w:szCs w:val="22"/>
        </w:rPr>
        <w:t>[a]</w:t>
      </w:r>
      <w:r w:rsidRPr="00132C02" w:rsidR="00517F40">
        <w:rPr>
          <w:rFonts w:ascii="Times New Roman" w:eastAsia="Times New Roman" w:hAnsi="Times New Roman" w:cs="Times New Roman"/>
          <w:sz w:val="22"/>
          <w:szCs w:val="22"/>
        </w:rPr>
        <w:t xml:space="preserve"> </w:t>
      </w:r>
      <w:r w:rsidRPr="00132C02" w:rsidR="00132C02">
        <w:rPr>
          <w:rFonts w:ascii="Times New Roman" w:eastAsia="Times New Roman" w:hAnsi="Times New Roman" w:cs="Times New Roman"/>
          <w:sz w:val="22"/>
          <w:szCs w:val="22"/>
        </w:rPr>
        <w:t>named entity has a technology sharing or licensing agreement,” given the closeness of the designs.</w:t>
      </w:r>
      <w:r>
        <w:rPr>
          <w:rStyle w:val="FootnoteReference"/>
          <w:rFonts w:eastAsia="Times New Roman" w:cs="Times New Roman"/>
          <w:szCs w:val="22"/>
        </w:rPr>
        <w:footnoteReference w:id="40"/>
      </w:r>
      <w:r w:rsidRPr="00132C02" w:rsidR="00132C02">
        <w:rPr>
          <w:rFonts w:ascii="Times New Roman" w:eastAsia="Times New Roman" w:hAnsi="Times New Roman" w:cs="Times New Roman"/>
          <w:sz w:val="22"/>
          <w:szCs w:val="22"/>
        </w:rPr>
        <w:t xml:space="preserve">  </w:t>
      </w:r>
      <w:r w:rsidR="00182905">
        <w:rPr>
          <w:rFonts w:ascii="Times New Roman" w:eastAsia="Times New Roman" w:hAnsi="Times New Roman" w:cs="Times New Roman"/>
          <w:sz w:val="22"/>
          <w:szCs w:val="22"/>
        </w:rPr>
        <w:t>Moreover, p</w:t>
      </w:r>
      <w:r w:rsidRPr="000712F4">
        <w:rPr>
          <w:rFonts w:ascii="Times New Roman" w:eastAsia="Times New Roman" w:hAnsi="Times New Roman" w:cs="Times New Roman"/>
          <w:sz w:val="22"/>
          <w:szCs w:val="22"/>
        </w:rPr>
        <w:t xml:space="preserve">ublicly available equipment authorization records indicate that several of the </w:t>
      </w:r>
      <w:r w:rsidR="00065BA2">
        <w:rPr>
          <w:rFonts w:ascii="Times New Roman" w:eastAsia="Times New Roman" w:hAnsi="Times New Roman" w:cs="Times New Roman"/>
          <w:sz w:val="22"/>
          <w:szCs w:val="22"/>
        </w:rPr>
        <w:t>UAS and UAS critical components</w:t>
      </w:r>
      <w:r w:rsidRPr="000712F4" w:rsidR="00065BA2">
        <w:rPr>
          <w:rFonts w:ascii="Times New Roman" w:eastAsia="Times New Roman" w:hAnsi="Times New Roman" w:cs="Times New Roman"/>
          <w:sz w:val="22"/>
          <w:szCs w:val="22"/>
        </w:rPr>
        <w:t xml:space="preserve"> </w:t>
      </w:r>
      <w:r w:rsidR="005E0360">
        <w:rPr>
          <w:rFonts w:ascii="Times New Roman" w:eastAsia="Times New Roman" w:hAnsi="Times New Roman" w:cs="Times New Roman"/>
          <w:sz w:val="22"/>
          <w:szCs w:val="22"/>
        </w:rPr>
        <w:t xml:space="preserve">in category (1) </w:t>
      </w:r>
      <w:r w:rsidR="00674495">
        <w:rPr>
          <w:rFonts w:ascii="Times New Roman" w:eastAsia="Times New Roman" w:hAnsi="Times New Roman" w:cs="Times New Roman"/>
          <w:sz w:val="22"/>
          <w:szCs w:val="22"/>
        </w:rPr>
        <w:t>are in any event produced abroad</w:t>
      </w:r>
      <w:r w:rsidR="00D56BDF">
        <w:rPr>
          <w:rFonts w:ascii="Times New Roman" w:eastAsia="Times New Roman" w:hAnsi="Times New Roman" w:cs="Times New Roman"/>
          <w:sz w:val="22"/>
          <w:szCs w:val="22"/>
        </w:rPr>
        <w:t>, rend</w:t>
      </w:r>
      <w:r w:rsidR="00065BA2">
        <w:rPr>
          <w:rFonts w:ascii="Times New Roman" w:eastAsia="Times New Roman" w:hAnsi="Times New Roman" w:cs="Times New Roman"/>
          <w:sz w:val="22"/>
          <w:szCs w:val="22"/>
        </w:rPr>
        <w:t>er</w:t>
      </w:r>
      <w:r w:rsidR="00D56BDF">
        <w:rPr>
          <w:rFonts w:ascii="Times New Roman" w:eastAsia="Times New Roman" w:hAnsi="Times New Roman" w:cs="Times New Roman"/>
          <w:sz w:val="22"/>
          <w:szCs w:val="22"/>
        </w:rPr>
        <w:t xml:space="preserve">ing them </w:t>
      </w:r>
      <w:r w:rsidR="00065BA2">
        <w:rPr>
          <w:rFonts w:ascii="Times New Roman" w:eastAsia="Times New Roman" w:hAnsi="Times New Roman" w:cs="Times New Roman"/>
          <w:sz w:val="22"/>
          <w:szCs w:val="22"/>
        </w:rPr>
        <w:t>covered equipment</w:t>
      </w:r>
      <w:r w:rsidR="002B189B">
        <w:rPr>
          <w:rFonts w:ascii="Times New Roman" w:eastAsia="Times New Roman" w:hAnsi="Times New Roman" w:cs="Times New Roman"/>
          <w:sz w:val="22"/>
          <w:szCs w:val="22"/>
        </w:rPr>
        <w:t xml:space="preserve"> even apart from the </w:t>
      </w:r>
      <w:r w:rsidR="006E0B4A">
        <w:rPr>
          <w:rFonts w:ascii="Times New Roman" w:eastAsia="Times New Roman" w:hAnsi="Times New Roman" w:cs="Times New Roman"/>
          <w:sz w:val="22"/>
          <w:szCs w:val="22"/>
        </w:rPr>
        <w:t xml:space="preserve">section </w:t>
      </w:r>
      <w:r w:rsidR="002B189B">
        <w:rPr>
          <w:rFonts w:ascii="Times New Roman" w:eastAsia="Times New Roman" w:hAnsi="Times New Roman" w:cs="Times New Roman"/>
          <w:sz w:val="22"/>
          <w:szCs w:val="22"/>
        </w:rPr>
        <w:t>1709 connection</w:t>
      </w:r>
      <w:r w:rsidR="004D766A">
        <w:rPr>
          <w:rFonts w:ascii="Times New Roman" w:eastAsia="Times New Roman" w:hAnsi="Times New Roman" w:cs="Times New Roman"/>
          <w:sz w:val="22"/>
          <w:szCs w:val="22"/>
        </w:rPr>
        <w:t>.</w:t>
      </w:r>
      <w:r>
        <w:rPr>
          <w:rStyle w:val="FootnoteReference"/>
          <w:rFonts w:eastAsia="Times New Roman" w:cs="Times New Roman"/>
          <w:szCs w:val="22"/>
        </w:rPr>
        <w:footnoteReference w:id="41"/>
      </w:r>
      <w:r w:rsidR="00FF0B45">
        <w:rPr>
          <w:rFonts w:ascii="Times New Roman" w:eastAsia="Times New Roman" w:hAnsi="Times New Roman" w:cs="Times New Roman"/>
          <w:sz w:val="22"/>
          <w:szCs w:val="22"/>
        </w:rPr>
        <w:t xml:space="preserve">  </w:t>
      </w:r>
      <w:r w:rsidR="00E86905">
        <w:rPr>
          <w:rFonts w:ascii="Times New Roman" w:eastAsia="Times New Roman" w:hAnsi="Times New Roman" w:cs="Times New Roman"/>
          <w:sz w:val="22"/>
          <w:szCs w:val="22"/>
        </w:rPr>
        <w:t>Equipment listed in category 3 is equipment produced in a foreign country</w:t>
      </w:r>
      <w:r w:rsidR="00C85A82">
        <w:rPr>
          <w:rFonts w:ascii="Times New Roman" w:eastAsia="Times New Roman" w:hAnsi="Times New Roman" w:cs="Times New Roman"/>
          <w:sz w:val="22"/>
          <w:szCs w:val="22"/>
        </w:rPr>
        <w:t xml:space="preserve">.  For example, XAG identified in its response to EB’s April 9, </w:t>
      </w:r>
      <w:r w:rsidR="00C85A82">
        <w:rPr>
          <w:rFonts w:ascii="Times New Roman" w:eastAsia="Times New Roman" w:hAnsi="Times New Roman" w:cs="Times New Roman"/>
          <w:sz w:val="22"/>
          <w:szCs w:val="22"/>
        </w:rPr>
        <w:t>2026</w:t>
      </w:r>
      <w:r w:rsidR="00C85A82">
        <w:rPr>
          <w:rFonts w:ascii="Times New Roman" w:eastAsia="Times New Roman" w:hAnsi="Times New Roman" w:cs="Times New Roman"/>
          <w:sz w:val="22"/>
          <w:szCs w:val="22"/>
        </w:rPr>
        <w:t xml:space="preserve"> LOI that its manufacturing facilities </w:t>
      </w:r>
      <w:r w:rsidR="00A95395">
        <w:rPr>
          <w:rFonts w:ascii="Times New Roman" w:eastAsia="Times New Roman" w:hAnsi="Times New Roman" w:cs="Times New Roman"/>
          <w:sz w:val="22"/>
          <w:szCs w:val="22"/>
        </w:rPr>
        <w:t>are located in</w:t>
      </w:r>
      <w:r w:rsidR="00A95395">
        <w:rPr>
          <w:rFonts w:ascii="Times New Roman" w:eastAsia="Times New Roman" w:hAnsi="Times New Roman" w:cs="Times New Roman"/>
          <w:sz w:val="22"/>
          <w:szCs w:val="22"/>
        </w:rPr>
        <w:t xml:space="preserve"> a foreign country.</w:t>
      </w:r>
      <w:r>
        <w:rPr>
          <w:rStyle w:val="FootnoteReference"/>
          <w:rFonts w:eastAsia="Times New Roman" w:cs="Times New Roman"/>
          <w:szCs w:val="22"/>
        </w:rPr>
        <w:footnoteReference w:id="42"/>
      </w:r>
      <w:r w:rsidRPr="000712F4">
        <w:rPr>
          <w:rFonts w:ascii="Times New Roman" w:eastAsia="Times New Roman" w:hAnsi="Times New Roman" w:cs="Times New Roman"/>
          <w:sz w:val="22"/>
          <w:szCs w:val="22"/>
        </w:rPr>
        <w:t xml:space="preserve">  </w:t>
      </w:r>
    </w:p>
    <w:p w:rsidR="000712F4" w:rsidRPr="000712F4" w:rsidP="000712F4" w14:paraId="42A7470A" w14:textId="154AF86A">
      <w:pPr>
        <w:spacing w:after="120" w:line="240" w:lineRule="auto"/>
        <w:ind w:firstLine="720"/>
        <w:rPr>
          <w:rFonts w:ascii="Times New Roman" w:eastAsia="Times New Roman" w:hAnsi="Times New Roman" w:cs="Times New Roman"/>
          <w:snapToGrid w:val="0"/>
          <w:kern w:val="28"/>
          <w:sz w:val="22"/>
          <w:szCs w:val="22"/>
          <w14:ligatures w14:val="none"/>
        </w:rPr>
      </w:pPr>
      <w:r>
        <w:rPr>
          <w:rFonts w:ascii="Times New Roman" w:eastAsia="Times New Roman" w:hAnsi="Times New Roman" w:cs="Times New Roman"/>
          <w:snapToGrid w:val="0"/>
          <w:kern w:val="28"/>
          <w:sz w:val="22"/>
          <w:szCs w:val="20"/>
          <w14:ligatures w14:val="none"/>
        </w:rPr>
        <w:t>For reasons discussed below, this</w:t>
      </w:r>
      <w:r w:rsidRPr="000712F4">
        <w:rPr>
          <w:rFonts w:ascii="Times New Roman" w:eastAsia="Times New Roman" w:hAnsi="Times New Roman" w:cs="Times New Roman"/>
          <w:snapToGrid w:val="0"/>
          <w:kern w:val="28"/>
          <w:sz w:val="22"/>
          <w:szCs w:val="20"/>
          <w14:ligatures w14:val="none"/>
        </w:rPr>
        <w:t xml:space="preserve"> </w:t>
      </w:r>
      <w:r w:rsidRPr="000712F4">
        <w:rPr>
          <w:rFonts w:ascii="Times New Roman" w:eastAsia="Times New Roman" w:hAnsi="Times New Roman" w:cs="Times New Roman"/>
          <w:snapToGrid w:val="0"/>
          <w:kern w:val="28"/>
          <w:sz w:val="22"/>
          <w:szCs w:val="20"/>
          <w14:ligatures w14:val="none"/>
        </w:rPr>
        <w:t>prohibition on importation and marketing would not apply to any other</w:t>
      </w:r>
      <w:r w:rsidR="007653E5">
        <w:rPr>
          <w:rFonts w:ascii="Times New Roman" w:eastAsia="Times New Roman" w:hAnsi="Times New Roman" w:cs="Times New Roman"/>
          <w:snapToGrid w:val="0"/>
          <w:kern w:val="28"/>
          <w:sz w:val="22"/>
          <w:szCs w:val="20"/>
          <w14:ligatures w14:val="none"/>
        </w:rPr>
        <w:t xml:space="preserve"> already-authorized covered equipment, including</w:t>
      </w:r>
      <w:r w:rsidRPr="000712F4">
        <w:rPr>
          <w:rFonts w:ascii="Times New Roman" w:eastAsia="Times New Roman" w:hAnsi="Times New Roman" w:cs="Times New Roman"/>
          <w:snapToGrid w:val="0"/>
          <w:kern w:val="28"/>
          <w:sz w:val="22"/>
          <w:szCs w:val="20"/>
          <w14:ligatures w14:val="none"/>
        </w:rPr>
        <w:t xml:space="preserve"> UAS or UAS critical components or other communications and video surveillance equipment listed in section 1709 of the FY</w:t>
      </w:r>
      <w:r w:rsidR="00282732">
        <w:rPr>
          <w:rFonts w:ascii="Times New Roman" w:eastAsia="Times New Roman" w:hAnsi="Times New Roman" w:cs="Times New Roman"/>
          <w:snapToGrid w:val="0"/>
          <w:kern w:val="28"/>
          <w:sz w:val="22"/>
          <w:szCs w:val="20"/>
          <w14:ligatures w14:val="none"/>
        </w:rPr>
        <w:t>20</w:t>
      </w:r>
      <w:r w:rsidRPr="000712F4">
        <w:rPr>
          <w:rFonts w:ascii="Times New Roman" w:eastAsia="Times New Roman" w:hAnsi="Times New Roman" w:cs="Times New Roman"/>
          <w:snapToGrid w:val="0"/>
          <w:kern w:val="28"/>
          <w:sz w:val="22"/>
          <w:szCs w:val="20"/>
          <w14:ligatures w14:val="none"/>
        </w:rPr>
        <w:t>25 NDAA</w:t>
      </w:r>
      <w:r w:rsidRPr="000712F4">
        <w:rPr>
          <w:rFonts w:ascii="Times New Roman" w:eastAsia="Times New Roman" w:hAnsi="Times New Roman" w:cs="Times New Roman"/>
          <w:snapToGrid w:val="0"/>
          <w:kern w:val="28"/>
          <w:sz w:val="22"/>
          <w:szCs w:val="22"/>
          <w14:ligatures w14:val="none"/>
        </w:rPr>
        <w:t xml:space="preserve">.  It would also only apply to </w:t>
      </w:r>
      <w:r w:rsidRPr="000712F4">
        <w:rPr>
          <w:rFonts w:ascii="Times New Roman" w:eastAsia="Times New Roman" w:hAnsi="Times New Roman" w:cs="Times New Roman"/>
          <w:i/>
          <w:iCs/>
          <w:snapToGrid w:val="0"/>
          <w:kern w:val="28"/>
          <w:sz w:val="22"/>
          <w:szCs w:val="22"/>
          <w14:ligatures w14:val="none"/>
        </w:rPr>
        <w:t>covered</w:t>
      </w:r>
      <w:r w:rsidRPr="000712F4">
        <w:rPr>
          <w:rFonts w:ascii="Times New Roman" w:eastAsia="Times New Roman" w:hAnsi="Times New Roman" w:cs="Times New Roman"/>
          <w:snapToGrid w:val="0"/>
          <w:kern w:val="28"/>
          <w:sz w:val="22"/>
          <w:szCs w:val="22"/>
          <w14:ligatures w14:val="none"/>
        </w:rPr>
        <w:t xml:space="preserve"> UAS and UAS critical components and would therefore not apply to any UAS or UAS critical components that are exempt from the Covered List—including UAS and UAS critical components identified on the Defense Contract Management Agency’s (DCMA’s) Blue UAS Cleared List; UAS and UAS critical components that qualify as “domestic end products” under the Buy American Standard, 48 CFR </w:t>
      </w:r>
      <w:r w:rsidRPr="0056480A" w:rsidR="00EA7E1E">
        <w:rPr>
          <w:rFonts w:ascii="Times New Roman" w:hAnsi="Times New Roman" w:cs="Times New Roman"/>
        </w:rPr>
        <w:t>§</w:t>
      </w:r>
      <w:r w:rsidR="00EA7E1E">
        <w:rPr>
          <w:rFonts w:ascii="Times New Roman" w:hAnsi="Times New Roman" w:cs="Times New Roman"/>
        </w:rPr>
        <w:t xml:space="preserve"> </w:t>
      </w:r>
      <w:r w:rsidRPr="000712F4">
        <w:rPr>
          <w:rFonts w:ascii="Times New Roman" w:eastAsia="Times New Roman" w:hAnsi="Times New Roman" w:cs="Times New Roman"/>
          <w:snapToGrid w:val="0"/>
          <w:kern w:val="28"/>
          <w:sz w:val="22"/>
          <w:szCs w:val="22"/>
          <w14:ligatures w14:val="none"/>
        </w:rPr>
        <w:t xml:space="preserve">25.101(a); and UAS and UAS critical components granted a Conditional Approval by </w:t>
      </w:r>
      <w:r w:rsidRPr="000712F4">
        <w:rPr>
          <w:rFonts w:ascii="Times New Roman" w:eastAsia="Times New Roman" w:hAnsi="Times New Roman" w:cs="Times New Roman"/>
          <w:snapToGrid w:val="0"/>
          <w:kern w:val="28"/>
          <w:sz w:val="22"/>
          <w:szCs w:val="22"/>
          <w14:ligatures w14:val="none"/>
        </w:rPr>
        <w:t>DoW</w:t>
      </w:r>
      <w:r w:rsidRPr="000712F4">
        <w:rPr>
          <w:rFonts w:ascii="Times New Roman" w:eastAsia="Times New Roman" w:hAnsi="Times New Roman" w:cs="Times New Roman"/>
          <w:snapToGrid w:val="0"/>
          <w:kern w:val="28"/>
          <w:sz w:val="22"/>
          <w:szCs w:val="22"/>
          <w14:ligatures w14:val="none"/>
        </w:rPr>
        <w:t xml:space="preserve"> or DHS.  Furthermore, this prohibition would not apply to importation or marketing for the purpose of use by the federal government, nor for the purpose of commercial testing and product development.  Finally, while importation and marketing would be prohibited, this prohibition would not affect the continued use or operation of already-purchased UAS or UAS critical components </w:t>
      </w:r>
      <w:r w:rsidRPr="00CD680E" w:rsidR="00F17670">
        <w:rPr>
          <w:rFonts w:ascii="Times New Roman" w:eastAsia="Times New Roman" w:hAnsi="Times New Roman" w:cs="Times New Roman"/>
          <w:snapToGrid w:val="0"/>
          <w:kern w:val="28"/>
          <w:sz w:val="22"/>
          <w:szCs w:val="22"/>
          <w14:ligatures w14:val="none"/>
        </w:rPr>
        <w:t xml:space="preserve">that were foreign produced </w:t>
      </w:r>
      <w:r w:rsidRPr="000712F4">
        <w:rPr>
          <w:rFonts w:ascii="Times New Roman" w:eastAsia="Times New Roman" w:hAnsi="Times New Roman" w:cs="Times New Roman"/>
          <w:snapToGrid w:val="0"/>
          <w:kern w:val="28"/>
          <w:sz w:val="22"/>
          <w:szCs w:val="22"/>
          <w14:ligatures w14:val="none"/>
        </w:rPr>
        <w:t>or communications and video surveillance equipment listed in section 1709 of the FY</w:t>
      </w:r>
      <w:r w:rsidR="00282732">
        <w:rPr>
          <w:rFonts w:ascii="Times New Roman" w:eastAsia="Times New Roman" w:hAnsi="Times New Roman" w:cs="Times New Roman"/>
          <w:snapToGrid w:val="0"/>
          <w:kern w:val="28"/>
          <w:sz w:val="22"/>
          <w:szCs w:val="22"/>
          <w14:ligatures w14:val="none"/>
        </w:rPr>
        <w:t>20</w:t>
      </w:r>
      <w:r w:rsidRPr="000712F4">
        <w:rPr>
          <w:rFonts w:ascii="Times New Roman" w:eastAsia="Times New Roman" w:hAnsi="Times New Roman" w:cs="Times New Roman"/>
          <w:snapToGrid w:val="0"/>
          <w:kern w:val="28"/>
          <w:sz w:val="22"/>
          <w:szCs w:val="22"/>
          <w14:ligatures w14:val="none"/>
        </w:rPr>
        <w:t>25 NDAA.</w:t>
      </w:r>
    </w:p>
    <w:p w:rsidR="000712F4" w:rsidRPr="000712F4" w:rsidP="000712F4" w14:paraId="265D2C1E" w14:textId="71C563BA">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We seek comment on our tentative conclusions that the above-referenced equipment is covered equipment.  We invite commenters to provide specific evidence in response to our tentative conclusions.  Below, we provide a brief analysis of the relevant factors that would justify limitation on the authorization of previously authorized “covered” equipment and tentatively conclude that prohibiting the continued importation and marketing of this previously authorized covered equipment serves the public interest.</w:t>
      </w:r>
    </w:p>
    <w:p w:rsidR="000712F4" w:rsidRPr="000712F4" w:rsidP="003B28B5" w14:paraId="5F723A70"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i/>
          <w:iCs/>
          <w:snapToGrid w:val="0"/>
          <w:kern w:val="28"/>
          <w:sz w:val="22"/>
          <w:szCs w:val="22"/>
          <w14:ligatures w14:val="none"/>
        </w:rPr>
        <w:t>National security impacts</w:t>
      </w:r>
      <w:r w:rsidRPr="000712F4">
        <w:rPr>
          <w:rFonts w:ascii="Times New Roman" w:eastAsia="Times New Roman" w:hAnsi="Times New Roman" w:cs="Times New Roman"/>
          <w:snapToGrid w:val="0"/>
          <w:kern w:val="28"/>
          <w:sz w:val="22"/>
          <w:szCs w:val="22"/>
          <w14:ligatures w14:val="none"/>
        </w:rPr>
        <w:t xml:space="preserve">.  We start with national security concerns, because, as the Commission noted in the </w:t>
      </w:r>
      <w:r w:rsidRPr="000712F4">
        <w:rPr>
          <w:rFonts w:ascii="Times New Roman" w:eastAsia="Times New Roman" w:hAnsi="Times New Roman" w:cs="Times New Roman"/>
          <w:i/>
          <w:iCs/>
          <w:snapToGrid w:val="0"/>
          <w:kern w:val="28"/>
          <w:sz w:val="22"/>
          <w:szCs w:val="22"/>
          <w14:ligatures w14:val="none"/>
        </w:rPr>
        <w:t>EA Security Second R&amp;O</w:t>
      </w:r>
      <w:r w:rsidRPr="000712F4">
        <w:rPr>
          <w:rFonts w:ascii="Times New Roman" w:eastAsia="Times New Roman" w:hAnsi="Times New Roman" w:cs="Times New Roman"/>
          <w:snapToGrid w:val="0"/>
          <w:kern w:val="28"/>
          <w:sz w:val="22"/>
          <w:szCs w:val="22"/>
          <w14:ligatures w14:val="none"/>
        </w:rPr>
        <w:t>, “[</w:t>
      </w:r>
      <w:r w:rsidRPr="000712F4">
        <w:rPr>
          <w:rFonts w:ascii="Times New Roman" w:eastAsia="Times New Roman" w:hAnsi="Times New Roman" w:cs="Times New Roman"/>
          <w:snapToGrid w:val="0"/>
          <w:kern w:val="28"/>
          <w:sz w:val="22"/>
          <w:szCs w:val="22"/>
          <w14:ligatures w14:val="none"/>
        </w:rPr>
        <w:t>i</w:t>
      </w:r>
      <w:r w:rsidRPr="000712F4">
        <w:rPr>
          <w:rFonts w:ascii="Times New Roman" w:eastAsia="Times New Roman" w:hAnsi="Times New Roman" w:cs="Times New Roman"/>
          <w:snapToGrid w:val="0"/>
          <w:kern w:val="28"/>
          <w:sz w:val="22"/>
          <w:szCs w:val="22"/>
          <w14:ligatures w14:val="none"/>
        </w:rPr>
        <w:t>]t is obvious and unarguable that no governmental interest is more compelling than the security of the Nation.”</w:t>
      </w:r>
      <w:r>
        <w:rPr>
          <w:rFonts w:ascii="Times New Roman" w:eastAsia="Times New Roman" w:hAnsi="Times New Roman" w:cs="Times New Roman"/>
          <w:snapToGrid w:val="0"/>
          <w:kern w:val="28"/>
          <w:sz w:val="22"/>
          <w:szCs w:val="22"/>
          <w:vertAlign w:val="superscript"/>
          <w14:ligatures w14:val="none"/>
        </w:rPr>
        <w:footnoteReference w:id="43"/>
      </w:r>
      <w:r w:rsidRPr="000712F4">
        <w:rPr>
          <w:rFonts w:ascii="Times New Roman" w:eastAsia="Times New Roman" w:hAnsi="Times New Roman" w:cs="Times New Roman"/>
          <w:snapToGrid w:val="0"/>
          <w:kern w:val="28"/>
          <w:sz w:val="22"/>
          <w:szCs w:val="22"/>
          <w14:ligatures w14:val="none"/>
        </w:rPr>
        <w:t xml:space="preserve">  In the </w:t>
      </w:r>
      <w:r w:rsidRPr="000712F4">
        <w:rPr>
          <w:rFonts w:ascii="Times New Roman" w:eastAsia="Times New Roman" w:hAnsi="Times New Roman" w:cs="Times New Roman"/>
          <w:i/>
          <w:snapToGrid w:val="0"/>
          <w:kern w:val="28"/>
          <w:sz w:val="22"/>
          <w:szCs w:val="22"/>
          <w14:ligatures w14:val="none"/>
        </w:rPr>
        <w:t>EA Security Second R&amp;O</w:t>
      </w:r>
      <w:r w:rsidRPr="000712F4">
        <w:rPr>
          <w:rFonts w:ascii="Times New Roman" w:eastAsia="Times New Roman" w:hAnsi="Times New Roman" w:cs="Times New Roman"/>
          <w:snapToGrid w:val="0"/>
          <w:kern w:val="28"/>
          <w:sz w:val="22"/>
          <w:szCs w:val="22"/>
          <w14:ligatures w14:val="none"/>
        </w:rPr>
        <w:t>, the Commission stated that older models of covered equipment, which are still widely sold in the U.S., pose an unacceptable risk to national security when imported or marketed in the United States, “not only when such equipment is new to the market.”</w:t>
      </w:r>
      <w:r>
        <w:rPr>
          <w:rFonts w:ascii="Times New Roman" w:eastAsia="Times New Roman" w:hAnsi="Times New Roman" w:cs="Times New Roman"/>
          <w:snapToGrid w:val="0"/>
          <w:kern w:val="28"/>
          <w:sz w:val="22"/>
          <w:szCs w:val="22"/>
          <w:vertAlign w:val="superscript"/>
          <w14:ligatures w14:val="none"/>
        </w:rPr>
        <w:footnoteReference w:id="44"/>
      </w:r>
      <w:r w:rsidRPr="000712F4">
        <w:rPr>
          <w:rFonts w:ascii="Times New Roman" w:eastAsia="Times New Roman" w:hAnsi="Times New Roman" w:cs="Times New Roman"/>
          <w:snapToGrid w:val="0"/>
          <w:kern w:val="28"/>
          <w:sz w:val="22"/>
          <w:szCs w:val="22"/>
          <w14:ligatures w14:val="none"/>
        </w:rPr>
        <w:t xml:space="preserve">  The Commission agreed with commenters who pointed out that certain previously authorized devices that are now considered covered equipment “likely remain[] marketable in the United States” and “may present continuing national security threats.”</w:t>
      </w:r>
      <w:r>
        <w:rPr>
          <w:rFonts w:ascii="Times New Roman" w:eastAsia="Times New Roman" w:hAnsi="Times New Roman" w:cs="Times New Roman"/>
          <w:snapToGrid w:val="0"/>
          <w:kern w:val="28"/>
          <w:sz w:val="22"/>
          <w:szCs w:val="22"/>
          <w:vertAlign w:val="superscript"/>
          <w14:ligatures w14:val="none"/>
        </w:rPr>
        <w:footnoteReference w:id="45"/>
      </w:r>
      <w:r w:rsidRPr="000712F4">
        <w:rPr>
          <w:rFonts w:ascii="Times New Roman" w:eastAsia="Times New Roman" w:hAnsi="Times New Roman" w:cs="Times New Roman"/>
          <w:snapToGrid w:val="0"/>
          <w:kern w:val="28"/>
          <w:sz w:val="22"/>
          <w:szCs w:val="22"/>
          <w14:ligatures w14:val="none"/>
        </w:rPr>
        <w:t xml:space="preserve">  </w:t>
      </w:r>
    </w:p>
    <w:p w:rsidR="000712F4" w:rsidRPr="000712F4" w:rsidP="00432A59" w14:paraId="66A06EA5" w14:textId="7B87D9CA">
      <w:pPr>
        <w:spacing w:after="120" w:line="240" w:lineRule="auto"/>
        <w:ind w:firstLine="720"/>
        <w:rPr>
          <w:rFonts w:ascii="Times New Roman" w:eastAsia="Times New Roman" w:hAnsi="Times New Roman" w:cs="Times New Roman"/>
          <w:snapToGrid w:val="0"/>
          <w:kern w:val="28"/>
          <w:sz w:val="22"/>
          <w:szCs w:val="20"/>
          <w14:ligatures w14:val="none"/>
        </w:rPr>
      </w:pPr>
      <w:r w:rsidRPr="000712F4">
        <w:rPr>
          <w:rFonts w:ascii="Times New Roman" w:eastAsia="Times New Roman" w:hAnsi="Times New Roman" w:cs="Times New Roman"/>
          <w:snapToGrid w:val="0"/>
          <w:kern w:val="28"/>
          <w:sz w:val="22"/>
          <w:szCs w:val="22"/>
          <w14:ligatures w14:val="none"/>
        </w:rPr>
        <w:t>Subject to exceptions,</w:t>
      </w:r>
      <w:r>
        <w:rPr>
          <w:rFonts w:ascii="Times New Roman" w:eastAsia="Times New Roman" w:hAnsi="Times New Roman" w:cs="Times New Roman"/>
          <w:snapToGrid w:val="0"/>
          <w:kern w:val="28"/>
          <w:sz w:val="22"/>
          <w:szCs w:val="22"/>
          <w:vertAlign w:val="superscript"/>
          <w14:ligatures w14:val="none"/>
        </w:rPr>
        <w:footnoteReference w:id="46"/>
      </w:r>
      <w:r w:rsidRPr="000712F4">
        <w:rPr>
          <w:rFonts w:ascii="Times New Roman" w:eastAsia="Times New Roman" w:hAnsi="Times New Roman" w:cs="Times New Roman"/>
          <w:snapToGrid w:val="0"/>
          <w:kern w:val="28"/>
          <w:sz w:val="22"/>
          <w:szCs w:val="22"/>
          <w14:ligatures w14:val="none"/>
        </w:rPr>
        <w:t xml:space="preserve"> </w:t>
      </w:r>
      <w:r w:rsidRPr="000712F4">
        <w:rPr>
          <w:rFonts w:ascii="Times New Roman" w:eastAsia="Times New Roman" w:hAnsi="Times New Roman" w:cs="Times New Roman"/>
          <w:snapToGrid w:val="0"/>
          <w:kern w:val="28"/>
          <w:sz w:val="22"/>
          <w:szCs w:val="20"/>
          <w14:ligatures w14:val="none"/>
        </w:rPr>
        <w:t xml:space="preserve">an Executive Branch interagency body with appropriate national security expertise, including appropriate national security agencies, one of whom was the </w:t>
      </w:r>
      <w:r w:rsidRPr="000712F4">
        <w:rPr>
          <w:rFonts w:ascii="Times New Roman" w:eastAsia="Times New Roman" w:hAnsi="Times New Roman" w:cs="Times New Roman"/>
          <w:snapToGrid w:val="0"/>
          <w:kern w:val="28"/>
          <w:sz w:val="22"/>
          <w:szCs w:val="20"/>
          <w14:ligatures w14:val="none"/>
        </w:rPr>
        <w:t>DoW</w:t>
      </w:r>
      <w:r w:rsidRPr="000712F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47"/>
      </w:r>
      <w:r w:rsidRPr="000712F4">
        <w:rPr>
          <w:rFonts w:ascii="Times New Roman" w:eastAsia="Times New Roman" w:hAnsi="Times New Roman" w:cs="Times New Roman"/>
          <w:snapToGrid w:val="0"/>
          <w:kern w:val="28"/>
          <w:sz w:val="22"/>
          <w:szCs w:val="20"/>
          <w14:ligatures w14:val="none"/>
        </w:rPr>
        <w:t xml:space="preserve"> specifically determined that UAS and UAS critical components produced in foreign countries and communications and video surveillance equipment and services listed in section 1709 of the FY</w:t>
      </w:r>
      <w:r w:rsidR="00282732">
        <w:rPr>
          <w:rFonts w:ascii="Times New Roman" w:eastAsia="Times New Roman" w:hAnsi="Times New Roman" w:cs="Times New Roman"/>
          <w:snapToGrid w:val="0"/>
          <w:kern w:val="28"/>
          <w:sz w:val="22"/>
          <w:szCs w:val="20"/>
          <w14:ligatures w14:val="none"/>
        </w:rPr>
        <w:t>20</w:t>
      </w:r>
      <w:r w:rsidRPr="000712F4">
        <w:rPr>
          <w:rFonts w:ascii="Times New Roman" w:eastAsia="Times New Roman" w:hAnsi="Times New Roman" w:cs="Times New Roman"/>
          <w:snapToGrid w:val="0"/>
          <w:kern w:val="28"/>
          <w:sz w:val="22"/>
          <w:szCs w:val="20"/>
          <w14:ligatures w14:val="none"/>
        </w:rPr>
        <w:t>25 NDAA “pose unacceptable risks to the national security of the United States or the safety and security of United States persons.”</w:t>
      </w:r>
      <w:r>
        <w:rPr>
          <w:rFonts w:ascii="Times New Roman" w:eastAsia="Times New Roman" w:hAnsi="Times New Roman" w:cs="Times New Roman"/>
          <w:snapToGrid w:val="0"/>
          <w:kern w:val="28"/>
          <w:sz w:val="22"/>
          <w:szCs w:val="20"/>
          <w:vertAlign w:val="superscript"/>
          <w14:ligatures w14:val="none"/>
        </w:rPr>
        <w:footnoteReference w:id="48"/>
      </w:r>
      <w:r w:rsidRPr="000712F4">
        <w:rPr>
          <w:rFonts w:ascii="Times New Roman" w:eastAsia="Times New Roman" w:hAnsi="Times New Roman" w:cs="Times New Roman"/>
          <w:snapToGrid w:val="0"/>
          <w:kern w:val="28"/>
          <w:sz w:val="22"/>
          <w:szCs w:val="20"/>
          <w14:ligatures w14:val="none"/>
        </w:rPr>
        <w:t xml:space="preserve">  This determination of “unacceptable risks” was based on an assessment of “threats from unauthorized surveillance, sensitive data exfiltration, supply chain vulnerabilities, and other potential threats to the homeland.”</w:t>
      </w:r>
      <w:r>
        <w:rPr>
          <w:rFonts w:ascii="Times New Roman" w:eastAsia="Times New Roman" w:hAnsi="Times New Roman" w:cs="Times New Roman"/>
          <w:snapToGrid w:val="0"/>
          <w:kern w:val="28"/>
          <w:sz w:val="22"/>
          <w:szCs w:val="20"/>
          <w:vertAlign w:val="superscript"/>
          <w14:ligatures w14:val="none"/>
        </w:rPr>
        <w:footnoteReference w:id="49"/>
      </w:r>
      <w:r w:rsidRPr="000712F4">
        <w:rPr>
          <w:rFonts w:ascii="Times New Roman" w:eastAsia="Times New Roman" w:hAnsi="Times New Roman" w:cs="Times New Roman"/>
          <w:snapToGrid w:val="0"/>
          <w:kern w:val="28"/>
          <w:sz w:val="22"/>
          <w:szCs w:val="20"/>
          <w14:ligatures w14:val="none"/>
        </w:rPr>
        <w:t xml:space="preserve">  </w:t>
      </w:r>
      <w:r w:rsidR="009339AB">
        <w:rPr>
          <w:rFonts w:ascii="Times New Roman" w:eastAsia="Times New Roman" w:hAnsi="Times New Roman" w:cs="Times New Roman"/>
          <w:snapToGrid w:val="0"/>
          <w:kern w:val="28"/>
          <w:sz w:val="22"/>
          <w:szCs w:val="20"/>
          <w14:ligatures w14:val="none"/>
        </w:rPr>
        <w:t>We believe this</w:t>
      </w:r>
      <w:r w:rsidR="004F6E7B">
        <w:rPr>
          <w:rFonts w:ascii="Times New Roman" w:eastAsia="Times New Roman" w:hAnsi="Times New Roman" w:cs="Times New Roman"/>
          <w:snapToGrid w:val="0"/>
          <w:kern w:val="28"/>
          <w:sz w:val="22"/>
          <w:szCs w:val="20"/>
          <w14:ligatures w14:val="none"/>
        </w:rPr>
        <w:t xml:space="preserve"> determination included all already-authorized covered equipment described in this Public Notice, which are </w:t>
      </w:r>
      <w:r w:rsidRPr="000712F4" w:rsidR="004F6E7B">
        <w:rPr>
          <w:rFonts w:ascii="Times New Roman" w:eastAsia="Times New Roman" w:hAnsi="Times New Roman" w:cs="Times New Roman"/>
          <w:snapToGrid w:val="0"/>
          <w:kern w:val="28"/>
          <w:sz w:val="22"/>
          <w:szCs w:val="20"/>
          <w14:ligatures w14:val="none"/>
        </w:rPr>
        <w:t xml:space="preserve">UAS and UAS critical components produced in foreign countries </w:t>
      </w:r>
      <w:r w:rsidR="004F6E7B">
        <w:rPr>
          <w:rFonts w:ascii="Times New Roman" w:eastAsia="Times New Roman" w:hAnsi="Times New Roman" w:cs="Times New Roman"/>
          <w:snapToGrid w:val="0"/>
          <w:kern w:val="28"/>
          <w:sz w:val="22"/>
          <w:szCs w:val="20"/>
          <w14:ligatures w14:val="none"/>
        </w:rPr>
        <w:t>and/or</w:t>
      </w:r>
      <w:r w:rsidRPr="000712F4" w:rsidR="004F6E7B">
        <w:rPr>
          <w:rFonts w:ascii="Times New Roman" w:eastAsia="Times New Roman" w:hAnsi="Times New Roman" w:cs="Times New Roman"/>
          <w:snapToGrid w:val="0"/>
          <w:kern w:val="28"/>
          <w:sz w:val="22"/>
          <w:szCs w:val="20"/>
          <w14:ligatures w14:val="none"/>
        </w:rPr>
        <w:t xml:space="preserve"> communications and video surveillance equipment and services listed in section 1709 of the FY</w:t>
      </w:r>
      <w:r w:rsidR="00282732">
        <w:rPr>
          <w:rFonts w:ascii="Times New Roman" w:eastAsia="Times New Roman" w:hAnsi="Times New Roman" w:cs="Times New Roman"/>
          <w:snapToGrid w:val="0"/>
          <w:kern w:val="28"/>
          <w:sz w:val="22"/>
          <w:szCs w:val="20"/>
          <w14:ligatures w14:val="none"/>
        </w:rPr>
        <w:t>20</w:t>
      </w:r>
      <w:r w:rsidRPr="000712F4" w:rsidR="004F6E7B">
        <w:rPr>
          <w:rFonts w:ascii="Times New Roman" w:eastAsia="Times New Roman" w:hAnsi="Times New Roman" w:cs="Times New Roman"/>
          <w:snapToGrid w:val="0"/>
          <w:kern w:val="28"/>
          <w:sz w:val="22"/>
          <w:szCs w:val="20"/>
          <w14:ligatures w14:val="none"/>
        </w:rPr>
        <w:t>25 NDAA</w:t>
      </w:r>
      <w:r w:rsidR="004F6E7B">
        <w:rPr>
          <w:rFonts w:ascii="Times New Roman" w:eastAsia="Times New Roman" w:hAnsi="Times New Roman" w:cs="Times New Roman"/>
          <w:snapToGrid w:val="0"/>
          <w:kern w:val="28"/>
          <w:sz w:val="22"/>
          <w:szCs w:val="20"/>
          <w14:ligatures w14:val="none"/>
        </w:rPr>
        <w:t>.</w:t>
      </w:r>
      <w:r>
        <w:rPr>
          <w:rStyle w:val="FootnoteReference"/>
          <w:rFonts w:eastAsia="Times New Roman" w:cs="Times New Roman"/>
          <w:snapToGrid w:val="0"/>
          <w:kern w:val="28"/>
          <w:szCs w:val="20"/>
          <w14:ligatures w14:val="none"/>
        </w:rPr>
        <w:footnoteReference w:id="50"/>
      </w:r>
      <w:r w:rsidR="004F6E7B">
        <w:rPr>
          <w:rFonts w:ascii="Times New Roman" w:eastAsia="Times New Roman" w:hAnsi="Times New Roman" w:cs="Times New Roman"/>
          <w:snapToGrid w:val="0"/>
          <w:kern w:val="28"/>
          <w:sz w:val="22"/>
          <w:szCs w:val="20"/>
          <w14:ligatures w14:val="none"/>
        </w:rPr>
        <w:t xml:space="preserve">  </w:t>
      </w:r>
      <w:r w:rsidRPr="000712F4">
        <w:rPr>
          <w:rFonts w:ascii="Times New Roman" w:eastAsia="Times New Roman" w:hAnsi="Times New Roman" w:cs="Times New Roman"/>
          <w:snapToGrid w:val="0"/>
          <w:kern w:val="28"/>
          <w:sz w:val="22"/>
          <w:szCs w:val="20"/>
          <w14:ligatures w14:val="none"/>
        </w:rPr>
        <w:t>We tentatively accept this determination and “give [it] particular weight,” as the Commission directed.</w:t>
      </w:r>
      <w:r>
        <w:rPr>
          <w:rFonts w:ascii="Times New Roman" w:eastAsia="Times New Roman" w:hAnsi="Times New Roman" w:cs="Times New Roman"/>
          <w:snapToGrid w:val="0"/>
          <w:kern w:val="28"/>
          <w:sz w:val="22"/>
          <w:szCs w:val="20"/>
          <w:vertAlign w:val="superscript"/>
          <w14:ligatures w14:val="none"/>
        </w:rPr>
        <w:footnoteReference w:id="51"/>
      </w:r>
      <w:r w:rsidRPr="000712F4">
        <w:rPr>
          <w:rFonts w:ascii="Times New Roman" w:eastAsia="Times New Roman" w:hAnsi="Times New Roman" w:cs="Times New Roman"/>
          <w:snapToGrid w:val="0"/>
          <w:kern w:val="28"/>
          <w:sz w:val="22"/>
          <w:szCs w:val="20"/>
          <w14:ligatures w14:val="none"/>
        </w:rPr>
        <w:t xml:space="preserve">  </w:t>
      </w:r>
    </w:p>
    <w:p w:rsidR="000712F4" w:rsidRPr="000712F4" w:rsidP="000712F4" w14:paraId="33C1941F" w14:textId="5F320009">
      <w:pPr>
        <w:spacing w:after="120" w:line="240" w:lineRule="auto"/>
        <w:ind w:firstLine="720"/>
        <w:rPr>
          <w:rFonts w:ascii="Times New Roman" w:eastAsia="Times New Roman" w:hAnsi="Times New Roman" w:cs="Times New Roman"/>
          <w:snapToGrid w:val="0"/>
          <w:kern w:val="28"/>
          <w:sz w:val="22"/>
          <w:szCs w:val="20"/>
          <w14:ligatures w14:val="none"/>
        </w:rPr>
      </w:pPr>
      <w:r w:rsidRPr="000712F4">
        <w:rPr>
          <w:rFonts w:ascii="Times New Roman" w:eastAsia="Times New Roman" w:hAnsi="Times New Roman" w:cs="Times New Roman"/>
          <w:snapToGrid w:val="0"/>
          <w:kern w:val="28"/>
          <w:sz w:val="22"/>
          <w:szCs w:val="20"/>
          <w14:ligatures w14:val="none"/>
        </w:rPr>
        <w:t xml:space="preserve">Therefore, based on the </w:t>
      </w:r>
      <w:r w:rsidRPr="000712F4">
        <w:rPr>
          <w:rFonts w:ascii="Times New Roman" w:eastAsia="Times New Roman" w:hAnsi="Times New Roman" w:cs="Times New Roman"/>
          <w:i/>
          <w:iCs/>
          <w:snapToGrid w:val="0"/>
          <w:kern w:val="28"/>
          <w:sz w:val="22"/>
          <w:szCs w:val="20"/>
          <w14:ligatures w14:val="none"/>
        </w:rPr>
        <w:t>EA Security Second R&amp;O</w:t>
      </w:r>
      <w:r w:rsidRPr="000712F4">
        <w:rPr>
          <w:rFonts w:ascii="Times New Roman" w:eastAsia="Times New Roman" w:hAnsi="Times New Roman" w:cs="Times New Roman"/>
          <w:snapToGrid w:val="0"/>
          <w:kern w:val="28"/>
          <w:sz w:val="22"/>
          <w:szCs w:val="20"/>
          <w14:ligatures w14:val="none"/>
        </w:rPr>
        <w:t xml:space="preserve"> and </w:t>
      </w:r>
      <w:r w:rsidR="00080DAE">
        <w:rPr>
          <w:rFonts w:ascii="Times New Roman" w:eastAsia="Times New Roman" w:hAnsi="Times New Roman" w:cs="Times New Roman"/>
          <w:snapToGrid w:val="0"/>
          <w:kern w:val="28"/>
          <w:sz w:val="22"/>
          <w:szCs w:val="20"/>
          <w14:ligatures w14:val="none"/>
        </w:rPr>
        <w:t xml:space="preserve">the </w:t>
      </w:r>
      <w:r w:rsidRPr="000712F4">
        <w:rPr>
          <w:rFonts w:ascii="Times New Roman" w:eastAsia="Times New Roman" w:hAnsi="Times New Roman" w:cs="Times New Roman"/>
          <w:snapToGrid w:val="0"/>
          <w:kern w:val="28"/>
          <w:sz w:val="22"/>
          <w:szCs w:val="20"/>
          <w14:ligatures w14:val="none"/>
        </w:rPr>
        <w:t>December 21, 2025</w:t>
      </w:r>
      <w:r w:rsidR="00FE4DCA">
        <w:rPr>
          <w:rFonts w:ascii="Times New Roman" w:eastAsia="Times New Roman" w:hAnsi="Times New Roman" w:cs="Times New Roman"/>
          <w:snapToGrid w:val="0"/>
          <w:kern w:val="28"/>
          <w:sz w:val="22"/>
          <w:szCs w:val="20"/>
          <w14:ligatures w14:val="none"/>
        </w:rPr>
        <w:t>,</w:t>
      </w:r>
      <w:r w:rsidRPr="000712F4">
        <w:rPr>
          <w:rFonts w:ascii="Times New Roman" w:eastAsia="Times New Roman" w:hAnsi="Times New Roman" w:cs="Times New Roman"/>
          <w:snapToGrid w:val="0"/>
          <w:kern w:val="28"/>
          <w:sz w:val="22"/>
          <w:szCs w:val="20"/>
          <w14:ligatures w14:val="none"/>
        </w:rPr>
        <w:t xml:space="preserve"> National Security Determination, we tentatively conclude that prohibiting the continued importation and marketing of previously authorized covered UAS and UAS critical components</w:t>
      </w:r>
      <w:r w:rsidR="002F3C02">
        <w:rPr>
          <w:rFonts w:ascii="Times New Roman" w:eastAsia="Times New Roman" w:hAnsi="Times New Roman" w:cs="Times New Roman"/>
          <w:snapToGrid w:val="0"/>
          <w:kern w:val="28"/>
          <w:sz w:val="22"/>
          <w:szCs w:val="20"/>
          <w14:ligatures w14:val="none"/>
        </w:rPr>
        <w:t xml:space="preserve"> and</w:t>
      </w:r>
      <w:r w:rsidRPr="000712F4" w:rsidR="00D20D5F">
        <w:rPr>
          <w:rFonts w:ascii="Times New Roman" w:eastAsia="Times New Roman" w:hAnsi="Times New Roman" w:cs="Times New Roman"/>
          <w:snapToGrid w:val="0"/>
          <w:kern w:val="28"/>
          <w:sz w:val="22"/>
          <w:szCs w:val="20"/>
          <w14:ligatures w14:val="none"/>
        </w:rPr>
        <w:t xml:space="preserve"> communications and video surveillance equipment and services</w:t>
      </w:r>
      <w:r w:rsidRPr="000712F4">
        <w:rPr>
          <w:rFonts w:ascii="Times New Roman" w:eastAsia="Times New Roman" w:hAnsi="Times New Roman" w:cs="Times New Roman"/>
          <w:snapToGrid w:val="0"/>
          <w:kern w:val="28"/>
          <w:sz w:val="22"/>
          <w:szCs w:val="20"/>
          <w14:ligatures w14:val="none"/>
        </w:rPr>
        <w:t xml:space="preserve"> </w:t>
      </w:r>
      <w:r w:rsidR="0075510C">
        <w:rPr>
          <w:rFonts w:ascii="Times New Roman" w:eastAsia="Times New Roman" w:hAnsi="Times New Roman" w:cs="Times New Roman"/>
          <w:snapToGrid w:val="0"/>
          <w:kern w:val="28"/>
          <w:sz w:val="22"/>
          <w:szCs w:val="20"/>
          <w14:ligatures w14:val="none"/>
        </w:rPr>
        <w:t xml:space="preserve">listed in </w:t>
      </w:r>
      <w:r w:rsidR="006359B5">
        <w:rPr>
          <w:rFonts w:ascii="Times New Roman" w:eastAsia="Times New Roman" w:hAnsi="Times New Roman" w:cs="Times New Roman"/>
          <w:snapToGrid w:val="0"/>
          <w:kern w:val="28"/>
          <w:sz w:val="22"/>
          <w:szCs w:val="20"/>
          <w14:ligatures w14:val="none"/>
        </w:rPr>
        <w:t>s</w:t>
      </w:r>
      <w:r w:rsidR="0075510C">
        <w:rPr>
          <w:rFonts w:ascii="Times New Roman" w:eastAsia="Times New Roman" w:hAnsi="Times New Roman" w:cs="Times New Roman"/>
          <w:snapToGrid w:val="0"/>
          <w:kern w:val="28"/>
          <w:sz w:val="22"/>
          <w:szCs w:val="20"/>
          <w14:ligatures w14:val="none"/>
        </w:rPr>
        <w:t xml:space="preserve">ection 1709 of the FY2025 NDAA </w:t>
      </w:r>
      <w:r w:rsidRPr="000712F4">
        <w:rPr>
          <w:rFonts w:ascii="Times New Roman" w:eastAsia="Times New Roman" w:hAnsi="Times New Roman" w:cs="Times New Roman"/>
          <w:snapToGrid w:val="0"/>
          <w:kern w:val="28"/>
          <w:sz w:val="22"/>
          <w:szCs w:val="20"/>
          <w14:ligatures w14:val="none"/>
        </w:rPr>
        <w:t>as described above is necessary to protect national security by mitigating risks to the U.S. communications sector.</w:t>
      </w:r>
    </w:p>
    <w:p w:rsidR="000712F4" w:rsidRPr="000712F4" w:rsidP="003B28B5" w14:paraId="245C3D7C"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0712F4">
        <w:rPr>
          <w:rFonts w:ascii="Times New Roman" w:eastAsia="Times New Roman" w:hAnsi="Times New Roman" w:cs="Times New Roman"/>
          <w:i/>
          <w:snapToGrid w:val="0"/>
          <w:kern w:val="28"/>
          <w:sz w:val="22"/>
          <w:szCs w:val="22"/>
          <w14:ligatures w14:val="none"/>
        </w:rPr>
        <w:t>Economic and supply chain impacts</w:t>
      </w:r>
      <w:r w:rsidRPr="000712F4">
        <w:rPr>
          <w:rFonts w:ascii="Times New Roman" w:eastAsia="Times New Roman" w:hAnsi="Times New Roman" w:cs="Times New Roman"/>
          <w:snapToGrid w:val="0"/>
          <w:kern w:val="28"/>
          <w:sz w:val="22"/>
          <w:szCs w:val="22"/>
          <w14:ligatures w14:val="none"/>
        </w:rPr>
        <w:t xml:space="preserve">.  We seek comment on the potential economic and supply chain impacts of prohibiting the continued importation and marketing of the above-referenced </w:t>
      </w:r>
      <w:r w:rsidRPr="000712F4">
        <w:rPr>
          <w:rFonts w:ascii="Times New Roman" w:eastAsia="Times New Roman" w:hAnsi="Times New Roman" w:cs="Times New Roman"/>
          <w:snapToGrid w:val="0"/>
          <w:kern w:val="28"/>
          <w:sz w:val="22"/>
          <w:szCs w:val="20"/>
          <w14:ligatures w14:val="none"/>
        </w:rPr>
        <w:t xml:space="preserve">already-authorized covered equipment.  How would this proposed action affect the financial interests of consumers, providers, and manufacturers in the communications sector?  As the Commission noted in the </w:t>
      </w:r>
      <w:r w:rsidRPr="000712F4">
        <w:rPr>
          <w:rFonts w:ascii="Times New Roman" w:eastAsia="Times New Roman" w:hAnsi="Times New Roman" w:cs="Times New Roman"/>
          <w:i/>
          <w:snapToGrid w:val="0"/>
          <w:kern w:val="28"/>
          <w:sz w:val="22"/>
          <w:szCs w:val="22"/>
          <w14:ligatures w14:val="none"/>
        </w:rPr>
        <w:t>EA Security Second R&amp;O</w:t>
      </w:r>
      <w:r w:rsidRPr="000712F4">
        <w:rPr>
          <w:rFonts w:ascii="Times New Roman" w:eastAsia="Times New Roman" w:hAnsi="Times New Roman" w:cs="Times New Roman"/>
          <w:snapToGrid w:val="0"/>
          <w:kern w:val="28"/>
          <w:sz w:val="22"/>
          <w:szCs w:val="20"/>
          <w14:ligatures w14:val="none"/>
        </w:rPr>
        <w:t>, it may consider “countervailing economic concerns when implementing the prohibitions for already</w:t>
      </w:r>
      <w:r w:rsidRPr="000712F4">
        <w:rPr>
          <w:rFonts w:ascii="Times New Roman" w:eastAsia="Times New Roman" w:hAnsi="Times New Roman" w:cs="Times New Roman"/>
          <w:snapToGrid w:val="0"/>
          <w:kern w:val="28"/>
          <w:sz w:val="22"/>
          <w:szCs w:val="22"/>
          <w14:ligatures w14:val="none"/>
        </w:rPr>
        <w:t>-</w:t>
      </w:r>
      <w:r w:rsidRPr="000712F4">
        <w:rPr>
          <w:rFonts w:ascii="Times New Roman" w:eastAsia="Times New Roman" w:hAnsi="Times New Roman" w:cs="Times New Roman"/>
          <w:snapToGrid w:val="0"/>
          <w:kern w:val="28"/>
          <w:sz w:val="22"/>
          <w:szCs w:val="20"/>
          <w14:ligatures w14:val="none"/>
        </w:rPr>
        <w:t>authorized devices.”</w:t>
      </w:r>
      <w:r>
        <w:rPr>
          <w:rFonts w:ascii="Times New Roman" w:eastAsia="Times New Roman" w:hAnsi="Times New Roman" w:cs="Times New Roman"/>
          <w:snapToGrid w:val="0"/>
          <w:kern w:val="28"/>
          <w:sz w:val="22"/>
          <w:szCs w:val="20"/>
          <w:vertAlign w:val="superscript"/>
          <w14:ligatures w14:val="none"/>
        </w:rPr>
        <w:footnoteReference w:id="52"/>
      </w:r>
      <w:r w:rsidRPr="000712F4">
        <w:rPr>
          <w:rFonts w:ascii="Times New Roman" w:eastAsia="Times New Roman" w:hAnsi="Times New Roman" w:cs="Times New Roman"/>
          <w:snapToGrid w:val="0"/>
          <w:kern w:val="28"/>
          <w:sz w:val="22"/>
          <w:szCs w:val="20"/>
          <w14:ligatures w14:val="none"/>
        </w:rPr>
        <w:t xml:space="preserve">  </w:t>
      </w:r>
      <w:r w:rsidRPr="000712F4">
        <w:rPr>
          <w:rFonts w:ascii="Times New Roman" w:eastAsia="Times New Roman" w:hAnsi="Times New Roman" w:cs="Times New Roman"/>
          <w:snapToGrid w:val="0"/>
          <w:kern w:val="28"/>
          <w:sz w:val="22"/>
          <w:szCs w:val="22"/>
          <w14:ligatures w14:val="none"/>
        </w:rPr>
        <w:t xml:space="preserve">What are the economic or supply chain considerations that </w:t>
      </w:r>
      <w:r w:rsidRPr="000712F4">
        <w:rPr>
          <w:rFonts w:ascii="Times New Roman" w:eastAsia="Times New Roman" w:hAnsi="Times New Roman" w:cs="Times New Roman"/>
          <w:iCs/>
          <w:snapToGrid w:val="0"/>
          <w:kern w:val="28"/>
          <w:sz w:val="22"/>
          <w:szCs w:val="22"/>
          <w14:ligatures w14:val="none"/>
        </w:rPr>
        <w:t>weigh in favor or against taking this proposed action?</w:t>
      </w:r>
      <w:r w:rsidRPr="000712F4">
        <w:rPr>
          <w:rFonts w:ascii="Times New Roman" w:eastAsia="Times New Roman" w:hAnsi="Times New Roman" w:cs="Times New Roman"/>
          <w:snapToGrid w:val="0"/>
          <w:kern w:val="28"/>
          <w:sz w:val="22"/>
          <w:szCs w:val="20"/>
          <w14:ligatures w14:val="none"/>
        </w:rPr>
        <w:t xml:space="preserve">  We invite commenters to provide data that we should consider in our analysis.  </w:t>
      </w:r>
    </w:p>
    <w:p w:rsidR="000712F4" w:rsidP="003B28B5" w14:paraId="4394687D" w14:textId="684E1C17">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 xml:space="preserve">We tentatively conclude that our proposed action would not have substantial economic and supply chain impacts, especially given that the devices subject to our proposed limitation comprise a </w:t>
      </w:r>
      <w:r w:rsidR="00DC4CC1">
        <w:rPr>
          <w:rFonts w:ascii="Times New Roman" w:eastAsia="Times New Roman" w:hAnsi="Times New Roman" w:cs="Times New Roman"/>
          <w:snapToGrid w:val="0"/>
          <w:kern w:val="28"/>
          <w:sz w:val="22"/>
          <w:szCs w:val="22"/>
          <w14:ligatures w14:val="none"/>
        </w:rPr>
        <w:t xml:space="preserve">very </w:t>
      </w:r>
      <w:r w:rsidRPr="000712F4">
        <w:rPr>
          <w:rFonts w:ascii="Times New Roman" w:eastAsia="Times New Roman" w:hAnsi="Times New Roman" w:cs="Times New Roman"/>
          <w:snapToGrid w:val="0"/>
          <w:kern w:val="28"/>
          <w:sz w:val="22"/>
          <w:szCs w:val="22"/>
          <w14:ligatures w14:val="none"/>
        </w:rPr>
        <w:t>small share of the market.  None of the companies</w:t>
      </w:r>
      <w:r w:rsidR="00DC4CC1">
        <w:rPr>
          <w:rFonts w:ascii="Times New Roman" w:eastAsia="Times New Roman" w:hAnsi="Times New Roman" w:cs="Times New Roman"/>
          <w:snapToGrid w:val="0"/>
          <w:kern w:val="28"/>
          <w:sz w:val="22"/>
          <w:szCs w:val="22"/>
          <w14:ligatures w14:val="none"/>
        </w:rPr>
        <w:t xml:space="preserve"> whose equipment is identified in this Public Notice</w:t>
      </w:r>
      <w:r w:rsidRPr="000712F4">
        <w:rPr>
          <w:rFonts w:ascii="Times New Roman" w:eastAsia="Times New Roman" w:hAnsi="Times New Roman" w:cs="Times New Roman"/>
          <w:snapToGrid w:val="0"/>
          <w:kern w:val="28"/>
          <w:sz w:val="22"/>
          <w:szCs w:val="22"/>
          <w14:ligatures w14:val="none"/>
        </w:rPr>
        <w:t xml:space="preserve">—Cogito; </w:t>
      </w:r>
      <w:r w:rsidRPr="000712F4">
        <w:rPr>
          <w:rFonts w:ascii="Times New Roman" w:eastAsia="Times New Roman" w:hAnsi="Times New Roman" w:cs="Times New Roman"/>
          <w:snapToGrid w:val="0"/>
          <w:kern w:val="28"/>
          <w:sz w:val="22"/>
          <w:szCs w:val="22"/>
          <w14:ligatures w14:val="none"/>
        </w:rPr>
        <w:t>Fikaxo</w:t>
      </w:r>
      <w:r w:rsidRPr="000712F4">
        <w:rPr>
          <w:rFonts w:ascii="Times New Roman" w:eastAsia="Times New Roman" w:hAnsi="Times New Roman" w:cs="Times New Roman"/>
          <w:snapToGrid w:val="0"/>
          <w:kern w:val="28"/>
          <w:sz w:val="22"/>
          <w:szCs w:val="22"/>
          <w14:ligatures w14:val="none"/>
        </w:rPr>
        <w:t xml:space="preserve">; Lyno Dynamics; </w:t>
      </w:r>
      <w:r w:rsidRPr="000712F4">
        <w:rPr>
          <w:rFonts w:ascii="Times New Roman" w:eastAsia="Times New Roman" w:hAnsi="Times New Roman" w:cs="Times New Roman"/>
          <w:snapToGrid w:val="0"/>
          <w:kern w:val="28"/>
          <w:sz w:val="22"/>
          <w:szCs w:val="22"/>
          <w14:ligatures w14:val="none"/>
        </w:rPr>
        <w:t>Skyhigh</w:t>
      </w:r>
      <w:r w:rsidRPr="000712F4">
        <w:rPr>
          <w:rFonts w:ascii="Times New Roman" w:eastAsia="Times New Roman" w:hAnsi="Times New Roman" w:cs="Times New Roman"/>
          <w:snapToGrid w:val="0"/>
          <w:kern w:val="28"/>
          <w:sz w:val="22"/>
          <w:szCs w:val="22"/>
          <w14:ligatures w14:val="none"/>
        </w:rPr>
        <w:t xml:space="preserve"> Tech; Spatial Hover; SZ </w:t>
      </w:r>
      <w:r w:rsidRPr="000712F4">
        <w:rPr>
          <w:rFonts w:ascii="Times New Roman" w:eastAsia="Times New Roman" w:hAnsi="Times New Roman" w:cs="Times New Roman"/>
          <w:snapToGrid w:val="0"/>
          <w:kern w:val="28"/>
          <w:sz w:val="22"/>
          <w:szCs w:val="22"/>
          <w14:ligatures w14:val="none"/>
        </w:rPr>
        <w:t>Knowact</w:t>
      </w:r>
      <w:r w:rsidRPr="000712F4">
        <w:rPr>
          <w:rFonts w:ascii="Times New Roman" w:eastAsia="Times New Roman" w:hAnsi="Times New Roman" w:cs="Times New Roman"/>
          <w:snapToGrid w:val="0"/>
          <w:kern w:val="28"/>
          <w:sz w:val="22"/>
          <w:szCs w:val="22"/>
          <w14:ligatures w14:val="none"/>
        </w:rPr>
        <w:t xml:space="preserve">; </w:t>
      </w:r>
      <w:r w:rsidRPr="000712F4">
        <w:rPr>
          <w:rFonts w:ascii="Times New Roman" w:eastAsia="Times New Roman" w:hAnsi="Times New Roman" w:cs="Times New Roman"/>
          <w:snapToGrid w:val="0"/>
          <w:kern w:val="28"/>
          <w:sz w:val="22"/>
          <w:szCs w:val="22"/>
          <w14:ligatures w14:val="none"/>
        </w:rPr>
        <w:t>WaveGo</w:t>
      </w:r>
      <w:r w:rsidRPr="000712F4">
        <w:rPr>
          <w:rFonts w:ascii="Times New Roman" w:eastAsia="Times New Roman" w:hAnsi="Times New Roman" w:cs="Times New Roman"/>
          <w:snapToGrid w:val="0"/>
          <w:kern w:val="28"/>
          <w:sz w:val="22"/>
          <w:szCs w:val="22"/>
          <w14:ligatures w14:val="none"/>
        </w:rPr>
        <w:t xml:space="preserve">; </w:t>
      </w:r>
      <w:r w:rsidR="00376B2B">
        <w:rPr>
          <w:rFonts w:ascii="Times New Roman" w:eastAsia="Times New Roman" w:hAnsi="Times New Roman" w:cs="Times New Roman"/>
          <w:snapToGrid w:val="0"/>
          <w:kern w:val="28"/>
          <w:sz w:val="22"/>
          <w:szCs w:val="22"/>
          <w14:ligatures w14:val="none"/>
        </w:rPr>
        <w:t xml:space="preserve">XAG; </w:t>
      </w:r>
      <w:r w:rsidRPr="000712F4">
        <w:rPr>
          <w:rFonts w:ascii="Times New Roman" w:eastAsia="Times New Roman" w:hAnsi="Times New Roman" w:cs="Times New Roman"/>
          <w:snapToGrid w:val="0"/>
          <w:kern w:val="28"/>
          <w:sz w:val="22"/>
          <w:szCs w:val="22"/>
          <w14:ligatures w14:val="none"/>
        </w:rPr>
        <w:t>or Xtra—appear in major industry market analyses or rankings.</w:t>
      </w:r>
      <w:r>
        <w:rPr>
          <w:rFonts w:ascii="Times New Roman" w:eastAsia="Times New Roman" w:hAnsi="Times New Roman" w:cs="Times New Roman"/>
          <w:snapToGrid w:val="0"/>
          <w:kern w:val="28"/>
          <w:sz w:val="22"/>
          <w:szCs w:val="22"/>
          <w:vertAlign w:val="superscript"/>
          <w14:ligatures w14:val="none"/>
        </w:rPr>
        <w:footnoteReference w:id="53"/>
      </w:r>
      <w:r w:rsidRPr="000712F4">
        <w:rPr>
          <w:rFonts w:ascii="Times New Roman" w:eastAsia="Times New Roman" w:hAnsi="Times New Roman" w:cs="Times New Roman"/>
          <w:snapToGrid w:val="0"/>
          <w:kern w:val="28"/>
          <w:sz w:val="22"/>
          <w:szCs w:val="22"/>
          <w14:ligatures w14:val="none"/>
        </w:rPr>
        <w:t xml:space="preserve">  Do commenters agree that economic and supply chain impacts are relatively minor?  </w:t>
      </w:r>
      <w:r w:rsidR="00DE4CD3">
        <w:rPr>
          <w:rFonts w:ascii="Times New Roman" w:eastAsia="Times New Roman" w:hAnsi="Times New Roman" w:cs="Times New Roman"/>
          <w:snapToGrid w:val="0"/>
          <w:kern w:val="28"/>
          <w:sz w:val="22"/>
          <w:szCs w:val="22"/>
          <w14:ligatures w14:val="none"/>
        </w:rPr>
        <w:t xml:space="preserve">Could other equipment fill any gaps created by this proposed prohibition?  </w:t>
      </w:r>
      <w:r w:rsidRPr="000712F4">
        <w:rPr>
          <w:rFonts w:ascii="Times New Roman" w:eastAsia="Times New Roman" w:hAnsi="Times New Roman" w:cs="Times New Roman"/>
          <w:snapToGrid w:val="0"/>
          <w:kern w:val="28"/>
          <w:sz w:val="22"/>
          <w:szCs w:val="22"/>
          <w14:ligatures w14:val="none"/>
        </w:rPr>
        <w:t xml:space="preserve">Has the Conditional Approval process provided an adequate source </w:t>
      </w:r>
      <w:r w:rsidRPr="000712F4">
        <w:rPr>
          <w:rFonts w:ascii="Times New Roman" w:eastAsia="Times New Roman" w:hAnsi="Times New Roman" w:cs="Times New Roman"/>
          <w:snapToGrid w:val="0"/>
          <w:kern w:val="28"/>
          <w:sz w:val="22"/>
          <w:szCs w:val="22"/>
          <w14:ligatures w14:val="none"/>
        </w:rPr>
        <w:t>for</w:t>
      </w:r>
      <w:r w:rsidRPr="000712F4">
        <w:rPr>
          <w:rFonts w:ascii="Times New Roman" w:eastAsia="Times New Roman" w:hAnsi="Times New Roman" w:cs="Times New Roman"/>
          <w:snapToGrid w:val="0"/>
          <w:kern w:val="28"/>
          <w:sz w:val="22"/>
          <w:szCs w:val="22"/>
          <w14:ligatures w14:val="none"/>
        </w:rPr>
        <w:t xml:space="preserve"> trusted equipment now or in the future?  Would this proposal be cost-effective for the public in terms of obtaining trusted equipment?  Would providers’ compliance costs decrease as they replace covered equipment with trusted equipment?  We strongly encourage commenters to supply data and other specific evidence of economic costs to this prohibition.</w:t>
      </w:r>
    </w:p>
    <w:p w:rsidR="000712F4" w:rsidRPr="000712F4" w:rsidP="003B28B5" w14:paraId="2F795BE7" w14:textId="375B3196">
      <w:pPr>
        <w:spacing w:after="120" w:line="240" w:lineRule="auto"/>
        <w:ind w:firstLine="720"/>
        <w:rPr>
          <w:rFonts w:ascii="Times New Roman" w:eastAsia="Times New Roman" w:hAnsi="Times New Roman" w:cs="Times New Roman"/>
          <w:iCs/>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 xml:space="preserve">On the other hand, we seek comment on any economic benefits that might arise </w:t>
      </w:r>
      <w:r w:rsidRPr="000712F4">
        <w:rPr>
          <w:rFonts w:ascii="Times New Roman" w:eastAsia="Times New Roman" w:hAnsi="Times New Roman" w:cs="Times New Roman"/>
          <w:snapToGrid w:val="0"/>
          <w:kern w:val="28"/>
          <w:sz w:val="22"/>
          <w:szCs w:val="22"/>
          <w14:ligatures w14:val="none"/>
        </w:rPr>
        <w:t>as a result of</w:t>
      </w:r>
      <w:r w:rsidRPr="000712F4">
        <w:rPr>
          <w:rFonts w:ascii="Times New Roman" w:eastAsia="Times New Roman" w:hAnsi="Times New Roman" w:cs="Times New Roman"/>
          <w:snapToGrid w:val="0"/>
          <w:kern w:val="28"/>
          <w:sz w:val="22"/>
          <w:szCs w:val="22"/>
          <w14:ligatures w14:val="none"/>
        </w:rPr>
        <w:t xml:space="preserve"> these prohibitions.  We note that after the initial update to the Covered List, billions of dollars have already been raised by domestic UAS producers, creating thousands of U.S. manufacturing jobs.</w:t>
      </w:r>
      <w:r>
        <w:rPr>
          <w:rFonts w:ascii="Times New Roman" w:eastAsia="Times New Roman" w:hAnsi="Times New Roman" w:cs="Times New Roman"/>
          <w:snapToGrid w:val="0"/>
          <w:kern w:val="28"/>
          <w:sz w:val="22"/>
          <w:szCs w:val="22"/>
          <w:vertAlign w:val="superscript"/>
          <w14:ligatures w14:val="none"/>
        </w:rPr>
        <w:footnoteReference w:id="54"/>
      </w:r>
      <w:r w:rsidRPr="000712F4">
        <w:rPr>
          <w:rFonts w:ascii="Times New Roman" w:eastAsia="Times New Roman" w:hAnsi="Times New Roman" w:cs="Times New Roman"/>
          <w:snapToGrid w:val="0"/>
          <w:kern w:val="28"/>
          <w:sz w:val="22"/>
          <w:szCs w:val="22"/>
          <w14:ligatures w14:val="none"/>
        </w:rPr>
        <w:t xml:space="preserve">  Additionally, billions more have been committed for domestic production of UAS and UAS critical components, which are expected to generate additional jobs.</w:t>
      </w:r>
      <w:r>
        <w:rPr>
          <w:rStyle w:val="FootnoteReference"/>
          <w:rFonts w:eastAsia="Times New Roman" w:cs="Times New Roman"/>
          <w:snapToGrid w:val="0"/>
          <w:kern w:val="28"/>
          <w:szCs w:val="22"/>
          <w14:ligatures w14:val="none"/>
        </w:rPr>
        <w:footnoteReference w:id="55"/>
      </w:r>
      <w:r w:rsidRPr="000712F4">
        <w:rPr>
          <w:rFonts w:ascii="Times New Roman" w:eastAsia="Times New Roman" w:hAnsi="Times New Roman" w:cs="Times New Roman"/>
          <w:snapToGrid w:val="0"/>
          <w:kern w:val="28"/>
          <w:sz w:val="22"/>
          <w:szCs w:val="22"/>
          <w14:ligatures w14:val="none"/>
        </w:rPr>
        <w:t xml:space="preserve">  These investments include capital from </w:t>
      </w:r>
      <w:r w:rsidRPr="000712F4">
        <w:rPr>
          <w:rFonts w:ascii="Times New Roman" w:eastAsia="Times New Roman" w:hAnsi="Times New Roman" w:cs="Times New Roman"/>
          <w:snapToGrid w:val="0"/>
          <w:kern w:val="28"/>
          <w:sz w:val="22"/>
          <w:szCs w:val="22"/>
          <w14:ligatures w14:val="none"/>
        </w:rPr>
        <w:t>domestic investors as well as foreign investors supporting U.S. manufacturing.</w:t>
      </w:r>
      <w:r>
        <w:rPr>
          <w:rStyle w:val="FootnoteReference"/>
          <w:rFonts w:eastAsia="Times New Roman" w:cs="Times New Roman"/>
          <w:snapToGrid w:val="0"/>
          <w:kern w:val="28"/>
          <w:szCs w:val="22"/>
          <w14:ligatures w14:val="none"/>
        </w:rPr>
        <w:footnoteReference w:id="56"/>
      </w:r>
      <w:r w:rsidRPr="000712F4">
        <w:rPr>
          <w:rFonts w:ascii="Times New Roman" w:eastAsia="Times New Roman" w:hAnsi="Times New Roman" w:cs="Times New Roman"/>
          <w:snapToGrid w:val="0"/>
          <w:kern w:val="28"/>
          <w:sz w:val="22"/>
          <w:szCs w:val="22"/>
          <w14:ligatures w14:val="none"/>
        </w:rPr>
        <w:t xml:space="preserve">  We tentatively conclude that </w:t>
      </w:r>
      <w:r w:rsidR="00B0686E">
        <w:rPr>
          <w:rFonts w:ascii="Times New Roman" w:eastAsia="Times New Roman" w:hAnsi="Times New Roman" w:cs="Times New Roman"/>
          <w:snapToGrid w:val="0"/>
          <w:kern w:val="28"/>
          <w:sz w:val="22"/>
          <w:szCs w:val="22"/>
          <w14:ligatures w14:val="none"/>
        </w:rPr>
        <w:t xml:space="preserve">if </w:t>
      </w:r>
      <w:r w:rsidRPr="000712F4">
        <w:rPr>
          <w:rFonts w:ascii="Times New Roman" w:eastAsia="Times New Roman" w:hAnsi="Times New Roman" w:cs="Times New Roman"/>
          <w:snapToGrid w:val="0"/>
          <w:kern w:val="28"/>
          <w:sz w:val="22"/>
          <w:szCs w:val="22"/>
          <w14:ligatures w14:val="none"/>
        </w:rPr>
        <w:t xml:space="preserve">the proposed prohibitions of the </w:t>
      </w:r>
      <w:r w:rsidR="00CF6A7F">
        <w:rPr>
          <w:rFonts w:ascii="Times New Roman" w:eastAsia="Times New Roman" w:hAnsi="Times New Roman" w:cs="Times New Roman"/>
          <w:snapToGrid w:val="0"/>
          <w:kern w:val="28"/>
          <w:sz w:val="22"/>
          <w:szCs w:val="22"/>
          <w14:ligatures w14:val="none"/>
        </w:rPr>
        <w:t xml:space="preserve">previously authorized covered equipment subject to this Public Notice </w:t>
      </w:r>
      <w:r w:rsidR="00B0686E">
        <w:rPr>
          <w:rFonts w:ascii="Times New Roman" w:eastAsia="Times New Roman" w:hAnsi="Times New Roman" w:cs="Times New Roman"/>
          <w:snapToGrid w:val="0"/>
          <w:kern w:val="28"/>
          <w:sz w:val="22"/>
          <w:szCs w:val="22"/>
          <w14:ligatures w14:val="none"/>
        </w:rPr>
        <w:t xml:space="preserve">generated economic harm by noticeably reducing supply, such </w:t>
      </w:r>
      <w:r w:rsidR="00B971B5">
        <w:rPr>
          <w:rFonts w:ascii="Times New Roman" w:eastAsia="Times New Roman" w:hAnsi="Times New Roman" w:cs="Times New Roman"/>
          <w:snapToGrid w:val="0"/>
          <w:kern w:val="28"/>
          <w:sz w:val="22"/>
          <w:szCs w:val="22"/>
          <w14:ligatures w14:val="none"/>
        </w:rPr>
        <w:t xml:space="preserve">prohibition would spur </w:t>
      </w:r>
      <w:r w:rsidR="00B0686E">
        <w:rPr>
          <w:rFonts w:ascii="Times New Roman" w:eastAsia="Times New Roman" w:hAnsi="Times New Roman" w:cs="Times New Roman"/>
          <w:snapToGrid w:val="0"/>
          <w:kern w:val="28"/>
          <w:sz w:val="22"/>
          <w:szCs w:val="22"/>
          <w14:ligatures w14:val="none"/>
        </w:rPr>
        <w:t xml:space="preserve">investments </w:t>
      </w:r>
      <w:r w:rsidRPr="000712F4">
        <w:rPr>
          <w:rFonts w:ascii="Times New Roman" w:eastAsia="Times New Roman" w:hAnsi="Times New Roman" w:cs="Times New Roman"/>
          <w:snapToGrid w:val="0"/>
          <w:kern w:val="28"/>
          <w:sz w:val="22"/>
          <w:szCs w:val="22"/>
          <w14:ligatures w14:val="none"/>
        </w:rPr>
        <w:t>in domestic production</w:t>
      </w:r>
      <w:r w:rsidR="001730EA">
        <w:rPr>
          <w:rFonts w:ascii="Times New Roman" w:eastAsia="Times New Roman" w:hAnsi="Times New Roman" w:cs="Times New Roman"/>
          <w:snapToGrid w:val="0"/>
          <w:kern w:val="28"/>
          <w:sz w:val="22"/>
          <w:szCs w:val="22"/>
          <w14:ligatures w14:val="none"/>
        </w:rPr>
        <w:t xml:space="preserve"> that would generate a countervailing positive economic impact</w:t>
      </w:r>
      <w:r w:rsidRPr="000712F4">
        <w:rPr>
          <w:rFonts w:ascii="Times New Roman" w:eastAsia="Times New Roman" w:hAnsi="Times New Roman" w:cs="Times New Roman"/>
          <w:snapToGrid w:val="0"/>
          <w:kern w:val="28"/>
          <w:sz w:val="22"/>
          <w:szCs w:val="22"/>
          <w14:ligatures w14:val="none"/>
        </w:rPr>
        <w:t>.  Do commenters agree?  We seek comment on the economic effects of the likely investment in U.S. production that this proposed prohibition would yield.</w:t>
      </w:r>
    </w:p>
    <w:p w:rsidR="00882E6D" w:rsidP="00882E6D" w14:paraId="42F7DEFC" w14:textId="444E7F08">
      <w:pPr>
        <w:spacing w:after="120" w:line="240" w:lineRule="auto"/>
        <w:rPr>
          <w:rFonts w:ascii="Times New Roman" w:eastAsia="Times New Roman" w:hAnsi="Times New Roman" w:cs="Times New Roman"/>
          <w:snapToGrid w:val="0"/>
          <w:kern w:val="28"/>
          <w:sz w:val="22"/>
          <w:szCs w:val="22"/>
          <w14:ligatures w14:val="none"/>
        </w:rPr>
      </w:pPr>
      <w:r>
        <w:rPr>
          <w:rFonts w:ascii="Times New Roman" w:eastAsia="Times New Roman" w:hAnsi="Times New Roman" w:cs="Times New Roman"/>
          <w:b/>
          <w:bCs/>
          <w:iCs/>
          <w:snapToGrid w:val="0"/>
          <w:kern w:val="28"/>
          <w:sz w:val="22"/>
          <w:szCs w:val="22"/>
          <w14:ligatures w14:val="none"/>
        </w:rPr>
        <w:tab/>
      </w:r>
      <w:r w:rsidRPr="000712F4" w:rsidR="000712F4">
        <w:rPr>
          <w:rFonts w:ascii="Times New Roman" w:eastAsia="Times New Roman" w:hAnsi="Times New Roman" w:cs="Times New Roman"/>
          <w:i/>
          <w:snapToGrid w:val="0"/>
          <w:kern w:val="28"/>
          <w:sz w:val="22"/>
          <w:szCs w:val="22"/>
          <w14:ligatures w14:val="none"/>
        </w:rPr>
        <w:t>Public interest analysis</w:t>
      </w:r>
      <w:r w:rsidRPr="000712F4" w:rsidR="000712F4">
        <w:rPr>
          <w:rFonts w:ascii="Times New Roman" w:eastAsia="Times New Roman" w:hAnsi="Times New Roman" w:cs="Times New Roman"/>
          <w:iCs/>
          <w:snapToGrid w:val="0"/>
          <w:kern w:val="28"/>
          <w:sz w:val="22"/>
          <w:szCs w:val="22"/>
          <w14:ligatures w14:val="none"/>
        </w:rPr>
        <w:t xml:space="preserve">.  We </w:t>
      </w:r>
      <w:r w:rsidRPr="000712F4" w:rsidR="000712F4">
        <w:rPr>
          <w:rFonts w:ascii="Times New Roman" w:eastAsia="Times New Roman" w:hAnsi="Times New Roman" w:cs="Times New Roman"/>
          <w:snapToGrid w:val="0"/>
          <w:kern w:val="28"/>
          <w:sz w:val="22"/>
          <w:szCs w:val="22"/>
          <w14:ligatures w14:val="none"/>
        </w:rPr>
        <w:t xml:space="preserve">tentatively conclude that prohibiting the importation and marketing of previously authorized covered equipment subject to this Public Notice is consistent with the public interest, because it protects American communications networks from devices specifically determined by an Executive Branch interagency body </w:t>
      </w:r>
      <w:r w:rsidRPr="000712F4" w:rsidR="000712F4">
        <w:rPr>
          <w:rFonts w:ascii="Times New Roman" w:eastAsia="Times New Roman" w:hAnsi="Times New Roman" w:cs="Times New Roman"/>
          <w:snapToGrid w:val="0"/>
          <w:color w:val="000000"/>
          <w:kern w:val="28"/>
          <w:sz w:val="22"/>
          <w:szCs w:val="22"/>
          <w14:ligatures w14:val="none"/>
        </w:rPr>
        <w:t xml:space="preserve">to “pose an unacceptable risk to the national security of the United States or the security and safety of United States </w:t>
      </w:r>
      <w:r w:rsidRPr="000712F4" w:rsidR="000712F4">
        <w:rPr>
          <w:rFonts w:ascii="Times New Roman" w:eastAsia="Times New Roman" w:hAnsi="Times New Roman" w:cs="Times New Roman"/>
          <w:snapToGrid w:val="0"/>
          <w:kern w:val="28"/>
          <w:sz w:val="22"/>
          <w:szCs w:val="22"/>
          <w14:ligatures w14:val="none"/>
        </w:rPr>
        <w:t>persons.</w:t>
      </w:r>
      <w:r w:rsidRPr="000712F4" w:rsidR="000712F4">
        <w:rPr>
          <w:rFonts w:ascii="Times New Roman" w:eastAsia="Times New Roman" w:hAnsi="Times New Roman" w:cs="Times New Roman"/>
          <w:snapToGrid w:val="0"/>
          <w:color w:val="00000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57"/>
      </w:r>
      <w:r w:rsidRPr="000712F4" w:rsidR="000712F4">
        <w:rPr>
          <w:rFonts w:ascii="Times New Roman" w:eastAsia="Times New Roman" w:hAnsi="Times New Roman" w:cs="Times New Roman"/>
          <w:snapToGrid w:val="0"/>
          <w:kern w:val="28"/>
          <w:sz w:val="22"/>
          <w:szCs w:val="22"/>
          <w14:ligatures w14:val="none"/>
        </w:rPr>
        <w:t xml:space="preserve">  We also tentatively conclude that there are no public interest factors that outweigh our tentative conclusion regarding the proposed ban on import and marketing of this previously authorized covered equipment.  We seek comment on this public interest analysis.  Do commenters agree that the national security benefits outweigh any negative economic or supply chain factors?  </w:t>
      </w:r>
      <w:r w:rsidRPr="000712F4" w:rsidR="000712F4">
        <w:rPr>
          <w:rFonts w:ascii="Times New Roman" w:eastAsia="Times New Roman" w:hAnsi="Times New Roman" w:cs="Times New Roman"/>
          <w:iCs/>
          <w:snapToGrid w:val="0"/>
          <w:kern w:val="28"/>
          <w:sz w:val="22"/>
          <w:szCs w:val="22"/>
          <w14:ligatures w14:val="none"/>
        </w:rPr>
        <w:t xml:space="preserve">Are there any other public interest considerations that weigh in favor or against taking this proposed action?  We invite commenters to provide any information that would assist the Commission in its </w:t>
      </w:r>
      <w:r w:rsidRPr="000712F4" w:rsidR="000712F4">
        <w:rPr>
          <w:rFonts w:ascii="Times New Roman" w:eastAsia="Times New Roman" w:hAnsi="Times New Roman" w:cs="Times New Roman"/>
          <w:snapToGrid w:val="0"/>
          <w:kern w:val="28"/>
          <w:sz w:val="22"/>
          <w:szCs w:val="22"/>
          <w14:ligatures w14:val="none"/>
        </w:rPr>
        <w:t>balancing of the need to address the national security risks posed by the continued importation and marketing of previously authorized covered equipment in communications networks with the impact of the proposed prohibitions on government partners, consumers, industry, and the public at large</w:t>
      </w:r>
      <w:r>
        <w:rPr>
          <w:rFonts w:ascii="Times New Roman" w:eastAsia="Times New Roman" w:hAnsi="Times New Roman" w:cs="Times New Roman"/>
          <w:snapToGrid w:val="0"/>
          <w:kern w:val="28"/>
          <w:sz w:val="22"/>
          <w:szCs w:val="22"/>
          <w14:ligatures w14:val="none"/>
        </w:rPr>
        <w:t>.</w:t>
      </w:r>
    </w:p>
    <w:p w:rsidR="0019108A" w:rsidP="00882E6D" w14:paraId="03BD7F2A" w14:textId="053D5735">
      <w:pPr>
        <w:spacing w:after="120" w:line="240" w:lineRule="auto"/>
        <w:rPr>
          <w:rFonts w:ascii="Times New Roman" w:eastAsia="Times New Roman" w:hAnsi="Times New Roman" w:cs="Times New Roman"/>
          <w:snapToGrid w:val="0"/>
          <w:kern w:val="28"/>
          <w:sz w:val="22"/>
          <w:szCs w:val="20"/>
          <w:u w:val="single"/>
          <w14:ligatures w14:val="none"/>
        </w:rPr>
      </w:pPr>
      <w:r w:rsidRPr="000712F4">
        <w:rPr>
          <w:rFonts w:ascii="Times New Roman" w:eastAsia="Times New Roman" w:hAnsi="Times New Roman" w:cs="Times New Roman"/>
          <w:snapToGrid w:val="0"/>
          <w:kern w:val="28"/>
          <w:sz w:val="22"/>
          <w:szCs w:val="22"/>
          <w:u w:val="single"/>
          <w14:ligatures w14:val="none"/>
        </w:rPr>
        <w:t>Implementation</w:t>
      </w:r>
      <w:r>
        <w:rPr>
          <w:rFonts w:ascii="Times New Roman" w:eastAsia="Times New Roman" w:hAnsi="Times New Roman" w:cs="Times New Roman"/>
          <w:snapToGrid w:val="0"/>
          <w:kern w:val="28"/>
          <w:sz w:val="22"/>
          <w:szCs w:val="20"/>
          <w:u w:val="single"/>
          <w14:ligatures w14:val="none"/>
        </w:rPr>
        <w:tab/>
      </w:r>
    </w:p>
    <w:p w:rsidR="000712F4" w:rsidRPr="000712F4" w:rsidP="003B28B5" w14:paraId="7C23398D" w14:textId="125FE7A0">
      <w:pPr>
        <w:spacing w:after="120" w:line="240" w:lineRule="auto"/>
        <w:ind w:firstLine="720"/>
        <w:rPr>
          <w:rFonts w:ascii="Times New Roman" w:eastAsia="Times New Roman" w:hAnsi="Times New Roman" w:cs="Times New Roman"/>
          <w:snapToGrid w:val="0"/>
          <w:kern w:val="28"/>
          <w:sz w:val="22"/>
          <w:szCs w:val="20"/>
          <w14:ligatures w14:val="none"/>
        </w:rPr>
      </w:pPr>
      <w:r>
        <w:rPr>
          <w:rFonts w:ascii="Times New Roman" w:eastAsia="Times New Roman" w:hAnsi="Times New Roman" w:cs="Times New Roman"/>
          <w:i/>
          <w:iCs/>
          <w:snapToGrid w:val="0"/>
          <w:kern w:val="28"/>
          <w:sz w:val="22"/>
          <w:szCs w:val="20"/>
          <w14:ligatures w14:val="none"/>
        </w:rPr>
        <w:t>E</w:t>
      </w:r>
      <w:r w:rsidRPr="000712F4">
        <w:rPr>
          <w:rFonts w:ascii="Times New Roman" w:eastAsia="Times New Roman" w:hAnsi="Times New Roman" w:cs="Times New Roman"/>
          <w:i/>
          <w:iCs/>
          <w:snapToGrid w:val="0"/>
          <w:kern w:val="28"/>
          <w:sz w:val="22"/>
          <w:szCs w:val="20"/>
          <w14:ligatures w14:val="none"/>
        </w:rPr>
        <w:t>xisting authorizations</w:t>
      </w:r>
      <w:r w:rsidRPr="000712F4">
        <w:rPr>
          <w:rFonts w:ascii="Times New Roman" w:eastAsia="Times New Roman" w:hAnsi="Times New Roman" w:cs="Times New Roman"/>
          <w:snapToGrid w:val="0"/>
          <w:kern w:val="28"/>
          <w:sz w:val="22"/>
          <w:szCs w:val="20"/>
          <w14:ligatures w14:val="none"/>
        </w:rPr>
        <w:t xml:space="preserve">.  We clarify that, if this prohibition is adopted, the continued use or operation of </w:t>
      </w:r>
      <w:r w:rsidRPr="000712F4">
        <w:rPr>
          <w:rFonts w:ascii="Times New Roman" w:eastAsia="Times New Roman" w:hAnsi="Times New Roman" w:cs="Times New Roman"/>
          <w:snapToGrid w:val="0"/>
          <w:kern w:val="28"/>
          <w:sz w:val="22"/>
          <w:szCs w:val="20"/>
          <w14:ligatures w14:val="none"/>
        </w:rPr>
        <w:t>previously-authorized</w:t>
      </w:r>
      <w:r w:rsidRPr="000712F4">
        <w:rPr>
          <w:rFonts w:ascii="Times New Roman" w:eastAsia="Times New Roman" w:hAnsi="Times New Roman" w:cs="Times New Roman"/>
          <w:snapToGrid w:val="0"/>
          <w:kern w:val="28"/>
          <w:sz w:val="22"/>
          <w:szCs w:val="20"/>
          <w14:ligatures w14:val="none"/>
        </w:rPr>
        <w:t xml:space="preserve"> UAS and UAS critical components </w:t>
      </w:r>
      <w:r w:rsidR="0016435E">
        <w:rPr>
          <w:rFonts w:ascii="Times New Roman" w:eastAsia="Times New Roman" w:hAnsi="Times New Roman" w:cs="Times New Roman"/>
          <w:snapToGrid w:val="0"/>
          <w:kern w:val="28"/>
          <w:sz w:val="22"/>
          <w:szCs w:val="20"/>
          <w14:ligatures w14:val="none"/>
        </w:rPr>
        <w:t xml:space="preserve">that </w:t>
      </w:r>
      <w:r w:rsidR="00757749">
        <w:rPr>
          <w:rFonts w:ascii="Times New Roman" w:eastAsia="Times New Roman" w:hAnsi="Times New Roman" w:cs="Times New Roman"/>
          <w:snapToGrid w:val="0"/>
          <w:kern w:val="28"/>
          <w:sz w:val="22"/>
          <w:szCs w:val="20"/>
          <w14:ligatures w14:val="none"/>
        </w:rPr>
        <w:t xml:space="preserve">are </w:t>
      </w:r>
      <w:r w:rsidR="00DD77C0">
        <w:rPr>
          <w:rFonts w:ascii="Times New Roman" w:eastAsia="Times New Roman" w:hAnsi="Times New Roman" w:cs="Times New Roman"/>
          <w:snapToGrid w:val="0"/>
          <w:kern w:val="28"/>
          <w:sz w:val="22"/>
          <w:szCs w:val="20"/>
          <w14:ligatures w14:val="none"/>
        </w:rPr>
        <w:t>foreign-produced</w:t>
      </w:r>
      <w:r w:rsidRPr="000712F4">
        <w:rPr>
          <w:rFonts w:ascii="Times New Roman" w:eastAsia="Times New Roman" w:hAnsi="Times New Roman" w:cs="Times New Roman"/>
          <w:snapToGrid w:val="0"/>
          <w:kern w:val="28"/>
          <w:sz w:val="22"/>
          <w:szCs w:val="20"/>
          <w14:ligatures w14:val="none"/>
        </w:rPr>
        <w:t xml:space="preserve"> and communications and video surveillance equipment listed in section 1709 of the FY</w:t>
      </w:r>
      <w:r w:rsidR="00282732">
        <w:rPr>
          <w:rFonts w:ascii="Times New Roman" w:eastAsia="Times New Roman" w:hAnsi="Times New Roman" w:cs="Times New Roman"/>
          <w:snapToGrid w:val="0"/>
          <w:kern w:val="28"/>
          <w:sz w:val="22"/>
          <w:szCs w:val="20"/>
          <w14:ligatures w14:val="none"/>
        </w:rPr>
        <w:t>20</w:t>
      </w:r>
      <w:r w:rsidRPr="000712F4">
        <w:rPr>
          <w:rFonts w:ascii="Times New Roman" w:eastAsia="Times New Roman" w:hAnsi="Times New Roman" w:cs="Times New Roman"/>
          <w:snapToGrid w:val="0"/>
          <w:kern w:val="28"/>
          <w:sz w:val="22"/>
          <w:szCs w:val="20"/>
          <w14:ligatures w14:val="none"/>
        </w:rPr>
        <w:t xml:space="preserve">25 NDAA that are the subject of this Public Notice that are already in the hands of users would remain authorized.  This is consistent with the approach that the Commission adopted in the </w:t>
      </w:r>
      <w:r w:rsidRPr="000712F4">
        <w:rPr>
          <w:rFonts w:ascii="Times New Roman" w:eastAsia="Times New Roman" w:hAnsi="Times New Roman" w:cs="Times New Roman"/>
          <w:i/>
          <w:iCs/>
          <w:snapToGrid w:val="0"/>
          <w:kern w:val="28"/>
          <w:sz w:val="22"/>
          <w:szCs w:val="22"/>
          <w14:ligatures w14:val="none"/>
        </w:rPr>
        <w:t>EA Security Second R&amp;O</w:t>
      </w:r>
      <w:r w:rsidRPr="000712F4">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58"/>
      </w:r>
      <w:r w:rsidRPr="000712F4">
        <w:rPr>
          <w:rFonts w:ascii="Times New Roman" w:eastAsia="Times New Roman" w:hAnsi="Times New Roman" w:cs="Times New Roman"/>
          <w:snapToGrid w:val="0"/>
          <w:kern w:val="28"/>
          <w:sz w:val="22"/>
          <w:szCs w:val="22"/>
          <w14:ligatures w14:val="none"/>
        </w:rPr>
        <w:t xml:space="preserve">  The</w:t>
      </w:r>
      <w:r w:rsidRPr="000712F4">
        <w:rPr>
          <w:rFonts w:ascii="Times New Roman" w:eastAsia="Times New Roman" w:hAnsi="Times New Roman" w:cs="Times New Roman"/>
          <w:snapToGrid w:val="0"/>
          <w:kern w:val="28"/>
          <w:sz w:val="22"/>
          <w:szCs w:val="20"/>
          <w14:ligatures w14:val="none"/>
        </w:rPr>
        <w:t xml:space="preserve"> limitation on existing authorizations would not result in the revocation of an existing authorization of covered equipment and, therefore, would not affect the continued use or operation of devices that consumers already possess.  </w:t>
      </w:r>
    </w:p>
    <w:p w:rsidR="000712F4" w:rsidRPr="000712F4" w:rsidP="003B28B5" w14:paraId="07DDDD12"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i/>
          <w:iCs/>
          <w:snapToGrid w:val="0"/>
          <w:kern w:val="28"/>
          <w:sz w:val="22"/>
          <w:szCs w:val="22"/>
          <w14:ligatures w14:val="none"/>
        </w:rPr>
        <w:t>Implementation timeline</w:t>
      </w:r>
      <w:r w:rsidRPr="000712F4">
        <w:rPr>
          <w:rFonts w:ascii="Times New Roman" w:eastAsia="Times New Roman" w:hAnsi="Times New Roman" w:cs="Times New Roman"/>
          <w:snapToGrid w:val="0"/>
          <w:kern w:val="28"/>
          <w:sz w:val="22"/>
          <w:szCs w:val="22"/>
          <w14:ligatures w14:val="none"/>
        </w:rPr>
        <w:t xml:space="preserve">.  We propose that all parties must cease all importation and marketing activities within </w:t>
      </w:r>
      <w:r w:rsidRPr="000619EF">
        <w:rPr>
          <w:rFonts w:ascii="Times New Roman" w:eastAsia="Times New Roman" w:hAnsi="Times New Roman" w:cs="Times New Roman"/>
          <w:snapToGrid w:val="0"/>
          <w:kern w:val="28"/>
          <w:sz w:val="22"/>
          <w:szCs w:val="22"/>
          <w14:ligatures w14:val="none"/>
        </w:rPr>
        <w:t>30 days</w:t>
      </w:r>
      <w:r w:rsidRPr="000712F4">
        <w:rPr>
          <w:rFonts w:ascii="Times New Roman" w:eastAsia="Times New Roman" w:hAnsi="Times New Roman" w:cs="Times New Roman"/>
          <w:snapToGrid w:val="0"/>
          <w:kern w:val="28"/>
          <w:sz w:val="22"/>
          <w:szCs w:val="22"/>
          <w14:ligatures w14:val="none"/>
        </w:rPr>
        <w:t xml:space="preserve"> after publication in the Federal Register.  We believe that this timeline is reasonable and strikes the appropriate balance between addressing the national security concerns and minimizing any potential adverse economic or supply chain impacts.  We seek </w:t>
      </w:r>
      <w:r w:rsidRPr="000712F4">
        <w:rPr>
          <w:rFonts w:ascii="Times New Roman" w:eastAsia="Times New Roman" w:hAnsi="Times New Roman" w:cs="Times New Roman"/>
          <w:snapToGrid w:val="0"/>
          <w:kern w:val="28"/>
          <w:sz w:val="22"/>
          <w:szCs w:val="22"/>
          <w14:ligatures w14:val="none"/>
        </w:rPr>
        <w:t>comment</w:t>
      </w:r>
      <w:r w:rsidRPr="000712F4">
        <w:rPr>
          <w:rFonts w:ascii="Times New Roman" w:eastAsia="Times New Roman" w:hAnsi="Times New Roman" w:cs="Times New Roman"/>
          <w:snapToGrid w:val="0"/>
          <w:kern w:val="28"/>
          <w:sz w:val="22"/>
          <w:szCs w:val="22"/>
          <w14:ligatures w14:val="none"/>
        </w:rPr>
        <w:t xml:space="preserve"> on the proposed timeline and invite input from responsible parties and relevant manufacturers, importers, distributors, retailers, and other interested entities.  Specifically, we request that commenters address implementation considerations including the quantity of devices that have already been imported into the U.S. and are </w:t>
      </w:r>
      <w:r w:rsidRPr="000712F4">
        <w:rPr>
          <w:rFonts w:ascii="Times New Roman" w:eastAsia="Times New Roman" w:hAnsi="Times New Roman" w:cs="Times New Roman"/>
          <w:snapToGrid w:val="0"/>
          <w:kern w:val="28"/>
          <w:sz w:val="22"/>
          <w:szCs w:val="22"/>
          <w14:ligatures w14:val="none"/>
        </w:rPr>
        <w:t xml:space="preserve">available for or being held for marketing or sale, new or recently updated device models that are </w:t>
      </w:r>
      <w:r w:rsidRPr="000712F4">
        <w:rPr>
          <w:rFonts w:ascii="Times New Roman" w:eastAsia="Times New Roman" w:hAnsi="Times New Roman" w:cs="Times New Roman"/>
          <w:snapToGrid w:val="0"/>
          <w:kern w:val="28"/>
          <w:sz w:val="22"/>
          <w:szCs w:val="22"/>
          <w14:ligatures w14:val="none"/>
        </w:rPr>
        <w:t>en</w:t>
      </w:r>
      <w:r w:rsidRPr="000712F4">
        <w:rPr>
          <w:rFonts w:ascii="Times New Roman" w:eastAsia="Times New Roman" w:hAnsi="Times New Roman" w:cs="Times New Roman"/>
          <w:snapToGrid w:val="0"/>
          <w:kern w:val="28"/>
          <w:sz w:val="22"/>
          <w:szCs w:val="22"/>
          <w14:ligatures w14:val="none"/>
        </w:rPr>
        <w:t xml:space="preserve"> route to the U.S. or pending shipment, and devices that are subject to executed distribution, marketing, or sales agreements, but have not yet entered the supply chain.  </w:t>
      </w:r>
    </w:p>
    <w:bookmarkEnd w:id="0"/>
    <w:p w:rsidR="000712F4" w:rsidRPr="000712F4" w:rsidP="000712F4" w14:paraId="6576BA67"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p w:rsidR="000712F4" w:rsidRPr="000712F4" w:rsidP="000712F4" w14:paraId="16D9EA78" w14:textId="77777777">
      <w:pPr>
        <w:keepNext/>
        <w:keepLines/>
        <w:autoSpaceDE w:val="0"/>
        <w:autoSpaceDN w:val="0"/>
        <w:adjustRightInd w:val="0"/>
        <w:spacing w:after="0" w:line="240" w:lineRule="auto"/>
        <w:outlineLvl w:val="0"/>
        <w:rPr>
          <w:rFonts w:ascii="Times New Roman" w:eastAsia="Times New Roman" w:hAnsi="Times New Roman" w:cs="Times New Roman"/>
          <w:bCs/>
          <w:snapToGrid w:val="0"/>
          <w:color w:val="000000"/>
          <w:kern w:val="28"/>
          <w:sz w:val="22"/>
          <w:szCs w:val="22"/>
          <w:u w:val="single" w:color="000000"/>
          <w14:ligatures w14:val="none"/>
        </w:rPr>
      </w:pPr>
      <w:r w:rsidRPr="000712F4">
        <w:rPr>
          <w:rFonts w:ascii="Times New Roman" w:eastAsia="Times New Roman" w:hAnsi="Times New Roman" w:cs="Times New Roman"/>
          <w:bCs/>
          <w:snapToGrid w:val="0"/>
          <w:color w:val="000000"/>
          <w:kern w:val="28"/>
          <w:sz w:val="22"/>
          <w:szCs w:val="22"/>
          <w:u w:val="single" w:color="000000"/>
          <w14:ligatures w14:val="none"/>
        </w:rPr>
        <w:t>Procedural Matters</w:t>
      </w:r>
      <w:r w:rsidRPr="000712F4">
        <w:rPr>
          <w:rFonts w:ascii="Times New Roman" w:eastAsia="Times New Roman" w:hAnsi="Times New Roman" w:cs="Times New Roman"/>
          <w:bCs/>
          <w:snapToGrid w:val="0"/>
          <w:color w:val="000000"/>
          <w:kern w:val="28"/>
          <w:sz w:val="22"/>
          <w:szCs w:val="22"/>
          <w:u w:val="single" w:color="000000"/>
          <w14:ligatures w14:val="none"/>
        </w:rPr>
        <w:br/>
      </w:r>
    </w:p>
    <w:p w:rsidR="000712F4" w:rsidRPr="000712F4" w:rsidP="000712F4" w14:paraId="4104CA65" w14:textId="77777777">
      <w:pPr>
        <w:widowControl w:val="0"/>
        <w:spacing w:after="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 xml:space="preserve">Pursuant to sections 1.415 and 1.419 of the Commission’s rules, 47 CFR §§ 1.415, 1.419, interested parties may file comments and </w:t>
      </w:r>
      <w:r w:rsidRPr="000712F4">
        <w:rPr>
          <w:rFonts w:ascii="Times New Roman" w:eastAsia="Times New Roman" w:hAnsi="Times New Roman" w:cs="Times New Roman"/>
          <w:snapToGrid w:val="0"/>
          <w:kern w:val="28"/>
          <w:sz w:val="22"/>
          <w:szCs w:val="22"/>
          <w14:ligatures w14:val="none"/>
        </w:rPr>
        <w:t>reply</w:t>
      </w:r>
      <w:r w:rsidRPr="000712F4">
        <w:rPr>
          <w:rFonts w:ascii="Times New Roman" w:eastAsia="Times New Roman" w:hAnsi="Times New Roman" w:cs="Times New Roman"/>
          <w:snapToGrid w:val="0"/>
          <w:kern w:val="28"/>
          <w:sz w:val="22"/>
          <w:szCs w:val="22"/>
          <w14:ligatures w14:val="none"/>
        </w:rPr>
        <w:t xml:space="preserve"> comments on or before the dates indicated on the first page of this document.  Comments may be filed using the Commission’s Electronic Comment Filing System (ECFS).  </w:t>
      </w:r>
    </w:p>
    <w:p w:rsidR="000712F4" w:rsidRPr="000712F4" w:rsidP="000712F4" w14:paraId="6FD5657F" w14:textId="77777777">
      <w:pPr>
        <w:widowControl w:val="0"/>
        <w:spacing w:after="0" w:line="240" w:lineRule="auto"/>
        <w:rPr>
          <w:rFonts w:ascii="Times New Roman" w:eastAsia="Times New Roman" w:hAnsi="Times New Roman" w:cs="Times New Roman"/>
          <w:snapToGrid w:val="0"/>
          <w:kern w:val="28"/>
          <w:sz w:val="22"/>
          <w:szCs w:val="22"/>
          <w14:ligatures w14:val="none"/>
        </w:rPr>
      </w:pPr>
    </w:p>
    <w:p w:rsidR="000712F4" w:rsidRPr="000712F4" w:rsidP="000712F4" w14:paraId="68A3AD0C" w14:textId="77777777">
      <w:pPr>
        <w:widowControl w:val="0"/>
        <w:numPr>
          <w:ilvl w:val="0"/>
          <w:numId w:val="1"/>
        </w:numPr>
        <w:spacing w:after="0" w:line="240" w:lineRule="auto"/>
        <w:contextualSpacing/>
        <w:rPr>
          <w:rFonts w:ascii="Times New Roman" w:eastAsia="Times New Roman" w:hAnsi="Times New Roman" w:cs="Times New Roman"/>
          <w:kern w:val="0"/>
          <w:sz w:val="22"/>
          <w:szCs w:val="22"/>
          <w14:ligatures w14:val="none"/>
        </w:rPr>
      </w:pPr>
      <w:r w:rsidRPr="000712F4">
        <w:rPr>
          <w:rFonts w:ascii="Times New Roman" w:eastAsia="Times New Roman" w:hAnsi="Times New Roman" w:cs="Times New Roman"/>
          <w:i/>
          <w:iCs/>
          <w:kern w:val="0"/>
          <w:sz w:val="22"/>
          <w:szCs w:val="22"/>
          <w14:ligatures w14:val="none"/>
        </w:rPr>
        <w:t>Electronic Filers</w:t>
      </w:r>
      <w:r w:rsidRPr="000712F4">
        <w:rPr>
          <w:rFonts w:ascii="Times New Roman" w:eastAsia="Times New Roman" w:hAnsi="Times New Roman" w:cs="Times New Roman"/>
          <w:kern w:val="0"/>
          <w:sz w:val="22"/>
          <w:szCs w:val="22"/>
          <w14:ligatures w14:val="none"/>
        </w:rPr>
        <w:t xml:space="preserve">:  Comments may be filed electronically using the Internet by accessing the ECFS:  </w:t>
      </w:r>
      <w:hyperlink r:id="rId9" w:history="1">
        <w:r w:rsidRPr="000712F4">
          <w:rPr>
            <w:rFonts w:ascii="Times New Roman" w:eastAsia="Times New Roman" w:hAnsi="Times New Roman" w:cs="Times New Roman"/>
            <w:color w:val="0000FF"/>
            <w:kern w:val="0"/>
            <w:sz w:val="22"/>
            <w:szCs w:val="22"/>
            <w:u w:val="single"/>
            <w14:ligatures w14:val="none"/>
          </w:rPr>
          <w:t>https://www.fcc.gov/ecfs</w:t>
        </w:r>
      </w:hyperlink>
      <w:r w:rsidRPr="000712F4">
        <w:rPr>
          <w:rFonts w:ascii="Times New Roman" w:eastAsia="Times New Roman" w:hAnsi="Times New Roman" w:cs="Times New Roman"/>
          <w:kern w:val="0"/>
          <w:sz w:val="22"/>
          <w:szCs w:val="22"/>
          <w14:ligatures w14:val="none"/>
        </w:rPr>
        <w:t xml:space="preserve">.  </w:t>
      </w:r>
      <w:r w:rsidRPr="000712F4">
        <w:rPr>
          <w:rFonts w:ascii="Times New Roman" w:eastAsia="Times New Roman" w:hAnsi="Times New Roman" w:cs="Times New Roman"/>
          <w:kern w:val="0"/>
          <w:sz w:val="22"/>
          <w:szCs w:val="22"/>
          <w14:ligatures w14:val="none"/>
        </w:rPr>
        <w:br/>
      </w:r>
    </w:p>
    <w:p w:rsidR="000712F4" w:rsidRPr="000712F4" w:rsidP="000712F4" w14:paraId="6A32A58F" w14:textId="77777777">
      <w:pPr>
        <w:widowControl w:val="0"/>
        <w:numPr>
          <w:ilvl w:val="0"/>
          <w:numId w:val="1"/>
        </w:numPr>
        <w:spacing w:after="0" w:line="240" w:lineRule="auto"/>
        <w:contextualSpacing/>
        <w:rPr>
          <w:rFonts w:ascii="Times New Roman" w:eastAsia="Times New Roman" w:hAnsi="Times New Roman" w:cs="Times New Roman"/>
          <w:kern w:val="0"/>
          <w:sz w:val="22"/>
          <w:szCs w:val="22"/>
          <w14:ligatures w14:val="none"/>
        </w:rPr>
      </w:pPr>
      <w:r w:rsidRPr="000712F4">
        <w:rPr>
          <w:rFonts w:ascii="Times New Roman" w:eastAsia="Times New Roman" w:hAnsi="Times New Roman" w:cs="Times New Roman"/>
          <w:i/>
          <w:iCs/>
          <w:kern w:val="0"/>
          <w:sz w:val="22"/>
          <w:szCs w:val="22"/>
          <w14:ligatures w14:val="none"/>
        </w:rPr>
        <w:t>Paper Filers</w:t>
      </w:r>
      <w:r w:rsidRPr="000712F4">
        <w:rPr>
          <w:rFonts w:ascii="Times New Roman" w:eastAsia="Times New Roman" w:hAnsi="Times New Roman" w:cs="Times New Roman"/>
          <w:kern w:val="0"/>
          <w:sz w:val="22"/>
          <w:szCs w:val="22"/>
          <w14:ligatures w14:val="none"/>
        </w:rPr>
        <w:t>:  Parties</w:t>
      </w:r>
      <w:r w:rsidRPr="000712F4">
        <w:rPr>
          <w:rFonts w:ascii="Times New Roman" w:eastAsia="Times New Roman" w:hAnsi="Times New Roman" w:cs="Times New Roman"/>
          <w:kern w:val="0"/>
          <w:sz w:val="22"/>
          <w:szCs w:val="22"/>
          <w14:ligatures w14:val="none"/>
        </w:rPr>
        <w:t xml:space="preserve"> who choose to file by paper must file an original and one copy of each filing.  </w:t>
      </w:r>
    </w:p>
    <w:p w:rsidR="000712F4" w:rsidRPr="000712F4" w:rsidP="000712F4" w14:paraId="340656FC" w14:textId="77777777">
      <w:pPr>
        <w:widowControl w:val="0"/>
        <w:numPr>
          <w:ilvl w:val="0"/>
          <w:numId w:val="1"/>
        </w:numPr>
        <w:spacing w:after="0" w:line="240" w:lineRule="auto"/>
        <w:ind w:left="1440"/>
        <w:contextualSpacing/>
        <w:rPr>
          <w:rFonts w:ascii="Times New Roman" w:eastAsia="Times New Roman" w:hAnsi="Times New Roman" w:cs="Times New Roman"/>
          <w:b/>
          <w:bCs/>
          <w:kern w:val="0"/>
          <w:sz w:val="22"/>
          <w:szCs w:val="22"/>
          <w14:ligatures w14:val="none"/>
        </w:rPr>
      </w:pPr>
      <w:r w:rsidRPr="000712F4">
        <w:rPr>
          <w:rFonts w:ascii="Times New Roman" w:eastAsia="Times New Roman" w:hAnsi="Times New Roman" w:cs="Times New Roman"/>
          <w:kern w:val="0"/>
          <w:sz w:val="22"/>
          <w:szCs w:val="22"/>
          <w14:ligatures w14:val="none"/>
        </w:rPr>
        <w:t xml:space="preserve">Filings can be sent by hand or messenger delivery, by commercial courier, or by the U.S. Postal Service.  </w:t>
      </w:r>
      <w:r w:rsidRPr="000712F4">
        <w:rPr>
          <w:rFonts w:ascii="Times New Roman" w:eastAsia="Times New Roman" w:hAnsi="Times New Roman" w:cs="Times New Roman"/>
          <w:b/>
          <w:bCs/>
          <w:kern w:val="0"/>
          <w:sz w:val="22"/>
          <w:szCs w:val="22"/>
          <w14:ligatures w14:val="none"/>
        </w:rPr>
        <w:t>All filings must be addressed to the Secretary, Federal Communications Commission.</w:t>
      </w:r>
    </w:p>
    <w:p w:rsidR="000712F4" w:rsidRPr="000712F4" w:rsidP="000712F4" w14:paraId="7243DAEF" w14:textId="77777777">
      <w:pPr>
        <w:widowControl w:val="0"/>
        <w:numPr>
          <w:ilvl w:val="0"/>
          <w:numId w:val="1"/>
        </w:numPr>
        <w:spacing w:after="0" w:line="240" w:lineRule="auto"/>
        <w:ind w:left="1440"/>
        <w:contextualSpacing/>
        <w:rPr>
          <w:rFonts w:ascii="Times New Roman" w:eastAsia="Calibri" w:hAnsi="Times New Roman" w:cs="Times New Roman"/>
          <w:kern w:val="0"/>
          <w:sz w:val="22"/>
          <w:szCs w:val="22"/>
          <w14:ligatures w14:val="none"/>
        </w:rPr>
      </w:pPr>
      <w:r w:rsidRPr="000712F4">
        <w:rPr>
          <w:rFonts w:ascii="Times New Roman" w:eastAsia="Calibri" w:hAnsi="Times New Roman" w:cs="Times New Roman"/>
          <w:kern w:val="0"/>
          <w:sz w:val="22"/>
          <w:szCs w:val="22"/>
          <w14:ligatures w14:val="none"/>
        </w:rPr>
        <w:t xml:space="preserve">Hand-delivered or messenger-delivered paper filings for the Commission’s Secretary are accepted between 8:00 a.m. and 4:00 p.m. by the FCC’s mailing contractor at 9050 Junction Drive, Annapolis Junction, MD 20701.  All hand deliveries must be </w:t>
      </w:r>
      <w:r w:rsidRPr="000712F4">
        <w:rPr>
          <w:rFonts w:ascii="Times New Roman" w:eastAsia="Calibri" w:hAnsi="Times New Roman" w:cs="Times New Roman"/>
          <w:kern w:val="0"/>
          <w:sz w:val="22"/>
          <w:szCs w:val="22"/>
          <w14:ligatures w14:val="none"/>
        </w:rPr>
        <w:t>held</w:t>
      </w:r>
      <w:r w:rsidRPr="000712F4">
        <w:rPr>
          <w:rFonts w:ascii="Times New Roman" w:eastAsia="Calibri" w:hAnsi="Times New Roman" w:cs="Times New Roman"/>
          <w:kern w:val="0"/>
          <w:sz w:val="22"/>
          <w:szCs w:val="22"/>
          <w14:ligatures w14:val="none"/>
        </w:rPr>
        <w:t xml:space="preserve"> together with rubber bands or fasteners.  Any envelopes and boxes must be disposed of before entering the building.  </w:t>
      </w:r>
    </w:p>
    <w:p w:rsidR="000712F4" w:rsidRPr="000712F4" w:rsidP="000712F4" w14:paraId="3032F76A" w14:textId="77777777">
      <w:pPr>
        <w:widowControl w:val="0"/>
        <w:numPr>
          <w:ilvl w:val="0"/>
          <w:numId w:val="1"/>
        </w:numPr>
        <w:spacing w:after="0" w:line="240" w:lineRule="auto"/>
        <w:ind w:left="1440"/>
        <w:contextualSpacing/>
        <w:rPr>
          <w:rFonts w:ascii="Times New Roman" w:eastAsia="Calibri" w:hAnsi="Times New Roman" w:cs="Times New Roman"/>
          <w:kern w:val="0"/>
          <w:sz w:val="22"/>
          <w:szCs w:val="22"/>
          <w14:ligatures w14:val="none"/>
        </w:rPr>
      </w:pPr>
      <w:r w:rsidRPr="000712F4">
        <w:rPr>
          <w:rFonts w:ascii="Times New Roman" w:eastAsia="Calibri" w:hAnsi="Times New Roman" w:cs="Times New Roman"/>
          <w:kern w:val="0"/>
          <w:sz w:val="22"/>
          <w:szCs w:val="22"/>
          <w14:ligatures w14:val="none"/>
        </w:rPr>
        <w:t>Commercial courier deliveries (any deliveries not by the U.S. Postal Service) must be sent to 9050 Junction Drive, Annapolis Junction, MD 20701.</w:t>
      </w:r>
    </w:p>
    <w:p w:rsidR="000712F4" w:rsidRPr="000712F4" w:rsidP="000712F4" w14:paraId="2E4A6943" w14:textId="77777777">
      <w:pPr>
        <w:widowControl w:val="0"/>
        <w:numPr>
          <w:ilvl w:val="0"/>
          <w:numId w:val="1"/>
        </w:numPr>
        <w:spacing w:after="0" w:line="240" w:lineRule="auto"/>
        <w:ind w:left="1440"/>
        <w:contextualSpacing/>
        <w:rPr>
          <w:rFonts w:ascii="Times New Roman" w:eastAsia="Times New Roman" w:hAnsi="Times New Roman" w:cs="Times New Roman"/>
          <w:kern w:val="0"/>
          <w:sz w:val="22"/>
          <w:szCs w:val="22"/>
          <w14:ligatures w14:val="none"/>
        </w:rPr>
      </w:pPr>
      <w:r w:rsidRPr="000712F4">
        <w:rPr>
          <w:rFonts w:ascii="Times New Roman" w:eastAsia="Calibri" w:hAnsi="Times New Roman" w:cs="Times New Roman"/>
          <w:kern w:val="0"/>
          <w:sz w:val="22"/>
          <w:szCs w:val="22"/>
          <w14:ligatures w14:val="none"/>
        </w:rPr>
        <w:t xml:space="preserve">Filings sent by U.S. Postal Service First-Class Mail, Priority Mail, and Priority Mail Express must be sent to 45 L Street NE, </w:t>
      </w:r>
      <w:r w:rsidRPr="000712F4">
        <w:rPr>
          <w:rFonts w:ascii="Times New Roman" w:eastAsia="Times New Roman" w:hAnsi="Times New Roman" w:cs="Times New Roman"/>
          <w:kern w:val="0"/>
          <w:sz w:val="22"/>
          <w:szCs w:val="22"/>
          <w14:ligatures w14:val="none"/>
        </w:rPr>
        <w:t>Washington, DC 20554.</w:t>
      </w:r>
      <w:r w:rsidRPr="000712F4">
        <w:rPr>
          <w:rFonts w:ascii="Times New Roman" w:eastAsia="Times New Roman" w:hAnsi="Times New Roman" w:cs="Times New Roman"/>
          <w:kern w:val="0"/>
          <w:sz w:val="22"/>
          <w:szCs w:val="22"/>
          <w14:ligatures w14:val="none"/>
        </w:rPr>
        <w:br/>
      </w:r>
    </w:p>
    <w:p w:rsidR="000712F4" w:rsidRPr="000712F4" w:rsidP="000712F4" w14:paraId="77B4FB50" w14:textId="77777777">
      <w:pPr>
        <w:widowControl w:val="0"/>
        <w:numPr>
          <w:ilvl w:val="0"/>
          <w:numId w:val="1"/>
        </w:numPr>
        <w:spacing w:after="0" w:line="240" w:lineRule="auto"/>
        <w:contextualSpacing/>
        <w:rPr>
          <w:rFonts w:ascii="Times New Roman" w:eastAsia="Times New Roman" w:hAnsi="Times New Roman" w:cs="Times New Roman"/>
          <w:kern w:val="0"/>
          <w:sz w:val="22"/>
          <w:szCs w:val="22"/>
          <w14:ligatures w14:val="none"/>
        </w:rPr>
      </w:pPr>
      <w:r w:rsidRPr="000712F4">
        <w:rPr>
          <w:rFonts w:ascii="Times New Roman" w:eastAsia="Times New Roman" w:hAnsi="Times New Roman" w:cs="Times New Roman"/>
          <w:i/>
          <w:iCs/>
          <w:kern w:val="0"/>
          <w:sz w:val="22"/>
          <w:szCs w:val="22"/>
          <w14:ligatures w14:val="none"/>
        </w:rPr>
        <w:t>People with Disabilities</w:t>
      </w:r>
      <w:r w:rsidRPr="000712F4">
        <w:rPr>
          <w:rFonts w:ascii="Times New Roman" w:eastAsia="Times New Roman" w:hAnsi="Times New Roman" w:cs="Times New Roman"/>
          <w:kern w:val="0"/>
          <w:sz w:val="22"/>
          <w:szCs w:val="22"/>
          <w14:ligatures w14:val="none"/>
        </w:rPr>
        <w:t xml:space="preserve">:  To request materials in accessible formats for people with disabilities (braille, large print, electronic files, audio format), send an e-mail to </w:t>
      </w:r>
      <w:hyperlink r:id="rId10" w:history="1">
        <w:r w:rsidRPr="000712F4">
          <w:rPr>
            <w:rFonts w:ascii="Times New Roman" w:eastAsia="Times New Roman" w:hAnsi="Times New Roman" w:cs="Times New Roman"/>
            <w:color w:val="0000FF"/>
            <w:kern w:val="0"/>
            <w:sz w:val="22"/>
            <w:szCs w:val="22"/>
            <w:u w:val="single"/>
            <w14:ligatures w14:val="none"/>
          </w:rPr>
          <w:t>fcc504@fcc.gov</w:t>
        </w:r>
      </w:hyperlink>
      <w:r w:rsidRPr="000712F4">
        <w:rPr>
          <w:rFonts w:ascii="Times New Roman" w:eastAsia="Times New Roman" w:hAnsi="Times New Roman" w:cs="Times New Roman"/>
          <w:kern w:val="0"/>
          <w:sz w:val="22"/>
          <w:szCs w:val="22"/>
          <w14:ligatures w14:val="none"/>
        </w:rPr>
        <w:t xml:space="preserve"> or call the Consumer &amp; Governmental Affairs Bureau at 202-418-0530. </w:t>
      </w:r>
    </w:p>
    <w:p w:rsidR="000712F4" w:rsidRPr="000712F4" w:rsidP="000712F4" w14:paraId="751A334E"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0712F4" w:rsidRPr="000712F4" w:rsidP="000712F4" w14:paraId="092F324C" w14:textId="77777777">
      <w:pPr>
        <w:spacing w:after="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 xml:space="preserve">The proceeding this Public Notice initiates shall be treated as a “permit-but-disclose” proceeding in accordance with the Commission’s 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rules.</w:t>
      </w:r>
      <w:r>
        <w:rPr>
          <w:rFonts w:ascii="Times New Roman" w:eastAsia="Times New Roman" w:hAnsi="Times New Roman" w:cs="Times New Roman"/>
          <w:snapToGrid w:val="0"/>
          <w:kern w:val="28"/>
          <w:sz w:val="22"/>
          <w:szCs w:val="20"/>
          <w:vertAlign w:val="superscript"/>
          <w14:ligatures w14:val="none"/>
        </w:rPr>
        <w:footnoteReference w:id="59"/>
      </w:r>
      <w:r w:rsidRPr="000712F4">
        <w:rPr>
          <w:rFonts w:ascii="Times New Roman" w:eastAsia="Times New Roman" w:hAnsi="Times New Roman" w:cs="Times New Roman"/>
          <w:snapToGrid w:val="0"/>
          <w:kern w:val="28"/>
          <w:sz w:val="22"/>
          <w:szCs w:val="22"/>
          <w14:ligatures w14:val="none"/>
        </w:rPr>
        <w:t xml:space="preserve">  Persons making 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presentations must file a copy of any written presentation or a memorandum summarizing any oral presentation within two business days after the presentation (unless a different deadline applicable to the Sunshine period applies).  </w:t>
      </w:r>
      <w:r w:rsidRPr="000712F4">
        <w:rPr>
          <w:rFonts w:ascii="Times New Roman" w:eastAsia="Times New Roman" w:hAnsi="Times New Roman" w:cs="Times New Roman"/>
          <w:snapToGrid w:val="0"/>
          <w:kern w:val="28"/>
          <w:sz w:val="22"/>
          <w:szCs w:val="22"/>
          <w14:ligatures w14:val="none"/>
        </w:rPr>
        <w:t>Persons</w:t>
      </w:r>
      <w:r w:rsidRPr="000712F4">
        <w:rPr>
          <w:rFonts w:ascii="Times New Roman" w:eastAsia="Times New Roman" w:hAnsi="Times New Roman" w:cs="Times New Roman"/>
          <w:snapToGrid w:val="0"/>
          <w:kern w:val="28"/>
          <w:sz w:val="22"/>
          <w:szCs w:val="22"/>
          <w14:ligatures w14:val="none"/>
        </w:rPr>
        <w:t xml:space="preserve"> making oral 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presentations are reminded </w:t>
      </w:r>
      <w:r w:rsidRPr="000712F4">
        <w:rPr>
          <w:rFonts w:ascii="Times New Roman" w:eastAsia="Times New Roman" w:hAnsi="Times New Roman" w:cs="Times New Roman"/>
          <w:snapToGrid w:val="0"/>
          <w:kern w:val="28"/>
          <w:sz w:val="22"/>
          <w:szCs w:val="22"/>
          <w14:ligatures w14:val="none"/>
        </w:rPr>
        <w:t>that memoranda</w:t>
      </w:r>
      <w:r w:rsidRPr="000712F4">
        <w:rPr>
          <w:rFonts w:ascii="Times New Roman" w:eastAsia="Times New Roman" w:hAnsi="Times New Roman" w:cs="Times New Roman"/>
          <w:snapToGrid w:val="0"/>
          <w:kern w:val="28"/>
          <w:sz w:val="22"/>
          <w:szCs w:val="22"/>
          <w14:ligatures w14:val="none"/>
        </w:rPr>
        <w:t xml:space="preserve"> summarizing the presentation must (1) list all </w:t>
      </w:r>
      <w:r w:rsidRPr="000712F4">
        <w:rPr>
          <w:rFonts w:ascii="Times New Roman" w:eastAsia="Times New Roman" w:hAnsi="Times New Roman" w:cs="Times New Roman"/>
          <w:snapToGrid w:val="0"/>
          <w:kern w:val="28"/>
          <w:sz w:val="22"/>
          <w:szCs w:val="22"/>
          <w14:ligatures w14:val="none"/>
        </w:rPr>
        <w:t>persons</w:t>
      </w:r>
      <w:r w:rsidRPr="000712F4">
        <w:rPr>
          <w:rFonts w:ascii="Times New Roman" w:eastAsia="Times New Roman" w:hAnsi="Times New Roman" w:cs="Times New Roman"/>
          <w:snapToGrid w:val="0"/>
          <w:kern w:val="28"/>
          <w:sz w:val="22"/>
          <w:szCs w:val="22"/>
          <w14:ligatures w14:val="none"/>
        </w:rPr>
        <w:t xml:space="preserve"> attending or otherwise participating in the meeting at which the 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meetings are deemed to be written 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presentations and must be filed consistent with rule 1.1206(b).  In proceedings governed by rule 1.49(f) or for which the Commission has made available a method of electronic filing, written 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presentations and memoranda summarizing oral </w:t>
      </w:r>
      <w:r w:rsidRPr="000712F4">
        <w:rPr>
          <w:rFonts w:ascii="Times New Roman" w:eastAsia="Times New Roman" w:hAnsi="Times New Roman" w:cs="Times New Roman"/>
          <w:snapToGrid w:val="0"/>
          <w:kern w:val="28"/>
          <w:sz w:val="22"/>
          <w:szCs w:val="22"/>
          <w14:ligatures w14:val="none"/>
        </w:rPr>
        <w:t xml:space="preserve">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0712F4">
        <w:rPr>
          <w:rFonts w:ascii="Times New Roman" w:eastAsia="Times New Roman" w:hAnsi="Times New Roman" w:cs="Times New Roman"/>
          <w:snapToGrid w:val="0"/>
          <w:kern w:val="28"/>
          <w:sz w:val="22"/>
          <w:szCs w:val="22"/>
          <w14:ligatures w14:val="none"/>
        </w:rPr>
        <w:t xml:space="preserve">ex </w:t>
      </w:r>
      <w:r w:rsidRPr="000712F4">
        <w:rPr>
          <w:rFonts w:ascii="Times New Roman" w:eastAsia="Times New Roman" w:hAnsi="Times New Roman" w:cs="Times New Roman"/>
          <w:snapToGrid w:val="0"/>
          <w:kern w:val="28"/>
          <w:sz w:val="22"/>
          <w:szCs w:val="22"/>
          <w14:ligatures w14:val="none"/>
        </w:rPr>
        <w:t>parte</w:t>
      </w:r>
      <w:r w:rsidRPr="000712F4">
        <w:rPr>
          <w:rFonts w:ascii="Times New Roman" w:eastAsia="Times New Roman" w:hAnsi="Times New Roman" w:cs="Times New Roman"/>
          <w:snapToGrid w:val="0"/>
          <w:kern w:val="28"/>
          <w:sz w:val="22"/>
          <w:szCs w:val="22"/>
          <w14:ligatures w14:val="none"/>
        </w:rPr>
        <w:t xml:space="preserve"> rules.</w:t>
      </w:r>
    </w:p>
    <w:p w:rsidR="000712F4" w:rsidRPr="000712F4" w:rsidP="000712F4" w14:paraId="72A943EE" w14:textId="77777777">
      <w:pPr>
        <w:spacing w:after="0" w:line="240" w:lineRule="auto"/>
        <w:ind w:firstLine="720"/>
        <w:rPr>
          <w:rFonts w:ascii="Times New Roman" w:eastAsia="Times New Roman" w:hAnsi="Times New Roman" w:cs="Times New Roman"/>
          <w:snapToGrid w:val="0"/>
          <w:kern w:val="28"/>
          <w:sz w:val="22"/>
          <w:szCs w:val="22"/>
          <w14:ligatures w14:val="none"/>
        </w:rPr>
      </w:pPr>
    </w:p>
    <w:p w:rsidR="000712F4" w:rsidRPr="000712F4" w:rsidP="000712F4" w14:paraId="629FF5BF" w14:textId="77777777">
      <w:pPr>
        <w:spacing w:after="0" w:line="240" w:lineRule="auto"/>
        <w:ind w:firstLine="720"/>
        <w:rPr>
          <w:rFonts w:ascii="Times New Roman" w:eastAsia="Times New Roman" w:hAnsi="Times New Roman" w:cs="Times New Roman"/>
          <w:snapToGrid w:val="0"/>
          <w:kern w:val="28"/>
          <w:sz w:val="22"/>
          <w:szCs w:val="22"/>
          <w14:ligatures w14:val="none"/>
        </w:rPr>
      </w:pPr>
      <w:r w:rsidRPr="000712F4">
        <w:rPr>
          <w:rFonts w:ascii="Times New Roman" w:eastAsia="Times New Roman" w:hAnsi="Times New Roman" w:cs="Times New Roman"/>
          <w:snapToGrid w:val="0"/>
          <w:kern w:val="28"/>
          <w:sz w:val="22"/>
          <w:szCs w:val="22"/>
          <w14:ligatures w14:val="none"/>
        </w:rPr>
        <w:t xml:space="preserve">For further information, please contact Matthew Chai, Attorney Advisor, Operations and Emergency Management Division, Public Safety and Homeland Security Bureau, (202) 418-1112 or Matthew.chai@fcc.gov. </w:t>
      </w:r>
    </w:p>
    <w:p w:rsidR="000712F4" w:rsidRPr="000712F4" w:rsidP="000712F4" w14:paraId="2DA39CFE" w14:textId="77777777"/>
    <w:p w:rsidR="00300C2E" w14:paraId="40B084A4" w14:textId="77777777"/>
    <w:sectPr w:rsidSect="000712F4">
      <w:headerReference w:type="default" r:id="rId11"/>
      <w:footerReference w:type="even" r:id="rId12"/>
      <w:footerReference w:type="default" r:id="rId13"/>
      <w:headerReference w:type="first" r:id="rId14"/>
      <w:endnotePr>
        <w:numFmt w:val="decimal"/>
      </w:endnotePr>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712F4" w14:paraId="412A6A25" w14:textId="77777777">
    <w:pPr>
      <w:pStyle w:val="Footer"/>
      <w:framePr w:wrap="around" w:vAnchor="text" w:hAnchor="margin" w:xAlign="center" w:y="1"/>
    </w:pPr>
    <w:r>
      <w:fldChar w:fldCharType="begin"/>
    </w:r>
    <w:r>
      <w:instrText xml:space="preserve">PAGE  </w:instrText>
    </w:r>
    <w:r>
      <w:fldChar w:fldCharType="separate"/>
    </w:r>
    <w:r>
      <w:fldChar w:fldCharType="end"/>
    </w:r>
  </w:p>
  <w:p w:rsidR="000712F4" w14:paraId="1336D63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712F4" w:rsidRPr="00574C1E" w14:paraId="34B1FD56" w14:textId="77777777">
    <w:pPr>
      <w:pStyle w:val="Footer"/>
      <w:jc w:val="center"/>
      <w:rPr>
        <w:rFonts w:ascii="Times New Roman" w:hAnsi="Times New Roman" w:cs="Times New Roman"/>
        <w:sz w:val="22"/>
        <w:szCs w:val="22"/>
      </w:rPr>
    </w:pPr>
    <w:r w:rsidRPr="00574C1E">
      <w:rPr>
        <w:rFonts w:ascii="Times New Roman" w:hAnsi="Times New Roman" w:cs="Times New Roman"/>
        <w:sz w:val="22"/>
        <w:szCs w:val="22"/>
      </w:rPr>
      <w:fldChar w:fldCharType="begin"/>
    </w:r>
    <w:r w:rsidRPr="00574C1E">
      <w:rPr>
        <w:rFonts w:ascii="Times New Roman" w:hAnsi="Times New Roman" w:cs="Times New Roman"/>
        <w:sz w:val="22"/>
        <w:szCs w:val="22"/>
      </w:rPr>
      <w:instrText xml:space="preserve"> PAGE   \* MERGEFORMAT </w:instrText>
    </w:r>
    <w:r w:rsidRPr="00574C1E">
      <w:rPr>
        <w:rFonts w:ascii="Times New Roman" w:hAnsi="Times New Roman" w:cs="Times New Roman"/>
        <w:sz w:val="22"/>
        <w:szCs w:val="22"/>
      </w:rPr>
      <w:fldChar w:fldCharType="separate"/>
    </w:r>
    <w:r w:rsidRPr="00574C1E">
      <w:rPr>
        <w:rFonts w:ascii="Times New Roman" w:hAnsi="Times New Roman" w:cs="Times New Roman"/>
        <w:noProof/>
        <w:sz w:val="22"/>
        <w:szCs w:val="22"/>
      </w:rPr>
      <w:t>2</w:t>
    </w:r>
    <w:r w:rsidRPr="00574C1E">
      <w:rPr>
        <w:rFonts w:ascii="Times New Roman" w:hAnsi="Times New Roman" w:cs="Times New Roman"/>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61561" w:rsidP="000712F4" w14:paraId="6133C766" w14:textId="77777777">
      <w:pPr>
        <w:spacing w:after="0" w:line="240" w:lineRule="auto"/>
      </w:pPr>
      <w:r>
        <w:separator/>
      </w:r>
    </w:p>
  </w:footnote>
  <w:footnote w:type="continuationSeparator" w:id="1">
    <w:p w:rsidR="00561561" w:rsidP="000712F4" w14:paraId="29F6AE79" w14:textId="77777777">
      <w:pPr>
        <w:spacing w:after="0" w:line="240" w:lineRule="auto"/>
      </w:pPr>
      <w:r>
        <w:continuationSeparator/>
      </w:r>
    </w:p>
  </w:footnote>
  <w:footnote w:id="2">
    <w:p w:rsidR="000712F4" w:rsidRPr="009E2D8B" w:rsidP="000712F4" w14:paraId="6681C700" w14:textId="5DF27D1A">
      <w:pPr>
        <w:pStyle w:val="FootnoteText"/>
        <w:spacing w:after="120"/>
        <w:rPr>
          <w:rFonts w:ascii="Times New Roman" w:hAnsi="Times New Roman" w:cs="Times New Roman"/>
          <w:color w:val="FF0000"/>
          <w:lang w:val="pt-BR"/>
        </w:rPr>
      </w:pPr>
      <w:r w:rsidRPr="0056480A">
        <w:rPr>
          <w:rStyle w:val="FootnoteReference"/>
          <w:rFonts w:cs="Times New Roman"/>
          <w:sz w:val="20"/>
        </w:rPr>
        <w:footnoteRef/>
      </w:r>
      <w:r w:rsidRPr="0056480A">
        <w:rPr>
          <w:rFonts w:ascii="Times New Roman" w:hAnsi="Times New Roman" w:cs="Times New Roman"/>
        </w:rPr>
        <w:t xml:space="preserve"> Pursuant to sections 2(a) and (d) of the Secure and Trusted Communications Networks Act of 2019, and sections 1.50002 and 1.50003 of the Commission’s rules, the Federal Communications Commission’s Public Safety and Homeland Security Bureau (PSHSB) publishes a list of communications equipment and services that have been determined by one of the sources specified in that statute to pose an unacceptable risk to the national security of the United States or the security and safety of United States persons (covered equipment).  Secure and Trusted Communications Networks Act of 2019, Pub. L. No. 116-124, 133 Stat. 158 (2020) (codified as amended at 47 U.S.C. §§ 1601-1609) (Secure Networks Act); 47 CFR §§ 1.50002, 1.50003.  For the current version of the Covered List, </w:t>
      </w:r>
      <w:r w:rsidRPr="0056480A">
        <w:rPr>
          <w:rFonts w:ascii="Times New Roman" w:hAnsi="Times New Roman" w:cs="Times New Roman"/>
          <w:i/>
          <w:iCs/>
        </w:rPr>
        <w:t>see</w:t>
      </w:r>
      <w:r w:rsidRPr="0056480A">
        <w:rPr>
          <w:rFonts w:ascii="Times New Roman" w:hAnsi="Times New Roman" w:cs="Times New Roman"/>
        </w:rPr>
        <w:t xml:space="preserve"> Federal Communications Commission, </w:t>
      </w:r>
      <w:r w:rsidRPr="0056480A">
        <w:rPr>
          <w:rFonts w:ascii="Times New Roman" w:hAnsi="Times New Roman" w:cs="Times New Roman"/>
          <w:i/>
          <w:iCs/>
        </w:rPr>
        <w:t xml:space="preserve">List of Equipment and Services Covered </w:t>
      </w:r>
      <w:r w:rsidRPr="0056480A">
        <w:rPr>
          <w:rFonts w:ascii="Times New Roman" w:hAnsi="Times New Roman" w:cs="Times New Roman"/>
          <w:i/>
          <w:iCs/>
        </w:rPr>
        <w:t>By</w:t>
      </w:r>
      <w:r w:rsidRPr="0056480A">
        <w:rPr>
          <w:rFonts w:ascii="Times New Roman" w:hAnsi="Times New Roman" w:cs="Times New Roman"/>
          <w:i/>
          <w:iCs/>
        </w:rPr>
        <w:t xml:space="preserve"> Section 2 of The Secure Networks Act</w:t>
      </w:r>
      <w:r w:rsidRPr="0056480A">
        <w:rPr>
          <w:rFonts w:ascii="Times New Roman" w:hAnsi="Times New Roman" w:cs="Times New Roman"/>
        </w:rPr>
        <w:t xml:space="preserve">, </w:t>
      </w:r>
      <w:hyperlink r:id="rId1" w:tgtFrame="_blank" w:history="1">
        <w:r w:rsidRPr="0056480A">
          <w:rPr>
            <w:rStyle w:val="Hyperlink"/>
            <w:rFonts w:ascii="Times New Roman" w:hAnsi="Times New Roman" w:cs="Times New Roman"/>
          </w:rPr>
          <w:t>https://www.fcc.gov/supplychain/coveredlist</w:t>
        </w:r>
      </w:hyperlink>
      <w:r w:rsidRPr="0056480A">
        <w:rPr>
          <w:rFonts w:ascii="Times New Roman" w:hAnsi="Times New Roman" w:cs="Times New Roman"/>
        </w:rPr>
        <w:t xml:space="preserve"> (FCC Covered List).  The process by which the Commission would exercise this authority was established in the </w:t>
      </w:r>
      <w:r w:rsidRPr="0056480A">
        <w:rPr>
          <w:rFonts w:ascii="Times New Roman" w:hAnsi="Times New Roman" w:cs="Times New Roman"/>
          <w:i/>
          <w:iCs/>
        </w:rPr>
        <w:t>Equipment Authorization Security Second Report and Order</w:t>
      </w:r>
      <w:r w:rsidRPr="0056480A">
        <w:rPr>
          <w:rFonts w:ascii="Times New Roman" w:hAnsi="Times New Roman" w:cs="Times New Roman"/>
        </w:rPr>
        <w:t xml:space="preserve">.  </w:t>
      </w:r>
      <w:r w:rsidR="00845905">
        <w:rPr>
          <w:rFonts w:ascii="Times New Roman" w:hAnsi="Times New Roman" w:cs="Times New Roman"/>
          <w:i/>
          <w:iCs/>
        </w:rPr>
        <w:t xml:space="preserve">See </w:t>
      </w:r>
      <w:r w:rsidRPr="0056480A">
        <w:rPr>
          <w:rFonts w:ascii="Times New Roman" w:hAnsi="Times New Roman" w:cs="Times New Roman"/>
          <w:i/>
          <w:iCs/>
        </w:rPr>
        <w:t>Protecting Against National Security Threats to the Communications Supply Chain through the Equipment Authorization Program</w:t>
      </w:r>
      <w:r w:rsidRPr="0056480A">
        <w:rPr>
          <w:rFonts w:ascii="Times New Roman" w:hAnsi="Times New Roman" w:cs="Times New Roman"/>
        </w:rPr>
        <w:t xml:space="preserve">, Second Report and Order and Second Further Notice of Proposed Rulemaking, ET Docket No. 232, FCC 25-71, paras. </w:t>
      </w:r>
      <w:r w:rsidRPr="009E2D8B">
        <w:rPr>
          <w:rFonts w:ascii="Times New Roman" w:hAnsi="Times New Roman" w:cs="Times New Roman"/>
          <w:lang w:val="pt-BR"/>
        </w:rPr>
        <w:t>40-50 (2025) (</w:t>
      </w:r>
      <w:r w:rsidRPr="009E2D8B">
        <w:rPr>
          <w:rFonts w:ascii="Times New Roman" w:hAnsi="Times New Roman" w:cs="Times New Roman"/>
          <w:i/>
          <w:iCs/>
          <w:lang w:val="pt-BR"/>
        </w:rPr>
        <w:t>EA Security 2d R&amp;O</w:t>
      </w:r>
      <w:r w:rsidRPr="009E2D8B">
        <w:rPr>
          <w:rFonts w:ascii="Times New Roman" w:hAnsi="Times New Roman" w:cs="Times New Roman"/>
          <w:lang w:val="pt-BR"/>
        </w:rPr>
        <w:t xml:space="preserve">); 47 CFR § 2.939(e).  </w:t>
      </w:r>
    </w:p>
  </w:footnote>
  <w:footnote w:id="3">
    <w:p w:rsidR="00497AD9" w:rsidRPr="009E2D8B" w:rsidP="00CD680E" w14:paraId="1A5EAB01" w14:textId="77777777">
      <w:pPr>
        <w:pStyle w:val="FootnoteText"/>
        <w:spacing w:after="120"/>
        <w:rPr>
          <w:lang w:val="pt-BR"/>
        </w:rPr>
      </w:pPr>
      <w:r w:rsidRPr="00CD680E">
        <w:rPr>
          <w:rStyle w:val="FootnoteReference"/>
          <w:rFonts w:cs="Times New Roman"/>
          <w:sz w:val="20"/>
        </w:rPr>
        <w:footnoteRef/>
      </w:r>
      <w:r w:rsidRPr="009E2D8B">
        <w:rPr>
          <w:rFonts w:ascii="Times New Roman" w:hAnsi="Times New Roman" w:cs="Times New Roman"/>
          <w:lang w:val="pt-BR"/>
        </w:rPr>
        <w:t xml:space="preserve"> </w:t>
      </w:r>
      <w:r w:rsidRPr="009E2D8B">
        <w:rPr>
          <w:rFonts w:ascii="Times New Roman" w:hAnsi="Times New Roman" w:cs="Times New Roman"/>
          <w:i/>
          <w:lang w:val="pt-BR"/>
        </w:rPr>
        <w:t xml:space="preserve">See </w:t>
      </w:r>
      <w:r w:rsidRPr="009E2D8B">
        <w:rPr>
          <w:rFonts w:ascii="Times New Roman" w:hAnsi="Times New Roman" w:cs="Times New Roman"/>
          <w:lang w:val="pt-BR"/>
        </w:rPr>
        <w:t>47 CFR § 2.803(a).</w:t>
      </w:r>
      <w:r w:rsidRPr="009E2D8B">
        <w:rPr>
          <w:lang w:val="pt-BR"/>
        </w:rPr>
        <w:t xml:space="preserve">  </w:t>
      </w:r>
    </w:p>
  </w:footnote>
  <w:footnote w:id="4">
    <w:p w:rsidR="008F7B3D" w:rsidRPr="0056480A" w:rsidP="008F7B3D" w14:paraId="16CE5914" w14:textId="64D454F4">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FCC Covered List</w:t>
      </w:r>
      <w:r>
        <w:rPr>
          <w:rFonts w:ascii="Times New Roman" w:hAnsi="Times New Roman" w:cs="Times New Roman"/>
        </w:rPr>
        <w:t xml:space="preserve">; </w:t>
      </w:r>
      <w:r w:rsidRPr="00B23CB4">
        <w:rPr>
          <w:rFonts w:ascii="Times New Roman" w:hAnsi="Times New Roman" w:cs="Times New Roman"/>
        </w:rPr>
        <w:t>Servicemember Quality of Life Improvement and National Defense Authorization Act for Fiscal Year 2025, Pub. L. No. 118-159, § 1709, 138 Stat. 1773, 2209-10 (2024)</w:t>
      </w:r>
      <w:r w:rsidR="0090130C">
        <w:rPr>
          <w:rFonts w:ascii="Times New Roman" w:hAnsi="Times New Roman" w:cs="Times New Roman"/>
        </w:rPr>
        <w:t xml:space="preserve"> (Section 1709)</w:t>
      </w:r>
      <w:r w:rsidRPr="0056480A">
        <w:rPr>
          <w:rFonts w:ascii="Times New Roman" w:hAnsi="Times New Roman" w:cs="Times New Roman"/>
        </w:rPr>
        <w:t>.</w:t>
      </w:r>
    </w:p>
    <w:p w:rsidR="000712F4" w:rsidRPr="0056480A" w:rsidP="000712F4" w14:paraId="1BBC2597" w14:textId="3B1DD4C1">
      <w:pPr>
        <w:pStyle w:val="FootnoteText"/>
        <w:spacing w:after="120"/>
        <w:rPr>
          <w:rFonts w:ascii="Times New Roman" w:hAnsi="Times New Roman" w:cs="Times New Roman"/>
        </w:rPr>
      </w:pPr>
    </w:p>
  </w:footnote>
  <w:footnote w:id="5">
    <w:p w:rsidR="000712F4" w:rsidRPr="0056480A" w:rsidP="000712F4" w14:paraId="1BFADC7D"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See generally Protecting Against National Security Threats to the Communications Supply Chain through the Equipment Authorization Program; Protecting Against National Security Threats to the Communications Supply Chain through the Competitive Bidding Program</w:t>
      </w:r>
      <w:r w:rsidRPr="0056480A">
        <w:rPr>
          <w:rFonts w:ascii="Times New Roman" w:hAnsi="Times New Roman" w:cs="Times New Roman"/>
        </w:rPr>
        <w:t xml:space="preserve">, Report and Order, Order, and FNPRM, 37 FCC </w:t>
      </w:r>
      <w:r w:rsidRPr="0056480A">
        <w:rPr>
          <w:rFonts w:ascii="Times New Roman" w:hAnsi="Times New Roman" w:cs="Times New Roman"/>
        </w:rPr>
        <w:t>Rcd</w:t>
      </w:r>
      <w:r w:rsidRPr="0056480A">
        <w:rPr>
          <w:rFonts w:ascii="Times New Roman" w:hAnsi="Times New Roman" w:cs="Times New Roman"/>
        </w:rPr>
        <w:t xml:space="preserve"> 13493, 13509-98, paras. 32-263 (2022) (</w:t>
      </w:r>
      <w:r w:rsidRPr="0056480A">
        <w:rPr>
          <w:rFonts w:ascii="Times New Roman" w:hAnsi="Times New Roman" w:cs="Times New Roman"/>
          <w:i/>
          <w:iCs/>
        </w:rPr>
        <w:t>EA Security R&amp;O and FNPRM</w:t>
      </w:r>
      <w:r w:rsidRPr="0056480A">
        <w:rPr>
          <w:rFonts w:ascii="Times New Roman" w:hAnsi="Times New Roman" w:cs="Times New Roman"/>
        </w:rPr>
        <w:t xml:space="preserve">).  The Commission explained that this proceeding builds upon the important ongoing efforts by the Commission, Congress, and the Executive Branch to take further action to protect the security of America’s critical communications networks and equipment supply chains.  </w:t>
      </w:r>
      <w:r w:rsidRPr="0056480A">
        <w:rPr>
          <w:rFonts w:ascii="Times New Roman" w:hAnsi="Times New Roman" w:cs="Times New Roman"/>
          <w:i/>
          <w:iCs/>
        </w:rPr>
        <w:t xml:space="preserve">Id. </w:t>
      </w:r>
      <w:r w:rsidRPr="0056480A">
        <w:rPr>
          <w:rFonts w:ascii="Times New Roman" w:hAnsi="Times New Roman" w:cs="Times New Roman"/>
        </w:rPr>
        <w:t xml:space="preserve">at 13494-95, para. 1; </w:t>
      </w:r>
      <w:r w:rsidRPr="0056480A">
        <w:rPr>
          <w:rFonts w:ascii="Times New Roman" w:hAnsi="Times New Roman" w:cs="Times New Roman"/>
          <w:i/>
          <w:iCs/>
        </w:rPr>
        <w:t xml:space="preserve">see also id. </w:t>
      </w:r>
      <w:r w:rsidRPr="0056480A">
        <w:rPr>
          <w:rFonts w:ascii="Times New Roman" w:hAnsi="Times New Roman" w:cs="Times New Roman"/>
        </w:rPr>
        <w:t>at 13497-505, 13507-08, paras. 5-23, 31.</w:t>
      </w:r>
      <w:r w:rsidRPr="0056480A">
        <w:rPr>
          <w:rFonts w:ascii="Times New Roman" w:hAnsi="Times New Roman" w:cs="Times New Roman"/>
          <w:snapToGrid w:val="0"/>
          <w:kern w:val="28"/>
        </w:rPr>
        <w:t xml:space="preserve">  </w:t>
      </w:r>
    </w:p>
  </w:footnote>
  <w:footnote w:id="6">
    <w:p w:rsidR="000712F4" w:rsidRPr="0056480A" w:rsidP="000712F4" w14:paraId="01E95798" w14:textId="77777777">
      <w:pPr>
        <w:pStyle w:val="FootnoteText"/>
        <w:spacing w:after="120"/>
        <w:rPr>
          <w:rFonts w:ascii="Times New Roman" w:hAnsi="Times New Roman" w:cs="Times New Roman"/>
          <w:lang w:val="pt-BR"/>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Id.</w:t>
      </w:r>
      <w:r w:rsidRPr="0056480A">
        <w:rPr>
          <w:rFonts w:ascii="Times New Roman" w:hAnsi="Times New Roman" w:cs="Times New Roman"/>
        </w:rPr>
        <w:t xml:space="preserve"> at 13535, para. </w:t>
      </w:r>
      <w:r w:rsidRPr="0056480A">
        <w:rPr>
          <w:rFonts w:ascii="Times New Roman" w:hAnsi="Times New Roman" w:cs="Times New Roman"/>
          <w:lang w:val="pt-BR"/>
        </w:rPr>
        <w:t xml:space="preserve">107.  </w:t>
      </w:r>
    </w:p>
  </w:footnote>
  <w:footnote w:id="7">
    <w:p w:rsidR="000712F4" w:rsidRPr="0056480A" w:rsidP="000712F4" w14:paraId="6FD20DD3"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lang w:val="pt-BR"/>
        </w:rPr>
        <w:t xml:space="preserve"> </w:t>
      </w:r>
      <w:r w:rsidRPr="0056480A">
        <w:rPr>
          <w:rFonts w:ascii="Times New Roman" w:hAnsi="Times New Roman" w:cs="Times New Roman"/>
          <w:i/>
          <w:lang w:val="pt-BR"/>
        </w:rPr>
        <w:t xml:space="preserve">EA </w:t>
      </w:r>
      <w:r w:rsidRPr="0056480A">
        <w:rPr>
          <w:rFonts w:ascii="Times New Roman" w:hAnsi="Times New Roman" w:cs="Times New Roman"/>
          <w:i/>
          <w:lang w:val="pt-BR"/>
        </w:rPr>
        <w:t>Security 2d R&amp;O</w:t>
      </w:r>
      <w:r w:rsidRPr="0056480A">
        <w:rPr>
          <w:rFonts w:ascii="Times New Roman" w:hAnsi="Times New Roman" w:cs="Times New Roman"/>
          <w:lang w:val="pt-BR"/>
        </w:rPr>
        <w:t xml:space="preserve">, FCC 25-71, paras. </w:t>
      </w:r>
      <w:r w:rsidRPr="0056480A">
        <w:rPr>
          <w:rFonts w:ascii="Times New Roman" w:hAnsi="Times New Roman" w:cs="Times New Roman"/>
        </w:rPr>
        <w:t xml:space="preserve">40-50; 47 CFR 2.939(e), 2.803, 2.1204.   </w:t>
      </w:r>
    </w:p>
  </w:footnote>
  <w:footnote w:id="8">
    <w:p w:rsidR="000712F4" w:rsidRPr="0056480A" w:rsidP="000712F4" w14:paraId="68694CEA"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Id.</w:t>
      </w:r>
      <w:r w:rsidRPr="0056480A">
        <w:rPr>
          <w:rFonts w:ascii="Times New Roman" w:hAnsi="Times New Roman" w:cs="Times New Roman"/>
        </w:rPr>
        <w:t xml:space="preserve"> at paras. 32, 40. </w:t>
      </w:r>
    </w:p>
  </w:footnote>
  <w:footnote w:id="9">
    <w:p w:rsidR="000712F4" w:rsidRPr="0056480A" w:rsidP="000712F4" w14:paraId="2AB8A81E"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Id.</w:t>
      </w:r>
      <w:r w:rsidRPr="0056480A">
        <w:rPr>
          <w:rFonts w:ascii="Times New Roman" w:hAnsi="Times New Roman" w:cs="Times New Roman"/>
        </w:rPr>
        <w:t xml:space="preserve"> at paras. 45, 48.  </w:t>
      </w:r>
    </w:p>
  </w:footnote>
  <w:footnote w:id="10">
    <w:p w:rsidR="000712F4" w:rsidRPr="0056480A" w:rsidP="000712F4" w14:paraId="09164B16"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Id</w:t>
      </w:r>
      <w:r w:rsidRPr="0056480A">
        <w:rPr>
          <w:rFonts w:ascii="Times New Roman" w:hAnsi="Times New Roman" w:cs="Times New Roman"/>
        </w:rPr>
        <w:t xml:space="preserve">. at paras. 42-50. </w:t>
      </w:r>
    </w:p>
  </w:footnote>
  <w:footnote w:id="11">
    <w:p w:rsidR="000712F4" w:rsidRPr="0056480A" w:rsidP="004300F6" w14:paraId="374B49B5" w14:textId="745FBFD3">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 xml:space="preserve">Public Safety and Homeland Security Bureau Announces Addition of Uncrewed Aircraft Systems (UAS) and UAS Critical Components Produced Abroad, and Equipment and Services Listed </w:t>
      </w:r>
      <w:r w:rsidRPr="0056480A">
        <w:rPr>
          <w:rFonts w:ascii="Times New Roman" w:hAnsi="Times New Roman" w:cs="Times New Roman"/>
          <w:i/>
          <w:iCs/>
        </w:rPr>
        <w:t>In</w:t>
      </w:r>
      <w:r w:rsidRPr="0056480A">
        <w:rPr>
          <w:rFonts w:ascii="Times New Roman" w:hAnsi="Times New Roman" w:cs="Times New Roman"/>
          <w:i/>
          <w:iCs/>
        </w:rPr>
        <w:t xml:space="preserve"> Section 1709 of the FY2025 NDAA, to FCC Covered List</w:t>
      </w:r>
      <w:r w:rsidRPr="0056480A">
        <w:rPr>
          <w:rFonts w:ascii="Times New Roman" w:hAnsi="Times New Roman" w:cs="Times New Roman"/>
        </w:rPr>
        <w:t>, WC Docket No. 18-89, Public Notice, DA 25-1086 (Dec. 22, 2025) (</w:t>
      </w:r>
      <w:r w:rsidRPr="0056480A">
        <w:rPr>
          <w:rFonts w:ascii="Times New Roman" w:hAnsi="Times New Roman" w:cs="Times New Roman"/>
          <w:i/>
          <w:iCs/>
        </w:rPr>
        <w:t>December 22 Public Notice</w:t>
      </w:r>
      <w:r w:rsidRPr="0056480A">
        <w:rPr>
          <w:rFonts w:ascii="Times New Roman" w:hAnsi="Times New Roman" w:cs="Times New Roman"/>
        </w:rPr>
        <w:t>).</w:t>
      </w:r>
      <w:r w:rsidR="00D75736">
        <w:rPr>
          <w:rFonts w:ascii="Times New Roman" w:hAnsi="Times New Roman" w:cs="Times New Roman"/>
        </w:rPr>
        <w:t xml:space="preserve">  As stated in the </w:t>
      </w:r>
      <w:r w:rsidRPr="002102D8" w:rsidR="00D75736">
        <w:rPr>
          <w:rFonts w:ascii="Times New Roman" w:hAnsi="Times New Roman" w:cs="Times New Roman"/>
          <w:i/>
          <w:iCs/>
        </w:rPr>
        <w:t>December 22 Public Notice</w:t>
      </w:r>
      <w:r w:rsidR="00D75736">
        <w:rPr>
          <w:rFonts w:ascii="Times New Roman" w:hAnsi="Times New Roman" w:cs="Times New Roman"/>
        </w:rPr>
        <w:t xml:space="preserve">, the definition of UAS critical components includes UAS components and </w:t>
      </w:r>
      <w:r w:rsidR="00CB5AE8">
        <w:rPr>
          <w:rFonts w:ascii="Times New Roman" w:hAnsi="Times New Roman" w:cs="Times New Roman"/>
        </w:rPr>
        <w:t xml:space="preserve">any associated software.  </w:t>
      </w:r>
      <w:r w:rsidR="00CB5AE8">
        <w:rPr>
          <w:rFonts w:ascii="Times New Roman" w:hAnsi="Times New Roman" w:cs="Times New Roman"/>
          <w:i/>
          <w:iCs/>
        </w:rPr>
        <w:t>See December 22 Public Notice</w:t>
      </w:r>
      <w:r w:rsidR="00DE24F5">
        <w:rPr>
          <w:rFonts w:ascii="Times New Roman" w:hAnsi="Times New Roman" w:cs="Times New Roman"/>
        </w:rPr>
        <w:t>, Appendix B</w:t>
      </w:r>
      <w:r w:rsidR="00D7060D">
        <w:rPr>
          <w:rFonts w:ascii="Times New Roman" w:hAnsi="Times New Roman" w:cs="Times New Roman"/>
        </w:rPr>
        <w:t>,</w:t>
      </w:r>
      <w:r w:rsidR="00DE24F5">
        <w:rPr>
          <w:rFonts w:ascii="Times New Roman" w:hAnsi="Times New Roman" w:cs="Times New Roman"/>
        </w:rPr>
        <w:t xml:space="preserve"> </w:t>
      </w:r>
      <w:r w:rsidRPr="004300F6" w:rsidR="004300F6">
        <w:rPr>
          <w:rFonts w:ascii="Times New Roman" w:hAnsi="Times New Roman" w:cs="Times New Roman"/>
        </w:rPr>
        <w:t>National Security Determination on the Threat Posed by Uncrewed Aircraft Systems (UAS) and UAS Critical Components Produced in Foreign Countries</w:t>
      </w:r>
      <w:r w:rsidR="00A078F0">
        <w:rPr>
          <w:rFonts w:ascii="Times New Roman" w:hAnsi="Times New Roman" w:cs="Times New Roman"/>
        </w:rPr>
        <w:t>,</w:t>
      </w:r>
      <w:r w:rsidR="004300F6">
        <w:rPr>
          <w:rFonts w:ascii="Times New Roman" w:hAnsi="Times New Roman" w:cs="Times New Roman"/>
        </w:rPr>
        <w:t xml:space="preserve"> </w:t>
      </w:r>
      <w:r w:rsidRPr="004300F6" w:rsidR="004300F6">
        <w:rPr>
          <w:rFonts w:ascii="Times New Roman" w:hAnsi="Times New Roman" w:cs="Times New Roman"/>
        </w:rPr>
        <w:t>December 21, 2025</w:t>
      </w:r>
      <w:r w:rsidR="00A078F0">
        <w:rPr>
          <w:rFonts w:ascii="Times New Roman" w:hAnsi="Times New Roman" w:cs="Times New Roman"/>
        </w:rPr>
        <w:t xml:space="preserve"> (</w:t>
      </w:r>
      <w:r w:rsidRPr="00CD680E" w:rsidR="00A078F0">
        <w:rPr>
          <w:rFonts w:ascii="Times New Roman" w:hAnsi="Times New Roman" w:cs="Times New Roman"/>
          <w:i/>
          <w:iCs/>
        </w:rPr>
        <w:t>December 2025 National Security Determination</w:t>
      </w:r>
      <w:r w:rsidR="00A078F0">
        <w:rPr>
          <w:rFonts w:ascii="Times New Roman" w:hAnsi="Times New Roman" w:cs="Times New Roman"/>
        </w:rPr>
        <w:t>)</w:t>
      </w:r>
      <w:r w:rsidR="00DE24F5">
        <w:rPr>
          <w:rFonts w:ascii="Times New Roman" w:hAnsi="Times New Roman" w:cs="Times New Roman"/>
        </w:rPr>
        <w:t>.</w:t>
      </w:r>
      <w:r w:rsidR="00D21D3E">
        <w:rPr>
          <w:rFonts w:ascii="Times New Roman" w:hAnsi="Times New Roman" w:cs="Times New Roman"/>
        </w:rPr>
        <w:t xml:space="preserve">  Section 1709 of FY</w:t>
      </w:r>
      <w:r w:rsidR="00282732">
        <w:rPr>
          <w:rFonts w:ascii="Times New Roman" w:hAnsi="Times New Roman" w:cs="Times New Roman"/>
        </w:rPr>
        <w:t>20</w:t>
      </w:r>
      <w:r w:rsidR="00D21D3E">
        <w:rPr>
          <w:rFonts w:ascii="Times New Roman" w:hAnsi="Times New Roman" w:cs="Times New Roman"/>
        </w:rPr>
        <w:t xml:space="preserve">25 NDAA also </w:t>
      </w:r>
      <w:r w:rsidR="00FB2497">
        <w:rPr>
          <w:rFonts w:ascii="Times New Roman" w:hAnsi="Times New Roman" w:cs="Times New Roman"/>
        </w:rPr>
        <w:t xml:space="preserve">defines </w:t>
      </w:r>
      <w:r w:rsidR="00894F1E">
        <w:rPr>
          <w:rFonts w:ascii="Times New Roman" w:hAnsi="Times New Roman" w:cs="Times New Roman"/>
        </w:rPr>
        <w:t>communications or video surveillance serv</w:t>
      </w:r>
      <w:r w:rsidR="005E7E44">
        <w:rPr>
          <w:rFonts w:ascii="Times New Roman" w:hAnsi="Times New Roman" w:cs="Times New Roman"/>
        </w:rPr>
        <w:t>ic</w:t>
      </w:r>
      <w:r w:rsidR="00894F1E">
        <w:rPr>
          <w:rFonts w:ascii="Times New Roman" w:hAnsi="Times New Roman" w:cs="Times New Roman"/>
        </w:rPr>
        <w:t xml:space="preserve">es as including software.  </w:t>
      </w:r>
      <w:r w:rsidR="00894F1E">
        <w:rPr>
          <w:rFonts w:ascii="Times New Roman" w:hAnsi="Times New Roman" w:cs="Times New Roman"/>
          <w:i/>
          <w:iCs/>
        </w:rPr>
        <w:t xml:space="preserve">See </w:t>
      </w:r>
      <w:r w:rsidR="00894F1E">
        <w:rPr>
          <w:rFonts w:ascii="Times New Roman" w:hAnsi="Times New Roman" w:cs="Times New Roman"/>
        </w:rPr>
        <w:t>Section 1709(a)(1)(D)</w:t>
      </w:r>
      <w:r w:rsidR="008C4708">
        <w:rPr>
          <w:rFonts w:ascii="Times New Roman" w:hAnsi="Times New Roman" w:cs="Times New Roman"/>
        </w:rPr>
        <w:t>.</w:t>
      </w:r>
      <w:r w:rsidR="00CB5AE8">
        <w:rPr>
          <w:rFonts w:ascii="Times New Roman" w:hAnsi="Times New Roman" w:cs="Times New Roman"/>
        </w:rPr>
        <w:t xml:space="preserve">  </w:t>
      </w:r>
    </w:p>
  </w:footnote>
  <w:footnote w:id="12">
    <w:p w:rsidR="000712F4" w:rsidRPr="0056480A" w:rsidP="00C63CB0" w14:paraId="5E577FDD" w14:textId="77777777">
      <w:pPr>
        <w:pStyle w:val="FootnoteText"/>
        <w:spacing w:after="120"/>
        <w:rPr>
          <w:rFonts w:ascii="Times New Roman" w:hAnsi="Times New Roman" w:cs="Times New Roman"/>
          <w:i/>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See</w:t>
      </w:r>
      <w:r w:rsidRPr="0056480A">
        <w:rPr>
          <w:rFonts w:ascii="Times New Roman" w:hAnsi="Times New Roman" w:cs="Times New Roman"/>
        </w:rPr>
        <w:t xml:space="preserve"> </w:t>
      </w:r>
      <w:r w:rsidRPr="0056480A">
        <w:rPr>
          <w:rFonts w:ascii="Times New Roman" w:hAnsi="Times New Roman" w:cs="Times New Roman"/>
          <w:i/>
          <w:iCs/>
        </w:rPr>
        <w:t>December 22 Public Notice</w:t>
      </w:r>
      <w:r w:rsidRPr="0056480A">
        <w:rPr>
          <w:rFonts w:ascii="Times New Roman" w:hAnsi="Times New Roman" w:cs="Times New Roman"/>
        </w:rPr>
        <w:t xml:space="preserve">.  </w:t>
      </w:r>
      <w:r w:rsidRPr="0056480A">
        <w:rPr>
          <w:rFonts w:ascii="Times New Roman" w:hAnsi="Times New Roman" w:cs="Times New Roman"/>
          <w:i/>
          <w:iCs/>
        </w:rPr>
        <w:t xml:space="preserve"> </w:t>
      </w:r>
    </w:p>
  </w:footnote>
  <w:footnote w:id="13">
    <w:p w:rsidR="000712F4" w:rsidRPr="0056480A" w:rsidP="00C63CB0" w14:paraId="5DD13CB1"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 xml:space="preserve">See id. </w:t>
      </w:r>
      <w:r w:rsidRPr="0056480A">
        <w:rPr>
          <w:rFonts w:ascii="Times New Roman" w:hAnsi="Times New Roman" w:cs="Times New Roman"/>
          <w:i/>
        </w:rPr>
        <w:t xml:space="preserve"> </w:t>
      </w:r>
    </w:p>
  </w:footnote>
  <w:footnote w:id="14">
    <w:p w:rsidR="000712F4" w:rsidRPr="0056480A" w:rsidP="000712F4" w14:paraId="3F12325C"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Public Safety and Homeland Security Bureau Announces Exemption of Uncrewed Aircraft Systems (UAS) and UAS Critical Components from FCC Covered List,</w:t>
      </w:r>
      <w:r w:rsidRPr="0056480A">
        <w:rPr>
          <w:rFonts w:ascii="Times New Roman" w:hAnsi="Times New Roman" w:cs="Times New Roman"/>
        </w:rPr>
        <w:t xml:space="preserve"> WC Docket No. 18-89, Public Notice, DA 26-22 (Jan. 7, 2026) (</w:t>
      </w:r>
      <w:r w:rsidRPr="0056480A">
        <w:rPr>
          <w:rFonts w:ascii="Times New Roman" w:hAnsi="Times New Roman" w:cs="Times New Roman"/>
          <w:i/>
          <w:iCs/>
        </w:rPr>
        <w:t>January 7 Public Notice</w:t>
      </w:r>
      <w:r w:rsidRPr="0056480A">
        <w:rPr>
          <w:rFonts w:ascii="Times New Roman" w:hAnsi="Times New Roman" w:cs="Times New Roman"/>
        </w:rPr>
        <w:t xml:space="preserve">).  </w:t>
      </w:r>
    </w:p>
  </w:footnote>
  <w:footnote w:id="15">
    <w:p w:rsidR="000712F4" w:rsidRPr="0056480A" w:rsidP="000712F4" w14:paraId="3822C804"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The UAS and UAS critical components that have been granted Conditional Approval are listed on the Commission’s Covered List webpage: </w:t>
      </w:r>
      <w:hyperlink r:id="rId1" w:history="1">
        <w:r w:rsidRPr="0056480A">
          <w:rPr>
            <w:rStyle w:val="Hyperlink"/>
            <w:rFonts w:ascii="Times New Roman" w:hAnsi="Times New Roman" w:cs="Times New Roman"/>
          </w:rPr>
          <w:t>https://www.fcc.gov/supplychain/coveredlist</w:t>
        </w:r>
      </w:hyperlink>
      <w:r w:rsidRPr="0056480A">
        <w:rPr>
          <w:rFonts w:ascii="Times New Roman" w:hAnsi="Times New Roman" w:cs="Times New Roman"/>
        </w:rPr>
        <w:t xml:space="preserve">.  </w:t>
      </w:r>
    </w:p>
  </w:footnote>
  <w:footnote w:id="16">
    <w:p w:rsidR="000712F4" w:rsidRPr="0056480A" w:rsidP="00555117" w14:paraId="083835D1" w14:textId="3F7109BA">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FCC’s Public Safety and Homeland Security Bureau Announces that “Toy Drones” and “Toy Drones that Contain Foreign-Produced Components” are Removed from the FCC Covered List</w:t>
      </w:r>
      <w:r w:rsidRPr="0056480A">
        <w:rPr>
          <w:rFonts w:ascii="Times New Roman" w:hAnsi="Times New Roman" w:cs="Times New Roman"/>
        </w:rPr>
        <w:t>, WC Docket 18-89, Public Notice, DA 26-588 (Jun. 15, 2026)</w:t>
      </w:r>
      <w:r w:rsidR="00365D17">
        <w:rPr>
          <w:rFonts w:ascii="Times New Roman" w:hAnsi="Times New Roman" w:cs="Times New Roman"/>
        </w:rPr>
        <w:t xml:space="preserve"> (</w:t>
      </w:r>
      <w:r w:rsidR="00704D70">
        <w:rPr>
          <w:rFonts w:ascii="Times New Roman" w:hAnsi="Times New Roman" w:cs="Times New Roman"/>
          <w:i/>
          <w:iCs/>
        </w:rPr>
        <w:t>Toy Drones Public Notice</w:t>
      </w:r>
      <w:r w:rsidRPr="00704D70" w:rsidR="00704D70">
        <w:rPr>
          <w:rFonts w:ascii="Times New Roman" w:hAnsi="Times New Roman" w:cs="Times New Roman"/>
        </w:rPr>
        <w:t>)</w:t>
      </w:r>
      <w:r w:rsidRPr="00704D70">
        <w:rPr>
          <w:rFonts w:ascii="Times New Roman" w:hAnsi="Times New Roman" w:cs="Times New Roman"/>
        </w:rPr>
        <w:t>.</w:t>
      </w:r>
    </w:p>
  </w:footnote>
  <w:footnote w:id="17">
    <w:p w:rsidR="000712F4" w:rsidRPr="0056480A" w:rsidP="00555117" w14:paraId="676E3921"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Public Safety and Homeland Security Bureau and Office of Engineering and Technology Seek Comment on Prohibiting the Importation and Marketing of Previously Authorized Covered Communications Equipment Added to the Covered List in 2024 or Earlier</w:t>
      </w:r>
      <w:r w:rsidRPr="0056480A">
        <w:rPr>
          <w:rFonts w:ascii="Times New Roman" w:hAnsi="Times New Roman" w:cs="Times New Roman"/>
        </w:rPr>
        <w:t>, PS Docket No. 26-72, DA 26-294 (PSHSB/OET Mar. 27, 2026), 91 FR 17275 (Apr. 6, 2026) (</w:t>
      </w:r>
      <w:r w:rsidRPr="0056480A">
        <w:rPr>
          <w:rFonts w:ascii="Times New Roman" w:hAnsi="Times New Roman" w:cs="Times New Roman"/>
          <w:i/>
          <w:iCs/>
        </w:rPr>
        <w:t>March 27 Public Notice</w:t>
      </w:r>
      <w:r w:rsidRPr="0056480A">
        <w:rPr>
          <w:rFonts w:ascii="Times New Roman" w:hAnsi="Times New Roman" w:cs="Times New Roman"/>
        </w:rPr>
        <w:t>).</w:t>
      </w:r>
    </w:p>
  </w:footnote>
  <w:footnote w:id="18">
    <w:p w:rsidR="000712F4" w:rsidRPr="0056480A" w:rsidP="000712F4" w14:paraId="0A92A7B8"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See</w:t>
      </w:r>
      <w:r w:rsidRPr="0056480A">
        <w:rPr>
          <w:rFonts w:ascii="Times New Roman" w:hAnsi="Times New Roman" w:cs="Times New Roman"/>
        </w:rPr>
        <w:t xml:space="preserve"> </w:t>
      </w:r>
      <w:r w:rsidRPr="0056480A">
        <w:rPr>
          <w:rFonts w:ascii="Times New Roman" w:hAnsi="Times New Roman" w:cs="Times New Roman"/>
          <w:i/>
          <w:iCs/>
        </w:rPr>
        <w:t>March 27 Public Notice</w:t>
      </w:r>
      <w:r w:rsidRPr="0056480A">
        <w:rPr>
          <w:rFonts w:ascii="Times New Roman" w:hAnsi="Times New Roman" w:cs="Times New Roman"/>
        </w:rPr>
        <w:t>.</w:t>
      </w:r>
    </w:p>
  </w:footnote>
  <w:footnote w:id="19">
    <w:p w:rsidR="000712F4" w:rsidRPr="0056480A" w:rsidP="000712F4" w14:paraId="3738F391"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March 27 Public Notice</w:t>
      </w:r>
      <w:r w:rsidRPr="0056480A">
        <w:rPr>
          <w:rFonts w:ascii="Times New Roman" w:hAnsi="Times New Roman" w:cs="Times New Roman"/>
        </w:rPr>
        <w:t xml:space="preserve"> at 3-5.</w:t>
      </w:r>
    </w:p>
  </w:footnote>
  <w:footnote w:id="20">
    <w:p w:rsidR="000712F4" w:rsidRPr="0056480A" w:rsidP="000712F4" w14:paraId="1EE4E495"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Public Safety and Homeland Security Bureau and Office of Engineering and Technology Prohibit the Importation and Marketing of Previously Authorized Covered Communications Equipment Added to the Covered List in 2024 or Earlier</w:t>
      </w:r>
      <w:r w:rsidRPr="0056480A">
        <w:rPr>
          <w:rFonts w:ascii="Times New Roman" w:hAnsi="Times New Roman" w:cs="Times New Roman"/>
        </w:rPr>
        <w:t>, PS Docket No. 26-72, Public Notice, DA 26-635 (Jun. 26, 2026) (</w:t>
      </w:r>
      <w:r w:rsidRPr="0056480A">
        <w:rPr>
          <w:rFonts w:ascii="Times New Roman" w:hAnsi="Times New Roman" w:cs="Times New Roman"/>
          <w:i/>
          <w:iCs/>
        </w:rPr>
        <w:t>June 26 Public Notice</w:t>
      </w:r>
      <w:r w:rsidRPr="0056480A">
        <w:rPr>
          <w:rFonts w:ascii="Times New Roman" w:hAnsi="Times New Roman" w:cs="Times New Roman"/>
        </w:rPr>
        <w:t>).</w:t>
      </w:r>
    </w:p>
  </w:footnote>
  <w:footnote w:id="21">
    <w:p w:rsidR="000712F4" w:rsidRPr="0056480A" w:rsidP="000712F4" w14:paraId="4E21F8FA"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 xml:space="preserve">June 26 Public Notice </w:t>
      </w:r>
      <w:r w:rsidRPr="0056480A">
        <w:rPr>
          <w:rFonts w:ascii="Times New Roman" w:hAnsi="Times New Roman" w:cs="Times New Roman"/>
        </w:rPr>
        <w:t>at 3.</w:t>
      </w:r>
    </w:p>
  </w:footnote>
  <w:footnote w:id="22">
    <w:p w:rsidR="000712F4" w:rsidRPr="00B65B9C" w:rsidP="003B28B5" w14:paraId="0859684A" w14:textId="0D503F4C">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00813349">
        <w:rPr>
          <w:rFonts w:ascii="Times New Roman" w:hAnsi="Times New Roman" w:cs="Times New Roman"/>
        </w:rPr>
        <w:t xml:space="preserve">The </w:t>
      </w:r>
      <w:r w:rsidRPr="003B28B5" w:rsidR="00813349">
        <w:rPr>
          <w:rFonts w:ascii="Times New Roman" w:hAnsi="Times New Roman" w:cs="Times New Roman"/>
          <w:i/>
          <w:iCs/>
        </w:rPr>
        <w:t>June 26 Public Notice</w:t>
      </w:r>
      <w:r w:rsidR="00813349">
        <w:rPr>
          <w:rFonts w:ascii="Times New Roman" w:hAnsi="Times New Roman" w:cs="Times New Roman"/>
        </w:rPr>
        <w:t xml:space="preserve"> was published in the Federal Register on July 6, 2026</w:t>
      </w:r>
      <w:r w:rsidR="002641F1">
        <w:rPr>
          <w:rFonts w:ascii="Times New Roman" w:hAnsi="Times New Roman" w:cs="Times New Roman"/>
        </w:rPr>
        <w:t xml:space="preserve">.  </w:t>
      </w:r>
      <w:r w:rsidR="002641F1">
        <w:rPr>
          <w:rFonts w:ascii="Times New Roman" w:hAnsi="Times New Roman" w:cs="Times New Roman"/>
          <w:i/>
          <w:iCs/>
        </w:rPr>
        <w:t>See</w:t>
      </w:r>
      <w:r w:rsidR="008D4024">
        <w:rPr>
          <w:rFonts w:ascii="Times New Roman" w:hAnsi="Times New Roman" w:cs="Times New Roman"/>
          <w:i/>
          <w:iCs/>
        </w:rPr>
        <w:t xml:space="preserve"> </w:t>
      </w:r>
      <w:r w:rsidRPr="003B28B5" w:rsidR="00B65B9C">
        <w:rPr>
          <w:rFonts w:ascii="Times New Roman" w:hAnsi="Times New Roman" w:cs="Times New Roman"/>
        </w:rPr>
        <w:t>Federal Communications Commission</w:t>
      </w:r>
      <w:r w:rsidRPr="003B28B5" w:rsidR="008D4024">
        <w:rPr>
          <w:rFonts w:ascii="Times New Roman" w:hAnsi="Times New Roman" w:cs="Times New Roman"/>
        </w:rPr>
        <w:t xml:space="preserve">, </w:t>
      </w:r>
      <w:r w:rsidRPr="003B28B5" w:rsidR="00A1576C">
        <w:rPr>
          <w:rFonts w:ascii="Times New Roman" w:hAnsi="Times New Roman" w:cs="Times New Roman"/>
        </w:rPr>
        <w:t xml:space="preserve">Prohibiting Importation and Marketing of Previously Authorized Covered Communications Equipment Added to the Covered List in 2024 or </w:t>
      </w:r>
      <w:r w:rsidRPr="003B28B5" w:rsidR="00A1576C">
        <w:rPr>
          <w:rFonts w:ascii="Times New Roman" w:hAnsi="Times New Roman" w:cs="Times New Roman"/>
        </w:rPr>
        <w:t>Earlier</w:t>
      </w:r>
      <w:r w:rsidRPr="00001F40" w:rsidR="007D6CE1">
        <w:rPr>
          <w:rFonts w:ascii="Times New Roman" w:hAnsi="Times New Roman" w:cs="Times New Roman"/>
        </w:rPr>
        <w:t>,</w:t>
      </w:r>
      <w:r w:rsidRPr="003B28B5" w:rsidR="008D4024">
        <w:rPr>
          <w:rFonts w:ascii="Times New Roman" w:hAnsi="Times New Roman" w:cs="Times New Roman"/>
        </w:rPr>
        <w:t xml:space="preserve"> </w:t>
      </w:r>
      <w:r w:rsidRPr="003B28B5" w:rsidR="00B65B9C">
        <w:rPr>
          <w:rFonts w:ascii="Times New Roman" w:hAnsi="Times New Roman" w:cs="Times New Roman"/>
        </w:rPr>
        <w:t xml:space="preserve">91 </w:t>
      </w:r>
      <w:r w:rsidRPr="003B28B5" w:rsidR="008D4024">
        <w:rPr>
          <w:rFonts w:ascii="Times New Roman" w:hAnsi="Times New Roman" w:cs="Times New Roman"/>
        </w:rPr>
        <w:t xml:space="preserve">Fed. Reg. </w:t>
      </w:r>
      <w:r w:rsidRPr="003B28B5" w:rsidR="00B65B9C">
        <w:rPr>
          <w:rFonts w:ascii="Times New Roman" w:hAnsi="Times New Roman" w:cs="Times New Roman"/>
        </w:rPr>
        <w:t xml:space="preserve">41023 </w:t>
      </w:r>
      <w:r w:rsidRPr="003B28B5" w:rsidR="008D4024">
        <w:rPr>
          <w:rFonts w:ascii="Times New Roman" w:hAnsi="Times New Roman" w:cs="Times New Roman"/>
        </w:rPr>
        <w:t>(Jul</w:t>
      </w:r>
      <w:r w:rsidR="00B65475">
        <w:rPr>
          <w:rFonts w:ascii="Times New Roman" w:hAnsi="Times New Roman" w:cs="Times New Roman"/>
        </w:rPr>
        <w:t>y</w:t>
      </w:r>
      <w:r w:rsidRPr="003B28B5" w:rsidR="008D4024">
        <w:rPr>
          <w:rFonts w:ascii="Times New Roman" w:hAnsi="Times New Roman" w:cs="Times New Roman"/>
        </w:rPr>
        <w:t xml:space="preserve"> </w:t>
      </w:r>
      <w:r w:rsidRPr="003B28B5" w:rsidR="00B65B9C">
        <w:rPr>
          <w:rFonts w:ascii="Times New Roman" w:hAnsi="Times New Roman" w:cs="Times New Roman"/>
        </w:rPr>
        <w:t>6</w:t>
      </w:r>
      <w:r w:rsidRPr="003B28B5" w:rsidR="008D4024">
        <w:rPr>
          <w:rFonts w:ascii="Times New Roman" w:hAnsi="Times New Roman" w:cs="Times New Roman"/>
        </w:rPr>
        <w:t>,</w:t>
      </w:r>
      <w:r w:rsidRPr="003B28B5" w:rsidR="008D4024">
        <w:rPr>
          <w:rFonts w:ascii="Times New Roman" w:hAnsi="Times New Roman" w:cs="Times New Roman"/>
          <w:b/>
        </w:rPr>
        <w:t xml:space="preserve"> </w:t>
      </w:r>
      <w:r w:rsidRPr="003B28B5" w:rsidR="008D4024">
        <w:rPr>
          <w:rFonts w:ascii="Times New Roman" w:hAnsi="Times New Roman" w:cs="Times New Roman"/>
        </w:rPr>
        <w:t>20</w:t>
      </w:r>
      <w:r w:rsidRPr="003B28B5" w:rsidR="00B65B9C">
        <w:rPr>
          <w:rFonts w:ascii="Times New Roman" w:hAnsi="Times New Roman" w:cs="Times New Roman"/>
        </w:rPr>
        <w:t>26</w:t>
      </w:r>
      <w:r w:rsidRPr="003B28B5" w:rsidR="008D4024">
        <w:rPr>
          <w:rFonts w:ascii="Times New Roman" w:hAnsi="Times New Roman" w:cs="Times New Roman"/>
        </w:rPr>
        <w:t>)</w:t>
      </w:r>
      <w:r w:rsidR="00B65B9C">
        <w:rPr>
          <w:rFonts w:ascii="Times New Roman" w:hAnsi="Times New Roman" w:cs="Times New Roman"/>
        </w:rPr>
        <w:t>.</w:t>
      </w:r>
      <w:r w:rsidRPr="003B28B5" w:rsidR="002641F1">
        <w:rPr>
          <w:rFonts w:ascii="Times New Roman" w:hAnsi="Times New Roman" w:cs="Times New Roman"/>
        </w:rPr>
        <w:t xml:space="preserve"> </w:t>
      </w:r>
    </w:p>
  </w:footnote>
  <w:footnote w:id="23">
    <w:p w:rsidR="000712F4" w:rsidRPr="0056480A" w:rsidP="008466A8" w14:paraId="69028DB6"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June 26 Public Notice</w:t>
      </w:r>
      <w:r w:rsidRPr="0056480A">
        <w:rPr>
          <w:rFonts w:ascii="Times New Roman" w:hAnsi="Times New Roman" w:cs="Times New Roman"/>
        </w:rPr>
        <w:t xml:space="preserve"> at 8.</w:t>
      </w:r>
    </w:p>
  </w:footnote>
  <w:footnote w:id="24">
    <w:p w:rsidR="000712F4" w:rsidRPr="0056480A" w:rsidP="008466A8" w14:paraId="22036D1D"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hyperlink r:id="rId1" w:history="1">
        <w:r w:rsidRPr="0056480A">
          <w:rPr>
            <w:rStyle w:val="Hyperlink"/>
            <w:rFonts w:ascii="Times New Roman" w:hAnsi="Times New Roman" w:cs="Times New Roman"/>
          </w:rPr>
          <w:t>https://www.fcc.gov/supplychain/coveredlist</w:t>
        </w:r>
      </w:hyperlink>
      <w:r w:rsidRPr="0056480A">
        <w:rPr>
          <w:rFonts w:ascii="Times New Roman" w:hAnsi="Times New Roman" w:cs="Times New Roman"/>
        </w:rPr>
        <w:t xml:space="preserve">. </w:t>
      </w:r>
    </w:p>
  </w:footnote>
  <w:footnote w:id="25">
    <w:p w:rsidR="008466A8" w:rsidRPr="003B28B5" w:rsidP="003B28B5" w14:paraId="588C8526" w14:textId="033E90C9">
      <w:pPr>
        <w:pStyle w:val="FootnoteText"/>
        <w:spacing w:after="120"/>
        <w:rPr>
          <w:rFonts w:ascii="Times New Roman" w:hAnsi="Times New Roman" w:cs="Times New Roman"/>
        </w:rPr>
      </w:pPr>
      <w:r>
        <w:rPr>
          <w:rStyle w:val="FootnoteReference"/>
        </w:rPr>
        <w:footnoteRef/>
      </w:r>
      <w:r>
        <w:t xml:space="preserve"> </w:t>
      </w:r>
      <w:r w:rsidRPr="003B28B5" w:rsidR="00900C47">
        <w:rPr>
          <w:rFonts w:ascii="Times New Roman" w:hAnsi="Times New Roman" w:cs="Times New Roman"/>
        </w:rPr>
        <w:t>Letter of Inquiry from Spectrum Enforcement Division, FCC Enforcement Bureau, to Xtra Technology LLC, c/o Fiona Miller, U.S. Agent for Service of Process (on file in EB-SED-26-00040495)</w:t>
      </w:r>
      <w:r w:rsidR="007A52FA">
        <w:rPr>
          <w:rFonts w:ascii="Times New Roman" w:hAnsi="Times New Roman" w:cs="Times New Roman"/>
        </w:rPr>
        <w:t>.</w:t>
      </w:r>
    </w:p>
  </w:footnote>
  <w:footnote w:id="26">
    <w:p w:rsidR="000712F4" w:rsidRPr="0056480A" w:rsidP="008466A8" w14:paraId="787DBDE2"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The Verge, </w:t>
      </w:r>
      <w:r w:rsidRPr="0056480A">
        <w:rPr>
          <w:rFonts w:ascii="Times New Roman" w:hAnsi="Times New Roman" w:cs="Times New Roman"/>
          <w:i/>
          <w:iCs/>
        </w:rPr>
        <w:t>Xtra: the company that lets DJI sneak its popular cameras into the US</w:t>
      </w:r>
      <w:r w:rsidRPr="0056480A">
        <w:rPr>
          <w:rFonts w:ascii="Times New Roman" w:hAnsi="Times New Roman" w:cs="Times New Roman"/>
        </w:rPr>
        <w:t xml:space="preserve"> (Oct. 9, 2025), </w:t>
      </w:r>
      <w:hyperlink r:id="rId2" w:history="1">
        <w:r w:rsidRPr="0056480A">
          <w:rPr>
            <w:rStyle w:val="Hyperlink"/>
            <w:rFonts w:ascii="Times New Roman" w:hAnsi="Times New Roman" w:cs="Times New Roman"/>
          </w:rPr>
          <w:t>https://www.theverge.com/report/795016/xtra-muse-dji-osmo-pocket-3-us-customs-tariffs</w:t>
        </w:r>
      </w:hyperlink>
      <w:r w:rsidRPr="0056480A">
        <w:rPr>
          <w:rFonts w:ascii="Times New Roman" w:hAnsi="Times New Roman" w:cs="Times New Roman"/>
        </w:rPr>
        <w:t xml:space="preserve">. </w:t>
      </w:r>
    </w:p>
  </w:footnote>
  <w:footnote w:id="27">
    <w:p w:rsidR="00F54915" w:rsidRPr="0056480A" w:rsidP="00F54915" w14:paraId="588629CD" w14:textId="552344AE">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On May 8, 2026,</w:t>
      </w:r>
      <w:r w:rsidRPr="0056480A">
        <w:rPr>
          <w:rFonts w:ascii="Times New Roman" w:hAnsi="Times New Roman" w:cs="Times New Roman"/>
          <w:i/>
          <w:iCs/>
        </w:rPr>
        <w:t xml:space="preserve"> </w:t>
      </w:r>
      <w:r w:rsidRPr="0056480A">
        <w:rPr>
          <w:rFonts w:ascii="Times New Roman" w:hAnsi="Times New Roman" w:cs="Times New Roman"/>
        </w:rPr>
        <w:t xml:space="preserve">the Enforcement Bureau issued Letters of Inquiry to:  Letter of Inquiry from Spectrum Enforcement Division, FCC Enforcement Bureau, to Cogito Tech Company Limited, c/o Alan Graham, </w:t>
      </w:r>
      <w:r w:rsidRPr="0056480A">
        <w:rPr>
          <w:rFonts w:ascii="Times New Roman" w:hAnsi="Times New Roman" w:cs="Times New Roman"/>
        </w:rPr>
        <w:t>Vishtec</w:t>
      </w:r>
      <w:r w:rsidRPr="0056480A">
        <w:rPr>
          <w:rFonts w:ascii="Times New Roman" w:hAnsi="Times New Roman" w:cs="Times New Roman"/>
        </w:rPr>
        <w:t xml:space="preserve"> LLC, U.S. Agent for Service of Process (</w:t>
      </w:r>
      <w:r w:rsidR="0049567E">
        <w:rPr>
          <w:rFonts w:ascii="Times New Roman" w:hAnsi="Times New Roman" w:cs="Times New Roman"/>
        </w:rPr>
        <w:t>May 8, 2026)</w:t>
      </w:r>
      <w:r w:rsidRPr="0056480A" w:rsidR="0049567E">
        <w:rPr>
          <w:rFonts w:ascii="Times New Roman" w:hAnsi="Times New Roman" w:cs="Times New Roman"/>
        </w:rPr>
        <w:t xml:space="preserve"> </w:t>
      </w:r>
      <w:r w:rsidRPr="0056480A">
        <w:rPr>
          <w:rFonts w:ascii="Times New Roman" w:hAnsi="Times New Roman" w:cs="Times New Roman"/>
        </w:rPr>
        <w:t xml:space="preserve">(on file in EB-SED-26-00040760); Letter of Inquiry from Spectrum Enforcement Division, FCC Enforcement Bureau, to </w:t>
      </w:r>
      <w:r w:rsidRPr="0056480A">
        <w:rPr>
          <w:rFonts w:ascii="Times New Roman" w:hAnsi="Times New Roman" w:cs="Times New Roman"/>
        </w:rPr>
        <w:t>Fikaxo</w:t>
      </w:r>
      <w:r w:rsidRPr="0056480A">
        <w:rPr>
          <w:rFonts w:ascii="Times New Roman" w:hAnsi="Times New Roman" w:cs="Times New Roman"/>
        </w:rPr>
        <w:t xml:space="preserve"> Technology Inc., c/o </w:t>
      </w:r>
      <w:r w:rsidRPr="0056480A">
        <w:rPr>
          <w:rFonts w:ascii="Times New Roman" w:hAnsi="Times New Roman" w:cs="Times New Roman"/>
        </w:rPr>
        <w:t>Xiaoya</w:t>
      </w:r>
      <w:r w:rsidRPr="0056480A">
        <w:rPr>
          <w:rFonts w:ascii="Times New Roman" w:hAnsi="Times New Roman" w:cs="Times New Roman"/>
        </w:rPr>
        <w:t xml:space="preserve"> Ren, U.S. Agent for Service of Process (</w:t>
      </w:r>
      <w:r w:rsidR="0049567E">
        <w:rPr>
          <w:rFonts w:ascii="Times New Roman" w:hAnsi="Times New Roman" w:cs="Times New Roman"/>
        </w:rPr>
        <w:t>May 8, 2026)</w:t>
      </w:r>
      <w:r w:rsidRPr="0056480A" w:rsidR="0049567E">
        <w:rPr>
          <w:rFonts w:ascii="Times New Roman" w:hAnsi="Times New Roman" w:cs="Times New Roman"/>
        </w:rPr>
        <w:t xml:space="preserve"> </w:t>
      </w:r>
      <w:r w:rsidRPr="0056480A">
        <w:rPr>
          <w:rFonts w:ascii="Times New Roman" w:hAnsi="Times New Roman" w:cs="Times New Roman"/>
        </w:rPr>
        <w:t>(on file in EB-SED-26-00040743); Letter of Inquiry from Spectrum Enforcement Division, FCC Enforcement Bureau, to Lyno Dynamics LLC, c/o Bryan Menendez, U.S. Agent for Service of Process (</w:t>
      </w:r>
      <w:r w:rsidR="0049567E">
        <w:rPr>
          <w:rFonts w:ascii="Times New Roman" w:hAnsi="Times New Roman" w:cs="Times New Roman"/>
        </w:rPr>
        <w:t>May 8, 2026)</w:t>
      </w:r>
      <w:r w:rsidRPr="0056480A" w:rsidR="0049567E">
        <w:rPr>
          <w:rFonts w:ascii="Times New Roman" w:hAnsi="Times New Roman" w:cs="Times New Roman"/>
        </w:rPr>
        <w:t xml:space="preserve"> </w:t>
      </w:r>
      <w:r w:rsidRPr="0056480A">
        <w:rPr>
          <w:rFonts w:ascii="Times New Roman" w:hAnsi="Times New Roman" w:cs="Times New Roman"/>
        </w:rPr>
        <w:t xml:space="preserve">(on file in EB-SED-26-00040751); Letter from Spectrum Enforcement Division, FCC Enforcement Bureau, to </w:t>
      </w:r>
      <w:r w:rsidRPr="0056480A">
        <w:rPr>
          <w:rFonts w:ascii="Times New Roman" w:hAnsi="Times New Roman" w:cs="Times New Roman"/>
        </w:rPr>
        <w:t>Skyhigh</w:t>
      </w:r>
      <w:r w:rsidRPr="0056480A">
        <w:rPr>
          <w:rFonts w:ascii="Times New Roman" w:hAnsi="Times New Roman" w:cs="Times New Roman"/>
        </w:rPr>
        <w:t xml:space="preserve"> Tech, LLC, c/o Christina Xu, U.S. Agent for Service of Process (</w:t>
      </w:r>
      <w:r w:rsidR="0049567E">
        <w:rPr>
          <w:rFonts w:ascii="Times New Roman" w:hAnsi="Times New Roman" w:cs="Times New Roman"/>
        </w:rPr>
        <w:t>May 8, 2026)</w:t>
      </w:r>
      <w:r w:rsidRPr="0056480A" w:rsidR="0049567E">
        <w:rPr>
          <w:rFonts w:ascii="Times New Roman" w:hAnsi="Times New Roman" w:cs="Times New Roman"/>
        </w:rPr>
        <w:t xml:space="preserve"> </w:t>
      </w:r>
      <w:r w:rsidRPr="0056480A">
        <w:rPr>
          <w:rFonts w:ascii="Times New Roman" w:hAnsi="Times New Roman" w:cs="Times New Roman"/>
        </w:rPr>
        <w:t>(on file in EB-SED-26-00040755); Letter of Inquiry from Spectrum Enforcement Division, FCC Enforcement Bureau, to Spatial Hover Inc, c/o Ricky Yu, U.S. Agent for Service of Process (</w:t>
      </w:r>
      <w:r w:rsidR="0049567E">
        <w:rPr>
          <w:rFonts w:ascii="Times New Roman" w:hAnsi="Times New Roman" w:cs="Times New Roman"/>
        </w:rPr>
        <w:t>May 8, 2026)</w:t>
      </w:r>
      <w:r w:rsidRPr="0056480A" w:rsidR="0049567E">
        <w:rPr>
          <w:rFonts w:ascii="Times New Roman" w:hAnsi="Times New Roman" w:cs="Times New Roman"/>
        </w:rPr>
        <w:t xml:space="preserve"> </w:t>
      </w:r>
      <w:r w:rsidRPr="0056480A">
        <w:rPr>
          <w:rFonts w:ascii="Times New Roman" w:hAnsi="Times New Roman" w:cs="Times New Roman"/>
        </w:rPr>
        <w:t xml:space="preserve">(on file in EB-SED-26-00040749); Letter of Inquiry from Spectrum Enforcement Division, FCC Enforcement Bureau, to SZ </w:t>
      </w:r>
      <w:r w:rsidRPr="0056480A">
        <w:rPr>
          <w:rFonts w:ascii="Times New Roman" w:hAnsi="Times New Roman" w:cs="Times New Roman"/>
        </w:rPr>
        <w:t>Knowact</w:t>
      </w:r>
      <w:r w:rsidRPr="0056480A">
        <w:rPr>
          <w:rFonts w:ascii="Times New Roman" w:hAnsi="Times New Roman" w:cs="Times New Roman"/>
        </w:rPr>
        <w:t xml:space="preserve"> Robot Technology Co., Ltd, c/o David Wu, U.S. Agent for Service of Process (</w:t>
      </w:r>
      <w:r w:rsidR="0049567E">
        <w:rPr>
          <w:rFonts w:ascii="Times New Roman" w:hAnsi="Times New Roman" w:cs="Times New Roman"/>
        </w:rPr>
        <w:t>May 8, 2026)</w:t>
      </w:r>
      <w:r w:rsidRPr="0056480A" w:rsidR="0049567E">
        <w:rPr>
          <w:rFonts w:ascii="Times New Roman" w:hAnsi="Times New Roman" w:cs="Times New Roman"/>
        </w:rPr>
        <w:t xml:space="preserve"> </w:t>
      </w:r>
      <w:r w:rsidRPr="0056480A">
        <w:rPr>
          <w:rFonts w:ascii="Times New Roman" w:hAnsi="Times New Roman" w:cs="Times New Roman"/>
        </w:rPr>
        <w:t xml:space="preserve">(on file in EB-SED-26-00040751); and Letter of Inquiry from Spectrum Enforcement Division, FCC Enforcement Bureau, to </w:t>
      </w:r>
      <w:r w:rsidRPr="0056480A">
        <w:rPr>
          <w:rFonts w:ascii="Times New Roman" w:hAnsi="Times New Roman" w:cs="Times New Roman"/>
        </w:rPr>
        <w:t>WaveGo</w:t>
      </w:r>
      <w:r w:rsidRPr="0056480A">
        <w:rPr>
          <w:rFonts w:ascii="Times New Roman" w:hAnsi="Times New Roman" w:cs="Times New Roman"/>
        </w:rPr>
        <w:t xml:space="preserve"> Tech LLC, c/o Luna Zeng, U.S. Agent for Service of Process (May 8, 2026) (on file in EB-SED-26-00040753).  </w:t>
      </w:r>
    </w:p>
  </w:footnote>
  <w:footnote w:id="28">
    <w:p w:rsidR="000712F4" w:rsidRPr="0056480A" w:rsidP="000712F4" w14:paraId="62DCA714" w14:textId="77777777">
      <w:pPr>
        <w:pStyle w:val="FootnoteText"/>
        <w:spacing w:after="120"/>
        <w:contextualSpacing/>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 xml:space="preserve">See </w:t>
      </w:r>
      <w:r w:rsidRPr="0056480A">
        <w:rPr>
          <w:rFonts w:ascii="Times New Roman" w:hAnsi="Times New Roman" w:cs="Times New Roman"/>
        </w:rPr>
        <w:t>DroneXL</w:t>
      </w:r>
      <w:r w:rsidRPr="0056480A">
        <w:rPr>
          <w:rFonts w:ascii="Times New Roman" w:hAnsi="Times New Roman" w:cs="Times New Roman"/>
        </w:rPr>
        <w:t xml:space="preserve">, </w:t>
      </w:r>
      <w:r w:rsidRPr="0056480A">
        <w:rPr>
          <w:rFonts w:ascii="Times New Roman" w:hAnsi="Times New Roman" w:cs="Times New Roman"/>
          <w:i/>
          <w:iCs/>
        </w:rPr>
        <w:t xml:space="preserve">DJI Shell Game Exposed: Security Bot Catches DJI’s </w:t>
      </w:r>
      <w:r w:rsidRPr="0056480A">
        <w:rPr>
          <w:rFonts w:ascii="Times New Roman" w:hAnsi="Times New Roman" w:cs="Times New Roman"/>
          <w:i/>
          <w:iCs/>
        </w:rPr>
        <w:t>Fikaxo</w:t>
      </w:r>
      <w:r w:rsidRPr="0056480A">
        <w:rPr>
          <w:rFonts w:ascii="Times New Roman" w:hAnsi="Times New Roman" w:cs="Times New Roman"/>
          <w:i/>
          <w:iCs/>
        </w:rPr>
        <w:t xml:space="preserve"> Proxy Before Congressional Deadline</w:t>
      </w:r>
      <w:r w:rsidRPr="0056480A">
        <w:rPr>
          <w:rFonts w:ascii="Times New Roman" w:hAnsi="Times New Roman" w:cs="Times New Roman"/>
        </w:rPr>
        <w:t xml:space="preserve"> (Sept. 26, 2025), </w:t>
      </w:r>
      <w:hyperlink r:id="rId3" w:history="1">
        <w:r w:rsidRPr="0056480A">
          <w:rPr>
            <w:rStyle w:val="Hyperlink"/>
            <w:rFonts w:ascii="Times New Roman" w:hAnsi="Times New Roman" w:cs="Times New Roman"/>
          </w:rPr>
          <w:t>https://dronexl.co/2025/09/26/dji-shell-game-exposed-fikaxo-proxy/</w:t>
        </w:r>
      </w:hyperlink>
      <w:r w:rsidRPr="0056480A">
        <w:rPr>
          <w:rFonts w:ascii="Times New Roman" w:hAnsi="Times New Roman" w:cs="Times New Roman"/>
        </w:rPr>
        <w:t xml:space="preserve"> (last visited Jul. 13, 2026);</w:t>
      </w:r>
    </w:p>
    <w:p w:rsidR="000712F4" w:rsidRPr="0056480A" w:rsidP="000712F4" w14:paraId="46028FB8" w14:textId="77777777">
      <w:pPr>
        <w:pStyle w:val="FootnoteText"/>
        <w:spacing w:after="120"/>
        <w:contextualSpacing/>
        <w:rPr>
          <w:rFonts w:ascii="Times New Roman" w:hAnsi="Times New Roman" w:cs="Times New Roman"/>
          <w:i/>
          <w:iCs/>
        </w:rPr>
      </w:pPr>
      <w:r w:rsidRPr="0056480A">
        <w:rPr>
          <w:rFonts w:ascii="Times New Roman" w:hAnsi="Times New Roman" w:cs="Times New Roman"/>
          <w:i/>
          <w:iCs/>
        </w:rPr>
        <w:t>see also</w:t>
      </w:r>
      <w:r w:rsidRPr="0056480A">
        <w:rPr>
          <w:rFonts w:ascii="Times New Roman" w:hAnsi="Times New Roman" w:cs="Times New Roman"/>
        </w:rPr>
        <w:t xml:space="preserve"> </w:t>
      </w:r>
      <w:r w:rsidRPr="0056480A">
        <w:rPr>
          <w:rFonts w:ascii="Times New Roman" w:hAnsi="Times New Roman" w:cs="Times New Roman"/>
        </w:rPr>
        <w:t>DroneXL</w:t>
      </w:r>
      <w:r w:rsidRPr="0056480A">
        <w:rPr>
          <w:rFonts w:ascii="Times New Roman" w:hAnsi="Times New Roman" w:cs="Times New Roman"/>
        </w:rPr>
        <w:t xml:space="preserve">, </w:t>
      </w:r>
      <w:r w:rsidRPr="0056480A">
        <w:rPr>
          <w:rFonts w:ascii="Times New Roman" w:hAnsi="Times New Roman" w:cs="Times New Roman"/>
          <w:i/>
          <w:iCs/>
        </w:rPr>
        <w:t xml:space="preserve">Spatial Hover Emerges as Newest DJI Shell Company After </w:t>
      </w:r>
      <w:r w:rsidRPr="0056480A">
        <w:rPr>
          <w:rFonts w:ascii="Times New Roman" w:hAnsi="Times New Roman" w:cs="Times New Roman"/>
          <w:i/>
          <w:iCs/>
        </w:rPr>
        <w:t>Fikaxo</w:t>
      </w:r>
      <w:r w:rsidRPr="0056480A">
        <w:rPr>
          <w:rFonts w:ascii="Times New Roman" w:hAnsi="Times New Roman" w:cs="Times New Roman"/>
          <w:i/>
          <w:iCs/>
        </w:rPr>
        <w:t xml:space="preserve"> Drone Mysteriously</w:t>
      </w:r>
    </w:p>
    <w:p w:rsidR="000712F4" w:rsidRPr="0056480A" w:rsidP="000712F4" w14:paraId="6B505D6F" w14:textId="77777777">
      <w:pPr>
        <w:pStyle w:val="FootnoteText"/>
        <w:spacing w:after="120"/>
        <w:rPr>
          <w:rFonts w:ascii="Times New Roman" w:hAnsi="Times New Roman" w:cs="Times New Roman"/>
        </w:rPr>
      </w:pPr>
      <w:r w:rsidRPr="0056480A">
        <w:rPr>
          <w:rFonts w:ascii="Times New Roman" w:hAnsi="Times New Roman" w:cs="Times New Roman"/>
          <w:i/>
          <w:iCs/>
        </w:rPr>
        <w:t>Migrates Between Websites</w:t>
      </w:r>
      <w:r w:rsidRPr="0056480A">
        <w:rPr>
          <w:rFonts w:ascii="Times New Roman" w:hAnsi="Times New Roman" w:cs="Times New Roman"/>
        </w:rPr>
        <w:t xml:space="preserve">, (Oct. 3, 2025), </w:t>
      </w:r>
      <w:hyperlink r:id="rId4" w:history="1">
        <w:r w:rsidRPr="0056480A">
          <w:rPr>
            <w:rStyle w:val="Hyperlink"/>
            <w:rFonts w:ascii="Times New Roman" w:hAnsi="Times New Roman" w:cs="Times New Roman"/>
          </w:rPr>
          <w:t>https://dronexl.co/2025/10/03/spatial-hover-dji-shell-company-after-fikaxo-drone/</w:t>
        </w:r>
      </w:hyperlink>
      <w:r w:rsidRPr="0056480A">
        <w:rPr>
          <w:rFonts w:ascii="Times New Roman" w:hAnsi="Times New Roman" w:cs="Times New Roman"/>
        </w:rPr>
        <w:t xml:space="preserve"> (last visited Jul. 13, 2026).</w:t>
      </w:r>
    </w:p>
  </w:footnote>
  <w:footnote w:id="29">
    <w:p w:rsidR="000712F4" w:rsidRPr="0056480A" w:rsidP="000712F4" w14:paraId="051D5221" w14:textId="2E10414C">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00F43855">
        <w:rPr>
          <w:rFonts w:ascii="Times New Roman" w:hAnsi="Times New Roman" w:cs="Times New Roman"/>
          <w:i/>
          <w:iCs/>
        </w:rPr>
        <w:t xml:space="preserve">See </w:t>
      </w:r>
      <w:r w:rsidR="006D299B">
        <w:rPr>
          <w:rFonts w:ascii="Times New Roman" w:hAnsi="Times New Roman" w:cs="Times New Roman"/>
        </w:rPr>
        <w:t xml:space="preserve">Letter from </w:t>
      </w:r>
      <w:r w:rsidR="00FB2727">
        <w:rPr>
          <w:rFonts w:ascii="Times New Roman" w:hAnsi="Times New Roman" w:cs="Times New Roman"/>
        </w:rPr>
        <w:t>Clifford Jones</w:t>
      </w:r>
      <w:r w:rsidR="00F12819">
        <w:rPr>
          <w:rFonts w:ascii="Times New Roman" w:hAnsi="Times New Roman" w:cs="Times New Roman"/>
        </w:rPr>
        <w:t xml:space="preserve">, Associate </w:t>
      </w:r>
      <w:r w:rsidR="00422F92">
        <w:rPr>
          <w:rFonts w:ascii="Times New Roman" w:hAnsi="Times New Roman" w:cs="Times New Roman"/>
        </w:rPr>
        <w:t>C</w:t>
      </w:r>
      <w:r w:rsidR="00F12819">
        <w:rPr>
          <w:rFonts w:ascii="Times New Roman" w:hAnsi="Times New Roman" w:cs="Times New Roman"/>
        </w:rPr>
        <w:t>hief and Chief</w:t>
      </w:r>
      <w:r w:rsidR="00422F92">
        <w:rPr>
          <w:rFonts w:ascii="Times New Roman" w:hAnsi="Times New Roman" w:cs="Times New Roman"/>
        </w:rPr>
        <w:t xml:space="preserve"> of the Laboratory Division</w:t>
      </w:r>
      <w:r w:rsidR="00F12819">
        <w:rPr>
          <w:rFonts w:ascii="Times New Roman" w:hAnsi="Times New Roman" w:cs="Times New Roman"/>
        </w:rPr>
        <w:t xml:space="preserve">, </w:t>
      </w:r>
      <w:r w:rsidR="00D35B74">
        <w:rPr>
          <w:rFonts w:ascii="Times New Roman" w:hAnsi="Times New Roman" w:cs="Times New Roman"/>
        </w:rPr>
        <w:t xml:space="preserve">FCC </w:t>
      </w:r>
      <w:r w:rsidR="008854A1">
        <w:rPr>
          <w:rFonts w:ascii="Times New Roman" w:hAnsi="Times New Roman" w:cs="Times New Roman"/>
        </w:rPr>
        <w:t>Office of Engineering and Technology</w:t>
      </w:r>
      <w:r w:rsidR="00D35B74">
        <w:rPr>
          <w:rFonts w:ascii="Times New Roman" w:hAnsi="Times New Roman" w:cs="Times New Roman"/>
        </w:rPr>
        <w:t>, to</w:t>
      </w:r>
      <w:r w:rsidR="00336374">
        <w:rPr>
          <w:rFonts w:ascii="Times New Roman" w:hAnsi="Times New Roman" w:cs="Times New Roman"/>
        </w:rPr>
        <w:t xml:space="preserve"> Cogito Tech Company Limited, c/o</w:t>
      </w:r>
      <w:r w:rsidR="00ED42C5">
        <w:rPr>
          <w:rFonts w:ascii="Times New Roman" w:hAnsi="Times New Roman" w:cs="Times New Roman"/>
        </w:rPr>
        <w:t xml:space="preserve"> Rober Lyu</w:t>
      </w:r>
      <w:r w:rsidR="00D35B74">
        <w:rPr>
          <w:rFonts w:ascii="Times New Roman" w:hAnsi="Times New Roman" w:cs="Times New Roman"/>
        </w:rPr>
        <w:t xml:space="preserve"> </w:t>
      </w:r>
      <w:r w:rsidR="00EB5DCE">
        <w:rPr>
          <w:rFonts w:ascii="Times New Roman" w:hAnsi="Times New Roman" w:cs="Times New Roman"/>
        </w:rPr>
        <w:t>(Jul. 10, 2026)</w:t>
      </w:r>
      <w:r w:rsidR="008613CB">
        <w:rPr>
          <w:rFonts w:ascii="Times New Roman" w:hAnsi="Times New Roman" w:cs="Times New Roman"/>
        </w:rPr>
        <w:t>; Letter from Clifford Jones, Associate Chief and Chief of the Laboratory Division, FCC Office of Engineering and Technology, to</w:t>
      </w:r>
      <w:r w:rsidRPr="00160B83" w:rsidR="00160B83">
        <w:t xml:space="preserve"> </w:t>
      </w:r>
      <w:r w:rsidRPr="00160B83" w:rsidR="00160B83">
        <w:rPr>
          <w:rFonts w:ascii="Times New Roman" w:hAnsi="Times New Roman" w:cs="Times New Roman"/>
        </w:rPr>
        <w:t>Fikaxo</w:t>
      </w:r>
      <w:r w:rsidRPr="00160B83" w:rsidR="00160B83">
        <w:rPr>
          <w:rFonts w:ascii="Times New Roman" w:hAnsi="Times New Roman" w:cs="Times New Roman"/>
        </w:rPr>
        <w:t xml:space="preserve"> Technology Inc.</w:t>
      </w:r>
      <w:r w:rsidR="00420735">
        <w:rPr>
          <w:rFonts w:ascii="Times New Roman" w:hAnsi="Times New Roman" w:cs="Times New Roman"/>
        </w:rPr>
        <w:t xml:space="preserve">, c/o </w:t>
      </w:r>
      <w:r w:rsidR="00847FC5">
        <w:rPr>
          <w:rFonts w:ascii="Times New Roman" w:hAnsi="Times New Roman" w:cs="Times New Roman"/>
        </w:rPr>
        <w:t>Xiaoya</w:t>
      </w:r>
      <w:r w:rsidR="00847FC5">
        <w:rPr>
          <w:rFonts w:ascii="Times New Roman" w:hAnsi="Times New Roman" w:cs="Times New Roman"/>
        </w:rPr>
        <w:t xml:space="preserve"> Ren </w:t>
      </w:r>
      <w:r w:rsidR="008613CB">
        <w:rPr>
          <w:rFonts w:ascii="Times New Roman" w:hAnsi="Times New Roman" w:cs="Times New Roman"/>
        </w:rPr>
        <w:t>(Jul. 10, 2026); Letter from Clifford Jones, Associate Chief and Chief of the Laboratory Division, FCC Office of Engineering and Technology, to</w:t>
      </w:r>
      <w:r w:rsidR="00847FC5">
        <w:rPr>
          <w:rFonts w:ascii="Times New Roman" w:hAnsi="Times New Roman" w:cs="Times New Roman"/>
        </w:rPr>
        <w:t xml:space="preserve"> </w:t>
      </w:r>
      <w:r w:rsidR="00482CD0">
        <w:rPr>
          <w:rFonts w:ascii="Times New Roman" w:hAnsi="Times New Roman" w:cs="Times New Roman"/>
        </w:rPr>
        <w:t>Lyno Dynamics LLC, c/o Bryan Menendez</w:t>
      </w:r>
      <w:r w:rsidR="008613CB">
        <w:rPr>
          <w:rFonts w:ascii="Times New Roman" w:hAnsi="Times New Roman" w:cs="Times New Roman"/>
        </w:rPr>
        <w:t xml:space="preserve"> (Jul. 10, 2026); </w:t>
      </w:r>
      <w:r w:rsidR="004F3348">
        <w:rPr>
          <w:rFonts w:ascii="Times New Roman" w:hAnsi="Times New Roman" w:cs="Times New Roman"/>
        </w:rPr>
        <w:t>Letter from Clifford Jones, Associate Chief and Chief of the Laboratory Division, FCC Office of Engineering and Technology, to</w:t>
      </w:r>
      <w:r w:rsidR="00DE2A8E">
        <w:rPr>
          <w:rFonts w:ascii="Times New Roman" w:hAnsi="Times New Roman" w:cs="Times New Roman"/>
        </w:rPr>
        <w:t xml:space="preserve"> </w:t>
      </w:r>
      <w:r w:rsidR="00DE2A8E">
        <w:rPr>
          <w:rFonts w:ascii="Times New Roman" w:hAnsi="Times New Roman" w:cs="Times New Roman"/>
        </w:rPr>
        <w:t>Skyhigh</w:t>
      </w:r>
      <w:r w:rsidR="00DE2A8E">
        <w:rPr>
          <w:rFonts w:ascii="Times New Roman" w:hAnsi="Times New Roman" w:cs="Times New Roman"/>
        </w:rPr>
        <w:t xml:space="preserve"> Tech LLC, c/o Christina Xu</w:t>
      </w:r>
      <w:r w:rsidR="004F3348">
        <w:rPr>
          <w:rFonts w:ascii="Times New Roman" w:hAnsi="Times New Roman" w:cs="Times New Roman"/>
        </w:rPr>
        <w:t xml:space="preserve"> (Jul. 10, 2026); </w:t>
      </w:r>
      <w:r w:rsidR="00B33194">
        <w:rPr>
          <w:rFonts w:ascii="Times New Roman" w:hAnsi="Times New Roman" w:cs="Times New Roman"/>
        </w:rPr>
        <w:t>Letter from Clifford Jones, Associate Chief and Chief of the Laboratory Division, FCC Office of Engineering and Technology, to</w:t>
      </w:r>
      <w:r w:rsidR="000150E2">
        <w:rPr>
          <w:rFonts w:ascii="Times New Roman" w:hAnsi="Times New Roman" w:cs="Times New Roman"/>
        </w:rPr>
        <w:t xml:space="preserve"> Spatial Hover Inc.</w:t>
      </w:r>
      <w:r w:rsidR="00A57D3A">
        <w:rPr>
          <w:rFonts w:ascii="Times New Roman" w:hAnsi="Times New Roman" w:cs="Times New Roman"/>
        </w:rPr>
        <w:t>, c/o Ricky Yu</w:t>
      </w:r>
      <w:r w:rsidR="00B33194">
        <w:rPr>
          <w:rFonts w:ascii="Times New Roman" w:hAnsi="Times New Roman" w:cs="Times New Roman"/>
        </w:rPr>
        <w:t xml:space="preserve"> (Jul. 10, 2026); Letter from Clifford Jones, Associate Chief and Chief of the Laboratory Division, FCC Office of Engineering and Technology, to </w:t>
      </w:r>
      <w:r w:rsidR="00AE5C4F">
        <w:rPr>
          <w:rFonts w:ascii="Times New Roman" w:hAnsi="Times New Roman" w:cs="Times New Roman"/>
        </w:rPr>
        <w:t xml:space="preserve">SZ </w:t>
      </w:r>
      <w:r w:rsidR="00AE5C4F">
        <w:rPr>
          <w:rFonts w:ascii="Times New Roman" w:hAnsi="Times New Roman" w:cs="Times New Roman"/>
        </w:rPr>
        <w:t>Knowact</w:t>
      </w:r>
      <w:r w:rsidR="00AE5C4F">
        <w:rPr>
          <w:rFonts w:ascii="Times New Roman" w:hAnsi="Times New Roman" w:cs="Times New Roman"/>
        </w:rPr>
        <w:t xml:space="preserve"> Robot Technology Co., Ltd</w:t>
      </w:r>
      <w:r w:rsidR="00E76E20">
        <w:rPr>
          <w:rFonts w:ascii="Times New Roman" w:hAnsi="Times New Roman" w:cs="Times New Roman"/>
        </w:rPr>
        <w:t xml:space="preserve">, c/o Sita Luo </w:t>
      </w:r>
      <w:r w:rsidR="00B33194">
        <w:rPr>
          <w:rFonts w:ascii="Times New Roman" w:hAnsi="Times New Roman" w:cs="Times New Roman"/>
        </w:rPr>
        <w:t>(Jul. 10, 2026);</w:t>
      </w:r>
      <w:r w:rsidR="00F43855">
        <w:rPr>
          <w:rFonts w:ascii="Times New Roman" w:hAnsi="Times New Roman" w:cs="Times New Roman"/>
        </w:rPr>
        <w:t xml:space="preserve"> Letter from Clifford Jones, Associate Chief and Chief of the Laboratory Division, FCC Office of Engineering and Technology, to </w:t>
      </w:r>
      <w:r w:rsidR="006D4F45">
        <w:rPr>
          <w:rFonts w:ascii="Times New Roman" w:hAnsi="Times New Roman" w:cs="Times New Roman"/>
        </w:rPr>
        <w:t>WaveGo</w:t>
      </w:r>
      <w:r w:rsidR="006D4F45">
        <w:rPr>
          <w:rFonts w:ascii="Times New Roman" w:hAnsi="Times New Roman" w:cs="Times New Roman"/>
        </w:rPr>
        <w:t xml:space="preserve"> Tech LLC</w:t>
      </w:r>
      <w:r w:rsidR="0049486D">
        <w:rPr>
          <w:rFonts w:ascii="Times New Roman" w:hAnsi="Times New Roman" w:cs="Times New Roman"/>
        </w:rPr>
        <w:t xml:space="preserve">, c/o Luna Zeng </w:t>
      </w:r>
      <w:r w:rsidR="00F43855">
        <w:rPr>
          <w:rFonts w:ascii="Times New Roman" w:hAnsi="Times New Roman" w:cs="Times New Roman"/>
        </w:rPr>
        <w:t xml:space="preserve">(Jul. 10, 2026); Letter from Clifford Jones, Associate Chief and Chief of the Laboratory Division, FCC Office of Engineering and Technology, to </w:t>
      </w:r>
      <w:r w:rsidR="007F2828">
        <w:rPr>
          <w:rFonts w:ascii="Times New Roman" w:hAnsi="Times New Roman" w:cs="Times New Roman"/>
        </w:rPr>
        <w:t xml:space="preserve">Xtra Technology LLC, c/o </w:t>
      </w:r>
      <w:r w:rsidR="007F2828">
        <w:rPr>
          <w:rFonts w:ascii="Times New Roman" w:hAnsi="Times New Roman" w:cs="Times New Roman"/>
        </w:rPr>
        <w:t>Foina</w:t>
      </w:r>
      <w:r w:rsidR="007F2828">
        <w:rPr>
          <w:rFonts w:ascii="Times New Roman" w:hAnsi="Times New Roman" w:cs="Times New Roman"/>
        </w:rPr>
        <w:t xml:space="preserve"> Miller </w:t>
      </w:r>
      <w:r w:rsidR="00F43855">
        <w:rPr>
          <w:rFonts w:ascii="Times New Roman" w:hAnsi="Times New Roman" w:cs="Times New Roman"/>
        </w:rPr>
        <w:t>(Jul. 10, 2026)</w:t>
      </w:r>
      <w:r w:rsidR="00261A43">
        <w:rPr>
          <w:rFonts w:ascii="Times New Roman" w:hAnsi="Times New Roman" w:cs="Times New Roman"/>
        </w:rPr>
        <w:t xml:space="preserve">. </w:t>
      </w:r>
    </w:p>
  </w:footnote>
  <w:footnote w:id="30">
    <w:p w:rsidR="004D5124" w:rsidRPr="004D5124" w:rsidP="000E76F0" w14:paraId="2C2A9CAE" w14:textId="7DA1B457">
      <w:pPr>
        <w:pStyle w:val="FootnoteText"/>
        <w:spacing w:after="120"/>
      </w:pPr>
      <w:r>
        <w:rPr>
          <w:rStyle w:val="FootnoteReference"/>
        </w:rPr>
        <w:footnoteRef/>
      </w:r>
      <w:r>
        <w:t xml:space="preserve"> </w:t>
      </w:r>
      <w:r w:rsidRPr="00C55014" w:rsidR="00C835CA">
        <w:rPr>
          <w:rFonts w:ascii="Times New Roman" w:hAnsi="Times New Roman" w:cs="Times New Roman"/>
          <w:i/>
          <w:iCs/>
        </w:rPr>
        <w:t>See e.g.</w:t>
      </w:r>
      <w:r w:rsidRPr="00C55014" w:rsidR="00C835CA">
        <w:rPr>
          <w:rFonts w:ascii="Times New Roman" w:hAnsi="Times New Roman" w:cs="Times New Roman"/>
        </w:rPr>
        <w:t xml:space="preserve">, Response </w:t>
      </w:r>
      <w:r w:rsidR="00C835CA">
        <w:rPr>
          <w:rFonts w:ascii="Times New Roman" w:hAnsi="Times New Roman" w:cs="Times New Roman"/>
        </w:rPr>
        <w:t xml:space="preserve">to </w:t>
      </w:r>
      <w:r w:rsidRPr="00C55014" w:rsidR="00C835CA">
        <w:rPr>
          <w:rFonts w:ascii="Times New Roman" w:hAnsi="Times New Roman" w:cs="Times New Roman"/>
        </w:rPr>
        <w:t xml:space="preserve">Letter of Inquiry </w:t>
      </w:r>
      <w:r w:rsidR="00C835CA">
        <w:rPr>
          <w:rFonts w:ascii="Times New Roman" w:hAnsi="Times New Roman" w:cs="Times New Roman"/>
        </w:rPr>
        <w:t xml:space="preserve">from Pillsbury Winthrop Shaw Pittman LLP, counsel for </w:t>
      </w:r>
      <w:r w:rsidRPr="00C55014" w:rsidR="00C835CA">
        <w:rPr>
          <w:rFonts w:ascii="Times New Roman" w:hAnsi="Times New Roman" w:cs="Times New Roman"/>
        </w:rPr>
        <w:t>XAG, to Spectrum Enforcement Division, Enforcement Bureau</w:t>
      </w:r>
      <w:r w:rsidR="00C835CA">
        <w:rPr>
          <w:rFonts w:ascii="Times New Roman" w:hAnsi="Times New Roman" w:cs="Times New Roman"/>
        </w:rPr>
        <w:t>, Federal Communications Commission</w:t>
      </w:r>
      <w:r w:rsidRPr="00C55014" w:rsidR="00C835CA">
        <w:rPr>
          <w:rFonts w:ascii="Times New Roman" w:hAnsi="Times New Roman" w:cs="Times New Roman"/>
        </w:rPr>
        <w:t>, at 6, Response to Question 6</w:t>
      </w:r>
      <w:r w:rsidR="00C835CA">
        <w:rPr>
          <w:rFonts w:ascii="Times New Roman" w:hAnsi="Times New Roman" w:cs="Times New Roman"/>
        </w:rPr>
        <w:t>.</w:t>
      </w:r>
      <w:r w:rsidRPr="00C55014" w:rsidR="00C835CA">
        <w:rPr>
          <w:rFonts w:ascii="Times New Roman" w:hAnsi="Times New Roman" w:cs="Times New Roman"/>
        </w:rPr>
        <w:t>d (May 26, 2026)</w:t>
      </w:r>
      <w:r w:rsidR="00C835CA">
        <w:rPr>
          <w:rFonts w:ascii="Times New Roman" w:hAnsi="Times New Roman" w:cs="Times New Roman"/>
        </w:rPr>
        <w:t xml:space="preserve"> (on file in EB-SED-26-00040569) (</w:t>
      </w:r>
      <w:r w:rsidR="000959FD">
        <w:rPr>
          <w:rFonts w:ascii="Times New Roman" w:hAnsi="Times New Roman" w:cs="Times New Roman"/>
        </w:rPr>
        <w:t>XAG</w:t>
      </w:r>
      <w:r w:rsidR="0062492D">
        <w:rPr>
          <w:rFonts w:ascii="Times New Roman" w:hAnsi="Times New Roman" w:cs="Times New Roman"/>
        </w:rPr>
        <w:t xml:space="preserve"> Response</w:t>
      </w:r>
      <w:r w:rsidR="00C55633">
        <w:rPr>
          <w:rFonts w:ascii="Times New Roman" w:hAnsi="Times New Roman" w:cs="Times New Roman"/>
        </w:rPr>
        <w:t xml:space="preserve"> to </w:t>
      </w:r>
      <w:r w:rsidR="00FE7912">
        <w:rPr>
          <w:rFonts w:ascii="Times New Roman" w:hAnsi="Times New Roman" w:cs="Times New Roman"/>
        </w:rPr>
        <w:t xml:space="preserve">LOI) </w:t>
      </w:r>
      <w:r w:rsidR="00C55633">
        <w:rPr>
          <w:rFonts w:ascii="Times New Roman" w:hAnsi="Times New Roman" w:cs="Times New Roman"/>
        </w:rPr>
        <w:t>(</w:t>
      </w:r>
      <w:r w:rsidR="008D1245">
        <w:rPr>
          <w:rFonts w:ascii="Times New Roman" w:hAnsi="Times New Roman" w:cs="Times New Roman"/>
        </w:rPr>
        <w:t xml:space="preserve">identifying </w:t>
      </w:r>
      <w:r w:rsidR="006512CE">
        <w:rPr>
          <w:rFonts w:ascii="Times New Roman" w:hAnsi="Times New Roman" w:cs="Times New Roman"/>
        </w:rPr>
        <w:t xml:space="preserve">the location of </w:t>
      </w:r>
      <w:r w:rsidR="008D1245">
        <w:rPr>
          <w:rFonts w:ascii="Times New Roman" w:hAnsi="Times New Roman" w:cs="Times New Roman"/>
        </w:rPr>
        <w:t>XAG’s manufacturing facili</w:t>
      </w:r>
      <w:r w:rsidR="006512CE">
        <w:rPr>
          <w:rFonts w:ascii="Times New Roman" w:hAnsi="Times New Roman" w:cs="Times New Roman"/>
        </w:rPr>
        <w:t xml:space="preserve">ties as located </w:t>
      </w:r>
      <w:r w:rsidR="00170419">
        <w:rPr>
          <w:rFonts w:ascii="Times New Roman" w:hAnsi="Times New Roman" w:cs="Times New Roman"/>
        </w:rPr>
        <w:t xml:space="preserve">at </w:t>
      </w:r>
      <w:r w:rsidRPr="00C55014" w:rsidR="00170419">
        <w:rPr>
          <w:rFonts w:ascii="Times New Roman" w:hAnsi="Times New Roman" w:cs="Times New Roman"/>
        </w:rPr>
        <w:t xml:space="preserve">Room 501, Building 2, No. 127, Hongmei Section, </w:t>
      </w:r>
      <w:r w:rsidRPr="00C55014" w:rsidR="00170419">
        <w:rPr>
          <w:rFonts w:ascii="Times New Roman" w:hAnsi="Times New Roman" w:cs="Times New Roman"/>
        </w:rPr>
        <w:t>Wangsha</w:t>
      </w:r>
      <w:r w:rsidRPr="00C55014" w:rsidR="00170419">
        <w:rPr>
          <w:rFonts w:ascii="Times New Roman" w:hAnsi="Times New Roman" w:cs="Times New Roman"/>
        </w:rPr>
        <w:t xml:space="preserve"> Road, Hongmei Town, Dongguan City, Guangdong Province, P.R.C.</w:t>
      </w:r>
      <w:r w:rsidR="00170419">
        <w:rPr>
          <w:rFonts w:ascii="Times New Roman" w:hAnsi="Times New Roman" w:cs="Times New Roman"/>
        </w:rPr>
        <w:t xml:space="preserve">).  </w:t>
      </w:r>
    </w:p>
  </w:footnote>
  <w:footnote w:id="31">
    <w:p w:rsidR="00004DB9" w:rsidRPr="000E76F0" w:rsidP="000E76F0" w14:paraId="77AAE236" w14:textId="20371168">
      <w:pPr>
        <w:pStyle w:val="FootnoteText"/>
        <w:spacing w:after="120"/>
        <w:rPr>
          <w:rFonts w:ascii="Times New Roman" w:hAnsi="Times New Roman" w:cs="Times New Roman"/>
        </w:rPr>
      </w:pPr>
      <w:r>
        <w:rPr>
          <w:rStyle w:val="FootnoteReference"/>
        </w:rPr>
        <w:footnoteRef/>
      </w:r>
      <w:r>
        <w:t xml:space="preserve"> </w:t>
      </w:r>
      <w:r w:rsidRPr="003B28B5" w:rsidR="009169D8">
        <w:rPr>
          <w:rFonts w:ascii="Times New Roman" w:hAnsi="Times New Roman" w:cs="Times New Roman"/>
        </w:rPr>
        <w:t xml:space="preserve">Letter of Inquiry from Spectrum Enforcement Division, FCC Enforcement Bureau, to </w:t>
      </w:r>
      <w:r w:rsidRPr="00F03E22" w:rsidR="00F03E22">
        <w:rPr>
          <w:rFonts w:ascii="Times New Roman" w:hAnsi="Times New Roman" w:cs="Times New Roman"/>
        </w:rPr>
        <w:t>Guangzhou Xaircraft Technology Co. Ltd</w:t>
      </w:r>
      <w:r w:rsidRPr="003B28B5" w:rsidR="009169D8">
        <w:rPr>
          <w:rFonts w:ascii="Times New Roman" w:hAnsi="Times New Roman" w:cs="Times New Roman"/>
        </w:rPr>
        <w:t xml:space="preserve">, c/o </w:t>
      </w:r>
      <w:r w:rsidR="008A59B7">
        <w:rPr>
          <w:rFonts w:ascii="Times New Roman" w:hAnsi="Times New Roman" w:cs="Times New Roman"/>
        </w:rPr>
        <w:t>Pegasus</w:t>
      </w:r>
      <w:r w:rsidR="00C965C4">
        <w:rPr>
          <w:rFonts w:ascii="Times New Roman" w:hAnsi="Times New Roman" w:cs="Times New Roman"/>
        </w:rPr>
        <w:t xml:space="preserve"> Spray Inc,</w:t>
      </w:r>
      <w:r w:rsidRPr="003B28B5" w:rsidR="009169D8">
        <w:rPr>
          <w:rFonts w:ascii="Times New Roman" w:hAnsi="Times New Roman" w:cs="Times New Roman"/>
        </w:rPr>
        <w:t xml:space="preserve"> U.S. Agent for Service of Process,</w:t>
      </w:r>
      <w:r w:rsidR="00C965C4">
        <w:rPr>
          <w:rFonts w:ascii="Times New Roman" w:hAnsi="Times New Roman" w:cs="Times New Roman"/>
        </w:rPr>
        <w:t xml:space="preserve"> Arthur Chen</w:t>
      </w:r>
      <w:r w:rsidRPr="003B28B5" w:rsidR="009169D8">
        <w:rPr>
          <w:rFonts w:ascii="Times New Roman" w:hAnsi="Times New Roman" w:cs="Times New Roman"/>
        </w:rPr>
        <w:t xml:space="preserve"> (</w:t>
      </w:r>
      <w:r w:rsidR="00687113">
        <w:rPr>
          <w:rFonts w:ascii="Times New Roman" w:hAnsi="Times New Roman" w:cs="Times New Roman"/>
        </w:rPr>
        <w:t>Apr. 9, 2026)</w:t>
      </w:r>
      <w:r w:rsidRPr="003B28B5" w:rsidR="009169D8">
        <w:rPr>
          <w:rFonts w:ascii="Times New Roman" w:hAnsi="Times New Roman" w:cs="Times New Roman"/>
        </w:rPr>
        <w:t xml:space="preserve"> (on file in EB-SED-26-00040</w:t>
      </w:r>
      <w:r w:rsidR="00763A0F">
        <w:rPr>
          <w:rFonts w:ascii="Times New Roman" w:hAnsi="Times New Roman" w:cs="Times New Roman"/>
        </w:rPr>
        <w:t>569</w:t>
      </w:r>
      <w:r w:rsidRPr="003B28B5" w:rsidR="009169D8">
        <w:rPr>
          <w:rFonts w:ascii="Times New Roman" w:hAnsi="Times New Roman" w:cs="Times New Roman"/>
        </w:rPr>
        <w:t>)</w:t>
      </w:r>
      <w:r w:rsidR="00B8740A">
        <w:rPr>
          <w:rFonts w:ascii="Times New Roman" w:hAnsi="Times New Roman" w:cs="Times New Roman"/>
        </w:rPr>
        <w:t>.</w:t>
      </w:r>
    </w:p>
  </w:footnote>
  <w:footnote w:id="32">
    <w:p w:rsidR="000712F4" w:rsidRPr="0056480A" w:rsidP="000712F4" w14:paraId="50E4778E" w14:textId="2FD162AC">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Email from Pillsbury Winthrop Shaw Puttman LLP, </w:t>
      </w:r>
      <w:r w:rsidR="001F0B1D">
        <w:rPr>
          <w:rFonts w:ascii="Times New Roman" w:hAnsi="Times New Roman" w:cs="Times New Roman"/>
        </w:rPr>
        <w:t>counsel for XAG</w:t>
      </w:r>
      <w:r w:rsidR="0037671A">
        <w:rPr>
          <w:rFonts w:ascii="Times New Roman" w:hAnsi="Times New Roman" w:cs="Times New Roman"/>
        </w:rPr>
        <w:t xml:space="preserve">, </w:t>
      </w:r>
      <w:r w:rsidRPr="0056480A">
        <w:rPr>
          <w:rFonts w:ascii="Times New Roman" w:hAnsi="Times New Roman" w:cs="Times New Roman"/>
        </w:rPr>
        <w:t xml:space="preserve">to, Spectrum Enforcement Division, FCC Enforcement Bureau (May 21, 2026, 15:38 EDT).  </w:t>
      </w:r>
      <w:r w:rsidRPr="00836A10" w:rsidR="00042E7A">
        <w:rPr>
          <w:rFonts w:ascii="Times New Roman" w:hAnsi="Times New Roman" w:cs="Times New Roman"/>
        </w:rPr>
        <w:t>Needless to say, there</w:t>
      </w:r>
      <w:r w:rsidRPr="00836A10" w:rsidR="00042E7A">
        <w:rPr>
          <w:rFonts w:ascii="Times New Roman" w:hAnsi="Times New Roman" w:cs="Times New Roman"/>
        </w:rPr>
        <w:t xml:space="preserve"> is no exception to the requirement to respond to EB LOIs </w:t>
      </w:r>
      <w:r w:rsidRPr="00836A10" w:rsidR="00490E95">
        <w:rPr>
          <w:rFonts w:ascii="Times New Roman" w:hAnsi="Times New Roman" w:cs="Times New Roman"/>
        </w:rPr>
        <w:t>on the grounds that a foreign government might prohibit the response</w:t>
      </w:r>
      <w:r w:rsidR="00490E95">
        <w:rPr>
          <w:rFonts w:ascii="Times New Roman" w:hAnsi="Times New Roman" w:cs="Times New Roman"/>
        </w:rPr>
        <w:t xml:space="preserve">. </w:t>
      </w:r>
      <w:r w:rsidR="00E507CE">
        <w:rPr>
          <w:rFonts w:ascii="Times New Roman" w:hAnsi="Times New Roman" w:cs="Times New Roman"/>
        </w:rPr>
        <w:t xml:space="preserve"> </w:t>
      </w:r>
      <w:r w:rsidRPr="000D014F" w:rsidR="00E507CE">
        <w:rPr>
          <w:rFonts w:ascii="Times New Roman" w:hAnsi="Times New Roman" w:cs="Times New Roman"/>
          <w:i/>
          <w:iCs/>
        </w:rPr>
        <w:t>See</w:t>
      </w:r>
      <w:r w:rsidRPr="006B2572" w:rsidR="0094233D">
        <w:rPr>
          <w:rFonts w:ascii="Times New Roman" w:hAnsi="Times New Roman" w:cs="Times New Roman"/>
        </w:rPr>
        <w:t xml:space="preserve"> </w:t>
      </w:r>
      <w:r w:rsidRPr="000E76F0" w:rsidR="00643588">
        <w:rPr>
          <w:rFonts w:ascii="Times New Roman" w:hAnsi="Times New Roman" w:cs="Times New Roman"/>
        </w:rPr>
        <w:t>47 U.S.C. § 403</w:t>
      </w:r>
      <w:r w:rsidR="006354BD">
        <w:rPr>
          <w:rFonts w:ascii="Times New Roman" w:hAnsi="Times New Roman" w:cs="Times New Roman"/>
        </w:rPr>
        <w:t xml:space="preserve"> (</w:t>
      </w:r>
      <w:r w:rsidRPr="00C55014" w:rsidR="006354BD">
        <w:rPr>
          <w:rFonts w:ascii="Times New Roman" w:hAnsi="Times New Roman" w:cs="Times New Roman"/>
        </w:rPr>
        <w:t>Section 403 grants the Commission both the authority to institute inquiries and “the power to make and enforce</w:t>
      </w:r>
      <w:r w:rsidR="006354BD">
        <w:rPr>
          <w:rFonts w:ascii="Times New Roman" w:hAnsi="Times New Roman" w:cs="Times New Roman"/>
        </w:rPr>
        <w:t xml:space="preserve"> </w:t>
      </w:r>
      <w:r w:rsidRPr="00C55014" w:rsidR="006354BD">
        <w:rPr>
          <w:rFonts w:ascii="Times New Roman" w:hAnsi="Times New Roman" w:cs="Times New Roman"/>
        </w:rPr>
        <w:t xml:space="preserve">any order or orders” relating to its inquiries into compliance with the </w:t>
      </w:r>
      <w:r w:rsidR="00F31BEF">
        <w:rPr>
          <w:rFonts w:ascii="Times New Roman" w:hAnsi="Times New Roman" w:cs="Times New Roman"/>
        </w:rPr>
        <w:t xml:space="preserve">Communications </w:t>
      </w:r>
      <w:r w:rsidRPr="00C55014" w:rsidR="006354BD">
        <w:rPr>
          <w:rFonts w:ascii="Times New Roman" w:hAnsi="Times New Roman" w:cs="Times New Roman"/>
        </w:rPr>
        <w:t>Act</w:t>
      </w:r>
      <w:r w:rsidR="007B0621">
        <w:rPr>
          <w:rFonts w:ascii="Times New Roman" w:hAnsi="Times New Roman" w:cs="Times New Roman"/>
        </w:rPr>
        <w:t xml:space="preserve">; </w:t>
      </w:r>
      <w:r w:rsidRPr="000E76F0" w:rsidR="00643588">
        <w:rPr>
          <w:rFonts w:ascii="Times New Roman" w:hAnsi="Times New Roman" w:cs="Times New Roman"/>
        </w:rPr>
        <w:t>47 U.S.C. § 154(</w:t>
      </w:r>
      <w:r w:rsidRPr="000E76F0" w:rsidR="00643588">
        <w:rPr>
          <w:rFonts w:ascii="Times New Roman" w:hAnsi="Times New Roman" w:cs="Times New Roman"/>
        </w:rPr>
        <w:t>i</w:t>
      </w:r>
      <w:r w:rsidRPr="000E76F0" w:rsidR="00643588">
        <w:rPr>
          <w:rFonts w:ascii="Times New Roman" w:hAnsi="Times New Roman" w:cs="Times New Roman"/>
        </w:rPr>
        <w:t>)</w:t>
      </w:r>
      <w:r w:rsidR="007B0621">
        <w:rPr>
          <w:rFonts w:ascii="Times New Roman" w:hAnsi="Times New Roman" w:cs="Times New Roman"/>
        </w:rPr>
        <w:t xml:space="preserve"> (authorizing </w:t>
      </w:r>
      <w:r w:rsidRPr="00C55014" w:rsidR="007B0621">
        <w:rPr>
          <w:rFonts w:ascii="Times New Roman" w:hAnsi="Times New Roman" w:cs="Times New Roman"/>
        </w:rPr>
        <w:t>the Commission to “issue such orders, not inconsistent with this Act, as may be necessary in the execution of its functions.”</w:t>
      </w:r>
      <w:r w:rsidR="007B0621">
        <w:rPr>
          <w:rFonts w:ascii="Times New Roman" w:hAnsi="Times New Roman" w:cs="Times New Roman"/>
        </w:rPr>
        <w:t xml:space="preserve">); </w:t>
      </w:r>
      <w:r w:rsidRPr="000E76F0" w:rsidR="00643588">
        <w:rPr>
          <w:rFonts w:ascii="Times New Roman" w:hAnsi="Times New Roman" w:cs="Times New Roman"/>
        </w:rPr>
        <w:t>47 U.S.C. § 154(j)</w:t>
      </w:r>
      <w:r w:rsidR="007B0621">
        <w:rPr>
          <w:rFonts w:ascii="Times New Roman" w:hAnsi="Times New Roman" w:cs="Times New Roman"/>
        </w:rPr>
        <w:t xml:space="preserve"> (stating </w:t>
      </w:r>
      <w:r w:rsidRPr="00C55014" w:rsidR="007B0621">
        <w:rPr>
          <w:rFonts w:ascii="Times New Roman" w:hAnsi="Times New Roman" w:cs="Times New Roman"/>
        </w:rPr>
        <w:t>that “[t]he Commission may conduct its proceedings in such manner as will best conduce to the proper dispatch of business and to the ends of justice.”</w:t>
      </w:r>
      <w:r w:rsidR="007B0621">
        <w:rPr>
          <w:rFonts w:ascii="Times New Roman" w:hAnsi="Times New Roman" w:cs="Times New Roman"/>
        </w:rPr>
        <w:t>)</w:t>
      </w:r>
      <w:r w:rsidR="00FC5235">
        <w:rPr>
          <w:rFonts w:ascii="Times New Roman" w:hAnsi="Times New Roman" w:cs="Times New Roman"/>
        </w:rPr>
        <w:t xml:space="preserve">; </w:t>
      </w:r>
      <w:r w:rsidRPr="000E76F0" w:rsidR="00643588">
        <w:rPr>
          <w:rFonts w:ascii="Times New Roman" w:hAnsi="Times New Roman" w:cs="Times New Roman"/>
        </w:rPr>
        <w:t>47 CFR § 0.111(a)(17) (granting the Bureau the authority to “[</w:t>
      </w:r>
      <w:r w:rsidRPr="000E76F0" w:rsidR="00643588">
        <w:rPr>
          <w:rFonts w:ascii="Times New Roman" w:hAnsi="Times New Roman" w:cs="Times New Roman"/>
        </w:rPr>
        <w:t>i</w:t>
      </w:r>
      <w:r w:rsidRPr="000E76F0" w:rsidR="00643588">
        <w:rPr>
          <w:rFonts w:ascii="Times New Roman" w:hAnsi="Times New Roman" w:cs="Times New Roman"/>
        </w:rPr>
        <w:t>]</w:t>
      </w:r>
      <w:r w:rsidRPr="000E76F0" w:rsidR="00643588">
        <w:rPr>
          <w:rFonts w:ascii="Times New Roman" w:hAnsi="Times New Roman" w:cs="Times New Roman"/>
        </w:rPr>
        <w:t>dentify</w:t>
      </w:r>
      <w:r w:rsidRPr="000E76F0" w:rsidR="00643588">
        <w:rPr>
          <w:rFonts w:ascii="Times New Roman" w:hAnsi="Times New Roman" w:cs="Times New Roman"/>
        </w:rPr>
        <w:t xml:space="preserve"> and analyze complaint information, conduct investigations, conduct external audits and collect information, including pursuant to sections 218, 220, 308(b), 403 and 409(e) through (k) of the Communications Act, in connection with complaints, on its own initiative or upon request of another Bureau or Office”). </w:t>
      </w:r>
      <w:r w:rsidR="00B91D5F">
        <w:rPr>
          <w:rFonts w:ascii="Times New Roman" w:hAnsi="Times New Roman" w:cs="Times New Roman"/>
        </w:rPr>
        <w:t xml:space="preserve"> </w:t>
      </w:r>
      <w:r w:rsidRPr="000E76F0" w:rsidR="00643588">
        <w:rPr>
          <w:rFonts w:ascii="Times New Roman" w:hAnsi="Times New Roman" w:cs="Times New Roman"/>
        </w:rPr>
        <w:t>Furthermore, section 416(c) of the Act provides, “[</w:t>
      </w:r>
      <w:r w:rsidRPr="000E76F0" w:rsidR="00643588">
        <w:rPr>
          <w:rFonts w:ascii="Times New Roman" w:hAnsi="Times New Roman" w:cs="Times New Roman"/>
        </w:rPr>
        <w:t>i</w:t>
      </w:r>
      <w:r w:rsidRPr="000E76F0" w:rsidR="00643588">
        <w:rPr>
          <w:rFonts w:ascii="Times New Roman" w:hAnsi="Times New Roman" w:cs="Times New Roman"/>
        </w:rPr>
        <w:t>]t shall be the duty of every person . . . to observe and comply with such orders so long as the same shall remain in effect.” 47 U.S.C. § 416(c)</w:t>
      </w:r>
      <w:r w:rsidR="00B91D5F">
        <w:rPr>
          <w:rFonts w:ascii="Times New Roman" w:hAnsi="Times New Roman" w:cs="Times New Roman"/>
        </w:rPr>
        <w:t xml:space="preserve">.  </w:t>
      </w:r>
      <w:r w:rsidR="00E507CE">
        <w:rPr>
          <w:rFonts w:ascii="Times New Roman" w:hAnsi="Times New Roman" w:cs="Times New Roman"/>
          <w:i/>
          <w:iCs/>
        </w:rPr>
        <w:t xml:space="preserve"> </w:t>
      </w:r>
      <w:r w:rsidR="00490E95">
        <w:rPr>
          <w:rFonts w:ascii="Times New Roman" w:hAnsi="Times New Roman" w:cs="Times New Roman"/>
        </w:rPr>
        <w:t xml:space="preserve"> </w:t>
      </w:r>
    </w:p>
  </w:footnote>
  <w:footnote w:id="33">
    <w:p w:rsidR="000712F4" w:rsidRPr="0056480A" w:rsidP="00F22853" w14:paraId="67CB6BEF" w14:textId="0EC33FA6">
      <w:pPr>
        <w:pStyle w:val="FootnoteText"/>
        <w:spacing w:after="120"/>
        <w:rPr>
          <w:rFonts w:ascii="Times New Roman" w:hAnsi="Times New Roman" w:cs="Times New Roman"/>
        </w:rPr>
      </w:pPr>
      <w:r w:rsidRPr="0056480A">
        <w:rPr>
          <w:rStyle w:val="FootnoteReference"/>
          <w:rFonts w:cs="Times New Roman"/>
          <w:sz w:val="20"/>
        </w:rPr>
        <w:footnoteRef/>
      </w:r>
      <w:r w:rsidR="000E76F0">
        <w:rPr>
          <w:rFonts w:ascii="Times New Roman" w:hAnsi="Times New Roman" w:cs="Times New Roman"/>
        </w:rPr>
        <w:t xml:space="preserve"> </w:t>
      </w:r>
      <w:r w:rsidR="00693445">
        <w:rPr>
          <w:rFonts w:ascii="Times New Roman" w:hAnsi="Times New Roman" w:cs="Times New Roman"/>
        </w:rPr>
        <w:t xml:space="preserve">Letter from Clifford Jones, Associate Chief and Chief of the Laboratory Division, FCC Office of Engineering and Technology, to </w:t>
      </w:r>
      <w:r w:rsidRPr="00601E2D" w:rsidR="007423B9">
        <w:rPr>
          <w:rFonts w:ascii="Times New Roman" w:hAnsi="Times New Roman" w:cs="Times New Roman"/>
        </w:rPr>
        <w:t>Guangzhou Xaircraft Technology Co. Ltd</w:t>
      </w:r>
      <w:r w:rsidR="00693445">
        <w:rPr>
          <w:rFonts w:ascii="Times New Roman" w:hAnsi="Times New Roman" w:cs="Times New Roman"/>
        </w:rPr>
        <w:t xml:space="preserve">, </w:t>
      </w:r>
      <w:r w:rsidR="00BC6CE7">
        <w:rPr>
          <w:rFonts w:ascii="Times New Roman" w:hAnsi="Times New Roman" w:cs="Times New Roman"/>
        </w:rPr>
        <w:t>Jun</w:t>
      </w:r>
      <w:r w:rsidR="004C3D07">
        <w:rPr>
          <w:rFonts w:ascii="Times New Roman" w:hAnsi="Times New Roman" w:cs="Times New Roman"/>
        </w:rPr>
        <w:t>j</w:t>
      </w:r>
      <w:r w:rsidR="00BC6CE7">
        <w:rPr>
          <w:rFonts w:ascii="Times New Roman" w:hAnsi="Times New Roman" w:cs="Times New Roman"/>
        </w:rPr>
        <w:t>ie Z</w:t>
      </w:r>
      <w:r w:rsidR="004C3D07">
        <w:rPr>
          <w:rFonts w:ascii="Times New Roman" w:hAnsi="Times New Roman" w:cs="Times New Roman"/>
        </w:rPr>
        <w:t>hu</w:t>
      </w:r>
      <w:r w:rsidR="00693445">
        <w:rPr>
          <w:rFonts w:ascii="Times New Roman" w:hAnsi="Times New Roman" w:cs="Times New Roman"/>
        </w:rPr>
        <w:t xml:space="preserve"> (Jul. 16, 2026);</w:t>
      </w:r>
      <w:r w:rsidRPr="0056480A">
        <w:rPr>
          <w:rFonts w:ascii="Times New Roman" w:hAnsi="Times New Roman" w:cs="Times New Roman"/>
        </w:rPr>
        <w:t xml:space="preserve"> 47 CFR § 2.929.</w:t>
      </w:r>
    </w:p>
  </w:footnote>
  <w:footnote w:id="34">
    <w:p w:rsidR="000712F4" w:rsidRPr="0056480A" w:rsidP="002D3ADE" w14:paraId="01F89881"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EA Security R&amp;O and FNPRM</w:t>
      </w:r>
      <w:r w:rsidRPr="0056480A">
        <w:rPr>
          <w:rFonts w:ascii="Times New Roman" w:hAnsi="Times New Roman" w:cs="Times New Roman"/>
        </w:rPr>
        <w:t xml:space="preserve">, 37 FCC </w:t>
      </w:r>
      <w:r w:rsidRPr="0056480A">
        <w:rPr>
          <w:rFonts w:ascii="Times New Roman" w:hAnsi="Times New Roman" w:cs="Times New Roman"/>
        </w:rPr>
        <w:t>Rcd</w:t>
      </w:r>
      <w:r w:rsidRPr="0056480A">
        <w:rPr>
          <w:rFonts w:ascii="Times New Roman" w:hAnsi="Times New Roman" w:cs="Times New Roman"/>
        </w:rPr>
        <w:t xml:space="preserve"> at 13537, para. 114. </w:t>
      </w:r>
    </w:p>
  </w:footnote>
  <w:footnote w:id="35">
    <w:p w:rsidR="000712F4" w:rsidRPr="0056480A" w:rsidP="002D3ADE" w14:paraId="38FF36D3"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47 CFR § 2.939(a).</w:t>
      </w:r>
    </w:p>
  </w:footnote>
  <w:footnote w:id="36">
    <w:p w:rsidR="000712F4" w:rsidRPr="0056480A" w:rsidP="000712F4" w14:paraId="31E70BB5"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47 CFR § 2.939(e).  “OET and PSHSB will issue a public notice announcing the intent to limit the scope of equipment authorizations to prohibit the further importation or marketing of specified devices identified by class, type, or other description sufficient to identify the devices.”  47 CFR § 2.939(e)(1).  “The public notice will include an assessment of the impact of the proposed prohibition with consideration of public interest factors, including: the unacceptable risks the equipment was found to pose, the economic and supply chain impacts, and any other criteria as specified by the Commission. The public notice should give </w:t>
      </w:r>
      <w:r w:rsidRPr="0056480A">
        <w:rPr>
          <w:rFonts w:ascii="Times New Roman" w:hAnsi="Times New Roman" w:cs="Times New Roman"/>
        </w:rPr>
        <w:t>particular weight</w:t>
      </w:r>
      <w:r w:rsidRPr="0056480A">
        <w:rPr>
          <w:rFonts w:ascii="Times New Roman" w:hAnsi="Times New Roman" w:cs="Times New Roman"/>
        </w:rPr>
        <w:t xml:space="preserve"> to the specific determination(s), and any accompanying rules or analyses, through which the relevant equipment was added to the Covered List.  47 CFR § 2.939(e)(2). </w:t>
      </w:r>
    </w:p>
  </w:footnote>
  <w:footnote w:id="37">
    <w:p w:rsidR="000712F4" w:rsidRPr="001A0646" w:rsidP="00F45442" w14:paraId="07B8DB13" w14:textId="3101759E">
      <w:pPr>
        <w:spacing w:after="120" w:line="240" w:lineRule="auto"/>
        <w:rPr>
          <w:rFonts w:ascii="Times New Roman" w:hAnsi="Times New Roman" w:cs="Times New Roman"/>
          <w:sz w:val="20"/>
          <w:szCs w:val="20"/>
        </w:rPr>
      </w:pPr>
      <w:r w:rsidRPr="0056480A">
        <w:rPr>
          <w:rStyle w:val="FootnoteReference"/>
          <w:rFonts w:cs="Times New Roman"/>
          <w:sz w:val="20"/>
        </w:rPr>
        <w:footnoteRef/>
      </w:r>
      <w:r w:rsidRPr="00FA153E">
        <w:rPr>
          <w:rFonts w:ascii="Times New Roman" w:hAnsi="Times New Roman" w:cs="Times New Roman"/>
          <w:sz w:val="20"/>
          <w:szCs w:val="20"/>
        </w:rPr>
        <w:t xml:space="preserve"> </w:t>
      </w:r>
      <w:r w:rsidRPr="001A0646">
        <w:rPr>
          <w:rFonts w:ascii="Times New Roman" w:hAnsi="Times New Roman" w:cs="Times New Roman"/>
          <w:i/>
          <w:sz w:val="20"/>
          <w:szCs w:val="20"/>
        </w:rPr>
        <w:t xml:space="preserve">See supra </w:t>
      </w:r>
      <w:r w:rsidRPr="001A0646">
        <w:rPr>
          <w:rFonts w:ascii="Times New Roman" w:hAnsi="Times New Roman" w:cs="Times New Roman"/>
          <w:sz w:val="20"/>
          <w:szCs w:val="20"/>
        </w:rPr>
        <w:t>n.2</w:t>
      </w:r>
      <w:r w:rsidR="008D1DF7">
        <w:rPr>
          <w:rFonts w:ascii="Times New Roman" w:hAnsi="Times New Roman" w:cs="Times New Roman"/>
          <w:sz w:val="20"/>
          <w:szCs w:val="20"/>
        </w:rPr>
        <w:t>5</w:t>
      </w:r>
      <w:r w:rsidRPr="001A0646">
        <w:rPr>
          <w:rFonts w:ascii="Times New Roman" w:hAnsi="Times New Roman" w:cs="Times New Roman"/>
          <w:sz w:val="20"/>
          <w:szCs w:val="20"/>
        </w:rPr>
        <w:t xml:space="preserve"> and n.2</w:t>
      </w:r>
      <w:r w:rsidR="008D1DF7">
        <w:rPr>
          <w:rFonts w:ascii="Times New Roman" w:hAnsi="Times New Roman" w:cs="Times New Roman"/>
          <w:sz w:val="20"/>
          <w:szCs w:val="20"/>
        </w:rPr>
        <w:t>7</w:t>
      </w:r>
      <w:r w:rsidRPr="001A0646" w:rsidR="00016427">
        <w:rPr>
          <w:rFonts w:ascii="Times New Roman" w:hAnsi="Times New Roman" w:cs="Times New Roman"/>
          <w:sz w:val="20"/>
          <w:szCs w:val="20"/>
        </w:rPr>
        <w:t xml:space="preserve">; </w:t>
      </w:r>
      <w:r w:rsidRPr="001A0646" w:rsidR="00016427">
        <w:rPr>
          <w:rFonts w:ascii="Times New Roman" w:hAnsi="Times New Roman" w:cs="Times New Roman"/>
          <w:i/>
          <w:sz w:val="20"/>
          <w:szCs w:val="20"/>
        </w:rPr>
        <w:t xml:space="preserve">see also </w:t>
      </w:r>
      <w:r w:rsidRPr="001A0646" w:rsidR="00A36E7C">
        <w:rPr>
          <w:rFonts w:ascii="Times New Roman" w:hAnsi="Times New Roman" w:cs="Times New Roman"/>
          <w:sz w:val="20"/>
          <w:szCs w:val="20"/>
        </w:rPr>
        <w:t>t</w:t>
      </w:r>
      <w:r w:rsidRPr="001A0646" w:rsidR="00BB5FF8">
        <w:rPr>
          <w:rFonts w:ascii="Times New Roman" w:hAnsi="Times New Roman" w:cs="Times New Roman"/>
          <w:sz w:val="20"/>
          <w:szCs w:val="20"/>
        </w:rPr>
        <w:t>he following web searches</w:t>
      </w:r>
      <w:r w:rsidRPr="001A0646" w:rsidR="00A36E7C">
        <w:rPr>
          <w:rFonts w:ascii="Times New Roman" w:hAnsi="Times New Roman" w:cs="Times New Roman"/>
          <w:sz w:val="20"/>
          <w:szCs w:val="20"/>
        </w:rPr>
        <w:t xml:space="preserve"> – </w:t>
      </w:r>
      <w:r w:rsidRPr="001A0646" w:rsidR="002F2629">
        <w:rPr>
          <w:rFonts w:ascii="Times New Roman" w:hAnsi="Times New Roman" w:cs="Times New Roman"/>
          <w:sz w:val="20"/>
          <w:szCs w:val="20"/>
        </w:rPr>
        <w:t>Cogito:</w:t>
      </w:r>
      <w:r w:rsidRPr="001A0646" w:rsidR="00081FFD">
        <w:rPr>
          <w:rFonts w:ascii="Times New Roman" w:hAnsi="Times New Roman" w:cs="Times New Roman"/>
          <w:sz w:val="20"/>
          <w:szCs w:val="20"/>
        </w:rPr>
        <w:t xml:space="preserve"> </w:t>
      </w:r>
      <w:r w:rsidRPr="001A0646" w:rsidR="00081FFD">
        <w:rPr>
          <w:rFonts w:ascii="Times New Roman" w:hAnsi="Times New Roman" w:cs="Times New Roman"/>
          <w:i/>
          <w:iCs/>
          <w:sz w:val="20"/>
          <w:szCs w:val="20"/>
        </w:rPr>
        <w:t>See</w:t>
      </w:r>
      <w:r w:rsidRPr="001A0646" w:rsidR="00081FFD">
        <w:rPr>
          <w:rFonts w:ascii="Times New Roman" w:hAnsi="Times New Roman" w:cs="Times New Roman"/>
          <w:sz w:val="20"/>
          <w:szCs w:val="20"/>
        </w:rPr>
        <w:t xml:space="preserve"> </w:t>
      </w:r>
      <w:r w:rsidRPr="001A0646" w:rsidR="00F1686D">
        <w:rPr>
          <w:rFonts w:ascii="Times New Roman" w:hAnsi="Times New Roman" w:cs="Times New Roman"/>
          <w:sz w:val="20"/>
          <w:szCs w:val="20"/>
        </w:rPr>
        <w:t xml:space="preserve">Haye </w:t>
      </w:r>
      <w:r w:rsidRPr="001A0646" w:rsidR="00F1686D">
        <w:rPr>
          <w:rFonts w:ascii="Times New Roman" w:hAnsi="Times New Roman" w:cs="Times New Roman"/>
          <w:sz w:val="20"/>
          <w:szCs w:val="20"/>
        </w:rPr>
        <w:t>Kostello</w:t>
      </w:r>
      <w:r w:rsidRPr="001A0646" w:rsidR="00F1686D">
        <w:rPr>
          <w:rFonts w:ascii="Times New Roman" w:hAnsi="Times New Roman" w:cs="Times New Roman"/>
          <w:sz w:val="20"/>
          <w:szCs w:val="20"/>
        </w:rPr>
        <w:t xml:space="preserve">, </w:t>
      </w:r>
      <w:r w:rsidRPr="001A0646" w:rsidR="00081FFD">
        <w:rPr>
          <w:rFonts w:ascii="Times New Roman" w:hAnsi="Times New Roman" w:cs="Times New Roman"/>
          <w:sz w:val="20"/>
          <w:szCs w:val="20"/>
        </w:rPr>
        <w:t>Specta</w:t>
      </w:r>
      <w:r w:rsidRPr="001A0646" w:rsidR="00081FFD">
        <w:rPr>
          <w:rFonts w:ascii="Times New Roman" w:hAnsi="Times New Roman" w:cs="Times New Roman"/>
          <w:sz w:val="20"/>
          <w:szCs w:val="20"/>
        </w:rPr>
        <w:t xml:space="preserve"> Air Drone Teardown Reveals Strong Similarities to DJI Air 3 (Mar. 27, 2024), </w:t>
      </w:r>
      <w:hyperlink r:id="rId5" w:history="1">
        <w:r w:rsidRPr="001A0646" w:rsidR="00081FFD">
          <w:rPr>
            <w:rStyle w:val="Hyperlink"/>
            <w:rFonts w:ascii="Times New Roman" w:hAnsi="Times New Roman" w:cs="Times New Roman"/>
            <w:sz w:val="20"/>
            <w:szCs w:val="20"/>
          </w:rPr>
          <w:t>https://dronexl.co/2024/03/27/cogito-specta-air-drone-teardown/</w:t>
        </w:r>
      </w:hyperlink>
      <w:r w:rsidRPr="001A0646" w:rsidR="00081FFD">
        <w:rPr>
          <w:rFonts w:ascii="Times New Roman" w:hAnsi="Times New Roman" w:cs="Times New Roman"/>
          <w:sz w:val="20"/>
          <w:szCs w:val="20"/>
        </w:rPr>
        <w:t xml:space="preserve"> (reporting that the </w:t>
      </w:r>
      <w:r w:rsidRPr="001A0646" w:rsidR="00081FFD">
        <w:rPr>
          <w:rFonts w:ascii="Times New Roman" w:hAnsi="Times New Roman" w:cs="Times New Roman"/>
          <w:sz w:val="20"/>
          <w:szCs w:val="20"/>
        </w:rPr>
        <w:t>Specta</w:t>
      </w:r>
      <w:r w:rsidRPr="001A0646" w:rsidR="00081FFD">
        <w:rPr>
          <w:rFonts w:ascii="Times New Roman" w:hAnsi="Times New Roman" w:cs="Times New Roman"/>
          <w:sz w:val="20"/>
          <w:szCs w:val="20"/>
        </w:rPr>
        <w:t xml:space="preserve"> Air has “striking similarities” to </w:t>
      </w:r>
      <w:r w:rsidR="00252544">
        <w:rPr>
          <w:rFonts w:ascii="Times New Roman" w:hAnsi="Times New Roman" w:cs="Times New Roman"/>
          <w:sz w:val="20"/>
          <w:szCs w:val="20"/>
        </w:rPr>
        <w:t xml:space="preserve">a section 1709 </w:t>
      </w:r>
      <w:r w:rsidR="00252544">
        <w:rPr>
          <w:rFonts w:ascii="Times New Roman" w:hAnsi="Times New Roman" w:cs="Times New Roman"/>
          <w:sz w:val="20"/>
          <w:szCs w:val="20"/>
        </w:rPr>
        <w:t>company’s</w:t>
      </w:r>
      <w:r w:rsidR="00252544">
        <w:rPr>
          <w:rFonts w:ascii="Times New Roman" w:hAnsi="Times New Roman" w:cs="Times New Roman"/>
          <w:sz w:val="20"/>
          <w:szCs w:val="20"/>
        </w:rPr>
        <w:t xml:space="preserve"> equipment</w:t>
      </w:r>
      <w:r w:rsidRPr="001A0646" w:rsidR="00081FFD">
        <w:rPr>
          <w:rFonts w:ascii="Times New Roman" w:hAnsi="Times New Roman" w:cs="Times New Roman"/>
          <w:sz w:val="20"/>
          <w:szCs w:val="20"/>
        </w:rPr>
        <w:t>, in both external appearance and internal components);</w:t>
      </w:r>
      <w:r w:rsidRPr="001A0646" w:rsidR="00E960AC">
        <w:rPr>
          <w:rFonts w:ascii="Times New Roman" w:hAnsi="Times New Roman" w:cs="Times New Roman"/>
          <w:sz w:val="20"/>
          <w:szCs w:val="20"/>
        </w:rPr>
        <w:t xml:space="preserve"> </w:t>
      </w:r>
      <w:r w:rsidRPr="001A0646" w:rsidR="009F145F">
        <w:rPr>
          <w:rFonts w:ascii="Times New Roman" w:hAnsi="Times New Roman" w:cs="Times New Roman"/>
          <w:sz w:val="20"/>
          <w:szCs w:val="20"/>
        </w:rPr>
        <w:t xml:space="preserve">Haye Kostello, </w:t>
      </w:r>
      <w:r w:rsidRPr="001A0646" w:rsidR="00173EE0">
        <w:rPr>
          <w:rFonts w:ascii="Times New Roman" w:hAnsi="Times New Roman" w:cs="Times New Roman"/>
          <w:sz w:val="20"/>
          <w:szCs w:val="20"/>
        </w:rPr>
        <w:t>Specta</w:t>
      </w:r>
      <w:r w:rsidRPr="001A0646" w:rsidR="00173EE0">
        <w:rPr>
          <w:rFonts w:ascii="Times New Roman" w:hAnsi="Times New Roman" w:cs="Times New Roman"/>
          <w:sz w:val="20"/>
          <w:szCs w:val="20"/>
        </w:rPr>
        <w:t xml:space="preserve"> Air as Alternative to DJI Air 3 (Apr. 2, 2024), </w:t>
      </w:r>
      <w:hyperlink r:id="rId6" w:history="1">
        <w:r w:rsidRPr="001A0646" w:rsidR="00173EE0">
          <w:rPr>
            <w:rStyle w:val="Hyperlink"/>
            <w:rFonts w:ascii="Times New Roman" w:hAnsi="Times New Roman" w:cs="Times New Roman"/>
            <w:sz w:val="20"/>
            <w:szCs w:val="20"/>
          </w:rPr>
          <w:t>https://dronexl.co/2024/04/02/specta-air-drone-alternative-dji-air-3/</w:t>
        </w:r>
      </w:hyperlink>
      <w:r w:rsidRPr="001A0646" w:rsidR="00173EE0">
        <w:rPr>
          <w:rFonts w:ascii="Times New Roman" w:hAnsi="Times New Roman" w:cs="Times New Roman"/>
          <w:sz w:val="20"/>
          <w:szCs w:val="20"/>
        </w:rPr>
        <w:t xml:space="preserve"> (describing use of </w:t>
      </w:r>
      <w:r w:rsidRPr="001A0646" w:rsidR="001174A7">
        <w:rPr>
          <w:rFonts w:ascii="Times New Roman" w:hAnsi="Times New Roman" w:cs="Times New Roman"/>
          <w:sz w:val="20"/>
          <w:szCs w:val="20"/>
        </w:rPr>
        <w:t>a section 170</w:t>
      </w:r>
      <w:r w:rsidRPr="001A0646" w:rsidR="0039602F">
        <w:rPr>
          <w:rFonts w:ascii="Times New Roman" w:hAnsi="Times New Roman" w:cs="Times New Roman"/>
          <w:sz w:val="20"/>
          <w:szCs w:val="20"/>
        </w:rPr>
        <w:t>9</w:t>
      </w:r>
      <w:r w:rsidRPr="001A0646" w:rsidR="001174A7">
        <w:rPr>
          <w:rFonts w:ascii="Times New Roman" w:hAnsi="Times New Roman" w:cs="Times New Roman"/>
          <w:sz w:val="20"/>
          <w:szCs w:val="20"/>
        </w:rPr>
        <w:t xml:space="preserve"> </w:t>
      </w:r>
      <w:r w:rsidRPr="001A0646" w:rsidR="001B1DC0">
        <w:rPr>
          <w:rFonts w:ascii="Times New Roman" w:hAnsi="Times New Roman" w:cs="Times New Roman"/>
          <w:sz w:val="20"/>
          <w:szCs w:val="20"/>
        </w:rPr>
        <w:t xml:space="preserve">company’s </w:t>
      </w:r>
      <w:r w:rsidRPr="001A0646" w:rsidR="00173EE0">
        <w:rPr>
          <w:rFonts w:ascii="Times New Roman" w:hAnsi="Times New Roman" w:cs="Times New Roman"/>
          <w:sz w:val="20"/>
          <w:szCs w:val="20"/>
        </w:rPr>
        <w:t xml:space="preserve">proprietary </w:t>
      </w:r>
      <w:r w:rsidRPr="001A0646" w:rsidR="00173EE0">
        <w:rPr>
          <w:rFonts w:ascii="Times New Roman" w:hAnsi="Times New Roman" w:cs="Times New Roman"/>
          <w:sz w:val="20"/>
          <w:szCs w:val="20"/>
        </w:rPr>
        <w:t>OcuSync</w:t>
      </w:r>
      <w:r w:rsidRPr="001A0646" w:rsidR="00173EE0">
        <w:rPr>
          <w:rFonts w:ascii="Times New Roman" w:hAnsi="Times New Roman" w:cs="Times New Roman"/>
          <w:sz w:val="20"/>
          <w:szCs w:val="20"/>
        </w:rPr>
        <w:t xml:space="preserve"> wireless system and cross‑compatibility of hardware accessories)</w:t>
      </w:r>
      <w:r w:rsidRPr="001A0646" w:rsidR="001B294E">
        <w:rPr>
          <w:rFonts w:ascii="Times New Roman" w:hAnsi="Times New Roman" w:cs="Times New Roman"/>
          <w:sz w:val="20"/>
          <w:szCs w:val="20"/>
        </w:rPr>
        <w:t xml:space="preserve">; </w:t>
      </w:r>
      <w:r w:rsidRPr="001A0646" w:rsidR="00173EE0">
        <w:rPr>
          <w:rFonts w:ascii="Times New Roman" w:hAnsi="Times New Roman" w:cs="Times New Roman"/>
          <w:sz w:val="20"/>
          <w:szCs w:val="20"/>
        </w:rPr>
        <w:t xml:space="preserve"> Konrad Iturbe, DJI Front Companies, GitHub, </w:t>
      </w:r>
      <w:hyperlink r:id="rId7" w:history="1">
        <w:r w:rsidRPr="001A0646" w:rsidR="00173EE0">
          <w:rPr>
            <w:rStyle w:val="Hyperlink"/>
            <w:rFonts w:ascii="Times New Roman" w:hAnsi="Times New Roman" w:cs="Times New Roman"/>
            <w:sz w:val="20"/>
            <w:szCs w:val="20"/>
          </w:rPr>
          <w:t>https://github.com/KonradIT/dji-front-companies</w:t>
        </w:r>
      </w:hyperlink>
      <w:r w:rsidRPr="001A0646" w:rsidR="00173EE0">
        <w:rPr>
          <w:rFonts w:ascii="Times New Roman" w:hAnsi="Times New Roman" w:cs="Times New Roman"/>
          <w:sz w:val="20"/>
          <w:szCs w:val="20"/>
        </w:rPr>
        <w:t xml:space="preserve"> (noting that Cogito devices incorporate </w:t>
      </w:r>
      <w:r w:rsidRPr="001A0646" w:rsidR="00F26894">
        <w:rPr>
          <w:rFonts w:ascii="Times New Roman" w:hAnsi="Times New Roman" w:cs="Times New Roman"/>
          <w:sz w:val="20"/>
          <w:szCs w:val="20"/>
        </w:rPr>
        <w:t>a section 170</w:t>
      </w:r>
      <w:r w:rsidRPr="001A0646" w:rsidR="008E08BC">
        <w:rPr>
          <w:rFonts w:ascii="Times New Roman" w:hAnsi="Times New Roman" w:cs="Times New Roman"/>
          <w:sz w:val="20"/>
          <w:szCs w:val="20"/>
        </w:rPr>
        <w:t>9</w:t>
      </w:r>
      <w:r w:rsidRPr="001A0646" w:rsidR="00F26894">
        <w:rPr>
          <w:rFonts w:ascii="Times New Roman" w:hAnsi="Times New Roman" w:cs="Times New Roman"/>
          <w:sz w:val="20"/>
          <w:szCs w:val="20"/>
        </w:rPr>
        <w:t xml:space="preserve"> company’s </w:t>
      </w:r>
      <w:r w:rsidRPr="001A0646" w:rsidR="00173EE0">
        <w:rPr>
          <w:rFonts w:ascii="Times New Roman" w:hAnsi="Times New Roman" w:cs="Times New Roman"/>
          <w:sz w:val="20"/>
          <w:szCs w:val="20"/>
        </w:rPr>
        <w:t>standard wireless chipset)</w:t>
      </w:r>
      <w:r w:rsidRPr="001A0646" w:rsidR="005B1105">
        <w:rPr>
          <w:rFonts w:ascii="Times New Roman" w:hAnsi="Times New Roman" w:cs="Times New Roman"/>
          <w:sz w:val="20"/>
          <w:szCs w:val="20"/>
        </w:rPr>
        <w:t xml:space="preserve">.  </w:t>
      </w:r>
      <w:r w:rsidRPr="001A0646" w:rsidR="00275006">
        <w:rPr>
          <w:rFonts w:ascii="Times New Roman" w:hAnsi="Times New Roman" w:cs="Times New Roman"/>
          <w:sz w:val="20"/>
          <w:szCs w:val="20"/>
        </w:rPr>
        <w:t xml:space="preserve">Public reporting links </w:t>
      </w:r>
      <w:r w:rsidRPr="001A0646" w:rsidR="00275006">
        <w:rPr>
          <w:rFonts w:ascii="Times New Roman" w:hAnsi="Times New Roman" w:cs="Times New Roman"/>
          <w:sz w:val="20"/>
          <w:szCs w:val="20"/>
        </w:rPr>
        <w:t>Fikaxo</w:t>
      </w:r>
      <w:r w:rsidRPr="001A0646" w:rsidR="00275006">
        <w:rPr>
          <w:rFonts w:ascii="Times New Roman" w:hAnsi="Times New Roman" w:cs="Times New Roman"/>
          <w:sz w:val="20"/>
          <w:szCs w:val="20"/>
        </w:rPr>
        <w:t xml:space="preserve"> to a broader network of </w:t>
      </w:r>
      <w:r w:rsidRPr="001A0646" w:rsidR="00DC74DF">
        <w:rPr>
          <w:rFonts w:ascii="Times New Roman" w:hAnsi="Times New Roman" w:cs="Times New Roman"/>
          <w:sz w:val="20"/>
          <w:szCs w:val="20"/>
        </w:rPr>
        <w:t>a section 1709 company’</w:t>
      </w:r>
      <w:r w:rsidRPr="001A0646" w:rsidR="001C4185">
        <w:rPr>
          <w:rFonts w:ascii="Times New Roman" w:hAnsi="Times New Roman" w:cs="Times New Roman"/>
          <w:sz w:val="20"/>
          <w:szCs w:val="20"/>
        </w:rPr>
        <w:t>s</w:t>
      </w:r>
      <w:r w:rsidRPr="001A0646" w:rsidR="00275006">
        <w:rPr>
          <w:rFonts w:ascii="Times New Roman" w:hAnsi="Times New Roman" w:cs="Times New Roman"/>
          <w:sz w:val="20"/>
          <w:szCs w:val="20"/>
        </w:rPr>
        <w:t>‑affiliated proxy or shell entities</w:t>
      </w:r>
      <w:r w:rsidRPr="001A0646" w:rsidR="005B1105">
        <w:rPr>
          <w:rFonts w:ascii="Times New Roman" w:hAnsi="Times New Roman" w:cs="Times New Roman"/>
          <w:sz w:val="20"/>
          <w:szCs w:val="20"/>
        </w:rPr>
        <w:t xml:space="preserve">.  </w:t>
      </w:r>
      <w:r w:rsidRPr="001A0646" w:rsidR="005B1105">
        <w:rPr>
          <w:rFonts w:ascii="Times New Roman" w:hAnsi="Times New Roman" w:cs="Times New Roman"/>
          <w:i/>
          <w:iCs/>
          <w:sz w:val="20"/>
          <w:szCs w:val="20"/>
        </w:rPr>
        <w:t xml:space="preserve">See </w:t>
      </w:r>
      <w:r w:rsidRPr="001A0646" w:rsidR="00375FFA">
        <w:rPr>
          <w:rFonts w:ascii="Times New Roman" w:hAnsi="Times New Roman" w:cs="Times New Roman"/>
          <w:sz w:val="20"/>
          <w:szCs w:val="20"/>
        </w:rPr>
        <w:t xml:space="preserve">Haye </w:t>
      </w:r>
      <w:r w:rsidRPr="001A0646" w:rsidR="00375FFA">
        <w:rPr>
          <w:rFonts w:ascii="Times New Roman" w:hAnsi="Times New Roman" w:cs="Times New Roman"/>
          <w:sz w:val="20"/>
          <w:szCs w:val="20"/>
        </w:rPr>
        <w:t>Kostello</w:t>
      </w:r>
      <w:r w:rsidRPr="001A0646" w:rsidR="00275006">
        <w:rPr>
          <w:rFonts w:ascii="Times New Roman" w:hAnsi="Times New Roman" w:cs="Times New Roman"/>
          <w:sz w:val="20"/>
          <w:szCs w:val="20"/>
        </w:rPr>
        <w:t xml:space="preserve">, </w:t>
      </w:r>
      <w:r w:rsidRPr="001A0646" w:rsidR="00384622">
        <w:rPr>
          <w:rFonts w:ascii="Times New Roman" w:hAnsi="Times New Roman" w:cs="Times New Roman"/>
          <w:sz w:val="20"/>
          <w:szCs w:val="20"/>
        </w:rPr>
        <w:t>VooMax</w:t>
      </w:r>
      <w:r w:rsidRPr="001A0646" w:rsidR="00275006">
        <w:rPr>
          <w:rFonts w:ascii="Times New Roman" w:hAnsi="Times New Roman" w:cs="Times New Roman"/>
          <w:sz w:val="20"/>
          <w:szCs w:val="20"/>
        </w:rPr>
        <w:t xml:space="preserve"> Breeze </w:t>
      </w:r>
      <w:r w:rsidRPr="001A0646" w:rsidR="00384622">
        <w:rPr>
          <w:rFonts w:ascii="Times New Roman" w:hAnsi="Times New Roman" w:cs="Times New Roman"/>
          <w:sz w:val="20"/>
          <w:szCs w:val="20"/>
        </w:rPr>
        <w:t>Is A</w:t>
      </w:r>
      <w:r w:rsidRPr="001A0646" w:rsidR="00275006">
        <w:rPr>
          <w:rFonts w:ascii="Times New Roman" w:hAnsi="Times New Roman" w:cs="Times New Roman"/>
          <w:sz w:val="20"/>
          <w:szCs w:val="20"/>
        </w:rPr>
        <w:t xml:space="preserve"> </w:t>
      </w:r>
      <w:r w:rsidRPr="001A0646" w:rsidR="00275006">
        <w:rPr>
          <w:rFonts w:ascii="Times New Roman" w:hAnsi="Times New Roman" w:cs="Times New Roman"/>
          <w:sz w:val="20"/>
          <w:szCs w:val="20"/>
        </w:rPr>
        <w:t>Fikaxo</w:t>
      </w:r>
      <w:r w:rsidRPr="001A0646" w:rsidR="00384622">
        <w:rPr>
          <w:rFonts w:ascii="Times New Roman" w:hAnsi="Times New Roman" w:cs="Times New Roman"/>
          <w:sz w:val="20"/>
          <w:szCs w:val="20"/>
        </w:rPr>
        <w:t xml:space="preserve"> Rebrand of a </w:t>
      </w:r>
      <w:r w:rsidRPr="001A0646" w:rsidR="00275006">
        <w:rPr>
          <w:rFonts w:ascii="Times New Roman" w:hAnsi="Times New Roman" w:cs="Times New Roman"/>
          <w:sz w:val="20"/>
          <w:szCs w:val="20"/>
        </w:rPr>
        <w:t>DJI Drone</w:t>
      </w:r>
      <w:r w:rsidRPr="001A0646" w:rsidR="00384622">
        <w:rPr>
          <w:rFonts w:ascii="Times New Roman" w:hAnsi="Times New Roman" w:cs="Times New Roman"/>
          <w:sz w:val="20"/>
          <w:szCs w:val="20"/>
        </w:rPr>
        <w:t xml:space="preserve">—And </w:t>
      </w:r>
      <w:r w:rsidRPr="001A0646" w:rsidR="00384622">
        <w:rPr>
          <w:rFonts w:ascii="Times New Roman" w:hAnsi="Times New Roman" w:cs="Times New Roman"/>
          <w:sz w:val="20"/>
          <w:szCs w:val="20"/>
        </w:rPr>
        <w:t>Fikaxo</w:t>
      </w:r>
      <w:r w:rsidRPr="001A0646" w:rsidR="00384622">
        <w:rPr>
          <w:rFonts w:ascii="Times New Roman" w:hAnsi="Times New Roman" w:cs="Times New Roman"/>
          <w:sz w:val="20"/>
          <w:szCs w:val="20"/>
        </w:rPr>
        <w:t xml:space="preserve"> Doesn’t Even List It </w:t>
      </w:r>
      <w:r w:rsidRPr="001A0646" w:rsidR="00275006">
        <w:rPr>
          <w:rFonts w:ascii="Times New Roman" w:hAnsi="Times New Roman" w:cs="Times New Roman"/>
          <w:sz w:val="20"/>
          <w:szCs w:val="20"/>
        </w:rPr>
        <w:t xml:space="preserve">(Apr. 24, 2026), </w:t>
      </w:r>
      <w:hyperlink r:id="rId8" w:history="1">
        <w:r w:rsidRPr="001A0646" w:rsidR="00275006">
          <w:rPr>
            <w:rStyle w:val="Hyperlink"/>
            <w:rFonts w:ascii="Times New Roman" w:hAnsi="Times New Roman" w:cs="Times New Roman"/>
            <w:sz w:val="20"/>
            <w:szCs w:val="20"/>
          </w:rPr>
          <w:t>https://dronexl.co/2026/04/24/voomax-breeze-fikaxo-rebrand-dji-drone/</w:t>
        </w:r>
      </w:hyperlink>
      <w:r w:rsidRPr="001A0646" w:rsidR="00275006">
        <w:rPr>
          <w:rFonts w:ascii="Times New Roman" w:hAnsi="Times New Roman" w:cs="Times New Roman"/>
          <w:sz w:val="20"/>
          <w:szCs w:val="20"/>
        </w:rPr>
        <w:t xml:space="preserve"> (detailing additional rebranding activity linking </w:t>
      </w:r>
      <w:r w:rsidRPr="001A0646" w:rsidR="00275006">
        <w:rPr>
          <w:rFonts w:ascii="Times New Roman" w:hAnsi="Times New Roman" w:cs="Times New Roman"/>
          <w:sz w:val="20"/>
          <w:szCs w:val="20"/>
        </w:rPr>
        <w:t>Fikaxo</w:t>
      </w:r>
      <w:r w:rsidRPr="001A0646" w:rsidR="00275006">
        <w:rPr>
          <w:rFonts w:ascii="Times New Roman" w:hAnsi="Times New Roman" w:cs="Times New Roman"/>
          <w:sz w:val="20"/>
          <w:szCs w:val="20"/>
        </w:rPr>
        <w:t xml:space="preserve"> products to </w:t>
      </w:r>
      <w:r w:rsidRPr="001A0646" w:rsidR="00BE46A9">
        <w:rPr>
          <w:rFonts w:ascii="Times New Roman" w:hAnsi="Times New Roman" w:cs="Times New Roman"/>
          <w:sz w:val="20"/>
          <w:szCs w:val="20"/>
        </w:rPr>
        <w:t>a section 1709 company’s</w:t>
      </w:r>
      <w:r w:rsidRPr="001A0646" w:rsidR="00275006">
        <w:rPr>
          <w:rFonts w:ascii="Times New Roman" w:hAnsi="Times New Roman" w:cs="Times New Roman"/>
          <w:sz w:val="20"/>
          <w:szCs w:val="20"/>
        </w:rPr>
        <w:t xml:space="preserve"> hardware); </w:t>
      </w:r>
      <w:r w:rsidRPr="001A0646" w:rsidR="00095DF4">
        <w:rPr>
          <w:rFonts w:ascii="Times New Roman" w:hAnsi="Times New Roman" w:cs="Times New Roman"/>
          <w:sz w:val="20"/>
          <w:szCs w:val="20"/>
        </w:rPr>
        <w:t>Haye Kostello</w:t>
      </w:r>
      <w:r w:rsidRPr="001A0646" w:rsidR="00275006">
        <w:rPr>
          <w:rFonts w:ascii="Times New Roman" w:hAnsi="Times New Roman" w:cs="Times New Roman"/>
          <w:sz w:val="20"/>
          <w:szCs w:val="20"/>
        </w:rPr>
        <w:t xml:space="preserve">, DJI Shell Game Exposed: </w:t>
      </w:r>
      <w:r w:rsidRPr="001A0646" w:rsidR="002A2239">
        <w:rPr>
          <w:rFonts w:ascii="Times New Roman" w:hAnsi="Times New Roman" w:cs="Times New Roman"/>
          <w:sz w:val="20"/>
          <w:szCs w:val="20"/>
        </w:rPr>
        <w:t xml:space="preserve">Security Bot Catches DJI’s </w:t>
      </w:r>
      <w:r w:rsidRPr="001A0646" w:rsidR="002A2239">
        <w:rPr>
          <w:rFonts w:ascii="Times New Roman" w:hAnsi="Times New Roman" w:cs="Times New Roman"/>
          <w:sz w:val="20"/>
          <w:szCs w:val="20"/>
        </w:rPr>
        <w:t>Fikaxo</w:t>
      </w:r>
      <w:r w:rsidRPr="001A0646" w:rsidR="002A2239">
        <w:rPr>
          <w:rFonts w:ascii="Times New Roman" w:hAnsi="Times New Roman" w:cs="Times New Roman"/>
          <w:sz w:val="20"/>
          <w:szCs w:val="20"/>
        </w:rPr>
        <w:t xml:space="preserve"> </w:t>
      </w:r>
      <w:r w:rsidRPr="001A0646" w:rsidR="00275006">
        <w:rPr>
          <w:rFonts w:ascii="Times New Roman" w:hAnsi="Times New Roman" w:cs="Times New Roman"/>
          <w:sz w:val="20"/>
          <w:szCs w:val="20"/>
        </w:rPr>
        <w:t xml:space="preserve">Proxy </w:t>
      </w:r>
      <w:r w:rsidRPr="001A0646" w:rsidR="002A2239">
        <w:rPr>
          <w:rFonts w:ascii="Times New Roman" w:hAnsi="Times New Roman" w:cs="Times New Roman"/>
          <w:sz w:val="20"/>
          <w:szCs w:val="20"/>
        </w:rPr>
        <w:t xml:space="preserve">Before Congressional Deadline </w:t>
      </w:r>
      <w:r w:rsidRPr="001A0646" w:rsidR="00275006">
        <w:rPr>
          <w:rFonts w:ascii="Times New Roman" w:hAnsi="Times New Roman" w:cs="Times New Roman"/>
          <w:sz w:val="20"/>
          <w:szCs w:val="20"/>
        </w:rPr>
        <w:t xml:space="preserve">(Sept. 26, 2025), </w:t>
      </w:r>
      <w:hyperlink r:id="rId3" w:history="1">
        <w:r w:rsidRPr="001A0646" w:rsidR="00275006">
          <w:rPr>
            <w:rStyle w:val="Hyperlink"/>
            <w:rFonts w:ascii="Times New Roman" w:hAnsi="Times New Roman" w:cs="Times New Roman"/>
            <w:sz w:val="20"/>
            <w:szCs w:val="20"/>
          </w:rPr>
          <w:t>https://dronexl.co/2025/09/26/dji-shell-game-exposed-fikaxo-proxy/</w:t>
        </w:r>
      </w:hyperlink>
      <w:r w:rsidRPr="001A0646" w:rsidR="00275006">
        <w:rPr>
          <w:rFonts w:ascii="Times New Roman" w:hAnsi="Times New Roman" w:cs="Times New Roman"/>
          <w:sz w:val="20"/>
          <w:szCs w:val="20"/>
        </w:rPr>
        <w:t xml:space="preserve"> (mapping </w:t>
      </w:r>
      <w:r w:rsidRPr="001A0646" w:rsidR="00275006">
        <w:rPr>
          <w:rFonts w:ascii="Times New Roman" w:hAnsi="Times New Roman" w:cs="Times New Roman"/>
          <w:sz w:val="20"/>
          <w:szCs w:val="20"/>
        </w:rPr>
        <w:t>Fikaxo’s</w:t>
      </w:r>
      <w:r w:rsidRPr="001A0646" w:rsidR="00275006">
        <w:rPr>
          <w:rFonts w:ascii="Times New Roman" w:hAnsi="Times New Roman" w:cs="Times New Roman"/>
          <w:sz w:val="20"/>
          <w:szCs w:val="20"/>
        </w:rPr>
        <w:t xml:space="preserve"> technical and corporate connections to </w:t>
      </w:r>
      <w:r w:rsidRPr="001A0646" w:rsidR="00F1672E">
        <w:rPr>
          <w:rFonts w:ascii="Times New Roman" w:hAnsi="Times New Roman" w:cs="Times New Roman"/>
          <w:sz w:val="20"/>
          <w:szCs w:val="20"/>
        </w:rPr>
        <w:t>a section 170</w:t>
      </w:r>
      <w:r w:rsidRPr="001A0646" w:rsidR="008E08BC">
        <w:rPr>
          <w:rFonts w:ascii="Times New Roman" w:hAnsi="Times New Roman" w:cs="Times New Roman"/>
          <w:sz w:val="20"/>
          <w:szCs w:val="20"/>
        </w:rPr>
        <w:t>9</w:t>
      </w:r>
      <w:r w:rsidRPr="001A0646" w:rsidR="00F1672E">
        <w:rPr>
          <w:rFonts w:ascii="Times New Roman" w:hAnsi="Times New Roman" w:cs="Times New Roman"/>
          <w:sz w:val="20"/>
          <w:szCs w:val="20"/>
        </w:rPr>
        <w:t xml:space="preserve"> company</w:t>
      </w:r>
      <w:r w:rsidRPr="001A0646" w:rsidR="00275006">
        <w:rPr>
          <w:rFonts w:ascii="Times New Roman" w:hAnsi="Times New Roman" w:cs="Times New Roman"/>
          <w:sz w:val="20"/>
          <w:szCs w:val="20"/>
        </w:rPr>
        <w:t>)</w:t>
      </w:r>
      <w:r w:rsidRPr="001A0646" w:rsidR="00FB4697">
        <w:rPr>
          <w:rFonts w:ascii="Times New Roman" w:hAnsi="Times New Roman" w:cs="Times New Roman"/>
          <w:sz w:val="20"/>
          <w:szCs w:val="20"/>
        </w:rPr>
        <w:t xml:space="preserve">.  </w:t>
      </w:r>
      <w:r w:rsidRPr="001A0646" w:rsidR="00217A20">
        <w:rPr>
          <w:rFonts w:ascii="Times New Roman" w:hAnsi="Times New Roman" w:cs="Times New Roman"/>
          <w:sz w:val="20"/>
          <w:szCs w:val="20"/>
        </w:rPr>
        <w:t>Video and user analyses on social media also identify direct physical similarities between Lyno Dynamics’ LD220 series controllers and</w:t>
      </w:r>
      <w:r w:rsidRPr="001A0646" w:rsidR="008E08BC">
        <w:rPr>
          <w:rFonts w:ascii="Times New Roman" w:hAnsi="Times New Roman" w:cs="Times New Roman"/>
          <w:sz w:val="20"/>
          <w:szCs w:val="20"/>
        </w:rPr>
        <w:t xml:space="preserve"> a</w:t>
      </w:r>
      <w:r w:rsidRPr="001A0646" w:rsidR="00217A20">
        <w:rPr>
          <w:rFonts w:ascii="Times New Roman" w:hAnsi="Times New Roman" w:cs="Times New Roman"/>
          <w:sz w:val="20"/>
          <w:szCs w:val="20"/>
        </w:rPr>
        <w:t xml:space="preserve"> </w:t>
      </w:r>
      <w:r w:rsidRPr="001A0646" w:rsidR="008E08BC">
        <w:rPr>
          <w:rFonts w:ascii="Times New Roman" w:hAnsi="Times New Roman" w:cs="Times New Roman"/>
          <w:sz w:val="20"/>
          <w:szCs w:val="20"/>
        </w:rPr>
        <w:t>section 1709 company’s</w:t>
      </w:r>
      <w:r w:rsidRPr="001A0646" w:rsidR="00217A20">
        <w:rPr>
          <w:rFonts w:ascii="Times New Roman" w:hAnsi="Times New Roman" w:cs="Times New Roman"/>
          <w:sz w:val="20"/>
          <w:szCs w:val="20"/>
        </w:rPr>
        <w:t xml:space="preserve"> remote controllers. </w:t>
      </w:r>
      <w:r w:rsidRPr="001A0646" w:rsidR="00217A20">
        <w:rPr>
          <w:rFonts w:ascii="Times New Roman" w:hAnsi="Times New Roman" w:cs="Times New Roman"/>
          <w:i/>
          <w:iCs/>
          <w:sz w:val="20"/>
          <w:szCs w:val="20"/>
        </w:rPr>
        <w:t>See</w:t>
      </w:r>
      <w:r w:rsidRPr="001A0646" w:rsidR="00217A20">
        <w:rPr>
          <w:rFonts w:ascii="Times New Roman" w:hAnsi="Times New Roman" w:cs="Times New Roman"/>
          <w:sz w:val="20"/>
          <w:szCs w:val="20"/>
        </w:rPr>
        <w:t xml:space="preserve"> Max Drone Service, Facebook Video, </w:t>
      </w:r>
      <w:hyperlink r:id="rId9" w:history="1">
        <w:r w:rsidRPr="001A0646" w:rsidR="00217A20">
          <w:rPr>
            <w:rStyle w:val="Hyperlink"/>
            <w:rFonts w:ascii="Times New Roman" w:hAnsi="Times New Roman" w:cs="Times New Roman"/>
            <w:sz w:val="20"/>
            <w:szCs w:val="20"/>
          </w:rPr>
          <w:t>https://www.facebook.com/maxdroneservice/videos/a-closer-look-at-the-lyno-dynamics-ld220-rc-compared-to-the-dji-t100-rc/715345081568421/</w:t>
        </w:r>
      </w:hyperlink>
      <w:r w:rsidRPr="001A0646" w:rsidR="00217A20">
        <w:rPr>
          <w:rFonts w:ascii="Times New Roman" w:hAnsi="Times New Roman" w:cs="Times New Roman"/>
          <w:sz w:val="20"/>
          <w:szCs w:val="20"/>
        </w:rPr>
        <w:t xml:space="preserve"> (providing side‑by‑side comparison of the Lyno Dynamics LD220 RC and </w:t>
      </w:r>
      <w:r w:rsidR="00B45F60">
        <w:rPr>
          <w:rFonts w:ascii="Times New Roman" w:hAnsi="Times New Roman" w:cs="Times New Roman"/>
          <w:sz w:val="20"/>
          <w:szCs w:val="20"/>
        </w:rPr>
        <w:t xml:space="preserve">a section </w:t>
      </w:r>
      <w:r w:rsidR="00B45F60">
        <w:rPr>
          <w:rFonts w:ascii="Times New Roman" w:hAnsi="Times New Roman" w:cs="Times New Roman"/>
          <w:sz w:val="20"/>
          <w:szCs w:val="20"/>
        </w:rPr>
        <w:t>1709 company’s equipment</w:t>
      </w:r>
      <w:r w:rsidRPr="001A0646" w:rsidR="00217A20">
        <w:rPr>
          <w:rFonts w:ascii="Times New Roman" w:hAnsi="Times New Roman" w:cs="Times New Roman"/>
          <w:sz w:val="20"/>
          <w:szCs w:val="20"/>
        </w:rPr>
        <w:t>, including identical button layout, housing geometry, and antenna placement)</w:t>
      </w:r>
      <w:r w:rsidRPr="001A0646" w:rsidR="008E08BC">
        <w:rPr>
          <w:rFonts w:ascii="Times New Roman" w:hAnsi="Times New Roman" w:cs="Times New Roman"/>
          <w:sz w:val="20"/>
          <w:szCs w:val="20"/>
        </w:rPr>
        <w:t xml:space="preserve">; </w:t>
      </w:r>
      <w:r w:rsidRPr="001A0646" w:rsidR="008E08BC">
        <w:rPr>
          <w:rFonts w:ascii="Times New Roman" w:hAnsi="Times New Roman" w:cs="Times New Roman"/>
          <w:i/>
          <w:iCs/>
          <w:sz w:val="20"/>
          <w:szCs w:val="20"/>
        </w:rPr>
        <w:t>s</w:t>
      </w:r>
      <w:r w:rsidRPr="001A0646" w:rsidR="00217A20">
        <w:rPr>
          <w:rFonts w:ascii="Times New Roman" w:hAnsi="Times New Roman" w:cs="Times New Roman"/>
          <w:i/>
          <w:iCs/>
          <w:sz w:val="20"/>
          <w:szCs w:val="20"/>
        </w:rPr>
        <w:t>ee also</w:t>
      </w:r>
      <w:r w:rsidRPr="001A0646" w:rsidR="00217A20">
        <w:rPr>
          <w:rFonts w:ascii="Times New Roman" w:hAnsi="Times New Roman" w:cs="Times New Roman"/>
          <w:sz w:val="20"/>
          <w:szCs w:val="20"/>
        </w:rPr>
        <w:t xml:space="preserve"> Drone Enthusiast Group, Facebook Post, </w:t>
      </w:r>
      <w:hyperlink r:id="rId10" w:history="1">
        <w:r w:rsidRPr="001A0646" w:rsidR="00217A20">
          <w:rPr>
            <w:rStyle w:val="Hyperlink"/>
            <w:rFonts w:ascii="Times New Roman" w:hAnsi="Times New Roman" w:cs="Times New Roman"/>
            <w:sz w:val="20"/>
            <w:szCs w:val="20"/>
          </w:rPr>
          <w:t>https://www.facebook.com/groups/3080483255595962/posts/4276127689364840/</w:t>
        </w:r>
      </w:hyperlink>
      <w:r w:rsidRPr="001A0646" w:rsidR="00217A20">
        <w:rPr>
          <w:rFonts w:ascii="Times New Roman" w:hAnsi="Times New Roman" w:cs="Times New Roman"/>
          <w:sz w:val="20"/>
          <w:szCs w:val="20"/>
        </w:rPr>
        <w:t xml:space="preserve"> (users documenting hardware similarities and noting cross‑compatibility observations between Lyno Dynamics components and </w:t>
      </w:r>
      <w:r w:rsidRPr="001A0646" w:rsidR="008E08BC">
        <w:rPr>
          <w:rFonts w:ascii="Times New Roman" w:hAnsi="Times New Roman" w:cs="Times New Roman"/>
          <w:sz w:val="20"/>
          <w:szCs w:val="20"/>
        </w:rPr>
        <w:t>a section 1709 company’s</w:t>
      </w:r>
      <w:r w:rsidRPr="001A0646" w:rsidR="008E08BC">
        <w:rPr>
          <w:rFonts w:ascii="Times New Roman" w:hAnsi="Times New Roman" w:cs="Times New Roman"/>
          <w:sz w:val="20"/>
          <w:szCs w:val="20"/>
        </w:rPr>
        <w:t xml:space="preserve"> </w:t>
      </w:r>
      <w:r w:rsidRPr="001A0646" w:rsidR="00217A20">
        <w:rPr>
          <w:rFonts w:ascii="Times New Roman" w:hAnsi="Times New Roman" w:cs="Times New Roman"/>
          <w:sz w:val="20"/>
          <w:szCs w:val="20"/>
        </w:rPr>
        <w:t>designs)</w:t>
      </w:r>
      <w:r w:rsidRPr="001A0646" w:rsidR="008E08BC">
        <w:rPr>
          <w:rFonts w:ascii="Times New Roman" w:hAnsi="Times New Roman" w:cs="Times New Roman"/>
          <w:sz w:val="20"/>
          <w:szCs w:val="20"/>
        </w:rPr>
        <w:t xml:space="preserve">.  </w:t>
      </w:r>
      <w:r w:rsidRPr="001A0646" w:rsidR="00142F3F">
        <w:rPr>
          <w:rFonts w:ascii="Times New Roman" w:hAnsi="Times New Roman" w:cs="Times New Roman"/>
          <w:sz w:val="20"/>
          <w:szCs w:val="20"/>
        </w:rPr>
        <w:t xml:space="preserve">Community reports similarly suggest that </w:t>
      </w:r>
      <w:r w:rsidRPr="001A0646" w:rsidR="00142F3F">
        <w:rPr>
          <w:rFonts w:ascii="Times New Roman" w:hAnsi="Times New Roman" w:cs="Times New Roman"/>
          <w:sz w:val="20"/>
          <w:szCs w:val="20"/>
        </w:rPr>
        <w:t>Skyhigh</w:t>
      </w:r>
      <w:r w:rsidRPr="001A0646" w:rsidR="00142F3F">
        <w:rPr>
          <w:rFonts w:ascii="Times New Roman" w:hAnsi="Times New Roman" w:cs="Times New Roman"/>
          <w:sz w:val="20"/>
          <w:szCs w:val="20"/>
        </w:rPr>
        <w:t xml:space="preserve"> Tech’s Talos T60X agricultural drone may incorporate </w:t>
      </w:r>
      <w:r w:rsidRPr="001A0646" w:rsidR="008E08BC">
        <w:rPr>
          <w:rFonts w:ascii="Times New Roman" w:hAnsi="Times New Roman" w:cs="Times New Roman"/>
          <w:sz w:val="20"/>
          <w:szCs w:val="20"/>
        </w:rPr>
        <w:t xml:space="preserve">a section 1709 company’s </w:t>
      </w:r>
      <w:r w:rsidRPr="001A0646" w:rsidR="00142F3F">
        <w:rPr>
          <w:rFonts w:ascii="Times New Roman" w:hAnsi="Times New Roman" w:cs="Times New Roman"/>
          <w:sz w:val="20"/>
          <w:szCs w:val="20"/>
        </w:rPr>
        <w:t xml:space="preserve">hardware. </w:t>
      </w:r>
      <w:r w:rsidRPr="001A0646" w:rsidR="001B64C9">
        <w:rPr>
          <w:rFonts w:ascii="Times New Roman" w:hAnsi="Times New Roman" w:cs="Times New Roman"/>
          <w:sz w:val="20"/>
          <w:szCs w:val="20"/>
        </w:rPr>
        <w:t xml:space="preserve"> </w:t>
      </w:r>
      <w:r w:rsidRPr="001A0646" w:rsidR="00142F3F">
        <w:rPr>
          <w:rFonts w:ascii="Times New Roman" w:hAnsi="Times New Roman" w:cs="Times New Roman"/>
          <w:i/>
          <w:iCs/>
          <w:sz w:val="20"/>
          <w:szCs w:val="20"/>
        </w:rPr>
        <w:t>See</w:t>
      </w:r>
      <w:r w:rsidRPr="001A0646" w:rsidR="00142F3F">
        <w:rPr>
          <w:rFonts w:ascii="Times New Roman" w:hAnsi="Times New Roman" w:cs="Times New Roman"/>
          <w:sz w:val="20"/>
          <w:szCs w:val="20"/>
        </w:rPr>
        <w:t xml:space="preserve"> Reddit, </w:t>
      </w:r>
      <w:hyperlink r:id="rId11" w:history="1">
        <w:r w:rsidRPr="001A0646" w:rsidR="00142F3F">
          <w:rPr>
            <w:rStyle w:val="Hyperlink"/>
            <w:rFonts w:ascii="Times New Roman" w:hAnsi="Times New Roman" w:cs="Times New Roman"/>
            <w:sz w:val="20"/>
            <w:szCs w:val="20"/>
          </w:rPr>
          <w:t>https://www.reddit.com/r/drones/comments/1l9clc5/spray_drones/</w:t>
        </w:r>
      </w:hyperlink>
      <w:r w:rsidRPr="001A0646" w:rsidR="00142F3F">
        <w:rPr>
          <w:rFonts w:ascii="Times New Roman" w:hAnsi="Times New Roman" w:cs="Times New Roman"/>
          <w:sz w:val="20"/>
          <w:szCs w:val="20"/>
        </w:rPr>
        <w:t xml:space="preserve"> (user discussion comparing the Talos T60X to the </w:t>
      </w:r>
      <w:r w:rsidRPr="001A0646" w:rsidR="001B64C9">
        <w:rPr>
          <w:rFonts w:ascii="Times New Roman" w:hAnsi="Times New Roman" w:cs="Times New Roman"/>
          <w:sz w:val="20"/>
          <w:szCs w:val="20"/>
        </w:rPr>
        <w:t>section 1709 company’s device</w:t>
      </w:r>
      <w:r w:rsidRPr="001A0646" w:rsidR="00142F3F">
        <w:rPr>
          <w:rFonts w:ascii="Times New Roman" w:hAnsi="Times New Roman" w:cs="Times New Roman"/>
          <w:sz w:val="20"/>
          <w:szCs w:val="20"/>
        </w:rPr>
        <w:t>, with one commenter stating: “yes it's DJI parts, but Talos and the OEM company (I'm pretty confident it's a company called Sky High) are doing the software and maintenance of everything”).</w:t>
      </w:r>
      <w:r w:rsidRPr="001A0646" w:rsidR="00470EFD">
        <w:rPr>
          <w:rFonts w:ascii="Times New Roman" w:hAnsi="Times New Roman" w:cs="Times New Roman"/>
          <w:sz w:val="20"/>
          <w:szCs w:val="20"/>
        </w:rPr>
        <w:t xml:space="preserve"> </w:t>
      </w:r>
      <w:r w:rsidRPr="001A0646" w:rsidR="006E5C3D">
        <w:rPr>
          <w:rFonts w:ascii="Times New Roman" w:hAnsi="Times New Roman" w:cs="Times New Roman"/>
          <w:sz w:val="20"/>
          <w:szCs w:val="20"/>
        </w:rPr>
        <w:t xml:space="preserve"> </w:t>
      </w:r>
      <w:r w:rsidRPr="001A0646" w:rsidR="00C30B4E">
        <w:rPr>
          <w:rFonts w:ascii="Times New Roman" w:hAnsi="Times New Roman" w:cs="Times New Roman"/>
          <w:sz w:val="20"/>
          <w:szCs w:val="20"/>
        </w:rPr>
        <w:t xml:space="preserve">Public reporting suggests that Spatial Hover and </w:t>
      </w:r>
      <w:r w:rsidRPr="001A0646" w:rsidR="00C30B4E">
        <w:rPr>
          <w:rFonts w:ascii="Times New Roman" w:hAnsi="Times New Roman" w:cs="Times New Roman"/>
          <w:sz w:val="20"/>
          <w:szCs w:val="20"/>
        </w:rPr>
        <w:t>Fikaxo</w:t>
      </w:r>
      <w:r w:rsidRPr="001A0646" w:rsidR="00C30B4E">
        <w:rPr>
          <w:rFonts w:ascii="Times New Roman" w:hAnsi="Times New Roman" w:cs="Times New Roman"/>
          <w:sz w:val="20"/>
          <w:szCs w:val="20"/>
        </w:rPr>
        <w:t xml:space="preserve"> function as proxy companies marketing rebranded versions of </w:t>
      </w:r>
      <w:r w:rsidRPr="001A0646" w:rsidR="00C30B4E">
        <w:rPr>
          <w:rFonts w:ascii="Times New Roman" w:hAnsi="Times New Roman" w:cs="Times New Roman"/>
          <w:sz w:val="20"/>
          <w:szCs w:val="20"/>
        </w:rPr>
        <w:t xml:space="preserve">the </w:t>
      </w:r>
      <w:r w:rsidRPr="001A0646" w:rsidR="006E5C3D">
        <w:rPr>
          <w:rFonts w:ascii="Times New Roman" w:hAnsi="Times New Roman" w:cs="Times New Roman"/>
          <w:sz w:val="20"/>
          <w:szCs w:val="20"/>
        </w:rPr>
        <w:t>a</w:t>
      </w:r>
      <w:r w:rsidRPr="001A0646" w:rsidR="006E5C3D">
        <w:rPr>
          <w:rFonts w:ascii="Times New Roman" w:hAnsi="Times New Roman" w:cs="Times New Roman"/>
          <w:sz w:val="20"/>
          <w:szCs w:val="20"/>
        </w:rPr>
        <w:t xml:space="preserve"> section 1709 company’s</w:t>
      </w:r>
      <w:r w:rsidRPr="001A0646" w:rsidR="00C30B4E">
        <w:rPr>
          <w:rFonts w:ascii="Times New Roman" w:hAnsi="Times New Roman" w:cs="Times New Roman"/>
          <w:sz w:val="20"/>
          <w:szCs w:val="20"/>
        </w:rPr>
        <w:t xml:space="preserve"> </w:t>
      </w:r>
      <w:r w:rsidRPr="001A0646" w:rsidR="006E5C3D">
        <w:rPr>
          <w:rFonts w:ascii="Times New Roman" w:hAnsi="Times New Roman" w:cs="Times New Roman"/>
          <w:sz w:val="20"/>
          <w:szCs w:val="20"/>
        </w:rPr>
        <w:t xml:space="preserve">device </w:t>
      </w:r>
      <w:r w:rsidRPr="001A0646" w:rsidR="00C30B4E">
        <w:rPr>
          <w:rFonts w:ascii="Times New Roman" w:hAnsi="Times New Roman" w:cs="Times New Roman"/>
          <w:sz w:val="20"/>
          <w:szCs w:val="20"/>
        </w:rPr>
        <w:t xml:space="preserve">with identical specifications. </w:t>
      </w:r>
      <w:r w:rsidRPr="001A0646" w:rsidR="00F270FC">
        <w:rPr>
          <w:rFonts w:ascii="Times New Roman" w:hAnsi="Times New Roman" w:cs="Times New Roman"/>
          <w:sz w:val="20"/>
          <w:szCs w:val="20"/>
        </w:rPr>
        <w:t xml:space="preserve"> </w:t>
      </w:r>
      <w:r w:rsidRPr="001A0646" w:rsidR="00C30B4E">
        <w:rPr>
          <w:rFonts w:ascii="Times New Roman" w:hAnsi="Times New Roman" w:cs="Times New Roman"/>
          <w:i/>
          <w:iCs/>
          <w:sz w:val="20"/>
          <w:szCs w:val="20"/>
        </w:rPr>
        <w:t>See</w:t>
      </w:r>
      <w:r w:rsidRPr="001A0646" w:rsidR="00C30B4E">
        <w:rPr>
          <w:rFonts w:ascii="Times New Roman" w:hAnsi="Times New Roman" w:cs="Times New Roman"/>
          <w:sz w:val="20"/>
          <w:szCs w:val="20"/>
        </w:rPr>
        <w:t xml:space="preserve"> </w:t>
      </w:r>
      <w:r w:rsidRPr="001A0646" w:rsidR="00796B47">
        <w:rPr>
          <w:rFonts w:ascii="Times New Roman" w:hAnsi="Times New Roman" w:cs="Times New Roman"/>
          <w:sz w:val="20"/>
          <w:szCs w:val="20"/>
        </w:rPr>
        <w:t xml:space="preserve">Haye </w:t>
      </w:r>
      <w:r w:rsidRPr="001A0646" w:rsidR="00796B47">
        <w:rPr>
          <w:rFonts w:ascii="Times New Roman" w:hAnsi="Times New Roman" w:cs="Times New Roman"/>
          <w:sz w:val="20"/>
          <w:szCs w:val="20"/>
        </w:rPr>
        <w:t>Kesteloo</w:t>
      </w:r>
      <w:r w:rsidRPr="001A0646" w:rsidR="00C30B4E">
        <w:rPr>
          <w:rFonts w:ascii="Times New Roman" w:hAnsi="Times New Roman" w:cs="Times New Roman"/>
          <w:sz w:val="20"/>
          <w:szCs w:val="20"/>
        </w:rPr>
        <w:t xml:space="preserve">, Spatial Hover Emerges as Newest DJI Shell Company After </w:t>
      </w:r>
      <w:r w:rsidRPr="001A0646" w:rsidR="00C30B4E">
        <w:rPr>
          <w:rFonts w:ascii="Times New Roman" w:hAnsi="Times New Roman" w:cs="Times New Roman"/>
          <w:sz w:val="20"/>
          <w:szCs w:val="20"/>
        </w:rPr>
        <w:t>Fikaxo</w:t>
      </w:r>
      <w:r w:rsidRPr="001A0646" w:rsidR="00C30B4E">
        <w:rPr>
          <w:rFonts w:ascii="Times New Roman" w:hAnsi="Times New Roman" w:cs="Times New Roman"/>
          <w:sz w:val="20"/>
          <w:szCs w:val="20"/>
        </w:rPr>
        <w:t xml:space="preserve"> Drone Mysteriously Migrates Between Websites (Oct. 3, 2025</w:t>
      </w:r>
      <w:hyperlink r:id="rId12" w:history="1">
        <w:r w:rsidRPr="001A0646" w:rsidR="00C30B4E">
          <w:rPr>
            <w:rStyle w:val="Hyperlink"/>
            <w:rFonts w:ascii="Times New Roman" w:hAnsi="Times New Roman" w:cs="Times New Roman"/>
            <w:sz w:val="20"/>
            <w:szCs w:val="20"/>
          </w:rPr>
          <w:t>), https://dronexl.co/2025/10/03/spatial-hover-dji-shell-company-after-fikaxo-drone/</w:t>
        </w:r>
      </w:hyperlink>
      <w:r w:rsidRPr="001A0646" w:rsidR="00C30B4E">
        <w:rPr>
          <w:rFonts w:ascii="Times New Roman" w:hAnsi="Times New Roman" w:cs="Times New Roman"/>
          <w:sz w:val="20"/>
          <w:szCs w:val="20"/>
        </w:rPr>
        <w:t>.</w:t>
      </w:r>
      <w:r w:rsidRPr="001A0646" w:rsidR="00470EFD">
        <w:rPr>
          <w:rFonts w:ascii="Times New Roman" w:hAnsi="Times New Roman" w:cs="Times New Roman"/>
          <w:sz w:val="20"/>
          <w:szCs w:val="20"/>
        </w:rPr>
        <w:t xml:space="preserve">  </w:t>
      </w:r>
      <w:r w:rsidRPr="001A0646" w:rsidR="006F513D">
        <w:rPr>
          <w:rFonts w:ascii="Times New Roman" w:hAnsi="Times New Roman" w:cs="Times New Roman"/>
          <w:sz w:val="20"/>
          <w:szCs w:val="20"/>
        </w:rPr>
        <w:t xml:space="preserve">SZ </w:t>
      </w:r>
      <w:r w:rsidRPr="001A0646" w:rsidR="006F513D">
        <w:rPr>
          <w:rFonts w:ascii="Times New Roman" w:hAnsi="Times New Roman" w:cs="Times New Roman"/>
          <w:sz w:val="20"/>
          <w:szCs w:val="20"/>
        </w:rPr>
        <w:t>Knowact</w:t>
      </w:r>
      <w:r w:rsidRPr="001A0646" w:rsidR="00C76E4E">
        <w:rPr>
          <w:rFonts w:ascii="Times New Roman" w:hAnsi="Times New Roman" w:cs="Times New Roman"/>
          <w:sz w:val="20"/>
          <w:szCs w:val="20"/>
        </w:rPr>
        <w:t>’s</w:t>
      </w:r>
      <w:r w:rsidRPr="001A0646" w:rsidR="00C76E4E">
        <w:rPr>
          <w:rFonts w:ascii="Times New Roman" w:hAnsi="Times New Roman" w:cs="Times New Roman"/>
          <w:sz w:val="20"/>
          <w:szCs w:val="20"/>
        </w:rPr>
        <w:t xml:space="preserve"> </w:t>
      </w:r>
      <w:r w:rsidRPr="001A0646" w:rsidR="00F22892">
        <w:rPr>
          <w:rFonts w:ascii="Times New Roman" w:hAnsi="Times New Roman" w:cs="Times New Roman"/>
          <w:sz w:val="20"/>
          <w:szCs w:val="20"/>
        </w:rPr>
        <w:t>Skyrover</w:t>
      </w:r>
      <w:r w:rsidRPr="001A0646" w:rsidR="00F22892">
        <w:rPr>
          <w:rFonts w:ascii="Times New Roman" w:hAnsi="Times New Roman" w:cs="Times New Roman"/>
          <w:sz w:val="20"/>
          <w:szCs w:val="20"/>
        </w:rPr>
        <w:t xml:space="preserve"> X1 drone appears to be a re-labeled section 1709 company’s device</w:t>
      </w:r>
      <w:r w:rsidRPr="001A0646" w:rsidR="0080482A">
        <w:rPr>
          <w:rFonts w:ascii="Times New Roman" w:hAnsi="Times New Roman" w:cs="Times New Roman"/>
          <w:sz w:val="20"/>
          <w:szCs w:val="20"/>
        </w:rPr>
        <w:t xml:space="preserve">.  </w:t>
      </w:r>
      <w:r w:rsidRPr="001A0646" w:rsidR="0080482A">
        <w:rPr>
          <w:rFonts w:ascii="Times New Roman" w:hAnsi="Times New Roman" w:cs="Times New Roman"/>
          <w:i/>
          <w:iCs/>
          <w:sz w:val="20"/>
          <w:szCs w:val="20"/>
        </w:rPr>
        <w:t xml:space="preserve">See </w:t>
      </w:r>
      <w:r w:rsidRPr="001A0646" w:rsidR="00381D39">
        <w:rPr>
          <w:rFonts w:ascii="Times New Roman" w:hAnsi="Times New Roman" w:cs="Times New Roman"/>
          <w:sz w:val="20"/>
          <w:szCs w:val="20"/>
        </w:rPr>
        <w:t xml:space="preserve">SKYROVER X1: </w:t>
      </w:r>
      <w:hyperlink r:id="rId13" w:history="1">
        <w:r w:rsidRPr="001A0646" w:rsidR="00381D39">
          <w:rPr>
            <w:rStyle w:val="Hyperlink"/>
            <w:rFonts w:ascii="Times New Roman" w:hAnsi="Times New Roman" w:cs="Times New Roman"/>
            <w:sz w:val="20"/>
            <w:szCs w:val="20"/>
          </w:rPr>
          <w:t>https://www.skyroverdrone.com/products/skyrover-x1</w:t>
        </w:r>
      </w:hyperlink>
      <w:r w:rsidRPr="001A0646" w:rsidR="00C037C9">
        <w:rPr>
          <w:rFonts w:ascii="Times New Roman" w:hAnsi="Times New Roman" w:cs="Times New Roman"/>
          <w:sz w:val="20"/>
          <w:szCs w:val="20"/>
        </w:rPr>
        <w:t xml:space="preserve"> (last visited Jul. 16, 2026)</w:t>
      </w:r>
      <w:r w:rsidRPr="001A0646" w:rsidR="00DF1CE4">
        <w:rPr>
          <w:rFonts w:ascii="Times New Roman" w:hAnsi="Times New Roman" w:cs="Times New Roman"/>
          <w:sz w:val="20"/>
          <w:szCs w:val="20"/>
        </w:rPr>
        <w:t xml:space="preserve"> and </w:t>
      </w:r>
      <w:r w:rsidRPr="001A0646" w:rsidR="007C6B9F">
        <w:rPr>
          <w:rFonts w:ascii="Times New Roman" w:hAnsi="Times New Roman" w:cs="Times New Roman"/>
          <w:sz w:val="20"/>
          <w:szCs w:val="20"/>
        </w:rPr>
        <w:t>c</w:t>
      </w:r>
      <w:r w:rsidRPr="001A0646" w:rsidR="00381D39">
        <w:rPr>
          <w:rFonts w:ascii="Times New Roman" w:hAnsi="Times New Roman" w:cs="Times New Roman"/>
          <w:sz w:val="20"/>
          <w:szCs w:val="20"/>
        </w:rPr>
        <w:t xml:space="preserve">ompare with </w:t>
      </w:r>
      <w:r w:rsidR="00503E41">
        <w:rPr>
          <w:rFonts w:ascii="Times New Roman" w:hAnsi="Times New Roman" w:cs="Times New Roman"/>
          <w:sz w:val="20"/>
          <w:szCs w:val="20"/>
        </w:rPr>
        <w:t xml:space="preserve">a </w:t>
      </w:r>
      <w:r w:rsidR="002A4301">
        <w:rPr>
          <w:rFonts w:ascii="Times New Roman" w:hAnsi="Times New Roman" w:cs="Times New Roman"/>
          <w:sz w:val="20"/>
          <w:szCs w:val="20"/>
        </w:rPr>
        <w:t>section 1709 company’s equipment</w:t>
      </w:r>
      <w:r w:rsidRPr="001A0646" w:rsidR="00381D39">
        <w:rPr>
          <w:rFonts w:ascii="Times New Roman" w:hAnsi="Times New Roman" w:cs="Times New Roman"/>
          <w:sz w:val="20"/>
          <w:szCs w:val="20"/>
        </w:rPr>
        <w:t xml:space="preserve">: </w:t>
      </w:r>
      <w:hyperlink r:id="rId14" w:history="1">
        <w:r w:rsidRPr="001A0646" w:rsidR="00381D39">
          <w:rPr>
            <w:rStyle w:val="Hyperlink"/>
            <w:rFonts w:ascii="Times New Roman" w:hAnsi="Times New Roman" w:cs="Times New Roman"/>
            <w:sz w:val="20"/>
            <w:szCs w:val="20"/>
          </w:rPr>
          <w:t>https://www.dji.com/mini-4-pro</w:t>
        </w:r>
      </w:hyperlink>
      <w:r w:rsidRPr="001A0646" w:rsidR="00381D39">
        <w:rPr>
          <w:rFonts w:ascii="Times New Roman" w:hAnsi="Times New Roman" w:cs="Times New Roman"/>
          <w:sz w:val="20"/>
          <w:szCs w:val="20"/>
        </w:rPr>
        <w:t xml:space="preserve">, SKYROVER X1 Combo: </w:t>
      </w:r>
      <w:hyperlink r:id="rId15" w:history="1">
        <w:r w:rsidRPr="001A0646" w:rsidR="00A33752">
          <w:rPr>
            <w:rStyle w:val="Hyperlink"/>
            <w:rFonts w:ascii="Times New Roman" w:hAnsi="Times New Roman" w:cs="Times New Roman"/>
            <w:sz w:val="20"/>
            <w:szCs w:val="20"/>
          </w:rPr>
          <w:t>https://www.skyroverdrone.com/products/skyrover-x1?variant=51866969047343</w:t>
        </w:r>
      </w:hyperlink>
      <w:r w:rsidRPr="001A0646" w:rsidR="003F6D3C">
        <w:rPr>
          <w:rFonts w:ascii="Times New Roman" w:hAnsi="Times New Roman" w:cs="Times New Roman"/>
          <w:sz w:val="20"/>
          <w:szCs w:val="20"/>
        </w:rPr>
        <w:t xml:space="preserve"> (last visited Jul. 16, 2026)</w:t>
      </w:r>
      <w:r w:rsidRPr="001A0646" w:rsidR="00A33752">
        <w:rPr>
          <w:rFonts w:ascii="Times New Roman" w:hAnsi="Times New Roman" w:cs="Times New Roman"/>
          <w:sz w:val="20"/>
          <w:szCs w:val="20"/>
        </w:rPr>
        <w:t xml:space="preserve">, </w:t>
      </w:r>
      <w:hyperlink r:id="rId16" w:history="1">
        <w:r w:rsidRPr="001A0646" w:rsidR="00A33752">
          <w:rPr>
            <w:rStyle w:val="Hyperlink"/>
            <w:rFonts w:ascii="Times New Roman" w:hAnsi="Times New Roman" w:cs="Times New Roman"/>
            <w:sz w:val="20"/>
            <w:szCs w:val="20"/>
          </w:rPr>
          <w:t>https://www.youtube.com/watch?v=ZE2HZv8EHXc&amp;list=PLl4WE3f-MRmwTSgpnHMicsAKDDB-USNNy&amp;index=5</w:t>
        </w:r>
      </w:hyperlink>
      <w:r w:rsidRPr="001A0646" w:rsidR="002D0AF3">
        <w:rPr>
          <w:rFonts w:ascii="Times New Roman" w:hAnsi="Times New Roman" w:cs="Times New Roman"/>
          <w:sz w:val="20"/>
          <w:szCs w:val="20"/>
        </w:rPr>
        <w:t xml:space="preserve">; </w:t>
      </w:r>
      <w:r w:rsidRPr="001A0646" w:rsidR="002D0AF3">
        <w:rPr>
          <w:rFonts w:ascii="Times New Roman" w:hAnsi="Times New Roman" w:cs="Times New Roman"/>
          <w:i/>
          <w:iCs/>
          <w:sz w:val="20"/>
          <w:szCs w:val="20"/>
        </w:rPr>
        <w:t>see also</w:t>
      </w:r>
      <w:r w:rsidRPr="001A0646" w:rsidR="00381D39">
        <w:rPr>
          <w:rFonts w:ascii="Times New Roman" w:hAnsi="Times New Roman" w:cs="Times New Roman"/>
          <w:sz w:val="20"/>
          <w:szCs w:val="20"/>
        </w:rPr>
        <w:t xml:space="preserve"> </w:t>
      </w:r>
      <w:hyperlink r:id="rId17" w:history="1">
        <w:r w:rsidRPr="001A0646" w:rsidR="00381D39">
          <w:rPr>
            <w:rStyle w:val="Hyperlink"/>
            <w:rFonts w:ascii="Times New Roman" w:hAnsi="Times New Roman" w:cs="Times New Roman"/>
            <w:sz w:val="20"/>
            <w:szCs w:val="20"/>
          </w:rPr>
          <w:t>https://www.reddit.com/r/dji/comments/1n22sm2/skyrover_x1/</w:t>
        </w:r>
      </w:hyperlink>
      <w:r w:rsidRPr="001A0646" w:rsidR="00381D39">
        <w:rPr>
          <w:rFonts w:ascii="Times New Roman" w:hAnsi="Times New Roman" w:cs="Times New Roman"/>
          <w:sz w:val="20"/>
          <w:szCs w:val="20"/>
        </w:rPr>
        <w:t xml:space="preserve"> (screenshots of packaging on EBATS showing FCC IDs and SZ </w:t>
      </w:r>
      <w:r w:rsidRPr="001A0646" w:rsidR="00381D39">
        <w:rPr>
          <w:rFonts w:ascii="Times New Roman" w:hAnsi="Times New Roman" w:cs="Times New Roman"/>
          <w:sz w:val="20"/>
          <w:szCs w:val="20"/>
        </w:rPr>
        <w:t>Knowact</w:t>
      </w:r>
      <w:r w:rsidRPr="001A0646" w:rsidR="00381D39">
        <w:rPr>
          <w:rFonts w:ascii="Times New Roman" w:hAnsi="Times New Roman" w:cs="Times New Roman"/>
          <w:sz w:val="20"/>
          <w:szCs w:val="20"/>
        </w:rPr>
        <w:t xml:space="preserve"> contact address)</w:t>
      </w:r>
      <w:r w:rsidRPr="001A0646" w:rsidR="002D0AF3">
        <w:rPr>
          <w:rFonts w:ascii="Times New Roman" w:hAnsi="Times New Roman" w:cs="Times New Roman"/>
          <w:sz w:val="20"/>
          <w:szCs w:val="20"/>
        </w:rPr>
        <w:t xml:space="preserve">; </w:t>
      </w:r>
      <w:r w:rsidRPr="001A0646" w:rsidR="00B17C99">
        <w:rPr>
          <w:rFonts w:ascii="Times New Roman" w:hAnsi="Times New Roman" w:cs="Times New Roman"/>
          <w:sz w:val="20"/>
          <w:szCs w:val="20"/>
        </w:rPr>
        <w:t xml:space="preserve">FCC filings likewise reveal that the </w:t>
      </w:r>
      <w:r w:rsidRPr="001A0646" w:rsidR="00B15970">
        <w:rPr>
          <w:rFonts w:ascii="Times New Roman" w:hAnsi="Times New Roman" w:cs="Times New Roman"/>
          <w:sz w:val="20"/>
          <w:szCs w:val="20"/>
        </w:rPr>
        <w:t xml:space="preserve">SZ </w:t>
      </w:r>
      <w:r w:rsidRPr="001A0646" w:rsidR="00B15970">
        <w:rPr>
          <w:rFonts w:ascii="Times New Roman" w:hAnsi="Times New Roman" w:cs="Times New Roman"/>
          <w:sz w:val="20"/>
          <w:szCs w:val="20"/>
        </w:rPr>
        <w:t>Knowact’s</w:t>
      </w:r>
      <w:r w:rsidRPr="001A0646" w:rsidR="00B15970">
        <w:rPr>
          <w:rFonts w:ascii="Times New Roman" w:hAnsi="Times New Roman" w:cs="Times New Roman"/>
          <w:sz w:val="20"/>
          <w:szCs w:val="20"/>
        </w:rPr>
        <w:t xml:space="preserve"> </w:t>
      </w:r>
      <w:r w:rsidRPr="001A0646" w:rsidR="00B17C99">
        <w:rPr>
          <w:rFonts w:ascii="Times New Roman" w:hAnsi="Times New Roman" w:cs="Times New Roman"/>
          <w:sz w:val="20"/>
          <w:szCs w:val="20"/>
        </w:rPr>
        <w:t>Skyrover</w:t>
      </w:r>
      <w:r w:rsidRPr="001A0646" w:rsidR="00B17C99">
        <w:rPr>
          <w:rFonts w:ascii="Times New Roman" w:hAnsi="Times New Roman" w:cs="Times New Roman"/>
          <w:sz w:val="20"/>
          <w:szCs w:val="20"/>
        </w:rPr>
        <w:t xml:space="preserve"> X1 shares </w:t>
      </w:r>
      <w:r w:rsidR="00447405">
        <w:rPr>
          <w:rFonts w:ascii="Times New Roman" w:hAnsi="Times New Roman" w:cs="Times New Roman"/>
          <w:sz w:val="20"/>
          <w:szCs w:val="20"/>
        </w:rPr>
        <w:t xml:space="preserve">similar </w:t>
      </w:r>
      <w:r w:rsidRPr="001A0646" w:rsidR="00B17C99">
        <w:rPr>
          <w:rFonts w:ascii="Times New Roman" w:hAnsi="Times New Roman" w:cs="Times New Roman"/>
          <w:sz w:val="20"/>
          <w:szCs w:val="20"/>
        </w:rPr>
        <w:t xml:space="preserve">RF design elements with </w:t>
      </w:r>
      <w:r w:rsidRPr="001A0646" w:rsidR="00275BC4">
        <w:rPr>
          <w:rFonts w:ascii="Times New Roman" w:hAnsi="Times New Roman" w:cs="Times New Roman"/>
          <w:sz w:val="20"/>
          <w:szCs w:val="20"/>
        </w:rPr>
        <w:t>a section 1709 company’</w:t>
      </w:r>
      <w:r w:rsidRPr="001A0646" w:rsidR="00C10635">
        <w:rPr>
          <w:rFonts w:ascii="Times New Roman" w:hAnsi="Times New Roman" w:cs="Times New Roman"/>
          <w:sz w:val="20"/>
          <w:szCs w:val="20"/>
        </w:rPr>
        <w:t>s</w:t>
      </w:r>
      <w:r w:rsidRPr="001A0646" w:rsidR="00B17C99">
        <w:rPr>
          <w:rFonts w:ascii="Times New Roman" w:hAnsi="Times New Roman" w:cs="Times New Roman"/>
          <w:sz w:val="20"/>
          <w:szCs w:val="20"/>
        </w:rPr>
        <w:t xml:space="preserve"> </w:t>
      </w:r>
      <w:r w:rsidR="00857698">
        <w:rPr>
          <w:rFonts w:ascii="Times New Roman" w:hAnsi="Times New Roman" w:cs="Times New Roman"/>
          <w:sz w:val="20"/>
          <w:szCs w:val="20"/>
        </w:rPr>
        <w:t>device</w:t>
      </w:r>
      <w:r w:rsidRPr="001A0646" w:rsidR="00AF1419">
        <w:rPr>
          <w:rFonts w:ascii="Times New Roman" w:hAnsi="Times New Roman" w:cs="Times New Roman"/>
          <w:sz w:val="20"/>
          <w:szCs w:val="20"/>
        </w:rPr>
        <w:t xml:space="preserve">.  </w:t>
      </w:r>
      <w:r w:rsidRPr="001A0646" w:rsidR="00B17C99">
        <w:rPr>
          <w:rFonts w:ascii="Times New Roman" w:hAnsi="Times New Roman" w:cs="Times New Roman"/>
          <w:i/>
          <w:sz w:val="20"/>
          <w:szCs w:val="20"/>
        </w:rPr>
        <w:t>See</w:t>
      </w:r>
      <w:r w:rsidRPr="001A0646" w:rsidR="00B17C99">
        <w:rPr>
          <w:rFonts w:ascii="Times New Roman" w:hAnsi="Times New Roman" w:cs="Times New Roman"/>
          <w:sz w:val="20"/>
          <w:szCs w:val="20"/>
        </w:rPr>
        <w:t xml:space="preserve"> FCC ID 2BMUV‑AUDAFV25 (</w:t>
      </w:r>
      <w:r w:rsidRPr="001A0646" w:rsidR="00B17C99">
        <w:rPr>
          <w:rFonts w:ascii="Times New Roman" w:hAnsi="Times New Roman" w:cs="Times New Roman"/>
          <w:sz w:val="20"/>
          <w:szCs w:val="20"/>
        </w:rPr>
        <w:t>Skyrover</w:t>
      </w:r>
      <w:r w:rsidRPr="001A0646" w:rsidR="00B17C99">
        <w:rPr>
          <w:rFonts w:ascii="Times New Roman" w:hAnsi="Times New Roman" w:cs="Times New Roman"/>
          <w:sz w:val="20"/>
          <w:szCs w:val="20"/>
        </w:rPr>
        <w:t xml:space="preserve"> X1), External Photos</w:t>
      </w:r>
      <w:r w:rsidR="00857698">
        <w:rPr>
          <w:rFonts w:ascii="Times New Roman" w:hAnsi="Times New Roman" w:cs="Times New Roman"/>
          <w:sz w:val="20"/>
          <w:szCs w:val="20"/>
        </w:rPr>
        <w:t xml:space="preserve">, </w:t>
      </w:r>
      <w:r w:rsidRPr="001A0646" w:rsidR="00B17C99">
        <w:rPr>
          <w:rFonts w:ascii="Times New Roman" w:hAnsi="Times New Roman" w:cs="Times New Roman"/>
          <w:sz w:val="20"/>
          <w:szCs w:val="20"/>
        </w:rPr>
        <w:t>Test Setup Photos</w:t>
      </w:r>
      <w:r w:rsidR="00857698">
        <w:rPr>
          <w:rFonts w:ascii="Times New Roman" w:hAnsi="Times New Roman" w:cs="Times New Roman"/>
          <w:sz w:val="20"/>
          <w:szCs w:val="20"/>
        </w:rPr>
        <w:t xml:space="preserve">, </w:t>
      </w:r>
      <w:r w:rsidRPr="001A0646" w:rsidR="00B17C99">
        <w:rPr>
          <w:rFonts w:ascii="Times New Roman" w:hAnsi="Times New Roman" w:cs="Times New Roman"/>
          <w:sz w:val="20"/>
          <w:szCs w:val="20"/>
        </w:rPr>
        <w:t xml:space="preserve">Antenna Information, </w:t>
      </w:r>
      <w:hyperlink r:id="rId18" w:history="1">
        <w:r w:rsidRPr="00857698" w:rsidR="00B17C99">
          <w:rPr>
            <w:rStyle w:val="Hyperlink"/>
            <w:rFonts w:ascii="Times New Roman" w:hAnsi="Times New Roman" w:cs="Times New Roman"/>
            <w:sz w:val="20"/>
            <w:szCs w:val="20"/>
          </w:rPr>
          <w:t>https://apps.fcc.gov/eas/GetApplicationAttachment.html?id=8251242</w:t>
        </w:r>
      </w:hyperlink>
      <w:r w:rsidR="00730C77">
        <w:rPr>
          <w:rFonts w:ascii="Times New Roman" w:hAnsi="Times New Roman" w:cs="Times New Roman"/>
          <w:sz w:val="20"/>
          <w:szCs w:val="20"/>
        </w:rPr>
        <w:t xml:space="preserve">; </w:t>
      </w:r>
      <w:r w:rsidRPr="001A0646" w:rsidR="00B17C99">
        <w:rPr>
          <w:rFonts w:ascii="Times New Roman" w:hAnsi="Times New Roman" w:cs="Times New Roman"/>
          <w:sz w:val="20"/>
          <w:szCs w:val="20"/>
        </w:rPr>
        <w:t>FCC ID SS3‑MT4MFVD23 (</w:t>
      </w:r>
      <w:r w:rsidR="00730C77">
        <w:rPr>
          <w:rFonts w:ascii="Times New Roman" w:hAnsi="Times New Roman" w:cs="Times New Roman"/>
          <w:sz w:val="20"/>
          <w:szCs w:val="20"/>
        </w:rPr>
        <w:t>Section 1709 device</w:t>
      </w:r>
      <w:r w:rsidRPr="001A0646" w:rsidR="00B17C99">
        <w:rPr>
          <w:rFonts w:ascii="Times New Roman" w:hAnsi="Times New Roman" w:cs="Times New Roman"/>
          <w:sz w:val="20"/>
          <w:szCs w:val="20"/>
        </w:rPr>
        <w:t xml:space="preserve">), External Photos, </w:t>
      </w:r>
      <w:r w:rsidR="00C7201B">
        <w:rPr>
          <w:rFonts w:ascii="Times New Roman" w:hAnsi="Times New Roman" w:cs="Times New Roman"/>
          <w:sz w:val="20"/>
          <w:szCs w:val="20"/>
        </w:rPr>
        <w:t xml:space="preserve">Antenna Gain info, </w:t>
      </w:r>
      <w:hyperlink r:id="rId19" w:history="1">
        <w:r w:rsidRPr="009374F9" w:rsidR="00E24D4C">
          <w:rPr>
            <w:rStyle w:val="Hyperlink"/>
            <w:rFonts w:ascii="Times New Roman" w:hAnsi="Times New Roman" w:cs="Times New Roman"/>
            <w:sz w:val="20"/>
            <w:szCs w:val="20"/>
          </w:rPr>
          <w:t>https://apps.fcc.gov/oetcf/eas/reports/ViewExhibitReport.cfm?mode=Exhibits&amp;RequestTimeout=500&amp;calledFromFrame=N&amp;application_id=oFZBdGx%2FqUWaMHfnt%2FJgPA%3D%3D&amp;fcc_id=SS3-MT4MFVD23</w:t>
        </w:r>
      </w:hyperlink>
      <w:r w:rsidRPr="001A0646" w:rsidR="00BC30DA">
        <w:rPr>
          <w:rFonts w:ascii="Times New Roman" w:hAnsi="Times New Roman" w:cs="Times New Roman"/>
          <w:sz w:val="20"/>
          <w:szCs w:val="20"/>
        </w:rPr>
        <w:t xml:space="preserve">; </w:t>
      </w:r>
      <w:r w:rsidRPr="001A0646" w:rsidR="00A15646">
        <w:rPr>
          <w:rFonts w:ascii="Times New Roman" w:hAnsi="Times New Roman" w:cs="Times New Roman"/>
          <w:i/>
          <w:sz w:val="20"/>
          <w:szCs w:val="20"/>
        </w:rPr>
        <w:t>Skyrover</w:t>
      </w:r>
      <w:r w:rsidRPr="001A0646" w:rsidR="00A15646">
        <w:rPr>
          <w:rFonts w:ascii="Times New Roman" w:hAnsi="Times New Roman" w:cs="Times New Roman"/>
          <w:i/>
          <w:sz w:val="20"/>
          <w:szCs w:val="20"/>
        </w:rPr>
        <w:t xml:space="preserve"> X1 Review, </w:t>
      </w:r>
      <w:hyperlink r:id="rId20" w:history="1">
        <w:r w:rsidRPr="001A0646" w:rsidR="000956BE">
          <w:rPr>
            <w:rStyle w:val="Hyperlink"/>
            <w:rFonts w:ascii="Times New Roman" w:hAnsi="Times New Roman" w:cs="Times New Roman"/>
            <w:sz w:val="20"/>
            <w:szCs w:val="20"/>
          </w:rPr>
          <w:t>https://www.youtube.com/watch?v=ZE2HZv8EHXc</w:t>
        </w:r>
      </w:hyperlink>
      <w:r w:rsidRPr="001A0646" w:rsidR="00263A34">
        <w:rPr>
          <w:rFonts w:ascii="Times New Roman" w:hAnsi="Times New Roman" w:cs="Times New Roman"/>
          <w:color w:val="467886" w:themeColor="hyperlink"/>
          <w:sz w:val="20"/>
          <w:szCs w:val="20"/>
          <w:u w:val="single"/>
        </w:rPr>
        <w:t xml:space="preserve"> </w:t>
      </w:r>
      <w:r w:rsidRPr="001A0646" w:rsidR="00263A34">
        <w:rPr>
          <w:rFonts w:ascii="Times New Roman" w:hAnsi="Times New Roman" w:cs="Times New Roman"/>
          <w:sz w:val="20"/>
          <w:szCs w:val="20"/>
        </w:rPr>
        <w:t>(</w:t>
      </w:r>
      <w:r w:rsidRPr="001A0646" w:rsidR="00EE17B9">
        <w:rPr>
          <w:rFonts w:ascii="Times New Roman" w:hAnsi="Times New Roman" w:cs="Times New Roman"/>
          <w:sz w:val="20"/>
          <w:szCs w:val="20"/>
        </w:rPr>
        <w:t xml:space="preserve">showing </w:t>
      </w:r>
      <w:r w:rsidRPr="001A0646" w:rsidR="00042239">
        <w:rPr>
          <w:rFonts w:ascii="Times New Roman" w:hAnsi="Times New Roman" w:cs="Times New Roman"/>
          <w:sz w:val="20"/>
          <w:szCs w:val="20"/>
        </w:rPr>
        <w:t xml:space="preserve">how the </w:t>
      </w:r>
      <w:r w:rsidRPr="001A0646" w:rsidR="00042239">
        <w:rPr>
          <w:rFonts w:ascii="Times New Roman" w:hAnsi="Times New Roman" w:cs="Times New Roman"/>
          <w:sz w:val="20"/>
          <w:szCs w:val="20"/>
        </w:rPr>
        <w:t>Skyrover</w:t>
      </w:r>
      <w:r w:rsidRPr="001A0646" w:rsidR="00042239">
        <w:rPr>
          <w:rFonts w:ascii="Times New Roman" w:hAnsi="Times New Roman" w:cs="Times New Roman"/>
          <w:sz w:val="20"/>
          <w:szCs w:val="20"/>
        </w:rPr>
        <w:t xml:space="preserve"> drone resembles a section 1709 company’s device</w:t>
      </w:r>
      <w:r w:rsidRPr="001A0646" w:rsidR="00CF6868">
        <w:rPr>
          <w:rFonts w:ascii="Times New Roman" w:hAnsi="Times New Roman" w:cs="Times New Roman"/>
          <w:sz w:val="20"/>
          <w:szCs w:val="20"/>
        </w:rPr>
        <w:t>)</w:t>
      </w:r>
      <w:r w:rsidRPr="001A0646" w:rsidR="003D6800">
        <w:rPr>
          <w:rFonts w:ascii="Times New Roman" w:hAnsi="Times New Roman" w:cs="Times New Roman"/>
          <w:sz w:val="20"/>
          <w:szCs w:val="20"/>
        </w:rPr>
        <w:t xml:space="preserve">.  </w:t>
      </w:r>
      <w:r w:rsidRPr="001A0646" w:rsidR="00346AB8">
        <w:rPr>
          <w:rFonts w:ascii="Times New Roman" w:hAnsi="Times New Roman" w:cs="Times New Roman"/>
          <w:sz w:val="20"/>
          <w:szCs w:val="20"/>
        </w:rPr>
        <w:t xml:space="preserve">Additional commentary identifies </w:t>
      </w:r>
      <w:r w:rsidRPr="001A0646" w:rsidR="003D6800">
        <w:rPr>
          <w:rFonts w:ascii="Times New Roman" w:hAnsi="Times New Roman" w:cs="Times New Roman"/>
          <w:sz w:val="20"/>
          <w:szCs w:val="20"/>
        </w:rPr>
        <w:t xml:space="preserve">SZ </w:t>
      </w:r>
      <w:r w:rsidRPr="001A0646" w:rsidR="003D6800">
        <w:rPr>
          <w:rFonts w:ascii="Times New Roman" w:hAnsi="Times New Roman" w:cs="Times New Roman"/>
          <w:sz w:val="20"/>
          <w:szCs w:val="20"/>
        </w:rPr>
        <w:t>Knowact’s</w:t>
      </w:r>
      <w:r w:rsidRPr="001A0646" w:rsidR="003D6800">
        <w:rPr>
          <w:rFonts w:ascii="Times New Roman" w:hAnsi="Times New Roman" w:cs="Times New Roman"/>
          <w:sz w:val="20"/>
          <w:szCs w:val="20"/>
        </w:rPr>
        <w:t xml:space="preserve"> </w:t>
      </w:r>
      <w:r w:rsidRPr="001A0646" w:rsidR="00346AB8">
        <w:rPr>
          <w:rFonts w:ascii="Times New Roman" w:hAnsi="Times New Roman" w:cs="Times New Roman"/>
          <w:sz w:val="20"/>
          <w:szCs w:val="20"/>
        </w:rPr>
        <w:t xml:space="preserve">SkyroverX1 as a </w:t>
      </w:r>
      <w:r w:rsidRPr="001A0646" w:rsidR="00A61D8B">
        <w:rPr>
          <w:rFonts w:ascii="Times New Roman" w:hAnsi="Times New Roman" w:cs="Times New Roman"/>
          <w:sz w:val="20"/>
          <w:szCs w:val="20"/>
        </w:rPr>
        <w:t xml:space="preserve">section 1709 </w:t>
      </w:r>
      <w:r w:rsidRPr="001A0646" w:rsidR="00A61D8B">
        <w:rPr>
          <w:rFonts w:ascii="Times New Roman" w:hAnsi="Times New Roman" w:cs="Times New Roman"/>
          <w:sz w:val="20"/>
          <w:szCs w:val="20"/>
        </w:rPr>
        <w:t>compnay’s</w:t>
      </w:r>
      <w:r w:rsidRPr="001A0646" w:rsidR="00A61D8B">
        <w:rPr>
          <w:rFonts w:ascii="Times New Roman" w:hAnsi="Times New Roman" w:cs="Times New Roman"/>
          <w:sz w:val="20"/>
          <w:szCs w:val="20"/>
        </w:rPr>
        <w:t xml:space="preserve"> drone </w:t>
      </w:r>
      <w:r w:rsidRPr="001A0646" w:rsidR="00346AB8">
        <w:rPr>
          <w:rFonts w:ascii="Times New Roman" w:hAnsi="Times New Roman" w:cs="Times New Roman"/>
          <w:sz w:val="20"/>
          <w:szCs w:val="20"/>
        </w:rPr>
        <w:t xml:space="preserve">sold through proxy entities. </w:t>
      </w:r>
      <w:r w:rsidRPr="001A0646" w:rsidR="007323C2">
        <w:rPr>
          <w:rFonts w:ascii="Times New Roman" w:hAnsi="Times New Roman" w:cs="Times New Roman"/>
          <w:sz w:val="20"/>
          <w:szCs w:val="20"/>
        </w:rPr>
        <w:t xml:space="preserve"> </w:t>
      </w:r>
      <w:r w:rsidRPr="001A0646" w:rsidR="00346AB8">
        <w:rPr>
          <w:rFonts w:ascii="Times New Roman" w:hAnsi="Times New Roman" w:cs="Times New Roman"/>
          <w:i/>
          <w:iCs/>
          <w:sz w:val="20"/>
          <w:szCs w:val="20"/>
        </w:rPr>
        <w:t>See</w:t>
      </w:r>
      <w:r w:rsidRPr="001A0646" w:rsidR="00346AB8">
        <w:rPr>
          <w:rFonts w:ascii="Times New Roman" w:hAnsi="Times New Roman" w:cs="Times New Roman"/>
          <w:sz w:val="20"/>
          <w:szCs w:val="20"/>
        </w:rPr>
        <w:t xml:space="preserve"> Reddit,</w:t>
      </w:r>
      <w:r w:rsidRPr="001A0646" w:rsidR="00346AB8">
        <w:rPr>
          <w:rFonts w:ascii="Times New Roman" w:hAnsi="Times New Roman" w:cs="Times New Roman"/>
          <w:sz w:val="20"/>
          <w:szCs w:val="20"/>
          <w:u w:val="single"/>
        </w:rPr>
        <w:t xml:space="preserve"> </w:t>
      </w:r>
      <w:hyperlink r:id="rId21" w:history="1">
        <w:r w:rsidRPr="001A0646" w:rsidR="00346AB8">
          <w:rPr>
            <w:rStyle w:val="Hyperlink"/>
            <w:rFonts w:ascii="Times New Roman" w:hAnsi="Times New Roman" w:cs="Times New Roman"/>
            <w:sz w:val="20"/>
            <w:szCs w:val="20"/>
          </w:rPr>
          <w:t>https://www.reddit.com/r/videography/comments/1r09z21/dji_is_rebranding_got_the_scoop_from_a_friend_who/</w:t>
        </w:r>
      </w:hyperlink>
      <w:r w:rsidRPr="001A0646" w:rsidR="00346AB8">
        <w:rPr>
          <w:rFonts w:ascii="Times New Roman" w:hAnsi="Times New Roman" w:cs="Times New Roman"/>
          <w:color w:val="467886" w:themeColor="hyperlink"/>
          <w:sz w:val="20"/>
          <w:szCs w:val="20"/>
          <w:u w:val="single"/>
        </w:rPr>
        <w:t xml:space="preserve"> </w:t>
      </w:r>
      <w:r w:rsidRPr="001A0646" w:rsidR="00346AB8">
        <w:rPr>
          <w:rFonts w:ascii="Times New Roman" w:hAnsi="Times New Roman" w:cs="Times New Roman"/>
          <w:sz w:val="20"/>
          <w:szCs w:val="20"/>
        </w:rPr>
        <w:t>(</w:t>
      </w:r>
      <w:r w:rsidRPr="00503E41" w:rsidR="00346AB8">
        <w:rPr>
          <w:rFonts w:ascii="Times New Roman" w:hAnsi="Times New Roman" w:cs="Times New Roman"/>
          <w:sz w:val="20"/>
          <w:szCs w:val="20"/>
        </w:rPr>
        <w:t xml:space="preserve">alleging </w:t>
      </w:r>
      <w:r w:rsidRPr="00503E41" w:rsidR="002608D8">
        <w:rPr>
          <w:rFonts w:ascii="Times New Roman" w:hAnsi="Times New Roman" w:cs="Times New Roman"/>
          <w:sz w:val="20"/>
          <w:szCs w:val="20"/>
        </w:rPr>
        <w:t>a</w:t>
      </w:r>
      <w:r w:rsidRPr="001A0646" w:rsidR="002608D8">
        <w:rPr>
          <w:rFonts w:ascii="Times New Roman" w:hAnsi="Times New Roman" w:cs="Times New Roman"/>
          <w:sz w:val="20"/>
          <w:szCs w:val="20"/>
        </w:rPr>
        <w:t xml:space="preserve"> section 1709 company’s</w:t>
      </w:r>
      <w:r w:rsidRPr="001A0646" w:rsidR="00346AB8">
        <w:rPr>
          <w:rFonts w:ascii="Times New Roman" w:hAnsi="Times New Roman" w:cs="Times New Roman"/>
          <w:sz w:val="20"/>
          <w:szCs w:val="20"/>
        </w:rPr>
        <w:t xml:space="preserve"> rebranding activity through third‑party distributors)</w:t>
      </w:r>
      <w:r w:rsidRPr="001A0646" w:rsidR="00B17311">
        <w:rPr>
          <w:rFonts w:ascii="Times New Roman" w:hAnsi="Times New Roman" w:cs="Times New Roman"/>
          <w:sz w:val="20"/>
          <w:szCs w:val="20"/>
        </w:rPr>
        <w:t xml:space="preserve">; </w:t>
      </w:r>
      <w:r w:rsidRPr="001A0646" w:rsidR="00FE427D">
        <w:rPr>
          <w:rFonts w:ascii="Times New Roman" w:hAnsi="Times New Roman" w:cs="Times New Roman"/>
          <w:sz w:val="20"/>
          <w:szCs w:val="20"/>
        </w:rPr>
        <w:t xml:space="preserve">Is DJI Dodging U.S. Tariffs with the Xtra </w:t>
      </w:r>
      <w:r w:rsidRPr="001A0646" w:rsidR="00FE427D">
        <w:rPr>
          <w:rFonts w:ascii="Times New Roman" w:hAnsi="Times New Roman" w:cs="Times New Roman"/>
          <w:sz w:val="20"/>
          <w:szCs w:val="20"/>
        </w:rPr>
        <w:t>Brand?,</w:t>
      </w:r>
      <w:r w:rsidRPr="001A0646" w:rsidR="00FE427D">
        <w:rPr>
          <w:rFonts w:ascii="Times New Roman" w:hAnsi="Times New Roman" w:cs="Times New Roman"/>
          <w:sz w:val="20"/>
          <w:szCs w:val="20"/>
        </w:rPr>
        <w:t xml:space="preserve"> </w:t>
      </w:r>
      <w:r w:rsidRPr="001A0646" w:rsidR="00FE427D">
        <w:rPr>
          <w:rFonts w:ascii="Times New Roman" w:hAnsi="Times New Roman" w:cs="Times New Roman"/>
          <w:sz w:val="20"/>
          <w:szCs w:val="20"/>
        </w:rPr>
        <w:t>RedShark</w:t>
      </w:r>
      <w:r w:rsidRPr="001A0646" w:rsidR="00FE427D">
        <w:rPr>
          <w:rFonts w:ascii="Times New Roman" w:hAnsi="Times New Roman" w:cs="Times New Roman"/>
          <w:sz w:val="20"/>
          <w:szCs w:val="20"/>
        </w:rPr>
        <w:t xml:space="preserve"> News (Oct. 10. 2025), </w:t>
      </w:r>
      <w:hyperlink r:id="rId22" w:history="1">
        <w:r w:rsidRPr="009E5AC8" w:rsidR="00FE427D">
          <w:rPr>
            <w:rStyle w:val="Hyperlink"/>
            <w:rFonts w:ascii="Times New Roman" w:hAnsi="Times New Roman" w:cs="Times New Roman"/>
            <w:sz w:val="20"/>
            <w:szCs w:val="20"/>
          </w:rPr>
          <w:t>https://www.redsharknews.com/is-dji-dodging-us-tariffs-with-the-xtra-brand</w:t>
        </w:r>
      </w:hyperlink>
      <w:r w:rsidRPr="001A0646" w:rsidR="00FE427D">
        <w:rPr>
          <w:rFonts w:ascii="Times New Roman" w:hAnsi="Times New Roman" w:cs="Times New Roman"/>
          <w:sz w:val="20"/>
          <w:szCs w:val="20"/>
        </w:rPr>
        <w:t xml:space="preserve"> (examining evidence that a section 1709 company’s may be distributing rebranded or white</w:t>
      </w:r>
      <w:r w:rsidRPr="001A0646" w:rsidR="00FE427D">
        <w:rPr>
          <w:rFonts w:ascii="Times New Roman" w:hAnsi="Times New Roman" w:cs="Times New Roman"/>
          <w:sz w:val="20"/>
          <w:szCs w:val="20"/>
        </w:rPr>
        <w:noBreakHyphen/>
        <w:t>labeled drone models under the “Xtra” name to mitigate tariff exposure, noting hardware and specification overlap between Xtra</w:t>
      </w:r>
      <w:r w:rsidRPr="001A0646" w:rsidR="00FE427D">
        <w:rPr>
          <w:rFonts w:ascii="Times New Roman" w:hAnsi="Times New Roman" w:cs="Times New Roman"/>
          <w:sz w:val="20"/>
          <w:szCs w:val="20"/>
        </w:rPr>
        <w:noBreakHyphen/>
        <w:t>branded aircraft and a section 1709 company’s platforms).</w:t>
      </w:r>
      <w:r w:rsidRPr="001A0646" w:rsidR="000B20A8">
        <w:rPr>
          <w:rFonts w:ascii="Times New Roman" w:hAnsi="Times New Roman" w:cs="Times New Roman"/>
          <w:sz w:val="20"/>
          <w:szCs w:val="20"/>
        </w:rPr>
        <w:t xml:space="preserve"> </w:t>
      </w:r>
    </w:p>
  </w:footnote>
  <w:footnote w:id="38">
    <w:p w:rsidR="00874C60" w:rsidP="00F45442" w14:paraId="6DF1A1A8" w14:textId="3EC0119C">
      <w:pPr>
        <w:pStyle w:val="FootnoteText"/>
        <w:spacing w:after="120"/>
      </w:pPr>
      <w:r>
        <w:rPr>
          <w:rStyle w:val="FootnoteReference"/>
        </w:rPr>
        <w:footnoteRef/>
      </w:r>
      <w:r w:rsidRPr="001459C3">
        <w:rPr>
          <w:lang w:val="pt-BR"/>
        </w:rPr>
        <w:t xml:space="preserve"> </w:t>
      </w:r>
      <w:r w:rsidRPr="0056480A" w:rsidR="00FD7A14">
        <w:rPr>
          <w:rFonts w:ascii="Times New Roman" w:hAnsi="Times New Roman" w:cs="Times New Roman"/>
          <w:i/>
          <w:lang w:val="pt-BR"/>
        </w:rPr>
        <w:t>EA Security 2d R&amp;O</w:t>
      </w:r>
      <w:r w:rsidRPr="0056480A" w:rsidR="00FD7A14">
        <w:rPr>
          <w:rFonts w:ascii="Times New Roman" w:hAnsi="Times New Roman" w:cs="Times New Roman"/>
          <w:lang w:val="pt-BR"/>
        </w:rPr>
        <w:t>, FCC 25-71, para.</w:t>
      </w:r>
      <w:r w:rsidR="00FD7A14">
        <w:rPr>
          <w:rFonts w:ascii="Times New Roman" w:hAnsi="Times New Roman" w:cs="Times New Roman"/>
          <w:lang w:val="pt-BR"/>
        </w:rPr>
        <w:t xml:space="preserve"> </w:t>
      </w:r>
      <w:r w:rsidRPr="001459C3" w:rsidR="00FD7A14">
        <w:rPr>
          <w:rFonts w:ascii="Times New Roman" w:hAnsi="Times New Roman" w:cs="Times New Roman"/>
        </w:rPr>
        <w:t>53.</w:t>
      </w:r>
    </w:p>
  </w:footnote>
  <w:footnote w:id="39">
    <w:p w:rsidR="000712F4" w:rsidRPr="0056480A" w:rsidP="00F45442" w14:paraId="0EA24528" w14:textId="327F6969">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00D219C6">
        <w:rPr>
          <w:rFonts w:ascii="Times New Roman" w:hAnsi="Times New Roman" w:cs="Times New Roman"/>
          <w:i/>
          <w:iCs/>
        </w:rPr>
        <w:t>See</w:t>
      </w:r>
      <w:r w:rsidR="00DA3926">
        <w:rPr>
          <w:rFonts w:ascii="Times New Roman" w:hAnsi="Times New Roman" w:cs="Times New Roman"/>
          <w:i/>
          <w:iCs/>
        </w:rPr>
        <w:t xml:space="preserve"> </w:t>
      </w:r>
      <w:r w:rsidRPr="00CA3AD2" w:rsidR="00DA3926">
        <w:rPr>
          <w:rFonts w:ascii="Times New Roman" w:hAnsi="Times New Roman" w:cs="Times New Roman"/>
        </w:rPr>
        <w:t xml:space="preserve">FCC ID 2BQ98‑LD220RC, OET Exhibits, </w:t>
      </w:r>
      <w:hyperlink r:id="rId23" w:history="1">
        <w:r w:rsidRPr="00540799" w:rsidR="00DA3926">
          <w:rPr>
            <w:rStyle w:val="Hyperlink"/>
            <w:rFonts w:ascii="Times New Roman" w:hAnsi="Times New Roman" w:cs="Times New Roman"/>
          </w:rPr>
          <w:t>https://apps.fcc.gov/oetcf/eas/reports/ViewExhibitReport.cfm?mode=Exhibits&amp;RequestTimeout=500&amp;calledFromFrame=N&amp;application_id=UzufucGHcPzWeWQnCkfxOQ%3D%3D&amp;fcc_id=2BQ98-LD220RC</w:t>
        </w:r>
      </w:hyperlink>
      <w:r w:rsidRPr="00CA3AD2" w:rsidR="00DA3926">
        <w:rPr>
          <w:rFonts w:ascii="Times New Roman" w:hAnsi="Times New Roman" w:cs="Times New Roman"/>
        </w:rPr>
        <w:t xml:space="preserve"> (showing</w:t>
      </w:r>
      <w:r w:rsidR="00DB26FF">
        <w:rPr>
          <w:rFonts w:ascii="Times New Roman" w:hAnsi="Times New Roman" w:cs="Times New Roman"/>
        </w:rPr>
        <w:t xml:space="preserve"> section 1709 </w:t>
      </w:r>
      <w:r w:rsidR="00B168E7">
        <w:rPr>
          <w:rFonts w:ascii="Times New Roman" w:hAnsi="Times New Roman" w:cs="Times New Roman"/>
        </w:rPr>
        <w:t>company</w:t>
      </w:r>
      <w:r w:rsidRPr="00CA3AD2" w:rsidR="00DA3926">
        <w:rPr>
          <w:rFonts w:ascii="Times New Roman" w:hAnsi="Times New Roman" w:cs="Times New Roman"/>
        </w:rPr>
        <w:t xml:space="preserve"> branding in </w:t>
      </w:r>
      <w:r w:rsidR="00697890">
        <w:rPr>
          <w:rFonts w:ascii="Times New Roman" w:hAnsi="Times New Roman" w:cs="Times New Roman"/>
        </w:rPr>
        <w:t xml:space="preserve">Lyno Dynamics’s </w:t>
      </w:r>
      <w:r w:rsidR="00DF23B3">
        <w:rPr>
          <w:rFonts w:ascii="Times New Roman" w:hAnsi="Times New Roman" w:cs="Times New Roman"/>
        </w:rPr>
        <w:t>FCC equipment authorization materials for its remote controller</w:t>
      </w:r>
      <w:r w:rsidR="003E5B12">
        <w:rPr>
          <w:rFonts w:ascii="Times New Roman" w:hAnsi="Times New Roman" w:cs="Times New Roman"/>
        </w:rPr>
        <w:t xml:space="preserve">, </w:t>
      </w:r>
      <w:r w:rsidRPr="00CA3AD2" w:rsidR="00DA3926">
        <w:rPr>
          <w:rFonts w:ascii="Times New Roman" w:hAnsi="Times New Roman" w:cs="Times New Roman"/>
        </w:rPr>
        <w:t>labeled “05_YKBP2 WIFI ANT”; to view, select the link and open the exhibit titled “05_YKBP2 WIFI ANT”)</w:t>
      </w:r>
      <w:r w:rsidR="00C305F7">
        <w:rPr>
          <w:rFonts w:ascii="Times New Roman" w:hAnsi="Times New Roman" w:cs="Times New Roman"/>
        </w:rPr>
        <w:t xml:space="preserve">; </w:t>
      </w:r>
      <w:r w:rsidRPr="00C55014" w:rsidR="00383E1F">
        <w:rPr>
          <w:rFonts w:ascii="Times New Roman" w:hAnsi="Times New Roman" w:cs="Times New Roman"/>
        </w:rPr>
        <w:t xml:space="preserve">FCC ID 2BQAI‑NRC01, OET Exhibits, </w:t>
      </w:r>
      <w:hyperlink r:id="rId24" w:history="1">
        <w:r w:rsidRPr="004E3742" w:rsidR="00383E1F">
          <w:rPr>
            <w:rStyle w:val="Hyperlink"/>
            <w:rFonts w:ascii="Times New Roman" w:hAnsi="Times New Roman" w:cs="Times New Roman"/>
          </w:rPr>
          <w:t>https://apps.fcc.gov/oetcf/eas/reports/ViewExhibitReport.cfm?mode=Exhibits&amp;RequestTimeout=500&amp;calledFromFrame=N&amp;application_id=WDJaaUC3r0cPfT13iFOmoQ%3D%3D&amp;fcc_id=2BQAI-NRC01</w:t>
        </w:r>
      </w:hyperlink>
      <w:r w:rsidRPr="00C55014" w:rsidR="00383E1F">
        <w:rPr>
          <w:rFonts w:ascii="Times New Roman" w:hAnsi="Times New Roman" w:cs="Times New Roman"/>
        </w:rPr>
        <w:t xml:space="preserve"> (showing an antenna specification </w:t>
      </w:r>
      <w:r w:rsidR="00F57DBD">
        <w:rPr>
          <w:rFonts w:ascii="Times New Roman" w:hAnsi="Times New Roman" w:cs="Times New Roman"/>
        </w:rPr>
        <w:t xml:space="preserve">referencing a </w:t>
      </w:r>
      <w:r w:rsidR="003E63F1">
        <w:rPr>
          <w:rFonts w:ascii="Times New Roman" w:hAnsi="Times New Roman" w:cs="Times New Roman"/>
        </w:rPr>
        <w:t>compan</w:t>
      </w:r>
      <w:r w:rsidR="00F57DBD">
        <w:rPr>
          <w:rFonts w:ascii="Times New Roman" w:hAnsi="Times New Roman" w:cs="Times New Roman"/>
        </w:rPr>
        <w:t xml:space="preserve">y </w:t>
      </w:r>
      <w:r w:rsidR="003E63F1">
        <w:rPr>
          <w:rFonts w:ascii="Times New Roman" w:hAnsi="Times New Roman" w:cs="Times New Roman"/>
        </w:rPr>
        <w:t xml:space="preserve">named in </w:t>
      </w:r>
      <w:r w:rsidR="008A4268">
        <w:rPr>
          <w:rFonts w:ascii="Times New Roman" w:hAnsi="Times New Roman" w:cs="Times New Roman"/>
        </w:rPr>
        <w:t>s</w:t>
      </w:r>
      <w:r w:rsidR="003E63F1">
        <w:rPr>
          <w:rFonts w:ascii="Times New Roman" w:hAnsi="Times New Roman" w:cs="Times New Roman"/>
        </w:rPr>
        <w:t xml:space="preserve">ection 1709 </w:t>
      </w:r>
      <w:r w:rsidR="00B048D3">
        <w:rPr>
          <w:rFonts w:ascii="Times New Roman" w:hAnsi="Times New Roman" w:cs="Times New Roman"/>
        </w:rPr>
        <w:t xml:space="preserve">in </w:t>
      </w:r>
      <w:r w:rsidRPr="00C55014" w:rsidR="00B048D3">
        <w:rPr>
          <w:rFonts w:ascii="Times New Roman" w:hAnsi="Times New Roman" w:cs="Times New Roman"/>
        </w:rPr>
        <w:t>Spatial Hover’s FCC equipment authorization materials</w:t>
      </w:r>
      <w:r w:rsidRPr="00C55014" w:rsidR="00383E1F">
        <w:rPr>
          <w:rFonts w:ascii="Times New Roman" w:hAnsi="Times New Roman" w:cs="Times New Roman"/>
        </w:rPr>
        <w:t>; to view, select the link and open the exhibit titled “Antenna Spec”)</w:t>
      </w:r>
      <w:r w:rsidR="00383E1F">
        <w:rPr>
          <w:rFonts w:ascii="Times New Roman" w:hAnsi="Times New Roman" w:cs="Times New Roman"/>
        </w:rPr>
        <w:t xml:space="preserve">; </w:t>
      </w:r>
      <w:r w:rsidRPr="00C55014" w:rsidR="00383E1F">
        <w:rPr>
          <w:rFonts w:ascii="Times New Roman" w:hAnsi="Times New Roman" w:cs="Times New Roman"/>
        </w:rPr>
        <w:t xml:space="preserve">FCC ID 2BLZI‑T60X2411, OET Exhibits, </w:t>
      </w:r>
      <w:hyperlink r:id="rId25" w:history="1">
        <w:r w:rsidRPr="004E3742" w:rsidR="00383E1F">
          <w:rPr>
            <w:rStyle w:val="Hyperlink"/>
            <w:rFonts w:ascii="Times New Roman" w:hAnsi="Times New Roman" w:cs="Times New Roman"/>
          </w:rPr>
          <w:t>https://apps.fcc.gov/oetcf/eas/reports/ViewExhibitReport.cfm?mode=Exhibits&amp;RequestTimeout=500&amp;calledFromFrame=N&amp;application_id=ERV0JteG2MqC%2Fpyq4oaAbg%3D%3D&amp;fcc_id=2BLZI-T60X2411</w:t>
        </w:r>
      </w:hyperlink>
      <w:r w:rsidRPr="00C55014" w:rsidR="00383E1F">
        <w:rPr>
          <w:rFonts w:ascii="Times New Roman" w:hAnsi="Times New Roman" w:cs="Times New Roman"/>
        </w:rPr>
        <w:t xml:space="preserve"> (</w:t>
      </w:r>
      <w:r w:rsidRPr="00C55014" w:rsidR="009417F6">
        <w:rPr>
          <w:rFonts w:ascii="Times New Roman" w:hAnsi="Times New Roman" w:cs="Times New Roman"/>
        </w:rPr>
        <w:t>Skyhigh’s</w:t>
      </w:r>
      <w:r w:rsidRPr="00C55014" w:rsidR="009417F6">
        <w:rPr>
          <w:rFonts w:ascii="Times New Roman" w:hAnsi="Times New Roman" w:cs="Times New Roman"/>
        </w:rPr>
        <w:t xml:space="preserve"> FCC equipment authorization materials also display branding</w:t>
      </w:r>
      <w:r w:rsidR="009417F6">
        <w:rPr>
          <w:rFonts w:ascii="Times New Roman" w:hAnsi="Times New Roman" w:cs="Times New Roman"/>
        </w:rPr>
        <w:t xml:space="preserve"> of </w:t>
      </w:r>
      <w:r w:rsidR="000354EB">
        <w:rPr>
          <w:rFonts w:ascii="Times New Roman" w:hAnsi="Times New Roman" w:cs="Times New Roman"/>
        </w:rPr>
        <w:t xml:space="preserve">a </w:t>
      </w:r>
      <w:r w:rsidR="009417F6">
        <w:rPr>
          <w:rFonts w:ascii="Times New Roman" w:hAnsi="Times New Roman" w:cs="Times New Roman"/>
        </w:rPr>
        <w:t>compan</w:t>
      </w:r>
      <w:r w:rsidR="000354EB">
        <w:rPr>
          <w:rFonts w:ascii="Times New Roman" w:hAnsi="Times New Roman" w:cs="Times New Roman"/>
        </w:rPr>
        <w:t>y</w:t>
      </w:r>
      <w:r w:rsidR="009417F6">
        <w:rPr>
          <w:rFonts w:ascii="Times New Roman" w:hAnsi="Times New Roman" w:cs="Times New Roman"/>
        </w:rPr>
        <w:t xml:space="preserve"> listed in </w:t>
      </w:r>
      <w:r w:rsidR="000803BC">
        <w:rPr>
          <w:rFonts w:ascii="Times New Roman" w:hAnsi="Times New Roman" w:cs="Times New Roman"/>
        </w:rPr>
        <w:t>s</w:t>
      </w:r>
      <w:r w:rsidR="009417F6">
        <w:rPr>
          <w:rFonts w:ascii="Times New Roman" w:hAnsi="Times New Roman" w:cs="Times New Roman"/>
        </w:rPr>
        <w:t>ection 1709 of the FY</w:t>
      </w:r>
      <w:r w:rsidR="00282732">
        <w:rPr>
          <w:rFonts w:ascii="Times New Roman" w:hAnsi="Times New Roman" w:cs="Times New Roman"/>
        </w:rPr>
        <w:t>20</w:t>
      </w:r>
      <w:r w:rsidR="009417F6">
        <w:rPr>
          <w:rFonts w:ascii="Times New Roman" w:hAnsi="Times New Roman" w:cs="Times New Roman"/>
        </w:rPr>
        <w:t>25 NDAA</w:t>
      </w:r>
      <w:r w:rsidR="007F7184">
        <w:rPr>
          <w:rFonts w:ascii="Times New Roman" w:hAnsi="Times New Roman" w:cs="Times New Roman"/>
        </w:rPr>
        <w:t xml:space="preserve"> on </w:t>
      </w:r>
      <w:r w:rsidRPr="00C55014" w:rsidR="007F7184">
        <w:rPr>
          <w:rFonts w:ascii="Times New Roman" w:hAnsi="Times New Roman" w:cs="Times New Roman"/>
        </w:rPr>
        <w:t>WiFi</w:t>
      </w:r>
      <w:r w:rsidRPr="00C55014" w:rsidR="007F7184">
        <w:rPr>
          <w:rFonts w:ascii="Times New Roman" w:hAnsi="Times New Roman" w:cs="Times New Roman"/>
        </w:rPr>
        <w:t xml:space="preserve"> antenna diagrams in the exhibit titled “YKBP2 WIFI ANT0 LEFT”; to view, select the link and open the antenna report labeled “YKBP2 WIFI ANT0 LEFT”)</w:t>
      </w:r>
      <w:r w:rsidR="007F7184">
        <w:rPr>
          <w:rFonts w:ascii="Times New Roman" w:hAnsi="Times New Roman" w:cs="Times New Roman"/>
        </w:rPr>
        <w:t>.</w:t>
      </w:r>
    </w:p>
  </w:footnote>
  <w:footnote w:id="40">
    <w:p w:rsidR="007A13D2" w:rsidP="00673E6A" w14:paraId="5C2700C5" w14:textId="7BE72635">
      <w:pPr>
        <w:pStyle w:val="FootnoteText"/>
        <w:spacing w:after="120"/>
      </w:pPr>
      <w:r>
        <w:rPr>
          <w:rStyle w:val="FootnoteReference"/>
        </w:rPr>
        <w:footnoteRef/>
      </w:r>
      <w:r>
        <w:t xml:space="preserve"> </w:t>
      </w:r>
      <w:r w:rsidRPr="0090130C" w:rsidR="00F92745">
        <w:rPr>
          <w:rFonts w:ascii="Times New Roman" w:hAnsi="Times New Roman" w:cs="Times New Roman"/>
          <w:i/>
          <w:iCs/>
        </w:rPr>
        <w:t>See</w:t>
      </w:r>
      <w:r w:rsidR="0090130C">
        <w:rPr>
          <w:rFonts w:ascii="Times New Roman" w:hAnsi="Times New Roman" w:cs="Times New Roman"/>
        </w:rPr>
        <w:t xml:space="preserve"> Section </w:t>
      </w:r>
      <w:r w:rsidRPr="0090130C" w:rsidR="00F92745">
        <w:rPr>
          <w:rFonts w:ascii="Times New Roman" w:hAnsi="Times New Roman" w:cs="Times New Roman"/>
        </w:rPr>
        <w:t>1709(a)(1)(C)(</w:t>
      </w:r>
      <w:r w:rsidRPr="0090130C" w:rsidR="00F92745">
        <w:rPr>
          <w:rFonts w:ascii="Times New Roman" w:hAnsi="Times New Roman" w:cs="Times New Roman"/>
        </w:rPr>
        <w:t>i</w:t>
      </w:r>
      <w:r w:rsidRPr="0090130C" w:rsidR="00F92745">
        <w:rPr>
          <w:rFonts w:ascii="Times New Roman" w:hAnsi="Times New Roman" w:cs="Times New Roman"/>
        </w:rPr>
        <w:t>), (iii).</w:t>
      </w:r>
      <w:r w:rsidRPr="00F92745" w:rsidR="00F92745">
        <w:t xml:space="preserve">  </w:t>
      </w:r>
    </w:p>
  </w:footnote>
  <w:footnote w:id="41">
    <w:p w:rsidR="00F91763" w:rsidRPr="00AA4009" w:rsidP="00673E6A" w14:paraId="43FCB914" w14:textId="3960E416">
      <w:pPr>
        <w:pStyle w:val="FootnoteText"/>
        <w:spacing w:after="120"/>
        <w:rPr>
          <w:rFonts w:ascii="Times New Roman" w:hAnsi="Times New Roman" w:cs="Times New Roman"/>
        </w:rPr>
      </w:pPr>
      <w:r w:rsidRPr="0090130C">
        <w:rPr>
          <w:rStyle w:val="FootnoteReference"/>
          <w:rFonts w:cs="Times New Roman"/>
          <w:sz w:val="20"/>
        </w:rPr>
        <w:footnoteRef/>
      </w:r>
      <w:r w:rsidRPr="0090130C">
        <w:rPr>
          <w:rFonts w:ascii="Times New Roman" w:hAnsi="Times New Roman" w:cs="Times New Roman"/>
        </w:rPr>
        <w:t xml:space="preserve"> </w:t>
      </w:r>
      <w:r w:rsidRPr="0090130C">
        <w:rPr>
          <w:rFonts w:ascii="Times New Roman" w:hAnsi="Times New Roman" w:cs="Times New Roman"/>
        </w:rPr>
        <w:t xml:space="preserve">A review of the FCC equipment authorization filings for each entity shows that the FCC ID labels and accompanying OET exhibit reports identify foreign‑produced antennas, components, or devices. </w:t>
      </w:r>
      <w:r w:rsidR="00034338">
        <w:rPr>
          <w:rFonts w:ascii="Times New Roman" w:hAnsi="Times New Roman" w:cs="Times New Roman"/>
        </w:rPr>
        <w:t xml:space="preserve"> </w:t>
      </w:r>
      <w:r w:rsidRPr="0090130C">
        <w:rPr>
          <w:rFonts w:ascii="Times New Roman" w:hAnsi="Times New Roman" w:cs="Times New Roman"/>
        </w:rPr>
        <w:t>For each FCC ID, the country‑of‑origin statement is available by navigating to the FCC ID link and selecting the “ID Label” exhibit.</w:t>
      </w:r>
      <w:r w:rsidR="00696F26">
        <w:rPr>
          <w:rFonts w:ascii="Times New Roman" w:hAnsi="Times New Roman" w:cs="Times New Roman"/>
        </w:rPr>
        <w:t xml:space="preserve">  For </w:t>
      </w:r>
      <w:r w:rsidRPr="0090130C">
        <w:rPr>
          <w:rFonts w:ascii="Times New Roman" w:hAnsi="Times New Roman" w:cs="Times New Roman"/>
        </w:rPr>
        <w:t xml:space="preserve">Cogito: </w:t>
      </w:r>
      <w:r w:rsidRPr="00CD680E">
        <w:rPr>
          <w:rFonts w:ascii="Times New Roman" w:hAnsi="Times New Roman" w:cs="Times New Roman"/>
          <w:i/>
        </w:rPr>
        <w:t xml:space="preserve">See </w:t>
      </w:r>
      <w:r w:rsidRPr="0090130C">
        <w:rPr>
          <w:rFonts w:ascii="Times New Roman" w:hAnsi="Times New Roman" w:cs="Times New Roman"/>
        </w:rPr>
        <w:t>FCC ID 2BCHV‑GL3323, ID Label (SPECTA GL33 antenna labeled “Made in China”)</w:t>
      </w:r>
      <w:r w:rsidR="00E54C33">
        <w:rPr>
          <w:rFonts w:ascii="Times New Roman" w:hAnsi="Times New Roman" w:cs="Times New Roman"/>
        </w:rPr>
        <w:t xml:space="preserve"> </w:t>
      </w:r>
      <w:hyperlink r:id="rId26" w:history="1">
        <w:r w:rsidRPr="0000122B" w:rsidR="00E54C33">
          <w:rPr>
            <w:rStyle w:val="Hyperlink"/>
            <w:rFonts w:ascii="Times New Roman" w:hAnsi="Times New Roman" w:cs="Times New Roman"/>
          </w:rPr>
          <w:t>https://apps.fcc.gov/oetcf/eas/reports/ViewExhibitReport.cfm?mode=Exhibits&amp;RequestTimeout=500&amp;calledFromFrame=N&amp;application_id=kz1wZPveYmuMrmUc3sebAQ%3D%3D&amp;fcc_id=2BCHV-GL3323</w:t>
        </w:r>
      </w:hyperlink>
      <w:r w:rsidRPr="0090130C">
        <w:rPr>
          <w:rFonts w:ascii="Times New Roman" w:hAnsi="Times New Roman" w:cs="Times New Roman"/>
        </w:rPr>
        <w:t>; FCC ID 2BCHV‑TQFDUB2, ID Label (SPECTA UAV antenna labeled “Made in Malaysia”)</w:t>
      </w:r>
      <w:r w:rsidRPr="00E96B48" w:rsidR="00E96B48">
        <w:t xml:space="preserve"> </w:t>
      </w:r>
      <w:hyperlink r:id="rId27" w:history="1">
        <w:r w:rsidRPr="0000122B" w:rsidR="00E96B48">
          <w:rPr>
            <w:rStyle w:val="Hyperlink"/>
            <w:rFonts w:ascii="Times New Roman" w:hAnsi="Times New Roman" w:cs="Times New Roman"/>
          </w:rPr>
          <w:t>https://apps.fcc.gov/oetcf/eas/reports/ViewExhibitReport.cfm?mode=Exhibits&amp;RequestTimeout=500&amp;calledFromFrame=N&amp;application_id=Mi8uivrB55e9bI8QD7Oa5Q%3D%3D&amp;fcc_id=2BCHV-TQFDUB2</w:t>
        </w:r>
      </w:hyperlink>
      <w:r w:rsidRPr="0090130C">
        <w:rPr>
          <w:rFonts w:ascii="Times New Roman" w:hAnsi="Times New Roman" w:cs="Times New Roman"/>
        </w:rPr>
        <w:t>; FCC ID 2BCHV‑TQFDUB1, ID Label (SPECTA WA1616 Foot SDR antenna labeled “Made in Malaysia”)</w:t>
      </w:r>
      <w:r w:rsidR="00912129">
        <w:rPr>
          <w:rFonts w:ascii="Times New Roman" w:hAnsi="Times New Roman" w:cs="Times New Roman"/>
        </w:rPr>
        <w:t>,</w:t>
      </w:r>
      <w:r w:rsidR="0000122B">
        <w:rPr>
          <w:rFonts w:ascii="Times New Roman" w:hAnsi="Times New Roman" w:cs="Times New Roman"/>
        </w:rPr>
        <w:t xml:space="preserve"> </w:t>
      </w:r>
      <w:hyperlink r:id="rId28" w:history="1">
        <w:r w:rsidRPr="0000122B" w:rsidR="0000122B">
          <w:rPr>
            <w:rStyle w:val="Hyperlink"/>
            <w:rFonts w:ascii="Times New Roman" w:hAnsi="Times New Roman" w:cs="Times New Roman"/>
          </w:rPr>
          <w:t>https://apps.fcc.gov/oetcf/eas/reports/ViewExhibitReport.cfm?mode=Exhibits&amp;RequestTimeout=500&amp;calledFromFrame=N&amp;application_id=kt36fRe3oEp5BI0YUOygJA%3D%3D&amp;fcc_id=2BCHV-TQFDUB1</w:t>
        </w:r>
      </w:hyperlink>
      <w:r w:rsidRPr="0090130C">
        <w:rPr>
          <w:rFonts w:ascii="Times New Roman" w:hAnsi="Times New Roman" w:cs="Times New Roman"/>
        </w:rPr>
        <w:t>.</w:t>
      </w:r>
      <w:r w:rsidR="0022372F">
        <w:rPr>
          <w:rFonts w:ascii="Times New Roman" w:hAnsi="Times New Roman" w:cs="Times New Roman"/>
        </w:rPr>
        <w:t xml:space="preserve"> </w:t>
      </w:r>
      <w:r w:rsidR="00516FEE">
        <w:rPr>
          <w:rFonts w:ascii="Times New Roman" w:hAnsi="Times New Roman" w:cs="Times New Roman"/>
        </w:rPr>
        <w:t xml:space="preserve"> </w:t>
      </w:r>
      <w:r w:rsidRPr="0090130C">
        <w:rPr>
          <w:rFonts w:ascii="Times New Roman" w:hAnsi="Times New Roman" w:cs="Times New Roman"/>
        </w:rPr>
        <w:t>Fikaxo</w:t>
      </w:r>
      <w:r w:rsidRPr="0090130C">
        <w:rPr>
          <w:rFonts w:ascii="Times New Roman" w:hAnsi="Times New Roman" w:cs="Times New Roman"/>
        </w:rPr>
        <w:t xml:space="preserve">: </w:t>
      </w:r>
      <w:r w:rsidRPr="00CD680E">
        <w:rPr>
          <w:rFonts w:ascii="Times New Roman" w:hAnsi="Times New Roman" w:cs="Times New Roman"/>
          <w:i/>
        </w:rPr>
        <w:t>See</w:t>
      </w:r>
      <w:r w:rsidRPr="0090130C">
        <w:rPr>
          <w:rFonts w:ascii="Times New Roman" w:hAnsi="Times New Roman" w:cs="Times New Roman"/>
        </w:rPr>
        <w:t xml:space="preserve"> FCC ID 2BRQB‑YZABFI, ID Label (remote control antennas labeled “Made in China”)</w:t>
      </w:r>
      <w:r w:rsidR="00912129">
        <w:rPr>
          <w:rFonts w:ascii="Times New Roman" w:hAnsi="Times New Roman" w:cs="Times New Roman"/>
        </w:rPr>
        <w:t>,</w:t>
      </w:r>
      <w:r w:rsidRPr="00F5622D" w:rsidR="00F5622D">
        <w:t xml:space="preserve"> </w:t>
      </w:r>
      <w:hyperlink r:id="rId29" w:history="1">
        <w:r w:rsidRPr="00850CB2" w:rsidR="00F5622D">
          <w:rPr>
            <w:rStyle w:val="Hyperlink"/>
            <w:rFonts w:ascii="Times New Roman" w:hAnsi="Times New Roman" w:cs="Times New Roman"/>
          </w:rPr>
          <w:t>https://apps.fcc.gov/oetcf/eas/reports/ViewExhibitReport.cfm?mode=Exhibits&amp;RequestTimeout=500&amp;calledFromFrame=N&amp;application_id=e6382NaiAG82%2FN6RRQPQZw%3D%3D&amp;fcc_id=2BRQB-YZABFI</w:t>
        </w:r>
      </w:hyperlink>
      <w:r w:rsidRPr="0090130C">
        <w:rPr>
          <w:rFonts w:ascii="Times New Roman" w:hAnsi="Times New Roman" w:cs="Times New Roman"/>
        </w:rPr>
        <w:t>; FCC ID 2BRQB‑FKABZFI, ID Label (unmanned aircraft antennas labeled “Made in China”)</w:t>
      </w:r>
      <w:r w:rsidR="00E34E1F">
        <w:rPr>
          <w:rFonts w:ascii="Times New Roman" w:hAnsi="Times New Roman" w:cs="Times New Roman"/>
        </w:rPr>
        <w:t>,</w:t>
      </w:r>
      <w:r w:rsidRPr="00873074" w:rsidR="00873074">
        <w:t xml:space="preserve"> </w:t>
      </w:r>
      <w:hyperlink r:id="rId30" w:history="1">
        <w:r w:rsidRPr="00850CB2" w:rsidR="00873074">
          <w:rPr>
            <w:rStyle w:val="Hyperlink"/>
            <w:rFonts w:ascii="Times New Roman" w:hAnsi="Times New Roman" w:cs="Times New Roman"/>
          </w:rPr>
          <w:t>https://apps.fcc.gov/oetcf/eas/reports/ViewExhibitReport.cfm?mode=Exhibits&amp;RequestTimeout=500&amp;calledFromFrame=N&amp;application_id=C0Paw5ut8j9Ey26aXRQRFA%3D%3D&amp;fcc_id=2BRQB-FKABZFI</w:t>
        </w:r>
      </w:hyperlink>
      <w:r w:rsidRPr="0090130C">
        <w:rPr>
          <w:rFonts w:ascii="Times New Roman" w:hAnsi="Times New Roman" w:cs="Times New Roman"/>
        </w:rPr>
        <w:t>.</w:t>
      </w:r>
      <w:r w:rsidR="00350D39">
        <w:rPr>
          <w:rFonts w:ascii="Times New Roman" w:hAnsi="Times New Roman" w:cs="Times New Roman"/>
        </w:rPr>
        <w:t xml:space="preserve"> </w:t>
      </w:r>
      <w:r w:rsidR="0022372F">
        <w:rPr>
          <w:rFonts w:ascii="Times New Roman" w:hAnsi="Times New Roman" w:cs="Times New Roman"/>
        </w:rPr>
        <w:t xml:space="preserve"> </w:t>
      </w:r>
      <w:r w:rsidRPr="0090130C">
        <w:rPr>
          <w:rFonts w:ascii="Times New Roman" w:hAnsi="Times New Roman" w:cs="Times New Roman"/>
        </w:rPr>
        <w:t xml:space="preserve">Lyno Dynamics: </w:t>
      </w:r>
      <w:r w:rsidRPr="00CD680E">
        <w:rPr>
          <w:rFonts w:ascii="Times New Roman" w:hAnsi="Times New Roman" w:cs="Times New Roman"/>
          <w:i/>
        </w:rPr>
        <w:t xml:space="preserve">See </w:t>
      </w:r>
      <w:r w:rsidRPr="0090130C">
        <w:rPr>
          <w:rFonts w:ascii="Times New Roman" w:hAnsi="Times New Roman" w:cs="Times New Roman"/>
        </w:rPr>
        <w:t>FCC ID 2BQ98‑LD2202508, ID Label (antenna manufactured by INPAQ Technology (Suzhou) Co., Ltd., labeled “Made in China”)</w:t>
      </w:r>
      <w:r w:rsidR="00DD4285">
        <w:t xml:space="preserve">, </w:t>
      </w:r>
      <w:hyperlink r:id="rId31" w:history="1">
        <w:r w:rsidRPr="00737370" w:rsidR="00DD4285">
          <w:rPr>
            <w:rStyle w:val="Hyperlink"/>
            <w:rFonts w:ascii="Times New Roman" w:hAnsi="Times New Roman" w:cs="Times New Roman"/>
          </w:rPr>
          <w:t>https://apps.fcc.gov/oetcf/eas/reports/ViewExhibitReport.cfm?mode=Exhibits&amp;RequestTimeout=500&amp;calledFromFrame=N&amp;application_id=J7tesTh%2FwdFYimWTS9lhmQ%3D%3D&amp;fcc_id=2BQ98-LD2202508</w:t>
        </w:r>
      </w:hyperlink>
      <w:r w:rsidRPr="0090130C">
        <w:rPr>
          <w:rFonts w:ascii="Times New Roman" w:hAnsi="Times New Roman" w:cs="Times New Roman"/>
        </w:rPr>
        <w:t>; FCC ID 2BQ98‑LD220RC, ID Label (antenna manufactured by INPAQ Technology (Suzhou) Co., Ltd., labeled “Made in China”)</w:t>
      </w:r>
      <w:r w:rsidR="00DD4285">
        <w:rPr>
          <w:rFonts w:ascii="Times New Roman" w:hAnsi="Times New Roman" w:cs="Times New Roman"/>
        </w:rPr>
        <w:t xml:space="preserve">, </w:t>
      </w:r>
      <w:r w:rsidRPr="008041A6" w:rsidR="008041A6">
        <w:t xml:space="preserve"> </w:t>
      </w:r>
      <w:hyperlink r:id="rId32" w:history="1">
        <w:r w:rsidRPr="00350D39" w:rsidR="008041A6">
          <w:rPr>
            <w:rStyle w:val="Hyperlink"/>
            <w:rFonts w:ascii="Times New Roman" w:hAnsi="Times New Roman" w:cs="Times New Roman"/>
          </w:rPr>
          <w:t>https://apps.fcc.gov/oetcf/eas/reports/ViewExhibitReport.cfm?mode=Exhibits&amp;RequestTimeout=500&amp;calledFromFrame=N&amp;application_id=UzufucGHcPzWeWQnCkfxOQ%3D%3D&amp;fcc_id=2BQ98-LD220RC</w:t>
        </w:r>
      </w:hyperlink>
      <w:r w:rsidRPr="0090130C">
        <w:rPr>
          <w:rFonts w:ascii="Times New Roman" w:hAnsi="Times New Roman" w:cs="Times New Roman"/>
        </w:rPr>
        <w:t>.</w:t>
      </w:r>
      <w:r w:rsidR="0022372F">
        <w:rPr>
          <w:rFonts w:ascii="Times New Roman" w:hAnsi="Times New Roman" w:cs="Times New Roman"/>
        </w:rPr>
        <w:t xml:space="preserve"> </w:t>
      </w:r>
      <w:r w:rsidR="00737370">
        <w:rPr>
          <w:rFonts w:ascii="Times New Roman" w:hAnsi="Times New Roman" w:cs="Times New Roman"/>
        </w:rPr>
        <w:t xml:space="preserve"> </w:t>
      </w:r>
      <w:r w:rsidR="0078630A">
        <w:rPr>
          <w:rFonts w:ascii="Times New Roman" w:hAnsi="Times New Roman" w:cs="Times New Roman"/>
        </w:rPr>
        <w:t xml:space="preserve">For </w:t>
      </w:r>
      <w:r w:rsidRPr="0090130C">
        <w:rPr>
          <w:rFonts w:ascii="Times New Roman" w:hAnsi="Times New Roman" w:cs="Times New Roman"/>
        </w:rPr>
        <w:t>Skyhigh</w:t>
      </w:r>
      <w:r w:rsidRPr="0090130C">
        <w:rPr>
          <w:rFonts w:ascii="Times New Roman" w:hAnsi="Times New Roman" w:cs="Times New Roman"/>
        </w:rPr>
        <w:t xml:space="preserve"> Tech: </w:t>
      </w:r>
      <w:r w:rsidR="0078630A">
        <w:rPr>
          <w:rFonts w:ascii="Times New Roman" w:hAnsi="Times New Roman" w:cs="Times New Roman"/>
          <w:i/>
        </w:rPr>
        <w:t>s</w:t>
      </w:r>
      <w:r w:rsidRPr="00CD680E">
        <w:rPr>
          <w:rFonts w:ascii="Times New Roman" w:hAnsi="Times New Roman" w:cs="Times New Roman"/>
          <w:i/>
        </w:rPr>
        <w:t>ee</w:t>
      </w:r>
      <w:r w:rsidRPr="0090130C">
        <w:rPr>
          <w:rFonts w:ascii="Times New Roman" w:hAnsi="Times New Roman" w:cs="Times New Roman"/>
        </w:rPr>
        <w:t xml:space="preserve"> FCC ID 2BLZI‑T60X2411, ID Label (Talos T60X drone labeled “Made in China”)</w:t>
      </w:r>
      <w:r w:rsidR="00B331E1">
        <w:rPr>
          <w:rFonts w:ascii="Times New Roman" w:hAnsi="Times New Roman" w:cs="Times New Roman"/>
        </w:rPr>
        <w:t xml:space="preserve">, </w:t>
      </w:r>
      <w:hyperlink r:id="rId33" w:history="1">
        <w:r w:rsidRPr="009374F9" w:rsidR="00B331E1">
          <w:rPr>
            <w:rStyle w:val="Hyperlink"/>
            <w:rFonts w:ascii="Times New Roman" w:hAnsi="Times New Roman" w:cs="Times New Roman"/>
          </w:rPr>
          <w:t>https://apps.fcc.gov/oetcf/eas/reports/ViewExhibitReport.cfm?mode=Exhibits&amp;RequestTimeout=500&amp;calledFromFrame=N&amp;application_id=ERV0JteG2MqC%2Fpyq4oaAbg%3D%3D&amp;fcc_id=2BLZI-T60X2411</w:t>
        </w:r>
      </w:hyperlink>
      <w:r w:rsidRPr="0090130C">
        <w:rPr>
          <w:rFonts w:ascii="Times New Roman" w:hAnsi="Times New Roman" w:cs="Times New Roman"/>
        </w:rPr>
        <w:t xml:space="preserve">; </w:t>
      </w:r>
      <w:r w:rsidRPr="00CD680E">
        <w:rPr>
          <w:rFonts w:ascii="Times New Roman" w:hAnsi="Times New Roman" w:cs="Times New Roman"/>
          <w:i/>
        </w:rPr>
        <w:t>see also</w:t>
      </w:r>
      <w:r w:rsidRPr="0090130C">
        <w:rPr>
          <w:rFonts w:ascii="Times New Roman" w:hAnsi="Times New Roman" w:cs="Times New Roman"/>
        </w:rPr>
        <w:t xml:space="preserve"> FCC ID 2BLZI‑T60X2411, Test Report (Chinese test laboratory)</w:t>
      </w:r>
      <w:r w:rsidR="00EF6AD2">
        <w:rPr>
          <w:rFonts w:ascii="Times New Roman" w:hAnsi="Times New Roman" w:cs="Times New Roman"/>
        </w:rPr>
        <w:t>.</w:t>
      </w:r>
      <w:r w:rsidR="00CC3F43">
        <w:rPr>
          <w:rFonts w:ascii="Times New Roman" w:hAnsi="Times New Roman" w:cs="Times New Roman"/>
        </w:rPr>
        <w:t xml:space="preserve"> </w:t>
      </w:r>
      <w:r w:rsidR="00EF6AD2">
        <w:rPr>
          <w:rFonts w:ascii="Times New Roman" w:hAnsi="Times New Roman" w:cs="Times New Roman"/>
        </w:rPr>
        <w:t xml:space="preserve"> </w:t>
      </w:r>
      <w:r w:rsidR="005853EB">
        <w:rPr>
          <w:rFonts w:ascii="Times New Roman" w:hAnsi="Times New Roman" w:cs="Times New Roman"/>
        </w:rPr>
        <w:t xml:space="preserve">For </w:t>
      </w:r>
      <w:r w:rsidRPr="00CD680E">
        <w:rPr>
          <w:rFonts w:ascii="Times New Roman" w:hAnsi="Times New Roman" w:cs="Times New Roman"/>
        </w:rPr>
        <w:t xml:space="preserve">Spatial Hover Inc.: </w:t>
      </w:r>
      <w:r w:rsidR="005853EB">
        <w:rPr>
          <w:rFonts w:ascii="Times New Roman" w:hAnsi="Times New Roman" w:cs="Times New Roman"/>
        </w:rPr>
        <w:t xml:space="preserve"> </w:t>
      </w:r>
      <w:r w:rsidR="005853EB">
        <w:rPr>
          <w:rFonts w:ascii="Times New Roman" w:hAnsi="Times New Roman" w:cs="Times New Roman"/>
          <w:i/>
        </w:rPr>
        <w:t>s</w:t>
      </w:r>
      <w:r w:rsidRPr="00CD680E">
        <w:rPr>
          <w:rFonts w:ascii="Times New Roman" w:hAnsi="Times New Roman" w:cs="Times New Roman"/>
          <w:i/>
        </w:rPr>
        <w:t>ee</w:t>
      </w:r>
      <w:r w:rsidRPr="00CD680E">
        <w:rPr>
          <w:rFonts w:ascii="Times New Roman" w:hAnsi="Times New Roman" w:cs="Times New Roman"/>
        </w:rPr>
        <w:t xml:space="preserve"> FCC ID 2BQAI‑S3T, ID Label (UAV SDR LF ANT1 antenna labeled “Made in Malaysia”)</w:t>
      </w:r>
      <w:r w:rsidR="009321B2">
        <w:rPr>
          <w:rFonts w:ascii="Times New Roman" w:hAnsi="Times New Roman" w:cs="Times New Roman"/>
        </w:rPr>
        <w:t xml:space="preserve">, </w:t>
      </w:r>
      <w:hyperlink r:id="rId34" w:history="1">
        <w:r w:rsidRPr="009374F9" w:rsidR="009321B2">
          <w:rPr>
            <w:rStyle w:val="Hyperlink"/>
            <w:rFonts w:ascii="Times New Roman" w:hAnsi="Times New Roman" w:cs="Times New Roman"/>
          </w:rPr>
          <w:t>https://apps.fcc.gov/oetcf/eas/reports/ViewExhibitReport.cfm?mode=Exhibits&amp;RequestTimeout=500&amp;calledFromFrame=N&amp;application_id=qSIjw6B%2FKhDGMi47pir10g%3D%3D&amp;fcc_id=2BQAI-S3T</w:t>
        </w:r>
      </w:hyperlink>
      <w:r w:rsidRPr="00CD680E">
        <w:rPr>
          <w:rFonts w:ascii="Times New Roman" w:hAnsi="Times New Roman" w:cs="Times New Roman"/>
        </w:rPr>
        <w:t>; FCC ID 2BQAI‑NRC01, ID Label (N Series RC antenna labeled “Made in China”)</w:t>
      </w:r>
      <w:r w:rsidR="00842F02">
        <w:rPr>
          <w:rFonts w:ascii="Times New Roman" w:hAnsi="Times New Roman" w:cs="Times New Roman"/>
        </w:rPr>
        <w:t xml:space="preserve"> and</w:t>
      </w:r>
      <w:r w:rsidRPr="00CD680E">
        <w:rPr>
          <w:rFonts w:ascii="Times New Roman" w:hAnsi="Times New Roman" w:cs="Times New Roman"/>
        </w:rPr>
        <w:t xml:space="preserve"> FCC ID 2BQAI‑NRC01, Test Report (Chinese test laboratory)</w:t>
      </w:r>
      <w:r w:rsidR="00737370">
        <w:rPr>
          <w:rFonts w:ascii="Times New Roman" w:hAnsi="Times New Roman" w:cs="Times New Roman"/>
        </w:rPr>
        <w:t>,</w:t>
      </w:r>
      <w:r w:rsidRPr="006C4F7A" w:rsidR="006C4F7A">
        <w:t xml:space="preserve"> </w:t>
      </w:r>
      <w:hyperlink r:id="rId24" w:history="1">
        <w:r w:rsidRPr="009374F9" w:rsidR="00215869">
          <w:rPr>
            <w:rStyle w:val="Hyperlink"/>
            <w:rFonts w:ascii="Times New Roman" w:hAnsi="Times New Roman" w:cs="Times New Roman"/>
          </w:rPr>
          <w:t>https://apps.fcc.gov/oetcf/eas/reports/ViewExhibitReport.cfm?mode=Exhibits&amp;RequestTimeout=500&amp;calledFromFrame=N&amp;application_id=WDJaaUC3r0cPfT13iFOmoQ%3D%3D&amp;fcc_id=2BQAI-NRC01</w:t>
        </w:r>
      </w:hyperlink>
      <w:r w:rsidR="00C21118">
        <w:rPr>
          <w:rFonts w:ascii="Times New Roman" w:hAnsi="Times New Roman" w:cs="Times New Roman"/>
        </w:rPr>
        <w:t xml:space="preserve">.  For </w:t>
      </w:r>
      <w:r w:rsidRPr="00CD680E">
        <w:rPr>
          <w:rFonts w:ascii="Times New Roman" w:hAnsi="Times New Roman" w:cs="Times New Roman"/>
        </w:rPr>
        <w:t xml:space="preserve">SZ </w:t>
      </w:r>
      <w:r w:rsidRPr="00CD680E">
        <w:rPr>
          <w:rFonts w:ascii="Times New Roman" w:hAnsi="Times New Roman" w:cs="Times New Roman"/>
        </w:rPr>
        <w:t>Knowact</w:t>
      </w:r>
      <w:r w:rsidRPr="00CD680E">
        <w:rPr>
          <w:rFonts w:ascii="Times New Roman" w:hAnsi="Times New Roman" w:cs="Times New Roman"/>
        </w:rPr>
        <w:t xml:space="preserve">: </w:t>
      </w:r>
      <w:r w:rsidR="00C21118">
        <w:rPr>
          <w:rFonts w:ascii="Times New Roman" w:hAnsi="Times New Roman" w:cs="Times New Roman"/>
          <w:i/>
        </w:rPr>
        <w:t>s</w:t>
      </w:r>
      <w:r w:rsidRPr="00CD680E">
        <w:rPr>
          <w:rFonts w:ascii="Times New Roman" w:hAnsi="Times New Roman" w:cs="Times New Roman"/>
          <w:i/>
        </w:rPr>
        <w:t>ee</w:t>
      </w:r>
      <w:r w:rsidRPr="00CD680E">
        <w:rPr>
          <w:rFonts w:ascii="Times New Roman" w:hAnsi="Times New Roman" w:cs="Times New Roman"/>
        </w:rPr>
        <w:t xml:space="preserve"> FCC ID 2BMUV‑ARDCF25, ID Label (</w:t>
      </w:r>
      <w:r w:rsidR="00E410E6">
        <w:rPr>
          <w:rFonts w:ascii="Times New Roman" w:hAnsi="Times New Roman" w:cs="Times New Roman"/>
        </w:rPr>
        <w:t xml:space="preserve">remote controller </w:t>
      </w:r>
      <w:r w:rsidRPr="00CD680E">
        <w:rPr>
          <w:rFonts w:ascii="Times New Roman" w:hAnsi="Times New Roman" w:cs="Times New Roman"/>
        </w:rPr>
        <w:t>labeled “Made in PRC”)</w:t>
      </w:r>
      <w:r w:rsidRPr="00014309" w:rsidR="00014309">
        <w:t xml:space="preserve"> </w:t>
      </w:r>
      <w:hyperlink r:id="rId35" w:history="1">
        <w:r w:rsidRPr="009374F9" w:rsidR="003A495A">
          <w:rPr>
            <w:rStyle w:val="Hyperlink"/>
            <w:rFonts w:ascii="Times New Roman" w:hAnsi="Times New Roman" w:cs="Times New Roman"/>
          </w:rPr>
          <w:t>https://apps.fcc.gov/oetcf/eas/reports/ViewExhibitReport.cfm?mode=Exhibits&amp;RequestTimeout=500&amp;calledFromFrame=N&amp;application_id=VxTMRO8s14sRfppb%2B1DLoQ%3D%3D&amp;fcc_id=2BMUV-ARDCF25</w:t>
        </w:r>
      </w:hyperlink>
      <w:r w:rsidRPr="00CD680E">
        <w:rPr>
          <w:rFonts w:ascii="Times New Roman" w:hAnsi="Times New Roman" w:cs="Times New Roman"/>
        </w:rPr>
        <w:t>; FCC ID 2BMUV‑AUDAFV25, ID Label (antenna manufactured by Shenzhen ZTX Communication Technology Co., Ltd., labeled “Made in Malaysia”)</w:t>
      </w:r>
      <w:r w:rsidR="00540F62">
        <w:rPr>
          <w:rFonts w:ascii="Times New Roman" w:hAnsi="Times New Roman" w:cs="Times New Roman"/>
        </w:rPr>
        <w:t xml:space="preserve">, </w:t>
      </w:r>
      <w:hyperlink r:id="rId18" w:history="1">
        <w:r w:rsidRPr="009374F9" w:rsidR="00540F62">
          <w:rPr>
            <w:rStyle w:val="Hyperlink"/>
            <w:rFonts w:ascii="Times New Roman" w:hAnsi="Times New Roman" w:cs="Times New Roman"/>
          </w:rPr>
          <w:t>https://apps.fcc.gov/oetcf/eas/reports/ViewExhibitReport.cfm?mode=Exhibits&amp;RequestTimeout=500&amp;calledFromFrame=N&amp;application_id=cGAEAMb%2FRBZmYsZrapDaOg%3D%3D&amp;fcc_id=2BMUV-AUDAFV25</w:t>
        </w:r>
      </w:hyperlink>
      <w:r w:rsidRPr="00CD680E">
        <w:rPr>
          <w:rFonts w:ascii="Times New Roman" w:hAnsi="Times New Roman" w:cs="Times New Roman"/>
        </w:rPr>
        <w:t>. Manufacturer and applicant filings list only Shenzhen, China addresses</w:t>
      </w:r>
      <w:r w:rsidR="009D34A3">
        <w:rPr>
          <w:rFonts w:ascii="Times New Roman" w:hAnsi="Times New Roman" w:cs="Times New Roman"/>
        </w:rPr>
        <w:t>.</w:t>
      </w:r>
      <w:r w:rsidR="00CC3F43">
        <w:rPr>
          <w:rFonts w:ascii="Times New Roman" w:hAnsi="Times New Roman" w:cs="Times New Roman"/>
        </w:rPr>
        <w:t xml:space="preserve"> </w:t>
      </w:r>
      <w:r w:rsidR="00943C52">
        <w:rPr>
          <w:rFonts w:ascii="Times New Roman" w:hAnsi="Times New Roman" w:cs="Times New Roman"/>
        </w:rPr>
        <w:t xml:space="preserve"> </w:t>
      </w:r>
      <w:r w:rsidR="00B52DAC">
        <w:rPr>
          <w:rFonts w:ascii="Times New Roman" w:hAnsi="Times New Roman" w:cs="Times New Roman"/>
        </w:rPr>
        <w:t xml:space="preserve">For </w:t>
      </w:r>
      <w:r w:rsidRPr="00CD680E">
        <w:rPr>
          <w:rFonts w:ascii="Times New Roman" w:hAnsi="Times New Roman" w:cs="Times New Roman"/>
        </w:rPr>
        <w:t>WaveGo</w:t>
      </w:r>
      <w:r w:rsidRPr="00CD680E">
        <w:rPr>
          <w:rFonts w:ascii="Times New Roman" w:hAnsi="Times New Roman" w:cs="Times New Roman"/>
        </w:rPr>
        <w:t xml:space="preserve">: </w:t>
      </w:r>
      <w:r w:rsidR="00CB358F">
        <w:rPr>
          <w:rFonts w:ascii="Times New Roman" w:hAnsi="Times New Roman" w:cs="Times New Roman"/>
        </w:rPr>
        <w:t xml:space="preserve"> s</w:t>
      </w:r>
      <w:r w:rsidRPr="00CD680E">
        <w:rPr>
          <w:rFonts w:ascii="Times New Roman" w:hAnsi="Times New Roman" w:cs="Times New Roman"/>
          <w:i/>
          <w:iCs/>
        </w:rPr>
        <w:t>ee</w:t>
      </w:r>
      <w:r w:rsidRPr="00CD680E">
        <w:rPr>
          <w:rFonts w:ascii="Times New Roman" w:hAnsi="Times New Roman" w:cs="Times New Roman"/>
        </w:rPr>
        <w:t xml:space="preserve"> FCC ID 2BFPE‑RC001, </w:t>
      </w:r>
      <w:r w:rsidR="00C561CC">
        <w:rPr>
          <w:rFonts w:ascii="Times New Roman" w:hAnsi="Times New Roman" w:cs="Times New Roman"/>
        </w:rPr>
        <w:t>ID La</w:t>
      </w:r>
      <w:r w:rsidR="00D61497">
        <w:rPr>
          <w:rFonts w:ascii="Times New Roman" w:hAnsi="Times New Roman" w:cs="Times New Roman"/>
        </w:rPr>
        <w:t xml:space="preserve">bel/location info </w:t>
      </w:r>
      <w:r w:rsidRPr="00CD680E">
        <w:rPr>
          <w:rFonts w:ascii="Times New Roman" w:hAnsi="Times New Roman" w:cs="Times New Roman"/>
        </w:rPr>
        <w:t>(</w:t>
      </w:r>
      <w:r w:rsidR="00D61497">
        <w:rPr>
          <w:rFonts w:ascii="Times New Roman" w:hAnsi="Times New Roman" w:cs="Times New Roman"/>
        </w:rPr>
        <w:t xml:space="preserve">showing remote controller label </w:t>
      </w:r>
      <w:r w:rsidR="00D019F6">
        <w:rPr>
          <w:rFonts w:ascii="Times New Roman" w:hAnsi="Times New Roman" w:cs="Times New Roman"/>
        </w:rPr>
        <w:t>as “Made in China”</w:t>
      </w:r>
      <w:r w:rsidRPr="00CD680E">
        <w:rPr>
          <w:rFonts w:ascii="Times New Roman" w:hAnsi="Times New Roman" w:cs="Times New Roman"/>
        </w:rPr>
        <w:t>)</w:t>
      </w:r>
      <w:r w:rsidR="00EC735A">
        <w:rPr>
          <w:rFonts w:ascii="Times New Roman" w:hAnsi="Times New Roman" w:cs="Times New Roman"/>
        </w:rPr>
        <w:t xml:space="preserve">, </w:t>
      </w:r>
      <w:hyperlink r:id="rId36" w:history="1">
        <w:r w:rsidRPr="009374F9" w:rsidR="00EC735A">
          <w:rPr>
            <w:rStyle w:val="Hyperlink"/>
            <w:rFonts w:ascii="Times New Roman" w:hAnsi="Times New Roman" w:cs="Times New Roman"/>
          </w:rPr>
          <w:t>https://apps.fcc.gov/oetcf/eas/reports/ViewExhibitReport.cfm?mode=Exhibits&amp;RequestTimeout=500&amp;calledFromFrame=N&amp;application_id=9XhLwbSM9JGGb4vVhvNnDQ%3D%3D&amp;fcc_id=2BPFE-RC001</w:t>
        </w:r>
      </w:hyperlink>
      <w:r w:rsidRPr="00CD680E">
        <w:rPr>
          <w:rFonts w:ascii="Times New Roman" w:hAnsi="Times New Roman" w:cs="Times New Roman"/>
        </w:rPr>
        <w:t>; FCC ID 2BPFE‑DD00</w:t>
      </w:r>
      <w:r w:rsidR="004A5ED1">
        <w:rPr>
          <w:rFonts w:ascii="Times New Roman" w:hAnsi="Times New Roman" w:cs="Times New Roman"/>
        </w:rPr>
        <w:t>1</w:t>
      </w:r>
      <w:r w:rsidRPr="00CD680E">
        <w:rPr>
          <w:rFonts w:ascii="Times New Roman" w:hAnsi="Times New Roman" w:cs="Times New Roman"/>
        </w:rPr>
        <w:t xml:space="preserve">, </w:t>
      </w:r>
      <w:r w:rsidR="004A5ED1">
        <w:rPr>
          <w:rFonts w:ascii="Times New Roman" w:hAnsi="Times New Roman" w:cs="Times New Roman"/>
        </w:rPr>
        <w:t>Aircraft label</w:t>
      </w:r>
      <w:r w:rsidRPr="00CD680E">
        <w:rPr>
          <w:rFonts w:ascii="Times New Roman" w:hAnsi="Times New Roman" w:cs="Times New Roman"/>
        </w:rPr>
        <w:t xml:space="preserve"> </w:t>
      </w:r>
      <w:r w:rsidR="004A5ED1">
        <w:rPr>
          <w:rFonts w:ascii="Times New Roman" w:hAnsi="Times New Roman" w:cs="Times New Roman"/>
        </w:rPr>
        <w:t>and location (</w:t>
      </w:r>
      <w:r w:rsidR="003C3D49">
        <w:rPr>
          <w:rFonts w:ascii="Times New Roman" w:hAnsi="Times New Roman" w:cs="Times New Roman"/>
        </w:rPr>
        <w:t>showing “Made in Malaysia”)</w:t>
      </w:r>
      <w:r w:rsidR="00117A8C">
        <w:rPr>
          <w:rFonts w:ascii="Times New Roman" w:hAnsi="Times New Roman" w:cs="Times New Roman"/>
        </w:rPr>
        <w:t xml:space="preserve"> </w:t>
      </w:r>
      <w:hyperlink r:id="rId37" w:history="1">
        <w:r w:rsidRPr="009374F9" w:rsidR="00117A8C">
          <w:rPr>
            <w:rStyle w:val="Hyperlink"/>
            <w:rFonts w:ascii="Times New Roman" w:hAnsi="Times New Roman" w:cs="Times New Roman"/>
          </w:rPr>
          <w:t>https://apps.fcc.gov/oetcf/eas/reports/ViewExhibitReport.cfm?mode=Exhibits&amp;RequestTimeout=500&amp;calledFromFrame=N&amp;application_id=Aj3fge%2F4XYGATl0GkawlXQ%3D%3D&amp;fcc_id=2BPFE-DD001</w:t>
        </w:r>
      </w:hyperlink>
      <w:r w:rsidR="00E525F7">
        <w:rPr>
          <w:rFonts w:ascii="Times New Roman" w:hAnsi="Times New Roman" w:cs="Times New Roman"/>
        </w:rPr>
        <w:t xml:space="preserve">; </w:t>
      </w:r>
      <w:r w:rsidR="00DC3DFD">
        <w:rPr>
          <w:rFonts w:ascii="Times New Roman" w:hAnsi="Times New Roman" w:cs="Times New Roman"/>
        </w:rPr>
        <w:t>s</w:t>
      </w:r>
      <w:r w:rsidRPr="00CD680E">
        <w:rPr>
          <w:rFonts w:ascii="Times New Roman" w:hAnsi="Times New Roman" w:cs="Times New Roman"/>
          <w:i/>
          <w:iCs/>
        </w:rPr>
        <w:t>ee also</w:t>
      </w:r>
      <w:r w:rsidRPr="00CD680E">
        <w:rPr>
          <w:rFonts w:ascii="Times New Roman" w:hAnsi="Times New Roman" w:cs="Times New Roman"/>
        </w:rPr>
        <w:t xml:space="preserve"> FCC ID 2BFPE‑RC001, SAR Test Report (testing performed by SGS‑CTSC, a </w:t>
      </w:r>
      <w:r w:rsidR="00E5764F">
        <w:rPr>
          <w:rFonts w:ascii="Times New Roman" w:hAnsi="Times New Roman" w:cs="Times New Roman"/>
        </w:rPr>
        <w:t>test</w:t>
      </w:r>
      <w:r>
        <w:rPr>
          <w:rFonts w:ascii="Times New Roman" w:hAnsi="Times New Roman" w:cs="Times New Roman"/>
        </w:rPr>
        <w:t xml:space="preserve"> </w:t>
      </w:r>
      <w:r w:rsidRPr="00CD680E">
        <w:rPr>
          <w:rFonts w:ascii="Times New Roman" w:hAnsi="Times New Roman" w:cs="Times New Roman"/>
        </w:rPr>
        <w:t xml:space="preserve">laboratory </w:t>
      </w:r>
      <w:r w:rsidR="002E7A94">
        <w:rPr>
          <w:rFonts w:ascii="Times New Roman" w:hAnsi="Times New Roman" w:cs="Times New Roman"/>
        </w:rPr>
        <w:t>located in China</w:t>
      </w:r>
      <w:r w:rsidRPr="00CD680E">
        <w:rPr>
          <w:rFonts w:ascii="Times New Roman" w:hAnsi="Times New Roman" w:cs="Times New Roman"/>
        </w:rPr>
        <w:t>).</w:t>
      </w:r>
      <w:r w:rsidR="00943C52">
        <w:rPr>
          <w:rFonts w:ascii="Times New Roman" w:hAnsi="Times New Roman" w:cs="Times New Roman"/>
        </w:rPr>
        <w:t xml:space="preserve"> </w:t>
      </w:r>
    </w:p>
  </w:footnote>
  <w:footnote w:id="42">
    <w:p w:rsidR="00443A63" w:rsidP="001D2746" w14:paraId="240D2260" w14:textId="2628D3F9">
      <w:pPr>
        <w:pStyle w:val="FootnoteText"/>
        <w:spacing w:after="120"/>
      </w:pPr>
      <w:r>
        <w:rPr>
          <w:rStyle w:val="FootnoteReference"/>
        </w:rPr>
        <w:footnoteRef/>
      </w:r>
      <w:r w:rsidR="005A06BF">
        <w:t xml:space="preserve"> </w:t>
      </w:r>
      <w:r w:rsidRPr="00217800" w:rsidR="00251206">
        <w:rPr>
          <w:rFonts w:ascii="Times New Roman" w:hAnsi="Times New Roman" w:cs="Times New Roman"/>
        </w:rPr>
        <w:t xml:space="preserve">For </w:t>
      </w:r>
      <w:r w:rsidR="00DF3BC7">
        <w:rPr>
          <w:rFonts w:ascii="Times New Roman" w:hAnsi="Times New Roman" w:cs="Times New Roman"/>
        </w:rPr>
        <w:t>example, filings indicate that XAG’s</w:t>
      </w:r>
      <w:r w:rsidRPr="00217800" w:rsidR="00251206">
        <w:rPr>
          <w:rFonts w:ascii="Times New Roman" w:hAnsi="Times New Roman" w:cs="Times New Roman"/>
        </w:rPr>
        <w:t xml:space="preserve"> P150 Max drone and related accessories </w:t>
      </w:r>
      <w:r w:rsidR="00AD75B7">
        <w:rPr>
          <w:rFonts w:ascii="Times New Roman" w:hAnsi="Times New Roman" w:cs="Times New Roman"/>
        </w:rPr>
        <w:t xml:space="preserve">are </w:t>
      </w:r>
      <w:r w:rsidRPr="00217800" w:rsidR="00251206">
        <w:rPr>
          <w:rFonts w:ascii="Times New Roman" w:hAnsi="Times New Roman" w:cs="Times New Roman"/>
        </w:rPr>
        <w:t>manufactured by Dongguan Xaircraft UAS Technology Co</w:t>
      </w:r>
      <w:r w:rsidRPr="00F16E75" w:rsidR="00251206">
        <w:rPr>
          <w:rFonts w:ascii="Times New Roman" w:hAnsi="Times New Roman" w:cs="Times New Roman"/>
        </w:rPr>
        <w:t>., Ltd.</w:t>
      </w:r>
      <w:r w:rsidRPr="00F16E75" w:rsidR="00C559F3">
        <w:rPr>
          <w:rFonts w:ascii="Times New Roman" w:hAnsi="Times New Roman" w:cs="Times New Roman"/>
        </w:rPr>
        <w:t xml:space="preserve">, located at </w:t>
      </w:r>
      <w:r w:rsidRPr="00CD680E" w:rsidR="00B7703C">
        <w:rPr>
          <w:rFonts w:ascii="Times New Roman" w:hAnsi="Times New Roman" w:cs="Times New Roman"/>
        </w:rPr>
        <w:t xml:space="preserve">Room 501, Building 2, No. 127, Hongmei Section, </w:t>
      </w:r>
      <w:r w:rsidRPr="00CD680E" w:rsidR="00B7703C">
        <w:rPr>
          <w:rFonts w:ascii="Times New Roman" w:hAnsi="Times New Roman" w:cs="Times New Roman"/>
        </w:rPr>
        <w:t>Wangsha</w:t>
      </w:r>
      <w:r w:rsidRPr="00CD680E" w:rsidR="00B7703C">
        <w:rPr>
          <w:rFonts w:ascii="Times New Roman" w:hAnsi="Times New Roman" w:cs="Times New Roman"/>
        </w:rPr>
        <w:t xml:space="preserve"> Road, Hongmei Town, Dongguan City, Guangdong Province, P.R.C.  </w:t>
      </w:r>
      <w:r w:rsidRPr="00CD680E" w:rsidR="004656BE">
        <w:rPr>
          <w:rFonts w:ascii="Times New Roman" w:hAnsi="Times New Roman" w:cs="Times New Roman"/>
          <w:i/>
          <w:iCs/>
        </w:rPr>
        <w:t>See e.g.</w:t>
      </w:r>
      <w:r w:rsidRPr="00CD680E" w:rsidR="004656BE">
        <w:rPr>
          <w:rFonts w:ascii="Times New Roman" w:hAnsi="Times New Roman" w:cs="Times New Roman"/>
        </w:rPr>
        <w:t>,</w:t>
      </w:r>
      <w:r w:rsidRPr="00CD680E" w:rsidR="00B7703C">
        <w:rPr>
          <w:rFonts w:ascii="Times New Roman" w:hAnsi="Times New Roman" w:cs="Times New Roman"/>
        </w:rPr>
        <w:t xml:space="preserve"> </w:t>
      </w:r>
      <w:r w:rsidR="00CB0C42">
        <w:rPr>
          <w:rFonts w:ascii="Times New Roman" w:hAnsi="Times New Roman" w:cs="Times New Roman"/>
        </w:rPr>
        <w:t>XAG Response to LOI</w:t>
      </w:r>
      <w:r w:rsidRPr="00CD680E" w:rsidR="00352529">
        <w:rPr>
          <w:rFonts w:ascii="Times New Roman" w:hAnsi="Times New Roman" w:cs="Times New Roman"/>
        </w:rPr>
        <w:t xml:space="preserve">, at </w:t>
      </w:r>
      <w:r w:rsidRPr="00CD680E" w:rsidR="003651E4">
        <w:rPr>
          <w:rFonts w:ascii="Times New Roman" w:hAnsi="Times New Roman" w:cs="Times New Roman"/>
        </w:rPr>
        <w:t>6</w:t>
      </w:r>
      <w:r w:rsidRPr="00CD680E" w:rsidR="00CB7F0D">
        <w:rPr>
          <w:rFonts w:ascii="Times New Roman" w:hAnsi="Times New Roman" w:cs="Times New Roman"/>
        </w:rPr>
        <w:t>, Response to Question 6</w:t>
      </w:r>
      <w:r w:rsidR="0024099B">
        <w:rPr>
          <w:rFonts w:ascii="Times New Roman" w:hAnsi="Times New Roman" w:cs="Times New Roman"/>
        </w:rPr>
        <w:t>.</w:t>
      </w:r>
      <w:r w:rsidRPr="00CD680E" w:rsidR="006D04D3">
        <w:rPr>
          <w:rFonts w:ascii="Times New Roman" w:hAnsi="Times New Roman" w:cs="Times New Roman"/>
        </w:rPr>
        <w:t>d</w:t>
      </w:r>
      <w:r w:rsidRPr="00CD680E" w:rsidR="00CB7F0D">
        <w:rPr>
          <w:rFonts w:ascii="Times New Roman" w:hAnsi="Times New Roman" w:cs="Times New Roman"/>
        </w:rPr>
        <w:t>.</w:t>
      </w:r>
      <w:r w:rsidRPr="00217800" w:rsidR="00251206">
        <w:rPr>
          <w:rFonts w:ascii="Times New Roman" w:hAnsi="Times New Roman" w:cs="Times New Roman"/>
        </w:rPr>
        <w:t xml:space="preserve"> </w:t>
      </w:r>
      <w:r w:rsidR="00992ADF">
        <w:rPr>
          <w:rFonts w:ascii="Times New Roman" w:hAnsi="Times New Roman" w:cs="Times New Roman"/>
        </w:rPr>
        <w:t xml:space="preserve"> </w:t>
      </w:r>
    </w:p>
  </w:footnote>
  <w:footnote w:id="43">
    <w:p w:rsidR="000712F4" w:rsidRPr="0056480A" w:rsidP="000712F4" w14:paraId="7C16C0A8"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CD680E">
        <w:rPr>
          <w:rFonts w:ascii="Times New Roman" w:hAnsi="Times New Roman" w:cs="Times New Roman"/>
          <w:lang w:val="pt-BR"/>
        </w:rPr>
        <w:t xml:space="preserve"> </w:t>
      </w:r>
      <w:r w:rsidRPr="00CD680E">
        <w:rPr>
          <w:rFonts w:ascii="Times New Roman" w:hAnsi="Times New Roman" w:cs="Times New Roman"/>
          <w:i/>
          <w:iCs/>
          <w:lang w:val="pt-BR"/>
        </w:rPr>
        <w:t>EA Security 2d R&amp;O</w:t>
      </w:r>
      <w:r w:rsidRPr="00CD680E">
        <w:rPr>
          <w:rFonts w:ascii="Times New Roman" w:hAnsi="Times New Roman" w:cs="Times New Roman"/>
          <w:lang w:val="pt-BR"/>
        </w:rPr>
        <w:t xml:space="preserve">, FCC 25-71, para. </w:t>
      </w:r>
      <w:r w:rsidRPr="0056480A">
        <w:rPr>
          <w:rFonts w:ascii="Times New Roman" w:hAnsi="Times New Roman" w:cs="Times New Roman"/>
        </w:rPr>
        <w:t xml:space="preserve">45 (quoting </w:t>
      </w:r>
      <w:r w:rsidRPr="0056480A">
        <w:rPr>
          <w:rFonts w:ascii="Times New Roman" w:hAnsi="Times New Roman" w:cs="Times New Roman"/>
          <w:i/>
          <w:iCs/>
        </w:rPr>
        <w:t xml:space="preserve">Haig v. Agee, </w:t>
      </w:r>
      <w:r w:rsidRPr="0056480A">
        <w:rPr>
          <w:rFonts w:ascii="Times New Roman" w:hAnsi="Times New Roman" w:cs="Times New Roman"/>
        </w:rPr>
        <w:t xml:space="preserve">453 U.S. 280, 307 (1981)). </w:t>
      </w:r>
    </w:p>
  </w:footnote>
  <w:footnote w:id="44">
    <w:p w:rsidR="000712F4" w:rsidRPr="0056480A" w:rsidP="000712F4" w14:paraId="0FE9F21B" w14:textId="77777777">
      <w:pPr>
        <w:pStyle w:val="FootnoteText"/>
        <w:tabs>
          <w:tab w:val="center" w:pos="4680"/>
        </w:tabs>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lang w:val="pt-BR"/>
        </w:rPr>
        <w:t xml:space="preserve"> </w:t>
      </w:r>
      <w:r w:rsidRPr="0056480A">
        <w:rPr>
          <w:rFonts w:ascii="Times New Roman" w:hAnsi="Times New Roman" w:cs="Times New Roman"/>
          <w:i/>
          <w:lang w:val="pt-BR"/>
        </w:rPr>
        <w:t>EA Security 2d R&amp;O</w:t>
      </w:r>
      <w:r w:rsidRPr="0056480A">
        <w:rPr>
          <w:rFonts w:ascii="Times New Roman" w:hAnsi="Times New Roman" w:cs="Times New Roman"/>
          <w:lang w:val="pt-BR"/>
        </w:rPr>
        <w:t xml:space="preserve">, FCC 25-71, para. </w:t>
      </w:r>
      <w:r w:rsidRPr="0056480A">
        <w:rPr>
          <w:rFonts w:ascii="Times New Roman" w:hAnsi="Times New Roman" w:cs="Times New Roman"/>
        </w:rPr>
        <w:t xml:space="preserve">40. </w:t>
      </w:r>
    </w:p>
  </w:footnote>
  <w:footnote w:id="45">
    <w:p w:rsidR="000712F4" w:rsidRPr="0056480A" w:rsidP="000712F4" w14:paraId="1CF9C011"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Id</w:t>
      </w:r>
      <w:r w:rsidRPr="0056480A">
        <w:rPr>
          <w:rFonts w:ascii="Times New Roman" w:hAnsi="Times New Roman" w:cs="Times New Roman"/>
        </w:rPr>
        <w:t xml:space="preserve">. </w:t>
      </w:r>
    </w:p>
  </w:footnote>
  <w:footnote w:id="46">
    <w:p w:rsidR="000712F4" w:rsidRPr="00704D70" w:rsidP="000712F4" w14:paraId="3449FFE1" w14:textId="525ACC60">
      <w:pPr>
        <w:pStyle w:val="FootnoteText"/>
        <w:spacing w:after="120"/>
        <w:rPr>
          <w:rFonts w:ascii="Times New Roman" w:hAnsi="Times New Roman" w:cs="Times New Roman"/>
          <w:iCs/>
          <w:highlight w:val="yellow"/>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January 7 Public Notice</w:t>
      </w:r>
      <w:r w:rsidRPr="0056480A">
        <w:rPr>
          <w:rFonts w:ascii="Times New Roman" w:hAnsi="Times New Roman" w:cs="Times New Roman"/>
        </w:rPr>
        <w:t xml:space="preserve"> at 2; </w:t>
      </w:r>
      <w:r w:rsidR="00704D70">
        <w:rPr>
          <w:rFonts w:ascii="Times New Roman" w:hAnsi="Times New Roman" w:cs="Times New Roman"/>
          <w:i/>
        </w:rPr>
        <w:t>Toy Drones Public Notice</w:t>
      </w:r>
      <w:r w:rsidR="00704D70">
        <w:rPr>
          <w:rFonts w:ascii="Times New Roman" w:hAnsi="Times New Roman" w:cs="Times New Roman"/>
          <w:iCs/>
        </w:rPr>
        <w:t xml:space="preserve"> at </w:t>
      </w:r>
      <w:r w:rsidR="00EB66EE">
        <w:rPr>
          <w:rFonts w:ascii="Times New Roman" w:hAnsi="Times New Roman" w:cs="Times New Roman"/>
          <w:iCs/>
        </w:rPr>
        <w:t>3.</w:t>
      </w:r>
    </w:p>
  </w:footnote>
  <w:footnote w:id="47">
    <w:p w:rsidR="000712F4" w:rsidRPr="0056480A" w:rsidP="000712F4" w14:paraId="15EA1AF4"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6480A">
        <w:rPr>
          <w:rFonts w:ascii="Times New Roman" w:hAnsi="Times New Roman" w:cs="Times New Roman"/>
          <w:i/>
          <w:iCs/>
        </w:rPr>
        <w:t>See</w:t>
      </w:r>
      <w:r w:rsidRPr="0056480A">
        <w:rPr>
          <w:rFonts w:ascii="Times New Roman" w:hAnsi="Times New Roman" w:cs="Times New Roman"/>
        </w:rPr>
        <w:t xml:space="preserve"> Opposition of Department of War to Petition for Reconsideration, ET Docket Nos. 26-22 and 26-23 (filed Apr. 6, 2026). </w:t>
      </w:r>
    </w:p>
  </w:footnote>
  <w:footnote w:id="48">
    <w:p w:rsidR="000712F4" w:rsidRPr="0056480A" w:rsidP="000712F4" w14:paraId="5118CFAB" w14:textId="0758BF9E">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C55014" w:rsidR="007F0079">
        <w:rPr>
          <w:rFonts w:ascii="Times New Roman" w:hAnsi="Times New Roman" w:cs="Times New Roman"/>
          <w:i/>
          <w:iCs/>
        </w:rPr>
        <w:t>December 2025 National Security Determination</w:t>
      </w:r>
      <w:r w:rsidRPr="0056480A" w:rsidR="007F0079">
        <w:rPr>
          <w:rFonts w:ascii="Times New Roman" w:hAnsi="Times New Roman" w:cs="Times New Roman"/>
        </w:rPr>
        <w:t xml:space="preserve"> </w:t>
      </w:r>
      <w:r w:rsidRPr="0056480A">
        <w:rPr>
          <w:rFonts w:ascii="Times New Roman" w:hAnsi="Times New Roman" w:cs="Times New Roman"/>
        </w:rPr>
        <w:t xml:space="preserve">at 2, 4. </w:t>
      </w:r>
    </w:p>
  </w:footnote>
  <w:footnote w:id="49">
    <w:p w:rsidR="000712F4" w:rsidRPr="0056480A" w:rsidP="006E5A75" w14:paraId="3FE3A278" w14:textId="27E05F5A">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C55014" w:rsidR="007F0079">
        <w:rPr>
          <w:rFonts w:ascii="Times New Roman" w:hAnsi="Times New Roman" w:cs="Times New Roman"/>
          <w:i/>
          <w:iCs/>
        </w:rPr>
        <w:t>December 2025 National Security Determination</w:t>
      </w:r>
      <w:r w:rsidRPr="0056480A" w:rsidR="007F0079">
        <w:rPr>
          <w:rFonts w:ascii="Times New Roman" w:hAnsi="Times New Roman" w:cs="Times New Roman"/>
        </w:rPr>
        <w:t xml:space="preserve"> </w:t>
      </w:r>
      <w:r w:rsidRPr="0056480A">
        <w:rPr>
          <w:rFonts w:ascii="Times New Roman" w:hAnsi="Times New Roman" w:cs="Times New Roman"/>
        </w:rPr>
        <w:t>at 2.</w:t>
      </w:r>
    </w:p>
  </w:footnote>
  <w:footnote w:id="50">
    <w:p w:rsidR="004F6E7B" w:rsidRPr="00CD680E" w:rsidP="00CD680E" w14:paraId="09624BC2" w14:textId="2F491689">
      <w:pPr>
        <w:pStyle w:val="FootnoteText"/>
        <w:spacing w:after="120"/>
        <w:rPr>
          <w:lang w:val="pt-BR"/>
        </w:rPr>
      </w:pPr>
      <w:r>
        <w:rPr>
          <w:rStyle w:val="FootnoteReference"/>
        </w:rPr>
        <w:footnoteRef/>
      </w:r>
      <w:r w:rsidRPr="00CD680E">
        <w:rPr>
          <w:lang w:val="pt-BR"/>
        </w:rPr>
        <w:t xml:space="preserve"> </w:t>
      </w:r>
      <w:r w:rsidRPr="00CD680E">
        <w:rPr>
          <w:rFonts w:ascii="Times New Roman" w:hAnsi="Times New Roman" w:cs="Times New Roman"/>
          <w:i/>
          <w:iCs/>
          <w:lang w:val="pt-BR"/>
        </w:rPr>
        <w:t>See</w:t>
      </w:r>
      <w:r w:rsidRPr="00CD680E" w:rsidR="006E5A75">
        <w:rPr>
          <w:rFonts w:ascii="Times New Roman" w:hAnsi="Times New Roman" w:cs="Times New Roman"/>
          <w:i/>
          <w:iCs/>
          <w:lang w:val="pt-BR"/>
        </w:rPr>
        <w:t xml:space="preserve"> supra</w:t>
      </w:r>
      <w:r w:rsidRPr="00CD680E" w:rsidR="00AC65BC">
        <w:rPr>
          <w:rFonts w:ascii="Times New Roman" w:hAnsi="Times New Roman" w:cs="Times New Roman"/>
          <w:lang w:val="pt-BR"/>
        </w:rPr>
        <w:t xml:space="preserve">, at </w:t>
      </w:r>
      <w:r w:rsidRPr="00CD680E" w:rsidR="006E5A75">
        <w:rPr>
          <w:rFonts w:ascii="Times New Roman" w:hAnsi="Times New Roman" w:cs="Times New Roman"/>
          <w:lang w:val="pt-BR"/>
        </w:rPr>
        <w:t>2-3</w:t>
      </w:r>
      <w:r w:rsidRPr="00CD680E" w:rsidR="00AC65BC">
        <w:rPr>
          <w:rFonts w:ascii="Times New Roman" w:hAnsi="Times New Roman" w:cs="Times New Roman"/>
          <w:lang w:val="pt-BR"/>
        </w:rPr>
        <w:t>.</w:t>
      </w:r>
      <w:r w:rsidR="00AC65BC">
        <w:rPr>
          <w:lang w:val="pt-BR"/>
        </w:rPr>
        <w:t xml:space="preserve"> </w:t>
      </w:r>
    </w:p>
  </w:footnote>
  <w:footnote w:id="51">
    <w:p w:rsidR="000712F4" w:rsidRPr="0056480A" w:rsidP="006E5A75" w14:paraId="1ADCBD26" w14:textId="77777777">
      <w:pPr>
        <w:pStyle w:val="FootnoteText"/>
        <w:spacing w:after="120"/>
        <w:rPr>
          <w:rFonts w:ascii="Times New Roman" w:hAnsi="Times New Roman" w:cs="Times New Roman"/>
          <w:lang w:val="pt-BR"/>
        </w:rPr>
      </w:pPr>
      <w:r w:rsidRPr="0056480A">
        <w:rPr>
          <w:rStyle w:val="FootnoteReference"/>
          <w:rFonts w:cs="Times New Roman"/>
          <w:sz w:val="20"/>
        </w:rPr>
        <w:footnoteRef/>
      </w:r>
      <w:r w:rsidRPr="0056480A">
        <w:rPr>
          <w:rFonts w:ascii="Times New Roman" w:hAnsi="Times New Roman" w:cs="Times New Roman"/>
          <w:lang w:val="pt-BR"/>
        </w:rPr>
        <w:t xml:space="preserve"> </w:t>
      </w:r>
      <w:r w:rsidRPr="0056480A">
        <w:rPr>
          <w:rFonts w:ascii="Times New Roman" w:hAnsi="Times New Roman" w:cs="Times New Roman"/>
          <w:i/>
          <w:iCs/>
          <w:lang w:val="pt-BR"/>
        </w:rPr>
        <w:t>EA Security 2d R&amp;O</w:t>
      </w:r>
      <w:r w:rsidRPr="0056480A">
        <w:rPr>
          <w:rFonts w:ascii="Times New Roman" w:hAnsi="Times New Roman" w:cs="Times New Roman"/>
          <w:lang w:val="pt-BR"/>
        </w:rPr>
        <w:t>, FCC 25-71, para. 45.</w:t>
      </w:r>
    </w:p>
  </w:footnote>
  <w:footnote w:id="52">
    <w:p w:rsidR="000712F4" w:rsidRPr="0056480A" w:rsidP="000712F4" w14:paraId="3DC5F005" w14:textId="62E6F25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i/>
          <w:lang w:val="pt-BR"/>
        </w:rPr>
        <w:t xml:space="preserve">EA </w:t>
      </w:r>
      <w:r w:rsidRPr="0056480A">
        <w:rPr>
          <w:rFonts w:ascii="Times New Roman" w:hAnsi="Times New Roman" w:cs="Times New Roman"/>
          <w:i/>
          <w:lang w:val="pt-BR"/>
        </w:rPr>
        <w:t>Security 2d R&amp;O</w:t>
      </w:r>
      <w:r w:rsidRPr="0056480A">
        <w:rPr>
          <w:rFonts w:ascii="Times New Roman" w:hAnsi="Times New Roman" w:cs="Times New Roman"/>
          <w:lang w:val="pt-BR"/>
        </w:rPr>
        <w:t xml:space="preserve">, FCC 25-71, para. </w:t>
      </w:r>
      <w:r w:rsidRPr="0056480A">
        <w:rPr>
          <w:rFonts w:ascii="Times New Roman" w:hAnsi="Times New Roman" w:cs="Times New Roman"/>
        </w:rPr>
        <w:t xml:space="preserve">46. </w:t>
      </w:r>
    </w:p>
  </w:footnote>
  <w:footnote w:id="53">
    <w:p w:rsidR="000712F4" w:rsidRPr="0056480A" w:rsidP="00F22853" w14:paraId="6D95B5DF"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B71EF">
        <w:rPr>
          <w:rFonts w:ascii="Times New Roman" w:hAnsi="Times New Roman" w:cs="Times New Roman"/>
          <w:i/>
          <w:iCs/>
        </w:rPr>
        <w:t>See, e.g.</w:t>
      </w:r>
      <w:r w:rsidRPr="0056480A">
        <w:rPr>
          <w:rFonts w:ascii="Times New Roman" w:hAnsi="Times New Roman" w:cs="Times New Roman"/>
        </w:rPr>
        <w:t xml:space="preserve">, Hendrik Boedecker, </w:t>
      </w:r>
      <w:r w:rsidRPr="0056480A">
        <w:rPr>
          <w:rFonts w:ascii="Times New Roman" w:hAnsi="Times New Roman" w:cs="Times New Roman"/>
          <w:i/>
          <w:iCs/>
        </w:rPr>
        <w:t>Drone Market Shares 2023–2025</w:t>
      </w:r>
      <w:r w:rsidRPr="0056480A">
        <w:rPr>
          <w:rFonts w:ascii="Times New Roman" w:hAnsi="Times New Roman" w:cs="Times New Roman"/>
        </w:rPr>
        <w:t xml:space="preserve"> (Aug 3, 2023), </w:t>
      </w:r>
      <w:hyperlink r:id="rId38" w:history="1">
        <w:r w:rsidRPr="0056480A">
          <w:rPr>
            <w:rStyle w:val="Hyperlink"/>
            <w:rFonts w:ascii="Times New Roman" w:hAnsi="Times New Roman" w:cs="Times New Roman"/>
          </w:rPr>
          <w:t>https://droneii.com/commercial-drone-market-2023</w:t>
        </w:r>
      </w:hyperlink>
      <w:r w:rsidRPr="0056480A">
        <w:rPr>
          <w:rFonts w:ascii="Times New Roman" w:hAnsi="Times New Roman" w:cs="Times New Roman"/>
        </w:rPr>
        <w:t xml:space="preserve"> (finding that the small UAS market is highly concentrated, with a small number of manufacturers accounting for </w:t>
      </w:r>
      <w:r w:rsidRPr="0056480A">
        <w:rPr>
          <w:rFonts w:ascii="Times New Roman" w:hAnsi="Times New Roman" w:cs="Times New Roman"/>
        </w:rPr>
        <w:t>the vast majority of</w:t>
      </w:r>
      <w:r w:rsidRPr="0056480A">
        <w:rPr>
          <w:rFonts w:ascii="Times New Roman" w:hAnsi="Times New Roman" w:cs="Times New Roman"/>
        </w:rPr>
        <w:t xml:space="preserve"> sales).</w:t>
      </w:r>
    </w:p>
  </w:footnote>
  <w:footnote w:id="54">
    <w:p w:rsidR="000712F4" w:rsidRPr="0056480A" w:rsidP="00F54A54" w14:paraId="236F25D9" w14:textId="73B7DA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w:t>
      </w:r>
      <w:r w:rsidRPr="005B71EF">
        <w:rPr>
          <w:rFonts w:ascii="Times New Roman" w:hAnsi="Times New Roman" w:cs="Times New Roman"/>
          <w:i/>
          <w:iCs/>
        </w:rPr>
        <w:t>See, e.g.</w:t>
      </w:r>
      <w:r w:rsidRPr="0056480A">
        <w:rPr>
          <w:rFonts w:ascii="Times New Roman" w:hAnsi="Times New Roman" w:cs="Times New Roman"/>
        </w:rPr>
        <w:t xml:space="preserve">, Kristen Korosec, Zipline Charts Drone Delivery Expansion with $600M in New Funding (Jan. 21, 2026), </w:t>
      </w:r>
      <w:hyperlink r:id="rId39" w:history="1">
        <w:r w:rsidRPr="00BE5C42">
          <w:rPr>
            <w:rStyle w:val="Hyperlink"/>
            <w:rFonts w:ascii="Times New Roman" w:hAnsi="Times New Roman" w:cs="Times New Roman"/>
          </w:rPr>
          <w:t>https://techcrunch.com/2026/01/21/zipline-charts-drone-delivery-expansion-with-600m-in-new-funding/</w:t>
        </w:r>
      </w:hyperlink>
      <w:r w:rsidRPr="0056480A">
        <w:rPr>
          <w:rFonts w:ascii="Times New Roman" w:hAnsi="Times New Roman" w:cs="Times New Roman"/>
        </w:rPr>
        <w:t xml:space="preserve">; BRINC Announces New Seattle Factory and Launch of Next Generation 911 Response Drone, (Mar. 24, 2026), </w:t>
      </w:r>
      <w:hyperlink r:id="rId40" w:history="1">
        <w:r w:rsidRPr="00BE5C42">
          <w:rPr>
            <w:rStyle w:val="Hyperlink"/>
            <w:rFonts w:ascii="Times New Roman" w:hAnsi="Times New Roman" w:cs="Times New Roman"/>
          </w:rPr>
          <w:t>https://brincdrones.com/news/brinc-announces-new-seattle-factory-and-launch-of-next-generation-911-response-drone/</w:t>
        </w:r>
      </w:hyperlink>
      <w:r w:rsidRPr="0056480A">
        <w:rPr>
          <w:rFonts w:ascii="Times New Roman" w:hAnsi="Times New Roman" w:cs="Times New Roman"/>
        </w:rPr>
        <w:t xml:space="preserve">; Zacc Dukowitz, </w:t>
      </w:r>
      <w:r w:rsidRPr="0056480A">
        <w:rPr>
          <w:rFonts w:ascii="Times New Roman" w:hAnsi="Times New Roman" w:cs="Times New Roman"/>
        </w:rPr>
        <w:t>Flytrex</w:t>
      </w:r>
      <w:r w:rsidRPr="0056480A">
        <w:rPr>
          <w:rFonts w:ascii="Times New Roman" w:hAnsi="Times New Roman" w:cs="Times New Roman"/>
        </w:rPr>
        <w:t xml:space="preserve"> to Open U.S. Factory (May 27, 2026), https://uavcoach.com/flytrex-us-factory/; DMR Technologies to Launch Full Scale U.S. Drone Manufacturing Facility in Lafayette (Oct. 2, 2025), </w:t>
      </w:r>
      <w:hyperlink r:id="rId41" w:history="1">
        <w:r w:rsidRPr="00BE5C42">
          <w:rPr>
            <w:rStyle w:val="Hyperlink"/>
            <w:rFonts w:ascii="Times New Roman" w:hAnsi="Times New Roman" w:cs="Times New Roman"/>
          </w:rPr>
          <w:t>https://www.opportunitylouisiana.gov/news/dmr-technologies-to-launch-full-scale-u-s-drone-manufacturing-facility-in-lafayette</w:t>
        </w:r>
      </w:hyperlink>
      <w:r w:rsidRPr="0056480A">
        <w:rPr>
          <w:rFonts w:ascii="Times New Roman" w:hAnsi="Times New Roman" w:cs="Times New Roman"/>
        </w:rPr>
        <w:t xml:space="preserve">; Mike Stone, High Speed Combat Drone Production Starts at New U.S. Anduril Plant in Days, Defense News (Mar. 19, 2026), </w:t>
      </w:r>
      <w:hyperlink r:id="rId42" w:history="1">
        <w:r w:rsidRPr="00BE5C42">
          <w:rPr>
            <w:rStyle w:val="Hyperlink"/>
            <w:rFonts w:ascii="Times New Roman" w:hAnsi="Times New Roman" w:cs="Times New Roman"/>
          </w:rPr>
          <w:t>https://www.defensenews.com/unmanned/2026/03/19/high-speed-combat-drone-production-starts-at-new-us-anduril-plant-in-days/</w:t>
        </w:r>
      </w:hyperlink>
      <w:r w:rsidRPr="0056480A">
        <w:rPr>
          <w:rFonts w:ascii="Times New Roman" w:hAnsi="Times New Roman" w:cs="Times New Roman"/>
        </w:rPr>
        <w:t xml:space="preserve">; Unusual Machines Expands Orlando Manufacturing Footprint to Support Battery Operations (Jun. 25, 2026), </w:t>
      </w:r>
      <w:hyperlink r:id="rId43" w:history="1">
        <w:r w:rsidRPr="00BE5C42">
          <w:rPr>
            <w:rStyle w:val="Hyperlink"/>
            <w:rFonts w:ascii="Times New Roman" w:hAnsi="Times New Roman" w:cs="Times New Roman"/>
          </w:rPr>
          <w:t>https://www.morningstar.com/news/accesswire/1182163msn/unusual-machines-expands-orlando-manufacturing-footprint-to-support-battery-operations</w:t>
        </w:r>
      </w:hyperlink>
      <w:r w:rsidRPr="0056480A">
        <w:rPr>
          <w:rFonts w:ascii="Times New Roman" w:hAnsi="Times New Roman" w:cs="Times New Roman"/>
        </w:rPr>
        <w:t>; Colin Demarest, Swarm Aero Raises Series A, Plans Drone Factory (Mar. 11, 2026</w:t>
      </w:r>
      <w:hyperlink r:id="rId44" w:history="1">
        <w:r w:rsidRPr="00BE5C42">
          <w:rPr>
            <w:rStyle w:val="Hyperlink"/>
            <w:rFonts w:ascii="Times New Roman" w:hAnsi="Times New Roman" w:cs="Times New Roman"/>
          </w:rPr>
          <w:t>), https://www.axios.com/2026/03/11/swarm-aero-seriesa-drone-factory</w:t>
        </w:r>
      </w:hyperlink>
      <w:r w:rsidRPr="0056480A">
        <w:rPr>
          <w:rFonts w:ascii="Times New Roman" w:hAnsi="Times New Roman" w:cs="Times New Roman"/>
        </w:rPr>
        <w:t xml:space="preserve">; Ryan Finnerty, </w:t>
      </w:r>
      <w:r w:rsidRPr="0056480A">
        <w:rPr>
          <w:rFonts w:ascii="Times New Roman" w:hAnsi="Times New Roman" w:cs="Times New Roman"/>
        </w:rPr>
        <w:t>Tekever</w:t>
      </w:r>
      <w:r w:rsidRPr="0056480A">
        <w:rPr>
          <w:rFonts w:ascii="Times New Roman" w:hAnsi="Times New Roman" w:cs="Times New Roman"/>
        </w:rPr>
        <w:t xml:space="preserve"> Expands into Americas with First U.S. Office (May 19, 2026), </w:t>
      </w:r>
      <w:hyperlink r:id="rId45" w:history="1">
        <w:r w:rsidRPr="00BE5C42">
          <w:rPr>
            <w:rStyle w:val="Hyperlink"/>
            <w:rFonts w:ascii="Times New Roman" w:hAnsi="Times New Roman" w:cs="Times New Roman"/>
          </w:rPr>
          <w:t>https://www.flightglobal.com/archive/2026/05/tekever-expands-into-americas-with-first-us-office/</w:t>
        </w:r>
      </w:hyperlink>
      <w:r w:rsidRPr="0056480A">
        <w:rPr>
          <w:rFonts w:ascii="Times New Roman" w:hAnsi="Times New Roman" w:cs="Times New Roman"/>
        </w:rPr>
        <w:t xml:space="preserve">; </w:t>
      </w:r>
      <w:r w:rsidRPr="0056480A">
        <w:rPr>
          <w:rFonts w:ascii="Times New Roman" w:hAnsi="Times New Roman" w:cs="Times New Roman"/>
        </w:rPr>
        <w:t>Echodyne</w:t>
      </w:r>
      <w:r w:rsidRPr="0056480A">
        <w:rPr>
          <w:rFonts w:ascii="Times New Roman" w:hAnsi="Times New Roman" w:cs="Times New Roman"/>
        </w:rPr>
        <w:t xml:space="preserve"> Expands Public Safety Radar Applications Through Partnership with Axon, </w:t>
      </w:r>
      <w:r w:rsidRPr="0056480A">
        <w:rPr>
          <w:rFonts w:ascii="Times New Roman" w:hAnsi="Times New Roman" w:cs="Times New Roman"/>
        </w:rPr>
        <w:t>Echodyne</w:t>
      </w:r>
      <w:r w:rsidRPr="0056480A">
        <w:rPr>
          <w:rFonts w:ascii="Times New Roman" w:hAnsi="Times New Roman" w:cs="Times New Roman"/>
        </w:rPr>
        <w:t xml:space="preserve"> (May 27, 2026), </w:t>
      </w:r>
      <w:hyperlink r:id="rId46" w:history="1">
        <w:r w:rsidRPr="00BE5C42">
          <w:rPr>
            <w:rStyle w:val="Hyperlink"/>
            <w:rFonts w:ascii="Times New Roman" w:hAnsi="Times New Roman" w:cs="Times New Roman"/>
          </w:rPr>
          <w:t>https://www.echodyne.com/newsroom/echodyne-expands-public-safety-radar-applications-through-partnership-with-axon</w:t>
        </w:r>
      </w:hyperlink>
      <w:r w:rsidRPr="0056480A">
        <w:rPr>
          <w:rFonts w:ascii="Times New Roman" w:hAnsi="Times New Roman" w:cs="Times New Roman"/>
        </w:rPr>
        <w:t>; Pragyan Kalita and Pritam Biswas, Zipline Soars to $7.6 Billion Valuation as U.S. Drone Delivery Bets Grow (Jan. 20, 2026</w:t>
      </w:r>
      <w:r w:rsidR="001F7D62">
        <w:rPr>
          <w:rFonts w:ascii="Times New Roman" w:hAnsi="Times New Roman" w:cs="Times New Roman"/>
        </w:rPr>
        <w:t xml:space="preserve">), </w:t>
      </w:r>
      <w:hyperlink r:id="rId47" w:history="1">
        <w:r w:rsidRPr="00355046" w:rsidR="00355046">
          <w:rPr>
            <w:rStyle w:val="Hyperlink"/>
            <w:rFonts w:ascii="Times New Roman" w:hAnsi="Times New Roman" w:cs="Times New Roman"/>
          </w:rPr>
          <w:t>https://www.reuters.com/business/zipline-soars-76-billion-valuation-us-drone-delivery-bets-2026-01-20/</w:t>
        </w:r>
      </w:hyperlink>
      <w:r w:rsidRPr="0056480A">
        <w:rPr>
          <w:rFonts w:ascii="Times New Roman" w:hAnsi="Times New Roman" w:cs="Times New Roman"/>
        </w:rPr>
        <w:t xml:space="preserve">; Adam Bry, </w:t>
      </w:r>
      <w:r w:rsidRPr="0056480A">
        <w:rPr>
          <w:rFonts w:ascii="Times New Roman" w:hAnsi="Times New Roman" w:cs="Times New Roman"/>
        </w:rPr>
        <w:t>Skydio</w:t>
      </w:r>
      <w:r w:rsidRPr="0056480A">
        <w:rPr>
          <w:rFonts w:ascii="Times New Roman" w:hAnsi="Times New Roman" w:cs="Times New Roman"/>
        </w:rPr>
        <w:t xml:space="preserve"> Series F (Apr. 23, 2026), </w:t>
      </w:r>
      <w:hyperlink r:id="rId48" w:history="1">
        <w:r w:rsidRPr="001F7D62">
          <w:rPr>
            <w:rStyle w:val="Hyperlink"/>
            <w:rFonts w:ascii="Times New Roman" w:hAnsi="Times New Roman" w:cs="Times New Roman"/>
          </w:rPr>
          <w:t>https://www.skydio.com/blog/skydio-series-f</w:t>
        </w:r>
      </w:hyperlink>
      <w:r w:rsidRPr="0056480A">
        <w:rPr>
          <w:rFonts w:ascii="Times New Roman" w:hAnsi="Times New Roman" w:cs="Times New Roman"/>
        </w:rPr>
        <w:t xml:space="preserve">; </w:t>
      </w:r>
      <w:r w:rsidRPr="0056480A">
        <w:rPr>
          <w:rFonts w:ascii="Times New Roman" w:hAnsi="Times New Roman" w:cs="Times New Roman"/>
        </w:rPr>
        <w:t>Ishveena</w:t>
      </w:r>
      <w:r w:rsidRPr="0056480A">
        <w:rPr>
          <w:rFonts w:ascii="Times New Roman" w:hAnsi="Times New Roman" w:cs="Times New Roman"/>
        </w:rPr>
        <w:t xml:space="preserve"> Singh, </w:t>
      </w:r>
      <w:r w:rsidRPr="0056480A">
        <w:rPr>
          <w:rFonts w:ascii="Times New Roman" w:hAnsi="Times New Roman" w:cs="Times New Roman"/>
        </w:rPr>
        <w:t>Flytrex</w:t>
      </w:r>
      <w:r w:rsidRPr="0056480A">
        <w:rPr>
          <w:rFonts w:ascii="Times New Roman" w:hAnsi="Times New Roman" w:cs="Times New Roman"/>
        </w:rPr>
        <w:t xml:space="preserve"> Drone Delivery Texas Factory, </w:t>
      </w:r>
      <w:r w:rsidRPr="0056480A">
        <w:rPr>
          <w:rFonts w:ascii="Times New Roman" w:hAnsi="Times New Roman" w:cs="Times New Roman"/>
        </w:rPr>
        <w:t>DroneDJ</w:t>
      </w:r>
      <w:r w:rsidRPr="0056480A">
        <w:rPr>
          <w:rFonts w:ascii="Times New Roman" w:hAnsi="Times New Roman" w:cs="Times New Roman"/>
        </w:rPr>
        <w:t xml:space="preserve"> (May 21, 2026), </w:t>
      </w:r>
      <w:hyperlink r:id="rId49" w:history="1">
        <w:r w:rsidRPr="00BE5C42">
          <w:rPr>
            <w:rStyle w:val="Hyperlink"/>
            <w:rFonts w:ascii="Times New Roman" w:hAnsi="Times New Roman" w:cs="Times New Roman"/>
          </w:rPr>
          <w:t>https://dronedj.com/2026/05/21/flytrex-drone-delivery-texas-factory/</w:t>
        </w:r>
      </w:hyperlink>
      <w:r w:rsidRPr="0056480A">
        <w:rPr>
          <w:rFonts w:ascii="Times New Roman" w:hAnsi="Times New Roman" w:cs="Times New Roman"/>
        </w:rPr>
        <w:t xml:space="preserve">; Kurt Schlosser, Drone Home: BRINC Moving to Massive New HQ and Factory in Seattle Amid Rapid Growth, </w:t>
      </w:r>
      <w:r w:rsidRPr="0056480A">
        <w:rPr>
          <w:rFonts w:ascii="Times New Roman" w:hAnsi="Times New Roman" w:cs="Times New Roman"/>
        </w:rPr>
        <w:t>GeekWire</w:t>
      </w:r>
      <w:r w:rsidRPr="0056480A">
        <w:rPr>
          <w:rFonts w:ascii="Times New Roman" w:hAnsi="Times New Roman" w:cs="Times New Roman"/>
        </w:rPr>
        <w:t xml:space="preserve"> (Mar. 24, 2026), </w:t>
      </w:r>
      <w:hyperlink r:id="rId50" w:history="1">
        <w:r w:rsidRPr="00BE5C42">
          <w:rPr>
            <w:rStyle w:val="Hyperlink"/>
            <w:rFonts w:ascii="Times New Roman" w:hAnsi="Times New Roman" w:cs="Times New Roman"/>
          </w:rPr>
          <w:t>https://www.geekwire.com/2026/drone-home-brinc-moving-to-massive-new-hq-and-factory-in-seattle-amid-startups-rapid-growth/</w:t>
        </w:r>
      </w:hyperlink>
      <w:r w:rsidRPr="0056480A">
        <w:rPr>
          <w:rFonts w:ascii="Times New Roman" w:hAnsi="Times New Roman" w:cs="Times New Roman"/>
        </w:rPr>
        <w:t>.</w:t>
      </w:r>
    </w:p>
  </w:footnote>
  <w:footnote w:id="55">
    <w:p w:rsidR="00C678EF" w:rsidRPr="00EF1F34" w:rsidP="00F22853" w14:paraId="6FB0CE8D" w14:textId="7DF0A442">
      <w:pPr>
        <w:pStyle w:val="FootnoteText"/>
        <w:spacing w:after="120"/>
        <w:rPr>
          <w:rFonts w:ascii="Times New Roman" w:eastAsia="Times New Roman" w:hAnsi="Times New Roman" w:cs="Times New Roman"/>
          <w:kern w:val="0"/>
          <w14:ligatures w14:val="none"/>
        </w:rPr>
      </w:pPr>
      <w:r>
        <w:rPr>
          <w:rStyle w:val="FootnoteReference"/>
        </w:rPr>
        <w:footnoteRef/>
      </w:r>
      <w:r>
        <w:t xml:space="preserve"> </w:t>
      </w:r>
      <w:r w:rsidRPr="00EF1F34" w:rsidR="00EF1F34">
        <w:rPr>
          <w:rFonts w:ascii="Times New Roman" w:eastAsia="Times New Roman" w:hAnsi="Times New Roman" w:cs="Times New Roman"/>
          <w:snapToGrid w:val="0"/>
          <w:kern w:val="28"/>
          <w14:ligatures w14:val="none"/>
        </w:rPr>
        <w:t xml:space="preserve">See, e.g., </w:t>
      </w:r>
      <w:r w:rsidRPr="00EF1F34" w:rsidR="00EF1F34">
        <w:rPr>
          <w:rFonts w:ascii="Times New Roman" w:eastAsia="Times New Roman" w:hAnsi="Times New Roman" w:cs="Times New Roman"/>
          <w:i/>
          <w:iCs/>
          <w:snapToGrid w:val="0"/>
          <w:kern w:val="28"/>
          <w14:ligatures w14:val="none"/>
        </w:rPr>
        <w:t>Skydio</w:t>
      </w:r>
      <w:r w:rsidRPr="00EF1F34" w:rsidR="00EF1F34">
        <w:rPr>
          <w:rFonts w:ascii="Times New Roman" w:eastAsia="Times New Roman" w:hAnsi="Times New Roman" w:cs="Times New Roman"/>
          <w:i/>
          <w:iCs/>
          <w:snapToGrid w:val="0"/>
          <w:kern w:val="28"/>
          <w14:ligatures w14:val="none"/>
        </w:rPr>
        <w:t xml:space="preserve"> Commits $3.5 Billion to Expand U.S. Manufacturing and Secure American Drone Leadership</w:t>
      </w:r>
      <w:r w:rsidRPr="00EF1F34" w:rsidR="00EF1F34">
        <w:rPr>
          <w:rFonts w:ascii="Times New Roman" w:eastAsia="Times New Roman" w:hAnsi="Times New Roman" w:cs="Times New Roman"/>
          <w:snapToGrid w:val="0"/>
          <w:kern w:val="28"/>
          <w14:ligatures w14:val="none"/>
        </w:rPr>
        <w:t xml:space="preserve">, </w:t>
      </w:r>
      <w:r w:rsidRPr="00EF1F34" w:rsidR="00EF1F34">
        <w:rPr>
          <w:rFonts w:ascii="Times New Roman" w:eastAsia="Times New Roman" w:hAnsi="Times New Roman" w:cs="Times New Roman"/>
          <w:snapToGrid w:val="0"/>
          <w:kern w:val="28"/>
          <w14:ligatures w14:val="none"/>
        </w:rPr>
        <w:t>Skydio</w:t>
      </w:r>
      <w:r w:rsidRPr="00EF1F34" w:rsidR="00EF1F34">
        <w:rPr>
          <w:rFonts w:ascii="Times New Roman" w:eastAsia="Times New Roman" w:hAnsi="Times New Roman" w:cs="Times New Roman"/>
          <w:snapToGrid w:val="0"/>
          <w:kern w:val="28"/>
          <w14:ligatures w14:val="none"/>
        </w:rPr>
        <w:t xml:space="preserve"> (Apr. 24, 2026), </w:t>
      </w:r>
      <w:hyperlink r:id="rId51" w:history="1">
        <w:r w:rsidRPr="00EF1F34" w:rsidR="00EF1F34">
          <w:rPr>
            <w:rFonts w:ascii="Times New Roman" w:eastAsia="Times New Roman" w:hAnsi="Times New Roman" w:cs="Times New Roman"/>
            <w:snapToGrid w:val="0"/>
            <w:color w:val="0000FF"/>
            <w:kern w:val="28"/>
            <w:u w:val="single"/>
            <w14:ligatures w14:val="none"/>
          </w:rPr>
          <w:t>https://www.skydio.com/blog/skydio-commits-usd3-5-billion-to-expand-u-s-manufacturing-and-secure-american-drone-leadership</w:t>
        </w:r>
      </w:hyperlink>
      <w:r w:rsidRPr="00EF1F34" w:rsidR="00EF1F34">
        <w:rPr>
          <w:rFonts w:ascii="Times New Roman" w:eastAsia="Times New Roman" w:hAnsi="Times New Roman" w:cs="Times New Roman"/>
          <w:kern w:val="0"/>
          <w14:ligatures w14:val="none"/>
        </w:rPr>
        <w:t xml:space="preserve">; </w:t>
      </w:r>
      <w:r w:rsidRPr="00EF1F34" w:rsidR="00EF1F34">
        <w:rPr>
          <w:rFonts w:ascii="Times New Roman" w:eastAsia="Times New Roman" w:hAnsi="Times New Roman" w:cs="Times New Roman"/>
          <w:i/>
          <w:iCs/>
          <w:snapToGrid w:val="0"/>
          <w:kern w:val="28"/>
          <w14:ligatures w14:val="none"/>
        </w:rPr>
        <w:t>Project Millennium</w:t>
      </w:r>
      <w:r w:rsidRPr="00EF1F34" w:rsidR="00EF1F34">
        <w:rPr>
          <w:rFonts w:ascii="Times New Roman" w:eastAsia="Times New Roman" w:hAnsi="Times New Roman" w:cs="Times New Roman"/>
          <w:snapToGrid w:val="0"/>
          <w:kern w:val="28"/>
          <w14:ligatures w14:val="none"/>
        </w:rPr>
        <w:t xml:space="preserve"> (Feb. 19, 2026). </w:t>
      </w:r>
      <w:hyperlink r:id="rId52" w:history="1">
        <w:r w:rsidRPr="00EF1F34" w:rsidR="00EF1F34">
          <w:rPr>
            <w:rFonts w:ascii="Times New Roman" w:eastAsia="Times New Roman" w:hAnsi="Times New Roman" w:cs="Times New Roman"/>
            <w:snapToGrid w:val="0"/>
            <w:color w:val="0000FF"/>
            <w:kern w:val="28"/>
            <w:u w:val="single"/>
            <w14:ligatures w14:val="none"/>
          </w:rPr>
          <w:t>https://www.neros.tech/articles/project-millennium</w:t>
        </w:r>
      </w:hyperlink>
      <w:r w:rsidRPr="00EF1F34" w:rsidR="00EF1F34">
        <w:rPr>
          <w:rFonts w:ascii="Times New Roman" w:eastAsia="Times New Roman" w:hAnsi="Times New Roman" w:cs="Times New Roman"/>
          <w:kern w:val="0"/>
          <w14:ligatures w14:val="none"/>
        </w:rPr>
        <w:t xml:space="preserve">; </w:t>
      </w:r>
      <w:r w:rsidRPr="00EF1F34" w:rsidR="00EF1F34">
        <w:rPr>
          <w:rFonts w:ascii="Times New Roman" w:eastAsia="Times New Roman" w:hAnsi="Times New Roman" w:cs="Times New Roman"/>
          <w:i/>
          <w:iCs/>
          <w:snapToGrid w:val="0"/>
          <w:kern w:val="28"/>
          <w14:ligatures w14:val="none"/>
        </w:rPr>
        <w:t>AV Partners with City of Albuquerque and State of New Mexico in Defense Manufacturing Expansion</w:t>
      </w:r>
      <w:r w:rsidRPr="00EF1F34" w:rsidR="00EF1F34">
        <w:rPr>
          <w:rFonts w:ascii="Times New Roman" w:eastAsia="Times New Roman" w:hAnsi="Times New Roman" w:cs="Times New Roman"/>
          <w:snapToGrid w:val="0"/>
          <w:kern w:val="28"/>
          <w14:ligatures w14:val="none"/>
        </w:rPr>
        <w:t xml:space="preserve">, AeroVironment (Mar. 3, 2026), </w:t>
      </w:r>
      <w:hyperlink r:id="rId53" w:history="1">
        <w:r w:rsidRPr="00EF1F34" w:rsidR="00EF1F34">
          <w:rPr>
            <w:rFonts w:ascii="Times New Roman" w:eastAsia="Times New Roman" w:hAnsi="Times New Roman" w:cs="Times New Roman"/>
            <w:snapToGrid w:val="0"/>
            <w:color w:val="0000FF"/>
            <w:kern w:val="28"/>
            <w:u w:val="single"/>
            <w14:ligatures w14:val="none"/>
          </w:rPr>
          <w:t>https://www.avinc.com/2026/03/03/av-partners-with-city-of-albuquerque-and-state-of-new-mexico-in-defense-manufacturing-expansion/</w:t>
        </w:r>
      </w:hyperlink>
      <w:r w:rsidRPr="00EF1F34" w:rsidR="00EF1F34">
        <w:rPr>
          <w:rFonts w:ascii="Times New Roman" w:eastAsia="Times New Roman" w:hAnsi="Times New Roman" w:cs="Times New Roman"/>
          <w:kern w:val="0"/>
          <w14:ligatures w14:val="none"/>
        </w:rPr>
        <w:t xml:space="preserve">; Adam Doe, </w:t>
      </w:r>
      <w:r w:rsidRPr="00EF1F34" w:rsidR="00EF1F34">
        <w:rPr>
          <w:rFonts w:ascii="Times New Roman" w:eastAsia="Times New Roman" w:hAnsi="Times New Roman" w:cs="Times New Roman"/>
          <w:i/>
          <w:iCs/>
          <w:snapToGrid w:val="0"/>
          <w:kern w:val="28"/>
          <w14:ligatures w14:val="none"/>
        </w:rPr>
        <w:t>Denton City Council Seals $870K Incentive Deal for Drone Factory in 4–3 Vote</w:t>
      </w:r>
      <w:r w:rsidRPr="00EF1F34" w:rsidR="00EF1F34">
        <w:rPr>
          <w:rFonts w:ascii="Times New Roman" w:eastAsia="Times New Roman" w:hAnsi="Times New Roman" w:cs="Times New Roman"/>
          <w:snapToGrid w:val="0"/>
          <w:kern w:val="28"/>
          <w14:ligatures w14:val="none"/>
        </w:rPr>
        <w:t xml:space="preserve">, Community Impact (Apr. 22, 2026), </w:t>
      </w:r>
      <w:hyperlink r:id="rId54" w:history="1">
        <w:r w:rsidRPr="00EF1F34" w:rsidR="00EF1F34">
          <w:rPr>
            <w:rFonts w:ascii="Times New Roman" w:eastAsia="Times New Roman" w:hAnsi="Times New Roman" w:cs="Times New Roman"/>
            <w:snapToGrid w:val="0"/>
            <w:color w:val="0000FF"/>
            <w:kern w:val="28"/>
            <w:u w:val="single"/>
            <w14:ligatures w14:val="none"/>
          </w:rPr>
          <w:t>https://communityimpact.com/dallas-fort-worth/denton/business/2026/04/22/denton-city-council-seals-870k-incentive-deal-for-drone-factory-in-4-3-vote/</w:t>
        </w:r>
      </w:hyperlink>
      <w:r w:rsidRPr="00EF1F34" w:rsidR="00EF1F34">
        <w:rPr>
          <w:rFonts w:ascii="Times New Roman" w:eastAsia="Times New Roman" w:hAnsi="Times New Roman" w:cs="Times New Roman"/>
          <w:kern w:val="0"/>
          <w14:ligatures w14:val="none"/>
        </w:rPr>
        <w:t xml:space="preserve">; </w:t>
      </w:r>
      <w:r w:rsidRPr="00EF1F34" w:rsidR="00EF1F34">
        <w:rPr>
          <w:rFonts w:ascii="Times New Roman" w:eastAsia="Times New Roman" w:hAnsi="Times New Roman" w:cs="Times New Roman"/>
          <w:i/>
          <w:iCs/>
          <w:snapToGrid w:val="0"/>
          <w:kern w:val="28"/>
          <w14:ligatures w14:val="none"/>
        </w:rPr>
        <w:t>Quantum Cyber Signs LOI to Acquire U.S. Manufacturing Facility to Support Mass</w:t>
      </w:r>
      <w:r w:rsidRPr="00EF1F34" w:rsidR="00EF1F34">
        <w:rPr>
          <w:rFonts w:ascii="Times New Roman" w:eastAsia="Times New Roman" w:hAnsi="Times New Roman" w:cs="Times New Roman"/>
          <w:i/>
          <w:iCs/>
          <w:snapToGrid w:val="0"/>
          <w:kern w:val="28"/>
          <w14:ligatures w14:val="none"/>
        </w:rPr>
        <w:noBreakHyphen/>
        <w:t>Scale Autonomous Drone Production</w:t>
      </w:r>
      <w:r w:rsidRPr="00EF1F34" w:rsidR="00EF1F34">
        <w:rPr>
          <w:rFonts w:ascii="Times New Roman" w:eastAsia="Times New Roman" w:hAnsi="Times New Roman" w:cs="Times New Roman"/>
          <w:snapToGrid w:val="0"/>
          <w:kern w:val="28"/>
          <w14:ligatures w14:val="none"/>
        </w:rPr>
        <w:t xml:space="preserve">, GlobeNewswire (June 8, 2026), </w:t>
      </w:r>
      <w:hyperlink r:id="rId55" w:history="1">
        <w:r w:rsidRPr="00EF1F34" w:rsidR="00EF1F34">
          <w:rPr>
            <w:rFonts w:ascii="Times New Roman" w:eastAsia="Times New Roman" w:hAnsi="Times New Roman" w:cs="Times New Roman"/>
            <w:snapToGrid w:val="0"/>
            <w:color w:val="0000FF"/>
            <w:kern w:val="28"/>
            <w:u w:val="single"/>
            <w14:ligatures w14:val="none"/>
          </w:rPr>
          <w:t>https://www.globenewswire.com/news-release/2026/06/08/3307956/0/en/quantum-cyber-signs-loi-to-acquire-an-estimated-43-000-square-foot-u-s-based-manufacturing-facility-to-support-mass-scale-autonomous-drone-production.html</w:t>
        </w:r>
      </w:hyperlink>
      <w:r w:rsidRPr="00EF1F34" w:rsidR="00EF1F34">
        <w:rPr>
          <w:rFonts w:ascii="Times New Roman" w:eastAsia="Times New Roman" w:hAnsi="Times New Roman" w:cs="Times New Roman"/>
          <w:kern w:val="0"/>
          <w14:ligatures w14:val="none"/>
        </w:rPr>
        <w:t>.</w:t>
      </w:r>
    </w:p>
  </w:footnote>
  <w:footnote w:id="56">
    <w:p w:rsidR="00C678EF" w:rsidP="00F22853" w14:paraId="73370395" w14:textId="1398DD87">
      <w:pPr>
        <w:pStyle w:val="FootnoteText"/>
        <w:spacing w:after="120"/>
      </w:pPr>
      <w:r>
        <w:rPr>
          <w:rStyle w:val="FootnoteReference"/>
        </w:rPr>
        <w:footnoteRef/>
      </w:r>
      <w:r>
        <w:t xml:space="preserve"> </w:t>
      </w:r>
      <w:r w:rsidRPr="006144BF" w:rsidR="006144BF">
        <w:rPr>
          <w:rFonts w:ascii="Times New Roman" w:eastAsia="Times New Roman" w:hAnsi="Times New Roman" w:cs="Times New Roman"/>
          <w:i/>
          <w:iCs/>
          <w:kern w:val="0"/>
          <w14:ligatures w14:val="none"/>
        </w:rPr>
        <w:t xml:space="preserve">See </w:t>
      </w:r>
      <w:r w:rsidR="00A6108B">
        <w:rPr>
          <w:rFonts w:ascii="Times New Roman" w:eastAsia="Times New Roman" w:hAnsi="Times New Roman" w:cs="Times New Roman"/>
          <w:i/>
          <w:kern w:val="0"/>
          <w14:ligatures w14:val="none"/>
        </w:rPr>
        <w:t xml:space="preserve">supra </w:t>
      </w:r>
      <w:r w:rsidRPr="00E2297C" w:rsidR="006144BF">
        <w:rPr>
          <w:rFonts w:ascii="Times New Roman" w:eastAsia="Times New Roman" w:hAnsi="Times New Roman" w:cs="Times New Roman"/>
          <w:kern w:val="0"/>
          <w14:ligatures w14:val="none"/>
        </w:rPr>
        <w:t>note</w:t>
      </w:r>
      <w:r w:rsidRPr="00E2297C" w:rsidR="003F74F0">
        <w:rPr>
          <w:rFonts w:ascii="Times New Roman" w:eastAsia="Times New Roman" w:hAnsi="Times New Roman" w:cs="Times New Roman"/>
          <w:kern w:val="0"/>
          <w14:ligatures w14:val="none"/>
        </w:rPr>
        <w:t>s</w:t>
      </w:r>
      <w:r w:rsidRPr="00E2297C" w:rsidR="006144BF">
        <w:rPr>
          <w:rFonts w:ascii="Times New Roman" w:eastAsia="Times New Roman" w:hAnsi="Times New Roman" w:cs="Times New Roman"/>
          <w:kern w:val="0"/>
          <w14:ligatures w14:val="none"/>
        </w:rPr>
        <w:t xml:space="preserve"> </w:t>
      </w:r>
      <w:r w:rsidRPr="00E2297C" w:rsidR="00DD77C0">
        <w:rPr>
          <w:rFonts w:ascii="Times New Roman" w:eastAsia="Times New Roman" w:hAnsi="Times New Roman" w:cs="Times New Roman"/>
          <w:kern w:val="0"/>
          <w14:ligatures w14:val="none"/>
        </w:rPr>
        <w:t>53</w:t>
      </w:r>
      <w:r w:rsidRPr="00E2297C" w:rsidR="003F74F0">
        <w:rPr>
          <w:rFonts w:ascii="Times New Roman" w:eastAsia="Times New Roman" w:hAnsi="Times New Roman" w:cs="Times New Roman"/>
          <w:kern w:val="0"/>
          <w14:ligatures w14:val="none"/>
        </w:rPr>
        <w:t xml:space="preserve"> and </w:t>
      </w:r>
      <w:r w:rsidRPr="00E2297C" w:rsidR="00DD77C0">
        <w:rPr>
          <w:rFonts w:ascii="Times New Roman" w:eastAsia="Times New Roman" w:hAnsi="Times New Roman" w:cs="Times New Roman"/>
          <w:kern w:val="0"/>
          <w14:ligatures w14:val="none"/>
        </w:rPr>
        <w:t>54</w:t>
      </w:r>
      <w:r w:rsidR="003F74F0">
        <w:rPr>
          <w:rFonts w:ascii="Times New Roman" w:eastAsia="Times New Roman" w:hAnsi="Times New Roman" w:cs="Times New Roman"/>
          <w:kern w:val="0"/>
          <w14:ligatures w14:val="none"/>
        </w:rPr>
        <w:t>;</w:t>
      </w:r>
      <w:r w:rsidRPr="006144BF" w:rsidR="006144BF">
        <w:rPr>
          <w:rFonts w:ascii="Times New Roman" w:eastAsia="Times New Roman" w:hAnsi="Times New Roman" w:cs="Times New Roman"/>
          <w:kern w:val="0"/>
          <w14:ligatures w14:val="none"/>
        </w:rPr>
        <w:t xml:space="preserve"> </w:t>
      </w:r>
      <w:r w:rsidR="003F74F0">
        <w:rPr>
          <w:rFonts w:ascii="Times New Roman" w:eastAsia="Times New Roman" w:hAnsi="Times New Roman" w:cs="Times New Roman"/>
          <w:i/>
          <w:iCs/>
          <w:snapToGrid w:val="0"/>
          <w:kern w:val="28"/>
          <w14:ligatures w14:val="none"/>
        </w:rPr>
        <w:t>s</w:t>
      </w:r>
      <w:r w:rsidRPr="00E2297C" w:rsidR="006144BF">
        <w:rPr>
          <w:rFonts w:ascii="Times New Roman" w:eastAsia="Times New Roman" w:hAnsi="Times New Roman" w:cs="Times New Roman"/>
          <w:i/>
          <w:iCs/>
          <w:snapToGrid w:val="0"/>
          <w:kern w:val="28"/>
          <w14:ligatures w14:val="none"/>
        </w:rPr>
        <w:t>ee</w:t>
      </w:r>
      <w:r w:rsidRPr="006144BF" w:rsidR="006144BF">
        <w:rPr>
          <w:rFonts w:ascii="Times New Roman" w:eastAsia="Times New Roman" w:hAnsi="Times New Roman" w:cs="Times New Roman"/>
          <w:i/>
          <w:iCs/>
          <w:snapToGrid w:val="0"/>
          <w:kern w:val="28"/>
          <w14:ligatures w14:val="none"/>
        </w:rPr>
        <w:t>, e.g</w:t>
      </w:r>
      <w:r w:rsidRPr="006144BF" w:rsidR="006144BF">
        <w:rPr>
          <w:rFonts w:ascii="Times New Roman" w:eastAsia="Times New Roman" w:hAnsi="Times New Roman" w:cs="Times New Roman"/>
          <w:snapToGrid w:val="0"/>
          <w:kern w:val="28"/>
          <w14:ligatures w14:val="none"/>
        </w:rPr>
        <w:t xml:space="preserve">., </w:t>
      </w:r>
      <w:r w:rsidRPr="006144BF" w:rsidR="006144BF">
        <w:rPr>
          <w:rFonts w:ascii="Times New Roman" w:eastAsia="Times New Roman" w:hAnsi="Times New Roman" w:cs="Times New Roman"/>
          <w:i/>
          <w:iCs/>
          <w:snapToGrid w:val="0"/>
          <w:kern w:val="28"/>
          <w14:ligatures w14:val="none"/>
        </w:rPr>
        <w:t>Red Cat Holdings Completes Upsized Public Equity Offering</w:t>
      </w:r>
      <w:r w:rsidRPr="006144BF" w:rsidR="006144BF">
        <w:rPr>
          <w:rFonts w:ascii="Times New Roman" w:eastAsia="Times New Roman" w:hAnsi="Times New Roman" w:cs="Times New Roman"/>
          <w:snapToGrid w:val="0"/>
          <w:kern w:val="28"/>
          <w14:ligatures w14:val="none"/>
        </w:rPr>
        <w:t xml:space="preserve">, Globe and Mail (May 19, 2026), </w:t>
      </w:r>
      <w:hyperlink r:id="rId56" w:history="1">
        <w:r w:rsidRPr="00004180" w:rsidR="007337EA">
          <w:rPr>
            <w:rStyle w:val="Hyperlink"/>
            <w:rFonts w:ascii="Times New Roman" w:eastAsia="Times New Roman" w:hAnsi="Times New Roman" w:cs="Times New Roman"/>
            <w:snapToGrid w:val="0"/>
            <w:kern w:val="28"/>
            <w14:ligatures w14:val="none"/>
          </w:rPr>
          <w:t>https://www.theglobeandmail.com/investing/markets/stocks/RCAT/pressreleases/2027276/red-cat-holdings-completes-upsized-public-equity-offering/</w:t>
        </w:r>
      </w:hyperlink>
      <w:r w:rsidRPr="006144BF" w:rsidR="006144BF">
        <w:rPr>
          <w:rFonts w:ascii="Times New Roman" w:eastAsia="Times New Roman" w:hAnsi="Times New Roman" w:cs="Times New Roman"/>
          <w:kern w:val="0"/>
          <w14:ligatures w14:val="none"/>
        </w:rPr>
        <w:t xml:space="preserve">; Erin O’Brien, </w:t>
      </w:r>
      <w:r w:rsidRPr="006144BF" w:rsidR="006144BF">
        <w:rPr>
          <w:rFonts w:ascii="Times New Roman" w:eastAsia="Times New Roman" w:hAnsi="Times New Roman" w:cs="Times New Roman"/>
          <w:i/>
          <w:iCs/>
          <w:snapToGrid w:val="0"/>
          <w:kern w:val="28"/>
          <w14:ligatures w14:val="none"/>
        </w:rPr>
        <w:t>Exclusive: ORQA Launches Independent U.S. Company</w:t>
      </w:r>
      <w:r w:rsidRPr="006144BF" w:rsidR="006144BF">
        <w:rPr>
          <w:rFonts w:ascii="Times New Roman" w:eastAsia="Times New Roman" w:hAnsi="Times New Roman" w:cs="Times New Roman"/>
          <w:snapToGrid w:val="0"/>
          <w:kern w:val="28"/>
          <w14:ligatures w14:val="none"/>
        </w:rPr>
        <w:t xml:space="preserve">, Tectonic Defense (May 5, 2026), </w:t>
      </w:r>
      <w:hyperlink r:id="rId57" w:history="1">
        <w:r w:rsidRPr="006144BF" w:rsidR="006144BF">
          <w:rPr>
            <w:rFonts w:ascii="Times New Roman" w:eastAsia="Times New Roman" w:hAnsi="Times New Roman" w:cs="Times New Roman"/>
            <w:snapToGrid w:val="0"/>
            <w:color w:val="0000FF"/>
            <w:kern w:val="28"/>
            <w:u w:val="single"/>
            <w14:ligatures w14:val="none"/>
          </w:rPr>
          <w:t>https://www.tectonicdefense.com/exclusive-orqa-launches-independent-us-company/</w:t>
        </w:r>
      </w:hyperlink>
      <w:r w:rsidRPr="006144BF" w:rsidR="006144BF">
        <w:rPr>
          <w:rFonts w:ascii="Times New Roman" w:eastAsia="Times New Roman" w:hAnsi="Times New Roman" w:cs="Times New Roman"/>
          <w:kern w:val="0"/>
          <w14:ligatures w14:val="none"/>
        </w:rPr>
        <w:t>;</w:t>
      </w:r>
      <w:r w:rsidRPr="006144BF" w:rsidR="006144BF">
        <w:rPr>
          <w:rFonts w:ascii="Times New Roman" w:eastAsia="Times New Roman" w:hAnsi="Times New Roman" w:cs="Times New Roman"/>
          <w:snapToGrid w:val="0"/>
          <w:kern w:val="28"/>
          <w14:ligatures w14:val="none"/>
        </w:rPr>
        <w:t xml:space="preserve"> </w:t>
      </w:r>
      <w:r w:rsidRPr="006144BF" w:rsidR="006144BF">
        <w:rPr>
          <w:rFonts w:ascii="Times New Roman" w:eastAsia="Times New Roman" w:hAnsi="Times New Roman" w:cs="Times New Roman"/>
          <w:i/>
          <w:iCs/>
          <w:snapToGrid w:val="0"/>
          <w:kern w:val="28"/>
          <w14:ligatures w14:val="none"/>
        </w:rPr>
        <w:t>PDW Raises Over $110M in Series B Financing to Expand Product Offerings, Strengthen Engineering Capabilities, and Scale Production of Modular Military Drones</w:t>
      </w:r>
      <w:r w:rsidRPr="006144BF" w:rsidR="006144BF">
        <w:rPr>
          <w:rFonts w:ascii="Times New Roman" w:eastAsia="Times New Roman" w:hAnsi="Times New Roman" w:cs="Times New Roman"/>
          <w:snapToGrid w:val="0"/>
          <w:kern w:val="28"/>
          <w14:ligatures w14:val="none"/>
        </w:rPr>
        <w:t xml:space="preserve">, PR Newswire (Mar. 25, 2026), </w:t>
      </w:r>
      <w:hyperlink r:id="rId58" w:history="1">
        <w:r w:rsidRPr="006144BF" w:rsidR="006144BF">
          <w:rPr>
            <w:rFonts w:ascii="Times New Roman" w:eastAsia="Times New Roman" w:hAnsi="Times New Roman" w:cs="Times New Roman"/>
            <w:snapToGrid w:val="0"/>
            <w:color w:val="0000FF"/>
            <w:kern w:val="28"/>
            <w:u w:val="single"/>
            <w14:ligatures w14:val="none"/>
          </w:rPr>
          <w:t>https://www.prnewswire.com/news-releases/pdw-raises-over-110m-in-series-b-financing-to-expand-product-offerings-strengthen-engineering-capabilities-and-scale-production-of-modular-military-drones-302724165.html</w:t>
        </w:r>
      </w:hyperlink>
      <w:r w:rsidRPr="006144BF" w:rsidR="006144BF">
        <w:rPr>
          <w:rFonts w:ascii="Times New Roman" w:eastAsia="Times New Roman" w:hAnsi="Times New Roman" w:cs="Times New Roman"/>
          <w:kern w:val="0"/>
          <w14:ligatures w14:val="none"/>
        </w:rPr>
        <w:t>.</w:t>
      </w:r>
    </w:p>
  </w:footnote>
  <w:footnote w:id="57">
    <w:p w:rsidR="000712F4" w:rsidRPr="0056480A" w:rsidP="0019108A" w14:paraId="7A0BB6CB" w14:textId="77777777">
      <w:pPr>
        <w:pStyle w:val="FootnoteText"/>
        <w:spacing w:after="120"/>
        <w:rPr>
          <w:rFonts w:ascii="Times New Roman" w:hAnsi="Times New Roman" w:cs="Times New Roman"/>
        </w:rPr>
      </w:pPr>
      <w:r w:rsidRPr="0056480A">
        <w:rPr>
          <w:rStyle w:val="FootnoteReference"/>
          <w:rFonts w:cs="Times New Roman"/>
          <w:sz w:val="20"/>
        </w:rPr>
        <w:footnoteRef/>
      </w:r>
      <w:r w:rsidRPr="0056480A">
        <w:rPr>
          <w:rFonts w:ascii="Times New Roman" w:hAnsi="Times New Roman" w:cs="Times New Roman"/>
        </w:rPr>
        <w:t xml:space="preserve"> 47 U.S.C. § 1601(b); </w:t>
      </w:r>
      <w:r w:rsidRPr="0056480A">
        <w:rPr>
          <w:rFonts w:ascii="Times New Roman" w:hAnsi="Times New Roman" w:cs="Times New Roman"/>
          <w:i/>
          <w:iCs/>
        </w:rPr>
        <w:t>see also</w:t>
      </w:r>
      <w:r w:rsidRPr="0056480A">
        <w:rPr>
          <w:rFonts w:ascii="Times New Roman" w:hAnsi="Times New Roman" w:cs="Times New Roman"/>
        </w:rPr>
        <w:t xml:space="preserve"> </w:t>
      </w:r>
      <w:r w:rsidRPr="0056480A">
        <w:rPr>
          <w:rFonts w:ascii="Times New Roman" w:hAnsi="Times New Roman" w:cs="Times New Roman"/>
          <w:i/>
          <w:iCs/>
        </w:rPr>
        <w:t>EA Security R&amp;O and FNPRM</w:t>
      </w:r>
      <w:r w:rsidRPr="0056480A">
        <w:rPr>
          <w:rFonts w:ascii="Times New Roman" w:hAnsi="Times New Roman" w:cs="Times New Roman"/>
        </w:rPr>
        <w:t xml:space="preserve">, 37 FCC </w:t>
      </w:r>
      <w:r w:rsidRPr="0056480A">
        <w:rPr>
          <w:rFonts w:ascii="Times New Roman" w:hAnsi="Times New Roman" w:cs="Times New Roman"/>
        </w:rPr>
        <w:t>Rcd</w:t>
      </w:r>
      <w:r w:rsidRPr="0056480A">
        <w:rPr>
          <w:rFonts w:ascii="Times New Roman" w:hAnsi="Times New Roman" w:cs="Times New Roman"/>
          <w:i/>
          <w:iCs/>
        </w:rPr>
        <w:t xml:space="preserve"> </w:t>
      </w:r>
      <w:r w:rsidRPr="0056480A">
        <w:rPr>
          <w:rFonts w:ascii="Times New Roman" w:hAnsi="Times New Roman" w:cs="Times New Roman"/>
        </w:rPr>
        <w:t xml:space="preserve">at 13511-13513, paras. 40-43. </w:t>
      </w:r>
    </w:p>
  </w:footnote>
  <w:footnote w:id="58">
    <w:p w:rsidR="000712F4" w:rsidRPr="0056480A" w:rsidP="00F22853" w14:paraId="2E707618" w14:textId="0AC23C2A">
      <w:pPr>
        <w:pStyle w:val="FootnoteText"/>
        <w:spacing w:after="120"/>
        <w:rPr>
          <w:rFonts w:ascii="Times New Roman" w:hAnsi="Times New Roman" w:cs="Times New Roman"/>
        </w:rPr>
      </w:pPr>
      <w:r w:rsidRPr="00774304">
        <w:rPr>
          <w:rStyle w:val="FootnoteReference"/>
          <w:rFonts w:cs="Times New Roman"/>
          <w:sz w:val="20"/>
        </w:rPr>
        <w:footnoteRef/>
      </w:r>
      <w:r w:rsidRPr="00774304">
        <w:rPr>
          <w:rFonts w:ascii="Times New Roman" w:hAnsi="Times New Roman" w:cs="Times New Roman"/>
        </w:rPr>
        <w:t xml:space="preserve"> </w:t>
      </w:r>
      <w:r w:rsidRPr="00774304" w:rsidR="00774304">
        <w:rPr>
          <w:rFonts w:ascii="Times New Roman" w:hAnsi="Times New Roman" w:cs="Times New Roman"/>
          <w:i/>
          <w:iCs/>
        </w:rPr>
        <w:t>See</w:t>
      </w:r>
      <w:r w:rsidRPr="00774304">
        <w:rPr>
          <w:rFonts w:ascii="Times New Roman" w:hAnsi="Times New Roman" w:cs="Times New Roman"/>
          <w:i/>
        </w:rPr>
        <w:t xml:space="preserve"> </w:t>
      </w:r>
      <w:r w:rsidRPr="0056480A" w:rsidR="00845905">
        <w:rPr>
          <w:rFonts w:ascii="Times New Roman" w:hAnsi="Times New Roman" w:cs="Times New Roman"/>
          <w:i/>
          <w:iCs/>
        </w:rPr>
        <w:t>EA Security 2d R&amp;O</w:t>
      </w:r>
      <w:r w:rsidRPr="00774304" w:rsidR="004A16C4">
        <w:rPr>
          <w:rFonts w:ascii="Times New Roman" w:hAnsi="Times New Roman" w:cs="Times New Roman"/>
        </w:rPr>
        <w:t xml:space="preserve">, </w:t>
      </w:r>
      <w:r w:rsidR="00CA0A2A">
        <w:rPr>
          <w:rFonts w:ascii="Times New Roman" w:hAnsi="Times New Roman" w:cs="Times New Roman"/>
        </w:rPr>
        <w:t xml:space="preserve">FCC 25-71, </w:t>
      </w:r>
      <w:r w:rsidRPr="00774304" w:rsidR="00774304">
        <w:rPr>
          <w:rFonts w:ascii="Times New Roman" w:hAnsi="Times New Roman" w:cs="Times New Roman"/>
        </w:rPr>
        <w:t>para. 50.</w:t>
      </w:r>
    </w:p>
  </w:footnote>
  <w:footnote w:id="59">
    <w:p w:rsidR="000712F4" w:rsidRPr="0056480A" w:rsidP="0019108A" w14:paraId="2B6F435F" w14:textId="77777777">
      <w:pPr>
        <w:pStyle w:val="FootnoteText"/>
        <w:spacing w:after="120"/>
        <w:rPr>
          <w:rFonts w:ascii="Times New Roman" w:hAnsi="Times New Roman" w:cs="Times New Roman"/>
          <w:i/>
          <w:iCs/>
        </w:rPr>
      </w:pPr>
      <w:r w:rsidRPr="0056480A">
        <w:rPr>
          <w:rStyle w:val="FootnoteReference"/>
          <w:rFonts w:cs="Times New Roman"/>
          <w:sz w:val="20"/>
        </w:rPr>
        <w:footnoteRef/>
      </w:r>
      <w:r w:rsidRPr="0056480A">
        <w:rPr>
          <w:rFonts w:ascii="Times New Roman" w:hAnsi="Times New Roman" w:cs="Times New Roman"/>
        </w:rPr>
        <w:t xml:space="preserve"> 47 C.F.R. §§ 1.1200 </w:t>
      </w:r>
      <w:r w:rsidRPr="0056480A">
        <w:rPr>
          <w:rFonts w:ascii="Times New Roman" w:hAnsi="Times New Roman" w:cs="Times New Roman"/>
          <w:i/>
          <w:iCs/>
        </w:rPr>
        <w:t>et seq.</w:t>
      </w:r>
    </w:p>
    <w:p w:rsidR="000712F4" w:rsidRPr="0056480A" w:rsidP="000712F4" w14:paraId="66786661" w14:textId="77777777">
      <w:pPr>
        <w:pStyle w:val="FootnoteText"/>
        <w:rPr>
          <w:rFonts w:ascii="Times New Roman" w:hAnsi="Times New Roman" w:cs="Times New Roman"/>
          <w:i/>
          <w:iC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712F4" w:rsidRPr="003B144A" w14:paraId="33FC9365" w14:textId="64521B93">
    <w:pPr>
      <w:tabs>
        <w:tab w:val="center" w:pos="4680"/>
        <w:tab w:val="right" w:pos="9360"/>
      </w:tabs>
      <w:spacing w:after="0" w:line="240" w:lineRule="auto"/>
      <w:rPr>
        <w:rFonts w:ascii="Times New Roman" w:hAnsi="Times New Roman" w:cs="Times New Roman"/>
        <w:sz w:val="22"/>
        <w:szCs w:val="22"/>
      </w:rPr>
    </w:pPr>
    <w:r>
      <w:rPr>
        <w:b/>
      </w:rPr>
      <w:tab/>
    </w:r>
    <w:r w:rsidRPr="003B144A">
      <w:rPr>
        <w:rFonts w:ascii="Times New Roman" w:hAnsi="Times New Roman" w:cs="Times New Roman"/>
        <w:b/>
        <w:sz w:val="22"/>
        <w:szCs w:val="22"/>
      </w:rPr>
      <w:t>Federal Communications Commission</w:t>
    </w:r>
    <w:r w:rsidRPr="003B144A">
      <w:rPr>
        <w:rFonts w:ascii="Times New Roman" w:hAnsi="Times New Roman" w:cs="Times New Roman"/>
        <w:b/>
        <w:sz w:val="22"/>
        <w:szCs w:val="22"/>
      </w:rPr>
      <w:tab/>
      <w:t>DA 26-</w:t>
    </w:r>
    <w:r w:rsidR="009E2D8B">
      <w:rPr>
        <w:rFonts w:ascii="Times New Roman" w:hAnsi="Times New Roman" w:cs="Times New Roman"/>
        <w:b/>
        <w:sz w:val="22"/>
        <w:szCs w:val="22"/>
      </w:rPr>
      <w:t>742</w:t>
    </w:r>
  </w:p>
  <w:p w:rsidR="000712F4" w14:paraId="7BAF62B4"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0712F4" w14:paraId="126A8B81"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712F4" w:rsidRPr="00F03EA1" w14:paraId="4CF54859" w14:textId="77777777">
    <w:pPr>
      <w:pStyle w:val="Heade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C65425E"/>
    <w:multiLevelType w:val="hybridMultilevel"/>
    <w:tmpl w:val="A6220D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23B91BDA"/>
    <w:multiLevelType w:val="hybridMultilevel"/>
    <w:tmpl w:val="8BF6D962"/>
    <w:lvl w:ilvl="0">
      <w:start w:val="1"/>
      <w:numFmt w:val="decimal"/>
      <w:lvlText w:val="(%1)"/>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
    <w:nsid w:val="4C2728B1"/>
    <w:multiLevelType w:val="hybridMultilevel"/>
    <w:tmpl w:val="9176C0C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70083724"/>
    <w:multiLevelType w:val="hybridMultilevel"/>
    <w:tmpl w:val="363C1B12"/>
    <w:lvl w:ilvl="0">
      <w:start w:val="1"/>
      <w:numFmt w:val="bullet"/>
      <w:lvlText w:val=""/>
      <w:lvlJc w:val="left"/>
      <w:pPr>
        <w:ind w:left="1440" w:hanging="360"/>
      </w:pPr>
      <w:rPr>
        <w:rFonts w:ascii="Symbol" w:hAnsi="Symbol"/>
      </w:rPr>
    </w:lvl>
    <w:lvl w:ilvl="1">
      <w:start w:val="1"/>
      <w:numFmt w:val="bullet"/>
      <w:lvlText w:val=""/>
      <w:lvlJc w:val="left"/>
      <w:pPr>
        <w:ind w:left="1440" w:hanging="360"/>
      </w:pPr>
      <w:rPr>
        <w:rFonts w:ascii="Symbol" w:hAnsi="Symbol"/>
      </w:rPr>
    </w:lvl>
    <w:lvl w:ilvl="2">
      <w:start w:val="1"/>
      <w:numFmt w:val="bullet"/>
      <w:lvlText w:val=""/>
      <w:lvlJc w:val="left"/>
      <w:pPr>
        <w:ind w:left="1440" w:hanging="360"/>
      </w:pPr>
      <w:rPr>
        <w:rFonts w:ascii="Symbol" w:hAnsi="Symbol"/>
      </w:rPr>
    </w:lvl>
    <w:lvl w:ilvl="3">
      <w:start w:val="1"/>
      <w:numFmt w:val="bullet"/>
      <w:lvlText w:val=""/>
      <w:lvlJc w:val="left"/>
      <w:pPr>
        <w:ind w:left="1440" w:hanging="360"/>
      </w:pPr>
      <w:rPr>
        <w:rFonts w:ascii="Symbol" w:hAnsi="Symbol"/>
      </w:rPr>
    </w:lvl>
    <w:lvl w:ilvl="4">
      <w:start w:val="1"/>
      <w:numFmt w:val="bullet"/>
      <w:lvlText w:val=""/>
      <w:lvlJc w:val="left"/>
      <w:pPr>
        <w:ind w:left="1440" w:hanging="360"/>
      </w:pPr>
      <w:rPr>
        <w:rFonts w:ascii="Symbol" w:hAnsi="Symbol"/>
      </w:rPr>
    </w:lvl>
    <w:lvl w:ilvl="5">
      <w:start w:val="1"/>
      <w:numFmt w:val="bullet"/>
      <w:lvlText w:val=""/>
      <w:lvlJc w:val="left"/>
      <w:pPr>
        <w:ind w:left="1440" w:hanging="360"/>
      </w:pPr>
      <w:rPr>
        <w:rFonts w:ascii="Symbol" w:hAnsi="Symbol"/>
      </w:rPr>
    </w:lvl>
    <w:lvl w:ilvl="6">
      <w:start w:val="1"/>
      <w:numFmt w:val="bullet"/>
      <w:lvlText w:val=""/>
      <w:lvlJc w:val="left"/>
      <w:pPr>
        <w:ind w:left="1440" w:hanging="360"/>
      </w:pPr>
      <w:rPr>
        <w:rFonts w:ascii="Symbol" w:hAnsi="Symbol"/>
      </w:rPr>
    </w:lvl>
    <w:lvl w:ilvl="7">
      <w:start w:val="1"/>
      <w:numFmt w:val="bullet"/>
      <w:lvlText w:val=""/>
      <w:lvlJc w:val="left"/>
      <w:pPr>
        <w:ind w:left="1440" w:hanging="360"/>
      </w:pPr>
      <w:rPr>
        <w:rFonts w:ascii="Symbol" w:hAnsi="Symbol"/>
      </w:rPr>
    </w:lvl>
    <w:lvl w:ilvl="8">
      <w:start w:val="1"/>
      <w:numFmt w:val="bullet"/>
      <w:lvlText w:val=""/>
      <w:lvlJc w:val="left"/>
      <w:pPr>
        <w:ind w:left="1440" w:hanging="360"/>
      </w:pPr>
      <w:rPr>
        <w:rFonts w:ascii="Symbol" w:hAnsi="Symbol"/>
      </w:rPr>
    </w:lvl>
  </w:abstractNum>
  <w:num w:numId="1" w16cid:durableId="1660229359">
    <w:abstractNumId w:val="0"/>
  </w:num>
  <w:num w:numId="2" w16cid:durableId="998726229">
    <w:abstractNumId w:val="3"/>
  </w:num>
  <w:num w:numId="3" w16cid:durableId="1172988451">
    <w:abstractNumId w:val="1"/>
  </w:num>
  <w:num w:numId="4" w16cid:durableId="21034481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comments="1" w:formatting="1" w:inkAnnotations="1" w:insDel="1" w:markup="0"/>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12F4"/>
    <w:rsid w:val="00000ECB"/>
    <w:rsid w:val="0000122B"/>
    <w:rsid w:val="00001470"/>
    <w:rsid w:val="00001F40"/>
    <w:rsid w:val="000024DC"/>
    <w:rsid w:val="00003943"/>
    <w:rsid w:val="00004180"/>
    <w:rsid w:val="00004DB9"/>
    <w:rsid w:val="000052F3"/>
    <w:rsid w:val="000068BB"/>
    <w:rsid w:val="000068F6"/>
    <w:rsid w:val="000070FF"/>
    <w:rsid w:val="00010116"/>
    <w:rsid w:val="00010511"/>
    <w:rsid w:val="000115A5"/>
    <w:rsid w:val="000117EA"/>
    <w:rsid w:val="00011E34"/>
    <w:rsid w:val="00012657"/>
    <w:rsid w:val="00013C56"/>
    <w:rsid w:val="00014309"/>
    <w:rsid w:val="00014974"/>
    <w:rsid w:val="000150E2"/>
    <w:rsid w:val="000157D4"/>
    <w:rsid w:val="00016427"/>
    <w:rsid w:val="00016781"/>
    <w:rsid w:val="0001707B"/>
    <w:rsid w:val="00017B18"/>
    <w:rsid w:val="00020469"/>
    <w:rsid w:val="00020E8F"/>
    <w:rsid w:val="00021D31"/>
    <w:rsid w:val="000222B2"/>
    <w:rsid w:val="000225C0"/>
    <w:rsid w:val="00023481"/>
    <w:rsid w:val="00023BFF"/>
    <w:rsid w:val="000242B4"/>
    <w:rsid w:val="00024DF8"/>
    <w:rsid w:val="00030800"/>
    <w:rsid w:val="00030B91"/>
    <w:rsid w:val="00032378"/>
    <w:rsid w:val="00032F17"/>
    <w:rsid w:val="00033222"/>
    <w:rsid w:val="000336F9"/>
    <w:rsid w:val="00034338"/>
    <w:rsid w:val="00034E78"/>
    <w:rsid w:val="000352A1"/>
    <w:rsid w:val="0003535D"/>
    <w:rsid w:val="000354EB"/>
    <w:rsid w:val="00035767"/>
    <w:rsid w:val="00040B91"/>
    <w:rsid w:val="00042239"/>
    <w:rsid w:val="00042BBA"/>
    <w:rsid w:val="00042E7A"/>
    <w:rsid w:val="000435EE"/>
    <w:rsid w:val="00043A5C"/>
    <w:rsid w:val="00044E99"/>
    <w:rsid w:val="00046735"/>
    <w:rsid w:val="00047E37"/>
    <w:rsid w:val="000500D3"/>
    <w:rsid w:val="00050324"/>
    <w:rsid w:val="00053F5A"/>
    <w:rsid w:val="0005502A"/>
    <w:rsid w:val="00056A9A"/>
    <w:rsid w:val="00060041"/>
    <w:rsid w:val="000619EF"/>
    <w:rsid w:val="00062576"/>
    <w:rsid w:val="00062580"/>
    <w:rsid w:val="000647A5"/>
    <w:rsid w:val="000648E0"/>
    <w:rsid w:val="00065BA2"/>
    <w:rsid w:val="000703EA"/>
    <w:rsid w:val="000712F4"/>
    <w:rsid w:val="00072355"/>
    <w:rsid w:val="00072727"/>
    <w:rsid w:val="000728CE"/>
    <w:rsid w:val="000735CB"/>
    <w:rsid w:val="000747E7"/>
    <w:rsid w:val="0007482D"/>
    <w:rsid w:val="00074FC4"/>
    <w:rsid w:val="000765E8"/>
    <w:rsid w:val="00077E40"/>
    <w:rsid w:val="000803BC"/>
    <w:rsid w:val="00080DAE"/>
    <w:rsid w:val="00081867"/>
    <w:rsid w:val="0008188B"/>
    <w:rsid w:val="0008192B"/>
    <w:rsid w:val="00081B5E"/>
    <w:rsid w:val="00081FFD"/>
    <w:rsid w:val="00084980"/>
    <w:rsid w:val="00084E7D"/>
    <w:rsid w:val="00087AF1"/>
    <w:rsid w:val="00090871"/>
    <w:rsid w:val="00091217"/>
    <w:rsid w:val="00094E25"/>
    <w:rsid w:val="00095484"/>
    <w:rsid w:val="000956BE"/>
    <w:rsid w:val="000959FD"/>
    <w:rsid w:val="00095DF4"/>
    <w:rsid w:val="000967ED"/>
    <w:rsid w:val="00097DA2"/>
    <w:rsid w:val="000A14D7"/>
    <w:rsid w:val="000A1733"/>
    <w:rsid w:val="000A2170"/>
    <w:rsid w:val="000A2282"/>
    <w:rsid w:val="000A27A9"/>
    <w:rsid w:val="000A317E"/>
    <w:rsid w:val="000A33CC"/>
    <w:rsid w:val="000A4A84"/>
    <w:rsid w:val="000A5A0F"/>
    <w:rsid w:val="000A77B4"/>
    <w:rsid w:val="000B045C"/>
    <w:rsid w:val="000B0797"/>
    <w:rsid w:val="000B20A8"/>
    <w:rsid w:val="000B384E"/>
    <w:rsid w:val="000B393B"/>
    <w:rsid w:val="000B3D4D"/>
    <w:rsid w:val="000B5015"/>
    <w:rsid w:val="000B55EB"/>
    <w:rsid w:val="000B5A0A"/>
    <w:rsid w:val="000B6277"/>
    <w:rsid w:val="000B788D"/>
    <w:rsid w:val="000C02E2"/>
    <w:rsid w:val="000C0924"/>
    <w:rsid w:val="000C1AFB"/>
    <w:rsid w:val="000C1F7F"/>
    <w:rsid w:val="000C34D3"/>
    <w:rsid w:val="000C36B4"/>
    <w:rsid w:val="000C45DD"/>
    <w:rsid w:val="000C494B"/>
    <w:rsid w:val="000C65CB"/>
    <w:rsid w:val="000C6CB0"/>
    <w:rsid w:val="000C7181"/>
    <w:rsid w:val="000D014F"/>
    <w:rsid w:val="000D02BB"/>
    <w:rsid w:val="000D038E"/>
    <w:rsid w:val="000D08BF"/>
    <w:rsid w:val="000D0B1A"/>
    <w:rsid w:val="000D11F8"/>
    <w:rsid w:val="000D1E0D"/>
    <w:rsid w:val="000D3CC8"/>
    <w:rsid w:val="000D421E"/>
    <w:rsid w:val="000D4B99"/>
    <w:rsid w:val="000D5F0F"/>
    <w:rsid w:val="000D7FC2"/>
    <w:rsid w:val="000D7FED"/>
    <w:rsid w:val="000E1EC7"/>
    <w:rsid w:val="000E30F9"/>
    <w:rsid w:val="000E321E"/>
    <w:rsid w:val="000E6111"/>
    <w:rsid w:val="000E67D4"/>
    <w:rsid w:val="000E69F6"/>
    <w:rsid w:val="000E76F0"/>
    <w:rsid w:val="000F0EC4"/>
    <w:rsid w:val="000F12FF"/>
    <w:rsid w:val="000F2B0C"/>
    <w:rsid w:val="000F6C85"/>
    <w:rsid w:val="000F7A38"/>
    <w:rsid w:val="00100775"/>
    <w:rsid w:val="001008B8"/>
    <w:rsid w:val="001012C0"/>
    <w:rsid w:val="00101807"/>
    <w:rsid w:val="00101971"/>
    <w:rsid w:val="00102B83"/>
    <w:rsid w:val="00104980"/>
    <w:rsid w:val="00104FD2"/>
    <w:rsid w:val="001064D1"/>
    <w:rsid w:val="00106807"/>
    <w:rsid w:val="00106BD8"/>
    <w:rsid w:val="00107883"/>
    <w:rsid w:val="00111C07"/>
    <w:rsid w:val="00114931"/>
    <w:rsid w:val="00114A20"/>
    <w:rsid w:val="00114F82"/>
    <w:rsid w:val="001159B2"/>
    <w:rsid w:val="001172E2"/>
    <w:rsid w:val="001174A7"/>
    <w:rsid w:val="00117A8C"/>
    <w:rsid w:val="0012167F"/>
    <w:rsid w:val="00122E28"/>
    <w:rsid w:val="0012420A"/>
    <w:rsid w:val="001246EB"/>
    <w:rsid w:val="00124CD2"/>
    <w:rsid w:val="00125FB0"/>
    <w:rsid w:val="00127246"/>
    <w:rsid w:val="001272C0"/>
    <w:rsid w:val="00127A39"/>
    <w:rsid w:val="001313CB"/>
    <w:rsid w:val="001322DF"/>
    <w:rsid w:val="00132C02"/>
    <w:rsid w:val="001337C2"/>
    <w:rsid w:val="00134233"/>
    <w:rsid w:val="00134DAA"/>
    <w:rsid w:val="00135003"/>
    <w:rsid w:val="0013627A"/>
    <w:rsid w:val="0013645F"/>
    <w:rsid w:val="00137643"/>
    <w:rsid w:val="00137853"/>
    <w:rsid w:val="001378BD"/>
    <w:rsid w:val="00141C18"/>
    <w:rsid w:val="00142482"/>
    <w:rsid w:val="0014270A"/>
    <w:rsid w:val="00142F3F"/>
    <w:rsid w:val="00143727"/>
    <w:rsid w:val="00143890"/>
    <w:rsid w:val="00143A8F"/>
    <w:rsid w:val="001448C6"/>
    <w:rsid w:val="001459C3"/>
    <w:rsid w:val="00146455"/>
    <w:rsid w:val="00147F17"/>
    <w:rsid w:val="00150357"/>
    <w:rsid w:val="001505B8"/>
    <w:rsid w:val="00150FDF"/>
    <w:rsid w:val="001535E0"/>
    <w:rsid w:val="00157F0F"/>
    <w:rsid w:val="00160B83"/>
    <w:rsid w:val="00160FB0"/>
    <w:rsid w:val="00161AB9"/>
    <w:rsid w:val="001631DF"/>
    <w:rsid w:val="00163A63"/>
    <w:rsid w:val="0016435E"/>
    <w:rsid w:val="00165C94"/>
    <w:rsid w:val="001661D6"/>
    <w:rsid w:val="0016714F"/>
    <w:rsid w:val="00170419"/>
    <w:rsid w:val="00170608"/>
    <w:rsid w:val="00170782"/>
    <w:rsid w:val="00171AFA"/>
    <w:rsid w:val="00171F5E"/>
    <w:rsid w:val="001725C5"/>
    <w:rsid w:val="00172ED7"/>
    <w:rsid w:val="001730EA"/>
    <w:rsid w:val="00173EE0"/>
    <w:rsid w:val="001749D4"/>
    <w:rsid w:val="00175908"/>
    <w:rsid w:val="001774F3"/>
    <w:rsid w:val="00177AE3"/>
    <w:rsid w:val="001800FA"/>
    <w:rsid w:val="0018054E"/>
    <w:rsid w:val="00180AC9"/>
    <w:rsid w:val="00180B24"/>
    <w:rsid w:val="001822FF"/>
    <w:rsid w:val="00182905"/>
    <w:rsid w:val="00182D2A"/>
    <w:rsid w:val="00185D57"/>
    <w:rsid w:val="00186C5D"/>
    <w:rsid w:val="00190BE8"/>
    <w:rsid w:val="0019108A"/>
    <w:rsid w:val="00193D9F"/>
    <w:rsid w:val="001949A3"/>
    <w:rsid w:val="00195EB2"/>
    <w:rsid w:val="001974F9"/>
    <w:rsid w:val="00197C39"/>
    <w:rsid w:val="001A0646"/>
    <w:rsid w:val="001A082B"/>
    <w:rsid w:val="001A12BB"/>
    <w:rsid w:val="001A4623"/>
    <w:rsid w:val="001A4C19"/>
    <w:rsid w:val="001A52AB"/>
    <w:rsid w:val="001A5848"/>
    <w:rsid w:val="001A58B9"/>
    <w:rsid w:val="001A6887"/>
    <w:rsid w:val="001B0967"/>
    <w:rsid w:val="001B0C09"/>
    <w:rsid w:val="001B1D8C"/>
    <w:rsid w:val="001B1DC0"/>
    <w:rsid w:val="001B2816"/>
    <w:rsid w:val="001B294E"/>
    <w:rsid w:val="001B3381"/>
    <w:rsid w:val="001B348F"/>
    <w:rsid w:val="001B4AF8"/>
    <w:rsid w:val="001B64C9"/>
    <w:rsid w:val="001B6D0B"/>
    <w:rsid w:val="001B793E"/>
    <w:rsid w:val="001C1154"/>
    <w:rsid w:val="001C4185"/>
    <w:rsid w:val="001C5786"/>
    <w:rsid w:val="001C5E18"/>
    <w:rsid w:val="001C5F70"/>
    <w:rsid w:val="001C63F8"/>
    <w:rsid w:val="001C7163"/>
    <w:rsid w:val="001D0709"/>
    <w:rsid w:val="001D2746"/>
    <w:rsid w:val="001D485D"/>
    <w:rsid w:val="001D6234"/>
    <w:rsid w:val="001D7289"/>
    <w:rsid w:val="001D72A7"/>
    <w:rsid w:val="001E2043"/>
    <w:rsid w:val="001E262A"/>
    <w:rsid w:val="001E360C"/>
    <w:rsid w:val="001E4771"/>
    <w:rsid w:val="001E4EC7"/>
    <w:rsid w:val="001E4EE3"/>
    <w:rsid w:val="001E58CE"/>
    <w:rsid w:val="001F0B1D"/>
    <w:rsid w:val="001F38A5"/>
    <w:rsid w:val="001F3E7A"/>
    <w:rsid w:val="001F4A47"/>
    <w:rsid w:val="001F5B0B"/>
    <w:rsid w:val="001F6152"/>
    <w:rsid w:val="001F7D62"/>
    <w:rsid w:val="00202CB1"/>
    <w:rsid w:val="00202D4F"/>
    <w:rsid w:val="002053AD"/>
    <w:rsid w:val="00205C9B"/>
    <w:rsid w:val="00206B02"/>
    <w:rsid w:val="00207533"/>
    <w:rsid w:val="002102D8"/>
    <w:rsid w:val="002106C2"/>
    <w:rsid w:val="002130ED"/>
    <w:rsid w:val="0021398C"/>
    <w:rsid w:val="00213E1D"/>
    <w:rsid w:val="00214341"/>
    <w:rsid w:val="002143C0"/>
    <w:rsid w:val="00215869"/>
    <w:rsid w:val="00217800"/>
    <w:rsid w:val="00217A20"/>
    <w:rsid w:val="00217D70"/>
    <w:rsid w:val="0022081A"/>
    <w:rsid w:val="002212A8"/>
    <w:rsid w:val="0022135C"/>
    <w:rsid w:val="00223281"/>
    <w:rsid w:val="0022372F"/>
    <w:rsid w:val="00223EEB"/>
    <w:rsid w:val="002267F7"/>
    <w:rsid w:val="00226F20"/>
    <w:rsid w:val="0022718A"/>
    <w:rsid w:val="0023044B"/>
    <w:rsid w:val="00230B83"/>
    <w:rsid w:val="00230C87"/>
    <w:rsid w:val="002317BA"/>
    <w:rsid w:val="00231ECC"/>
    <w:rsid w:val="0023221D"/>
    <w:rsid w:val="002333CA"/>
    <w:rsid w:val="00233479"/>
    <w:rsid w:val="0023373A"/>
    <w:rsid w:val="00234B93"/>
    <w:rsid w:val="00234C5A"/>
    <w:rsid w:val="00235099"/>
    <w:rsid w:val="002351F6"/>
    <w:rsid w:val="0023528B"/>
    <w:rsid w:val="00235C67"/>
    <w:rsid w:val="00236614"/>
    <w:rsid w:val="002404EF"/>
    <w:rsid w:val="0024078E"/>
    <w:rsid w:val="0024099B"/>
    <w:rsid w:val="00240F49"/>
    <w:rsid w:val="00241B7D"/>
    <w:rsid w:val="00242385"/>
    <w:rsid w:val="00243665"/>
    <w:rsid w:val="0024527A"/>
    <w:rsid w:val="0024560E"/>
    <w:rsid w:val="00247FAB"/>
    <w:rsid w:val="00251071"/>
    <w:rsid w:val="00251206"/>
    <w:rsid w:val="00252544"/>
    <w:rsid w:val="00253D95"/>
    <w:rsid w:val="00254686"/>
    <w:rsid w:val="00254761"/>
    <w:rsid w:val="00255C47"/>
    <w:rsid w:val="002608D8"/>
    <w:rsid w:val="00261416"/>
    <w:rsid w:val="00261A43"/>
    <w:rsid w:val="002628BB"/>
    <w:rsid w:val="00262A77"/>
    <w:rsid w:val="00262A8D"/>
    <w:rsid w:val="00262C71"/>
    <w:rsid w:val="00263A34"/>
    <w:rsid w:val="00263B13"/>
    <w:rsid w:val="00263E7A"/>
    <w:rsid w:val="00264177"/>
    <w:rsid w:val="002641F1"/>
    <w:rsid w:val="002669C1"/>
    <w:rsid w:val="002672D8"/>
    <w:rsid w:val="0026794C"/>
    <w:rsid w:val="00270174"/>
    <w:rsid w:val="00271371"/>
    <w:rsid w:val="00271C59"/>
    <w:rsid w:val="00273CD4"/>
    <w:rsid w:val="00275006"/>
    <w:rsid w:val="00275BC4"/>
    <w:rsid w:val="00275CE2"/>
    <w:rsid w:val="00275F8E"/>
    <w:rsid w:val="0027611A"/>
    <w:rsid w:val="00276A35"/>
    <w:rsid w:val="00277253"/>
    <w:rsid w:val="002775B7"/>
    <w:rsid w:val="00277A02"/>
    <w:rsid w:val="002801E9"/>
    <w:rsid w:val="0028037D"/>
    <w:rsid w:val="00281483"/>
    <w:rsid w:val="0028199F"/>
    <w:rsid w:val="00282732"/>
    <w:rsid w:val="00282A09"/>
    <w:rsid w:val="00283DA7"/>
    <w:rsid w:val="00283FD5"/>
    <w:rsid w:val="0028466B"/>
    <w:rsid w:val="0028566F"/>
    <w:rsid w:val="00291767"/>
    <w:rsid w:val="00293784"/>
    <w:rsid w:val="002947B8"/>
    <w:rsid w:val="00296F3D"/>
    <w:rsid w:val="00297204"/>
    <w:rsid w:val="002A054B"/>
    <w:rsid w:val="002A12F7"/>
    <w:rsid w:val="002A1F14"/>
    <w:rsid w:val="002A2239"/>
    <w:rsid w:val="002A2350"/>
    <w:rsid w:val="002A2A47"/>
    <w:rsid w:val="002A4301"/>
    <w:rsid w:val="002A52DE"/>
    <w:rsid w:val="002A5426"/>
    <w:rsid w:val="002A548E"/>
    <w:rsid w:val="002A5DDF"/>
    <w:rsid w:val="002A6A53"/>
    <w:rsid w:val="002B0F67"/>
    <w:rsid w:val="002B189B"/>
    <w:rsid w:val="002B243E"/>
    <w:rsid w:val="002B2718"/>
    <w:rsid w:val="002B42C5"/>
    <w:rsid w:val="002B5D45"/>
    <w:rsid w:val="002B6C8A"/>
    <w:rsid w:val="002B7E37"/>
    <w:rsid w:val="002C03EE"/>
    <w:rsid w:val="002C0C01"/>
    <w:rsid w:val="002C2026"/>
    <w:rsid w:val="002C203B"/>
    <w:rsid w:val="002C228E"/>
    <w:rsid w:val="002C2AFF"/>
    <w:rsid w:val="002C3BA4"/>
    <w:rsid w:val="002C3D4B"/>
    <w:rsid w:val="002C4D5E"/>
    <w:rsid w:val="002C51F6"/>
    <w:rsid w:val="002C565A"/>
    <w:rsid w:val="002C5B76"/>
    <w:rsid w:val="002D0145"/>
    <w:rsid w:val="002D0AF3"/>
    <w:rsid w:val="002D0C8A"/>
    <w:rsid w:val="002D3465"/>
    <w:rsid w:val="002D3ADE"/>
    <w:rsid w:val="002D3CBF"/>
    <w:rsid w:val="002D7065"/>
    <w:rsid w:val="002D729B"/>
    <w:rsid w:val="002E2844"/>
    <w:rsid w:val="002E32A8"/>
    <w:rsid w:val="002E4E05"/>
    <w:rsid w:val="002E717D"/>
    <w:rsid w:val="002E7A94"/>
    <w:rsid w:val="002F1734"/>
    <w:rsid w:val="002F2629"/>
    <w:rsid w:val="002F2C1C"/>
    <w:rsid w:val="002F31C9"/>
    <w:rsid w:val="002F3C02"/>
    <w:rsid w:val="002F4488"/>
    <w:rsid w:val="002F4E16"/>
    <w:rsid w:val="002F5E53"/>
    <w:rsid w:val="002F683C"/>
    <w:rsid w:val="00300C2E"/>
    <w:rsid w:val="00301586"/>
    <w:rsid w:val="00302213"/>
    <w:rsid w:val="003033D1"/>
    <w:rsid w:val="00304A88"/>
    <w:rsid w:val="0030627B"/>
    <w:rsid w:val="003071B1"/>
    <w:rsid w:val="0031038B"/>
    <w:rsid w:val="0031151A"/>
    <w:rsid w:val="00313E4B"/>
    <w:rsid w:val="0031475C"/>
    <w:rsid w:val="00314A61"/>
    <w:rsid w:val="00315CB1"/>
    <w:rsid w:val="0031682D"/>
    <w:rsid w:val="003177D4"/>
    <w:rsid w:val="00317B16"/>
    <w:rsid w:val="0032080C"/>
    <w:rsid w:val="00321ACD"/>
    <w:rsid w:val="00322F48"/>
    <w:rsid w:val="00323822"/>
    <w:rsid w:val="00324D55"/>
    <w:rsid w:val="00324F0D"/>
    <w:rsid w:val="003268D7"/>
    <w:rsid w:val="00330439"/>
    <w:rsid w:val="00330A86"/>
    <w:rsid w:val="00331F02"/>
    <w:rsid w:val="003330DC"/>
    <w:rsid w:val="00333430"/>
    <w:rsid w:val="0033427D"/>
    <w:rsid w:val="00335460"/>
    <w:rsid w:val="00335526"/>
    <w:rsid w:val="00336374"/>
    <w:rsid w:val="003364C7"/>
    <w:rsid w:val="00337C72"/>
    <w:rsid w:val="003414F5"/>
    <w:rsid w:val="00342873"/>
    <w:rsid w:val="00342965"/>
    <w:rsid w:val="0034331F"/>
    <w:rsid w:val="00343351"/>
    <w:rsid w:val="00343589"/>
    <w:rsid w:val="00343CD8"/>
    <w:rsid w:val="00344018"/>
    <w:rsid w:val="0034408A"/>
    <w:rsid w:val="00344C54"/>
    <w:rsid w:val="003451E0"/>
    <w:rsid w:val="00346AB8"/>
    <w:rsid w:val="00347E78"/>
    <w:rsid w:val="00350D39"/>
    <w:rsid w:val="00350EB0"/>
    <w:rsid w:val="00352520"/>
    <w:rsid w:val="00352529"/>
    <w:rsid w:val="003529B2"/>
    <w:rsid w:val="00354656"/>
    <w:rsid w:val="00354CF3"/>
    <w:rsid w:val="00354E2F"/>
    <w:rsid w:val="00355046"/>
    <w:rsid w:val="003576DA"/>
    <w:rsid w:val="003605A4"/>
    <w:rsid w:val="00360642"/>
    <w:rsid w:val="00364B76"/>
    <w:rsid w:val="003651E4"/>
    <w:rsid w:val="0036572A"/>
    <w:rsid w:val="00365D17"/>
    <w:rsid w:val="00371141"/>
    <w:rsid w:val="00372B85"/>
    <w:rsid w:val="003745E1"/>
    <w:rsid w:val="003753F0"/>
    <w:rsid w:val="003754D3"/>
    <w:rsid w:val="0037595C"/>
    <w:rsid w:val="00375FFA"/>
    <w:rsid w:val="0037671A"/>
    <w:rsid w:val="00376B2B"/>
    <w:rsid w:val="0038025F"/>
    <w:rsid w:val="0038042F"/>
    <w:rsid w:val="00380F00"/>
    <w:rsid w:val="00381042"/>
    <w:rsid w:val="00381072"/>
    <w:rsid w:val="00381827"/>
    <w:rsid w:val="00381D39"/>
    <w:rsid w:val="00383928"/>
    <w:rsid w:val="00383E1F"/>
    <w:rsid w:val="00384622"/>
    <w:rsid w:val="0038794E"/>
    <w:rsid w:val="00387BB6"/>
    <w:rsid w:val="00390906"/>
    <w:rsid w:val="003915AC"/>
    <w:rsid w:val="00392011"/>
    <w:rsid w:val="00393878"/>
    <w:rsid w:val="003943AF"/>
    <w:rsid w:val="00394C00"/>
    <w:rsid w:val="00394CFE"/>
    <w:rsid w:val="0039602F"/>
    <w:rsid w:val="003A2B62"/>
    <w:rsid w:val="003A3B36"/>
    <w:rsid w:val="003A3F0E"/>
    <w:rsid w:val="003A4239"/>
    <w:rsid w:val="003A495A"/>
    <w:rsid w:val="003A4B8B"/>
    <w:rsid w:val="003A5761"/>
    <w:rsid w:val="003A6000"/>
    <w:rsid w:val="003A7D61"/>
    <w:rsid w:val="003B144A"/>
    <w:rsid w:val="003B253C"/>
    <w:rsid w:val="003B28B5"/>
    <w:rsid w:val="003B3004"/>
    <w:rsid w:val="003B344D"/>
    <w:rsid w:val="003B710F"/>
    <w:rsid w:val="003C1E14"/>
    <w:rsid w:val="003C288F"/>
    <w:rsid w:val="003C2B29"/>
    <w:rsid w:val="003C3D49"/>
    <w:rsid w:val="003C672D"/>
    <w:rsid w:val="003C6F9E"/>
    <w:rsid w:val="003C75C5"/>
    <w:rsid w:val="003D140A"/>
    <w:rsid w:val="003D3F77"/>
    <w:rsid w:val="003D5CD8"/>
    <w:rsid w:val="003D5D7C"/>
    <w:rsid w:val="003D6154"/>
    <w:rsid w:val="003D6800"/>
    <w:rsid w:val="003E1022"/>
    <w:rsid w:val="003E193E"/>
    <w:rsid w:val="003E36E3"/>
    <w:rsid w:val="003E4D5A"/>
    <w:rsid w:val="003E4EA2"/>
    <w:rsid w:val="003E5B12"/>
    <w:rsid w:val="003E63F1"/>
    <w:rsid w:val="003E686D"/>
    <w:rsid w:val="003F0241"/>
    <w:rsid w:val="003F1589"/>
    <w:rsid w:val="003F17E6"/>
    <w:rsid w:val="003F183A"/>
    <w:rsid w:val="003F3C9B"/>
    <w:rsid w:val="003F5864"/>
    <w:rsid w:val="003F58EF"/>
    <w:rsid w:val="003F6D3C"/>
    <w:rsid w:val="003F6E23"/>
    <w:rsid w:val="003F74F0"/>
    <w:rsid w:val="003F7AD7"/>
    <w:rsid w:val="00400D13"/>
    <w:rsid w:val="00403742"/>
    <w:rsid w:val="004039F5"/>
    <w:rsid w:val="0041190A"/>
    <w:rsid w:val="00411FEE"/>
    <w:rsid w:val="004134DA"/>
    <w:rsid w:val="00413DBF"/>
    <w:rsid w:val="00414557"/>
    <w:rsid w:val="00414744"/>
    <w:rsid w:val="004147CC"/>
    <w:rsid w:val="00414976"/>
    <w:rsid w:val="00415C63"/>
    <w:rsid w:val="00417D97"/>
    <w:rsid w:val="00420735"/>
    <w:rsid w:val="004215DB"/>
    <w:rsid w:val="004215F1"/>
    <w:rsid w:val="00421B2A"/>
    <w:rsid w:val="00421C38"/>
    <w:rsid w:val="00421FAC"/>
    <w:rsid w:val="0042256D"/>
    <w:rsid w:val="00422F92"/>
    <w:rsid w:val="004300F6"/>
    <w:rsid w:val="00431DB5"/>
    <w:rsid w:val="00431E95"/>
    <w:rsid w:val="00432919"/>
    <w:rsid w:val="00432A59"/>
    <w:rsid w:val="004339D3"/>
    <w:rsid w:val="004340ED"/>
    <w:rsid w:val="00436F22"/>
    <w:rsid w:val="004376F5"/>
    <w:rsid w:val="004414BD"/>
    <w:rsid w:val="00441C60"/>
    <w:rsid w:val="00441E57"/>
    <w:rsid w:val="00442A0F"/>
    <w:rsid w:val="00442CBB"/>
    <w:rsid w:val="00443A63"/>
    <w:rsid w:val="00443EE2"/>
    <w:rsid w:val="00444806"/>
    <w:rsid w:val="00446827"/>
    <w:rsid w:val="00447405"/>
    <w:rsid w:val="00447A93"/>
    <w:rsid w:val="00447AB4"/>
    <w:rsid w:val="00450F0E"/>
    <w:rsid w:val="00456A6D"/>
    <w:rsid w:val="00456C66"/>
    <w:rsid w:val="00457274"/>
    <w:rsid w:val="004602D0"/>
    <w:rsid w:val="00461D90"/>
    <w:rsid w:val="00461F72"/>
    <w:rsid w:val="004628B9"/>
    <w:rsid w:val="00463079"/>
    <w:rsid w:val="0046380C"/>
    <w:rsid w:val="00464316"/>
    <w:rsid w:val="004656BE"/>
    <w:rsid w:val="004661B2"/>
    <w:rsid w:val="00466D7B"/>
    <w:rsid w:val="00470EFD"/>
    <w:rsid w:val="0047246F"/>
    <w:rsid w:val="0047252D"/>
    <w:rsid w:val="004727AC"/>
    <w:rsid w:val="00472D87"/>
    <w:rsid w:val="00473A62"/>
    <w:rsid w:val="00477478"/>
    <w:rsid w:val="00480923"/>
    <w:rsid w:val="0048131F"/>
    <w:rsid w:val="00482CD0"/>
    <w:rsid w:val="00483EDD"/>
    <w:rsid w:val="004844F4"/>
    <w:rsid w:val="00485255"/>
    <w:rsid w:val="0048577C"/>
    <w:rsid w:val="0048759E"/>
    <w:rsid w:val="00487C57"/>
    <w:rsid w:val="00490783"/>
    <w:rsid w:val="00490E95"/>
    <w:rsid w:val="00491774"/>
    <w:rsid w:val="004918CA"/>
    <w:rsid w:val="00492D37"/>
    <w:rsid w:val="00494598"/>
    <w:rsid w:val="0049486D"/>
    <w:rsid w:val="0049567E"/>
    <w:rsid w:val="0049598F"/>
    <w:rsid w:val="004971D1"/>
    <w:rsid w:val="00497AD9"/>
    <w:rsid w:val="004A0DE4"/>
    <w:rsid w:val="004A16C4"/>
    <w:rsid w:val="004A3416"/>
    <w:rsid w:val="004A3786"/>
    <w:rsid w:val="004A3DDB"/>
    <w:rsid w:val="004A47AF"/>
    <w:rsid w:val="004A5ED1"/>
    <w:rsid w:val="004B060C"/>
    <w:rsid w:val="004B13EB"/>
    <w:rsid w:val="004B4BA3"/>
    <w:rsid w:val="004B4F71"/>
    <w:rsid w:val="004C25C1"/>
    <w:rsid w:val="004C2DA0"/>
    <w:rsid w:val="004C3AEF"/>
    <w:rsid w:val="004C3D07"/>
    <w:rsid w:val="004C42A7"/>
    <w:rsid w:val="004C459D"/>
    <w:rsid w:val="004C4DC7"/>
    <w:rsid w:val="004C79B4"/>
    <w:rsid w:val="004D1183"/>
    <w:rsid w:val="004D14CF"/>
    <w:rsid w:val="004D174E"/>
    <w:rsid w:val="004D2128"/>
    <w:rsid w:val="004D364B"/>
    <w:rsid w:val="004D5124"/>
    <w:rsid w:val="004D526E"/>
    <w:rsid w:val="004D578E"/>
    <w:rsid w:val="004D766A"/>
    <w:rsid w:val="004D7E45"/>
    <w:rsid w:val="004E0357"/>
    <w:rsid w:val="004E05F0"/>
    <w:rsid w:val="004E20D8"/>
    <w:rsid w:val="004E2B69"/>
    <w:rsid w:val="004E3268"/>
    <w:rsid w:val="004E3742"/>
    <w:rsid w:val="004E4847"/>
    <w:rsid w:val="004E6D2F"/>
    <w:rsid w:val="004E74C5"/>
    <w:rsid w:val="004E7EE6"/>
    <w:rsid w:val="004F065B"/>
    <w:rsid w:val="004F097D"/>
    <w:rsid w:val="004F247D"/>
    <w:rsid w:val="004F3348"/>
    <w:rsid w:val="004F3440"/>
    <w:rsid w:val="004F3986"/>
    <w:rsid w:val="004F3E02"/>
    <w:rsid w:val="004F6009"/>
    <w:rsid w:val="004F6CB5"/>
    <w:rsid w:val="004F6E7B"/>
    <w:rsid w:val="0050049F"/>
    <w:rsid w:val="0050257D"/>
    <w:rsid w:val="00502BC9"/>
    <w:rsid w:val="00502CC8"/>
    <w:rsid w:val="00503D16"/>
    <w:rsid w:val="00503E41"/>
    <w:rsid w:val="00505797"/>
    <w:rsid w:val="005057F5"/>
    <w:rsid w:val="00505CDC"/>
    <w:rsid w:val="00516251"/>
    <w:rsid w:val="00516FEE"/>
    <w:rsid w:val="005172FA"/>
    <w:rsid w:val="005173B0"/>
    <w:rsid w:val="00517F40"/>
    <w:rsid w:val="00520DCF"/>
    <w:rsid w:val="00520EE3"/>
    <w:rsid w:val="00521264"/>
    <w:rsid w:val="0052180B"/>
    <w:rsid w:val="00521B57"/>
    <w:rsid w:val="00521C3A"/>
    <w:rsid w:val="00521E22"/>
    <w:rsid w:val="0052367A"/>
    <w:rsid w:val="00524EBC"/>
    <w:rsid w:val="00525E65"/>
    <w:rsid w:val="005260C0"/>
    <w:rsid w:val="00527D8B"/>
    <w:rsid w:val="00532117"/>
    <w:rsid w:val="00532E39"/>
    <w:rsid w:val="0053388E"/>
    <w:rsid w:val="005347B9"/>
    <w:rsid w:val="0053486E"/>
    <w:rsid w:val="00534B96"/>
    <w:rsid w:val="00534C8A"/>
    <w:rsid w:val="00535269"/>
    <w:rsid w:val="005372ED"/>
    <w:rsid w:val="0053760A"/>
    <w:rsid w:val="00540799"/>
    <w:rsid w:val="00540F62"/>
    <w:rsid w:val="00541175"/>
    <w:rsid w:val="0054151E"/>
    <w:rsid w:val="00542443"/>
    <w:rsid w:val="00543104"/>
    <w:rsid w:val="005446DE"/>
    <w:rsid w:val="00545DF3"/>
    <w:rsid w:val="005469D8"/>
    <w:rsid w:val="0055241B"/>
    <w:rsid w:val="00552E4F"/>
    <w:rsid w:val="005535B7"/>
    <w:rsid w:val="00553856"/>
    <w:rsid w:val="00553B93"/>
    <w:rsid w:val="00553D80"/>
    <w:rsid w:val="00554B29"/>
    <w:rsid w:val="00555117"/>
    <w:rsid w:val="00555E90"/>
    <w:rsid w:val="00557C7A"/>
    <w:rsid w:val="005602F4"/>
    <w:rsid w:val="00561561"/>
    <w:rsid w:val="00562A3F"/>
    <w:rsid w:val="00563CF8"/>
    <w:rsid w:val="00564531"/>
    <w:rsid w:val="0056480A"/>
    <w:rsid w:val="00564F55"/>
    <w:rsid w:val="005657AF"/>
    <w:rsid w:val="0057222A"/>
    <w:rsid w:val="00572DCD"/>
    <w:rsid w:val="00573E79"/>
    <w:rsid w:val="00574C1E"/>
    <w:rsid w:val="00575860"/>
    <w:rsid w:val="00575A7E"/>
    <w:rsid w:val="00575C8F"/>
    <w:rsid w:val="0058031E"/>
    <w:rsid w:val="005806D2"/>
    <w:rsid w:val="005811BD"/>
    <w:rsid w:val="00581ABF"/>
    <w:rsid w:val="00581BA7"/>
    <w:rsid w:val="00582D33"/>
    <w:rsid w:val="005835B6"/>
    <w:rsid w:val="00584917"/>
    <w:rsid w:val="005853EB"/>
    <w:rsid w:val="00585838"/>
    <w:rsid w:val="00586595"/>
    <w:rsid w:val="005873D8"/>
    <w:rsid w:val="005900C7"/>
    <w:rsid w:val="00590EEC"/>
    <w:rsid w:val="00591031"/>
    <w:rsid w:val="00592546"/>
    <w:rsid w:val="005928B1"/>
    <w:rsid w:val="00595961"/>
    <w:rsid w:val="0059642D"/>
    <w:rsid w:val="00596CF1"/>
    <w:rsid w:val="005A06BF"/>
    <w:rsid w:val="005A1203"/>
    <w:rsid w:val="005A1DD8"/>
    <w:rsid w:val="005A7435"/>
    <w:rsid w:val="005A7695"/>
    <w:rsid w:val="005A7702"/>
    <w:rsid w:val="005B0EC8"/>
    <w:rsid w:val="005B1105"/>
    <w:rsid w:val="005B4138"/>
    <w:rsid w:val="005B483D"/>
    <w:rsid w:val="005B5453"/>
    <w:rsid w:val="005B71EF"/>
    <w:rsid w:val="005B723D"/>
    <w:rsid w:val="005B7FEC"/>
    <w:rsid w:val="005C1216"/>
    <w:rsid w:val="005C13DB"/>
    <w:rsid w:val="005C249F"/>
    <w:rsid w:val="005C315E"/>
    <w:rsid w:val="005C56CE"/>
    <w:rsid w:val="005C7329"/>
    <w:rsid w:val="005C770B"/>
    <w:rsid w:val="005C7A05"/>
    <w:rsid w:val="005C7A63"/>
    <w:rsid w:val="005D059B"/>
    <w:rsid w:val="005D1295"/>
    <w:rsid w:val="005D20B5"/>
    <w:rsid w:val="005D3091"/>
    <w:rsid w:val="005D4CA0"/>
    <w:rsid w:val="005D7107"/>
    <w:rsid w:val="005E010D"/>
    <w:rsid w:val="005E0360"/>
    <w:rsid w:val="005E08EB"/>
    <w:rsid w:val="005E163A"/>
    <w:rsid w:val="005E1D85"/>
    <w:rsid w:val="005E2370"/>
    <w:rsid w:val="005E2A8D"/>
    <w:rsid w:val="005E3F85"/>
    <w:rsid w:val="005E48EB"/>
    <w:rsid w:val="005E494F"/>
    <w:rsid w:val="005E4A70"/>
    <w:rsid w:val="005E5312"/>
    <w:rsid w:val="005E5780"/>
    <w:rsid w:val="005E6467"/>
    <w:rsid w:val="005E6AB5"/>
    <w:rsid w:val="005E720F"/>
    <w:rsid w:val="005E7725"/>
    <w:rsid w:val="005E7E44"/>
    <w:rsid w:val="005F0861"/>
    <w:rsid w:val="005F184A"/>
    <w:rsid w:val="005F3FB1"/>
    <w:rsid w:val="005F5858"/>
    <w:rsid w:val="005F7752"/>
    <w:rsid w:val="005F793D"/>
    <w:rsid w:val="006002FE"/>
    <w:rsid w:val="00601E2D"/>
    <w:rsid w:val="006041E7"/>
    <w:rsid w:val="00604C0D"/>
    <w:rsid w:val="006061BB"/>
    <w:rsid w:val="00606A59"/>
    <w:rsid w:val="0060701F"/>
    <w:rsid w:val="00611490"/>
    <w:rsid w:val="00612409"/>
    <w:rsid w:val="006125C9"/>
    <w:rsid w:val="006126A8"/>
    <w:rsid w:val="006144BF"/>
    <w:rsid w:val="00620B7C"/>
    <w:rsid w:val="00620EF3"/>
    <w:rsid w:val="00623411"/>
    <w:rsid w:val="006235F9"/>
    <w:rsid w:val="00623C50"/>
    <w:rsid w:val="00623CB5"/>
    <w:rsid w:val="00624506"/>
    <w:rsid w:val="0062492D"/>
    <w:rsid w:val="00625898"/>
    <w:rsid w:val="00625ACA"/>
    <w:rsid w:val="0063028E"/>
    <w:rsid w:val="00631F53"/>
    <w:rsid w:val="0063257B"/>
    <w:rsid w:val="0063359E"/>
    <w:rsid w:val="006354BD"/>
    <w:rsid w:val="006356BB"/>
    <w:rsid w:val="0063594D"/>
    <w:rsid w:val="006359B5"/>
    <w:rsid w:val="00635F70"/>
    <w:rsid w:val="0063641B"/>
    <w:rsid w:val="00637FF3"/>
    <w:rsid w:val="00640456"/>
    <w:rsid w:val="00640A8B"/>
    <w:rsid w:val="00640BCC"/>
    <w:rsid w:val="006416BA"/>
    <w:rsid w:val="00642514"/>
    <w:rsid w:val="00642750"/>
    <w:rsid w:val="00642929"/>
    <w:rsid w:val="00643042"/>
    <w:rsid w:val="006431CC"/>
    <w:rsid w:val="00643588"/>
    <w:rsid w:val="00645F5F"/>
    <w:rsid w:val="006462C1"/>
    <w:rsid w:val="006470E4"/>
    <w:rsid w:val="00647250"/>
    <w:rsid w:val="0064755E"/>
    <w:rsid w:val="006512CE"/>
    <w:rsid w:val="006521AF"/>
    <w:rsid w:val="00652779"/>
    <w:rsid w:val="00652D68"/>
    <w:rsid w:val="00654E6C"/>
    <w:rsid w:val="006550E7"/>
    <w:rsid w:val="006569E0"/>
    <w:rsid w:val="00657467"/>
    <w:rsid w:val="00660463"/>
    <w:rsid w:val="006616C5"/>
    <w:rsid w:val="0066174F"/>
    <w:rsid w:val="00661E1E"/>
    <w:rsid w:val="00661F84"/>
    <w:rsid w:val="00662B32"/>
    <w:rsid w:val="006634F0"/>
    <w:rsid w:val="0066404A"/>
    <w:rsid w:val="0066549B"/>
    <w:rsid w:val="0066758B"/>
    <w:rsid w:val="006701BC"/>
    <w:rsid w:val="00670A25"/>
    <w:rsid w:val="006728FF"/>
    <w:rsid w:val="00673E6A"/>
    <w:rsid w:val="00674116"/>
    <w:rsid w:val="00674495"/>
    <w:rsid w:val="00674978"/>
    <w:rsid w:val="00674C65"/>
    <w:rsid w:val="00677308"/>
    <w:rsid w:val="006809E0"/>
    <w:rsid w:val="00680D4D"/>
    <w:rsid w:val="00682980"/>
    <w:rsid w:val="00684741"/>
    <w:rsid w:val="00685C2D"/>
    <w:rsid w:val="006863D9"/>
    <w:rsid w:val="00686CE9"/>
    <w:rsid w:val="00687113"/>
    <w:rsid w:val="00687287"/>
    <w:rsid w:val="00690C08"/>
    <w:rsid w:val="00691A8C"/>
    <w:rsid w:val="00692FC2"/>
    <w:rsid w:val="00693079"/>
    <w:rsid w:val="00693445"/>
    <w:rsid w:val="006935EA"/>
    <w:rsid w:val="006945F8"/>
    <w:rsid w:val="00695144"/>
    <w:rsid w:val="006962C4"/>
    <w:rsid w:val="00696F26"/>
    <w:rsid w:val="00697890"/>
    <w:rsid w:val="00697FC1"/>
    <w:rsid w:val="006A130D"/>
    <w:rsid w:val="006A13BC"/>
    <w:rsid w:val="006A1F64"/>
    <w:rsid w:val="006A2EE1"/>
    <w:rsid w:val="006A3CB1"/>
    <w:rsid w:val="006A40AA"/>
    <w:rsid w:val="006A5208"/>
    <w:rsid w:val="006A586C"/>
    <w:rsid w:val="006A5E7A"/>
    <w:rsid w:val="006A6D7C"/>
    <w:rsid w:val="006A78A5"/>
    <w:rsid w:val="006A7F05"/>
    <w:rsid w:val="006B0024"/>
    <w:rsid w:val="006B1A01"/>
    <w:rsid w:val="006B20F7"/>
    <w:rsid w:val="006B2572"/>
    <w:rsid w:val="006B3031"/>
    <w:rsid w:val="006B3B42"/>
    <w:rsid w:val="006B4476"/>
    <w:rsid w:val="006B7AB8"/>
    <w:rsid w:val="006C05D2"/>
    <w:rsid w:val="006C2070"/>
    <w:rsid w:val="006C359F"/>
    <w:rsid w:val="006C4DD9"/>
    <w:rsid w:val="006C4F7A"/>
    <w:rsid w:val="006C69B7"/>
    <w:rsid w:val="006C6DC5"/>
    <w:rsid w:val="006C7272"/>
    <w:rsid w:val="006C737B"/>
    <w:rsid w:val="006D04D3"/>
    <w:rsid w:val="006D0D28"/>
    <w:rsid w:val="006D299B"/>
    <w:rsid w:val="006D2CB3"/>
    <w:rsid w:val="006D3058"/>
    <w:rsid w:val="006D39FC"/>
    <w:rsid w:val="006D3D9A"/>
    <w:rsid w:val="006D47EA"/>
    <w:rsid w:val="006D4F45"/>
    <w:rsid w:val="006D52F6"/>
    <w:rsid w:val="006D57AE"/>
    <w:rsid w:val="006D5881"/>
    <w:rsid w:val="006D603A"/>
    <w:rsid w:val="006D6433"/>
    <w:rsid w:val="006E0B4A"/>
    <w:rsid w:val="006E0C85"/>
    <w:rsid w:val="006E1BF8"/>
    <w:rsid w:val="006E3658"/>
    <w:rsid w:val="006E4B9D"/>
    <w:rsid w:val="006E581B"/>
    <w:rsid w:val="006E5A75"/>
    <w:rsid w:val="006E5C3D"/>
    <w:rsid w:val="006E7F16"/>
    <w:rsid w:val="006F2FC7"/>
    <w:rsid w:val="006F513D"/>
    <w:rsid w:val="006F5972"/>
    <w:rsid w:val="006F5A75"/>
    <w:rsid w:val="006F60AA"/>
    <w:rsid w:val="006F6568"/>
    <w:rsid w:val="006F7434"/>
    <w:rsid w:val="007013D0"/>
    <w:rsid w:val="00702030"/>
    <w:rsid w:val="00702C68"/>
    <w:rsid w:val="00702DF9"/>
    <w:rsid w:val="0070363A"/>
    <w:rsid w:val="00703EAF"/>
    <w:rsid w:val="007042C6"/>
    <w:rsid w:val="00704D70"/>
    <w:rsid w:val="00704DD7"/>
    <w:rsid w:val="00710457"/>
    <w:rsid w:val="007104A6"/>
    <w:rsid w:val="00710560"/>
    <w:rsid w:val="00710FEF"/>
    <w:rsid w:val="00712A53"/>
    <w:rsid w:val="00712D3F"/>
    <w:rsid w:val="007155A1"/>
    <w:rsid w:val="00716DC3"/>
    <w:rsid w:val="007177FD"/>
    <w:rsid w:val="00720BFC"/>
    <w:rsid w:val="00722802"/>
    <w:rsid w:val="00724041"/>
    <w:rsid w:val="00724A72"/>
    <w:rsid w:val="00724FC7"/>
    <w:rsid w:val="007252DC"/>
    <w:rsid w:val="00725926"/>
    <w:rsid w:val="00727E48"/>
    <w:rsid w:val="007304B8"/>
    <w:rsid w:val="00730C77"/>
    <w:rsid w:val="00730EB6"/>
    <w:rsid w:val="00731A59"/>
    <w:rsid w:val="00731ABB"/>
    <w:rsid w:val="007323C2"/>
    <w:rsid w:val="007329ED"/>
    <w:rsid w:val="007337EA"/>
    <w:rsid w:val="00734AED"/>
    <w:rsid w:val="00736019"/>
    <w:rsid w:val="007368B3"/>
    <w:rsid w:val="00736A42"/>
    <w:rsid w:val="00736F10"/>
    <w:rsid w:val="00737032"/>
    <w:rsid w:val="00737370"/>
    <w:rsid w:val="00737790"/>
    <w:rsid w:val="007378F6"/>
    <w:rsid w:val="007418A5"/>
    <w:rsid w:val="007423B9"/>
    <w:rsid w:val="00742FEE"/>
    <w:rsid w:val="00744066"/>
    <w:rsid w:val="007445CE"/>
    <w:rsid w:val="00745B5E"/>
    <w:rsid w:val="007469E5"/>
    <w:rsid w:val="0074786F"/>
    <w:rsid w:val="00750806"/>
    <w:rsid w:val="00751BDC"/>
    <w:rsid w:val="00752F67"/>
    <w:rsid w:val="00753847"/>
    <w:rsid w:val="00754970"/>
    <w:rsid w:val="0075510C"/>
    <w:rsid w:val="00755FC7"/>
    <w:rsid w:val="00757749"/>
    <w:rsid w:val="00761E7F"/>
    <w:rsid w:val="00762F92"/>
    <w:rsid w:val="00762F93"/>
    <w:rsid w:val="007637EF"/>
    <w:rsid w:val="00763A0F"/>
    <w:rsid w:val="00763A51"/>
    <w:rsid w:val="00764404"/>
    <w:rsid w:val="007653E5"/>
    <w:rsid w:val="007660A9"/>
    <w:rsid w:val="007667AE"/>
    <w:rsid w:val="00766F64"/>
    <w:rsid w:val="0077007A"/>
    <w:rsid w:val="007701FD"/>
    <w:rsid w:val="00771846"/>
    <w:rsid w:val="00771A1E"/>
    <w:rsid w:val="00774304"/>
    <w:rsid w:val="00774EEA"/>
    <w:rsid w:val="00776081"/>
    <w:rsid w:val="00776182"/>
    <w:rsid w:val="00777CCC"/>
    <w:rsid w:val="007822ED"/>
    <w:rsid w:val="007826D2"/>
    <w:rsid w:val="00783025"/>
    <w:rsid w:val="0078325B"/>
    <w:rsid w:val="00784F30"/>
    <w:rsid w:val="0078630A"/>
    <w:rsid w:val="0078659D"/>
    <w:rsid w:val="00787163"/>
    <w:rsid w:val="00787325"/>
    <w:rsid w:val="00787A21"/>
    <w:rsid w:val="00787AFA"/>
    <w:rsid w:val="00790819"/>
    <w:rsid w:val="007908FD"/>
    <w:rsid w:val="00790CEE"/>
    <w:rsid w:val="00793298"/>
    <w:rsid w:val="00793B6F"/>
    <w:rsid w:val="00793CB1"/>
    <w:rsid w:val="007948A2"/>
    <w:rsid w:val="00796056"/>
    <w:rsid w:val="0079635B"/>
    <w:rsid w:val="00796B47"/>
    <w:rsid w:val="007974A3"/>
    <w:rsid w:val="007A13D2"/>
    <w:rsid w:val="007A1965"/>
    <w:rsid w:val="007A3499"/>
    <w:rsid w:val="007A4253"/>
    <w:rsid w:val="007A52FA"/>
    <w:rsid w:val="007A56F7"/>
    <w:rsid w:val="007A5803"/>
    <w:rsid w:val="007A6015"/>
    <w:rsid w:val="007A6FCD"/>
    <w:rsid w:val="007B0621"/>
    <w:rsid w:val="007B08B5"/>
    <w:rsid w:val="007B0AB7"/>
    <w:rsid w:val="007B3E44"/>
    <w:rsid w:val="007B4F7E"/>
    <w:rsid w:val="007B7875"/>
    <w:rsid w:val="007B7D18"/>
    <w:rsid w:val="007B7FA3"/>
    <w:rsid w:val="007C0995"/>
    <w:rsid w:val="007C105E"/>
    <w:rsid w:val="007C24A9"/>
    <w:rsid w:val="007C3629"/>
    <w:rsid w:val="007C385F"/>
    <w:rsid w:val="007C3D66"/>
    <w:rsid w:val="007C5187"/>
    <w:rsid w:val="007C69D7"/>
    <w:rsid w:val="007C6B9F"/>
    <w:rsid w:val="007C7B28"/>
    <w:rsid w:val="007D2AAE"/>
    <w:rsid w:val="007D2FCF"/>
    <w:rsid w:val="007D505D"/>
    <w:rsid w:val="007D5226"/>
    <w:rsid w:val="007D554A"/>
    <w:rsid w:val="007D58D1"/>
    <w:rsid w:val="007D5B9E"/>
    <w:rsid w:val="007D65FB"/>
    <w:rsid w:val="007D66E9"/>
    <w:rsid w:val="007D6CE1"/>
    <w:rsid w:val="007D7124"/>
    <w:rsid w:val="007D73DB"/>
    <w:rsid w:val="007D7917"/>
    <w:rsid w:val="007E16E2"/>
    <w:rsid w:val="007E1B7E"/>
    <w:rsid w:val="007E20A7"/>
    <w:rsid w:val="007E3189"/>
    <w:rsid w:val="007E3631"/>
    <w:rsid w:val="007E3903"/>
    <w:rsid w:val="007E3976"/>
    <w:rsid w:val="007E4B77"/>
    <w:rsid w:val="007E4DFF"/>
    <w:rsid w:val="007E5B88"/>
    <w:rsid w:val="007E6361"/>
    <w:rsid w:val="007E74BC"/>
    <w:rsid w:val="007F0079"/>
    <w:rsid w:val="007F01B8"/>
    <w:rsid w:val="007F0FF9"/>
    <w:rsid w:val="007F1196"/>
    <w:rsid w:val="007F2093"/>
    <w:rsid w:val="007F2828"/>
    <w:rsid w:val="007F5218"/>
    <w:rsid w:val="007F53F0"/>
    <w:rsid w:val="007F5992"/>
    <w:rsid w:val="007F6F23"/>
    <w:rsid w:val="007F7184"/>
    <w:rsid w:val="007F7B13"/>
    <w:rsid w:val="008004E8"/>
    <w:rsid w:val="00802321"/>
    <w:rsid w:val="008023D7"/>
    <w:rsid w:val="008024FC"/>
    <w:rsid w:val="008041A6"/>
    <w:rsid w:val="00804716"/>
    <w:rsid w:val="0080482A"/>
    <w:rsid w:val="00804B54"/>
    <w:rsid w:val="00805EBA"/>
    <w:rsid w:val="00807036"/>
    <w:rsid w:val="008111DA"/>
    <w:rsid w:val="00811CE4"/>
    <w:rsid w:val="00811FEA"/>
    <w:rsid w:val="00813349"/>
    <w:rsid w:val="0081545B"/>
    <w:rsid w:val="00815580"/>
    <w:rsid w:val="008157D0"/>
    <w:rsid w:val="00815EF5"/>
    <w:rsid w:val="008161BD"/>
    <w:rsid w:val="00820467"/>
    <w:rsid w:val="00821B12"/>
    <w:rsid w:val="00823FB5"/>
    <w:rsid w:val="00824EC5"/>
    <w:rsid w:val="00830873"/>
    <w:rsid w:val="00832A7E"/>
    <w:rsid w:val="0083433E"/>
    <w:rsid w:val="0083446D"/>
    <w:rsid w:val="00834E61"/>
    <w:rsid w:val="00836A10"/>
    <w:rsid w:val="00837C93"/>
    <w:rsid w:val="00842F02"/>
    <w:rsid w:val="008441E9"/>
    <w:rsid w:val="00844A56"/>
    <w:rsid w:val="00845905"/>
    <w:rsid w:val="00845EF2"/>
    <w:rsid w:val="00846632"/>
    <w:rsid w:val="008466A8"/>
    <w:rsid w:val="00847FC5"/>
    <w:rsid w:val="0085090C"/>
    <w:rsid w:val="00850CB2"/>
    <w:rsid w:val="00851025"/>
    <w:rsid w:val="0085370F"/>
    <w:rsid w:val="0085393D"/>
    <w:rsid w:val="00854809"/>
    <w:rsid w:val="00854A32"/>
    <w:rsid w:val="0085508A"/>
    <w:rsid w:val="008553A6"/>
    <w:rsid w:val="0085617B"/>
    <w:rsid w:val="00856AA3"/>
    <w:rsid w:val="008575B4"/>
    <w:rsid w:val="00857698"/>
    <w:rsid w:val="008613CB"/>
    <w:rsid w:val="008617C4"/>
    <w:rsid w:val="00862DE6"/>
    <w:rsid w:val="00864255"/>
    <w:rsid w:val="00867DC4"/>
    <w:rsid w:val="0087268F"/>
    <w:rsid w:val="00873074"/>
    <w:rsid w:val="00873482"/>
    <w:rsid w:val="00873EBE"/>
    <w:rsid w:val="00874C60"/>
    <w:rsid w:val="008752D8"/>
    <w:rsid w:val="00877CA8"/>
    <w:rsid w:val="008801EB"/>
    <w:rsid w:val="0088061A"/>
    <w:rsid w:val="008816F3"/>
    <w:rsid w:val="008820C7"/>
    <w:rsid w:val="00882E6D"/>
    <w:rsid w:val="008839C8"/>
    <w:rsid w:val="00883AB1"/>
    <w:rsid w:val="00883B3C"/>
    <w:rsid w:val="00884472"/>
    <w:rsid w:val="00884DA0"/>
    <w:rsid w:val="008854A1"/>
    <w:rsid w:val="00887002"/>
    <w:rsid w:val="00891971"/>
    <w:rsid w:val="00893C38"/>
    <w:rsid w:val="00894F1E"/>
    <w:rsid w:val="00895FCB"/>
    <w:rsid w:val="0089632F"/>
    <w:rsid w:val="008A2AB8"/>
    <w:rsid w:val="008A3443"/>
    <w:rsid w:val="008A35B6"/>
    <w:rsid w:val="008A3683"/>
    <w:rsid w:val="008A39FA"/>
    <w:rsid w:val="008A4268"/>
    <w:rsid w:val="008A59B7"/>
    <w:rsid w:val="008A5EED"/>
    <w:rsid w:val="008A6975"/>
    <w:rsid w:val="008A7A01"/>
    <w:rsid w:val="008B0574"/>
    <w:rsid w:val="008B0D3D"/>
    <w:rsid w:val="008B2B77"/>
    <w:rsid w:val="008B3333"/>
    <w:rsid w:val="008B4698"/>
    <w:rsid w:val="008B50C2"/>
    <w:rsid w:val="008B5447"/>
    <w:rsid w:val="008B6884"/>
    <w:rsid w:val="008B74F0"/>
    <w:rsid w:val="008C125F"/>
    <w:rsid w:val="008C1D8C"/>
    <w:rsid w:val="008C27BC"/>
    <w:rsid w:val="008C3069"/>
    <w:rsid w:val="008C4708"/>
    <w:rsid w:val="008C4FA4"/>
    <w:rsid w:val="008C50B0"/>
    <w:rsid w:val="008C7363"/>
    <w:rsid w:val="008C7D88"/>
    <w:rsid w:val="008D1245"/>
    <w:rsid w:val="008D1DF7"/>
    <w:rsid w:val="008D2329"/>
    <w:rsid w:val="008D2EB8"/>
    <w:rsid w:val="008D4024"/>
    <w:rsid w:val="008D42FA"/>
    <w:rsid w:val="008D48E1"/>
    <w:rsid w:val="008D4AA6"/>
    <w:rsid w:val="008D541A"/>
    <w:rsid w:val="008D5FE4"/>
    <w:rsid w:val="008E08BC"/>
    <w:rsid w:val="008E304F"/>
    <w:rsid w:val="008E402B"/>
    <w:rsid w:val="008E43B2"/>
    <w:rsid w:val="008E522E"/>
    <w:rsid w:val="008E67C5"/>
    <w:rsid w:val="008E6C77"/>
    <w:rsid w:val="008F151A"/>
    <w:rsid w:val="008F18D8"/>
    <w:rsid w:val="008F2CC9"/>
    <w:rsid w:val="008F434D"/>
    <w:rsid w:val="008F6980"/>
    <w:rsid w:val="008F742A"/>
    <w:rsid w:val="008F7B3D"/>
    <w:rsid w:val="008F7E37"/>
    <w:rsid w:val="00900C47"/>
    <w:rsid w:val="0090130C"/>
    <w:rsid w:val="0090195D"/>
    <w:rsid w:val="00902048"/>
    <w:rsid w:val="009043AF"/>
    <w:rsid w:val="009055A7"/>
    <w:rsid w:val="00905B1D"/>
    <w:rsid w:val="009107C6"/>
    <w:rsid w:val="009108E5"/>
    <w:rsid w:val="00912129"/>
    <w:rsid w:val="009124B0"/>
    <w:rsid w:val="009165B3"/>
    <w:rsid w:val="00916943"/>
    <w:rsid w:val="009169D8"/>
    <w:rsid w:val="00917564"/>
    <w:rsid w:val="009209D7"/>
    <w:rsid w:val="00922D66"/>
    <w:rsid w:val="009245BB"/>
    <w:rsid w:val="009262D1"/>
    <w:rsid w:val="0092713A"/>
    <w:rsid w:val="00930140"/>
    <w:rsid w:val="00930FB8"/>
    <w:rsid w:val="0093136D"/>
    <w:rsid w:val="00932098"/>
    <w:rsid w:val="009321B2"/>
    <w:rsid w:val="0093303D"/>
    <w:rsid w:val="009339AB"/>
    <w:rsid w:val="00934233"/>
    <w:rsid w:val="009352A8"/>
    <w:rsid w:val="0093660A"/>
    <w:rsid w:val="009374F9"/>
    <w:rsid w:val="00937F5F"/>
    <w:rsid w:val="0094017B"/>
    <w:rsid w:val="00941398"/>
    <w:rsid w:val="009417F6"/>
    <w:rsid w:val="0094233D"/>
    <w:rsid w:val="009423DC"/>
    <w:rsid w:val="0094270F"/>
    <w:rsid w:val="00942C29"/>
    <w:rsid w:val="00943C52"/>
    <w:rsid w:val="00944DAA"/>
    <w:rsid w:val="00946729"/>
    <w:rsid w:val="00947433"/>
    <w:rsid w:val="00947C2E"/>
    <w:rsid w:val="00950CB1"/>
    <w:rsid w:val="00951202"/>
    <w:rsid w:val="00952E24"/>
    <w:rsid w:val="00953B40"/>
    <w:rsid w:val="0095404F"/>
    <w:rsid w:val="00957B81"/>
    <w:rsid w:val="0096009B"/>
    <w:rsid w:val="00960151"/>
    <w:rsid w:val="00964044"/>
    <w:rsid w:val="00965D17"/>
    <w:rsid w:val="009704CB"/>
    <w:rsid w:val="00972717"/>
    <w:rsid w:val="0097292C"/>
    <w:rsid w:val="00972C8A"/>
    <w:rsid w:val="00976072"/>
    <w:rsid w:val="00976472"/>
    <w:rsid w:val="009772E4"/>
    <w:rsid w:val="0098069F"/>
    <w:rsid w:val="009807E2"/>
    <w:rsid w:val="00982277"/>
    <w:rsid w:val="0098473B"/>
    <w:rsid w:val="00986F78"/>
    <w:rsid w:val="00987189"/>
    <w:rsid w:val="00987679"/>
    <w:rsid w:val="00987E03"/>
    <w:rsid w:val="0099009D"/>
    <w:rsid w:val="009901C5"/>
    <w:rsid w:val="00990D01"/>
    <w:rsid w:val="009917FE"/>
    <w:rsid w:val="00992ADF"/>
    <w:rsid w:val="00993A55"/>
    <w:rsid w:val="00996D02"/>
    <w:rsid w:val="009A02C4"/>
    <w:rsid w:val="009A06D2"/>
    <w:rsid w:val="009A1B6A"/>
    <w:rsid w:val="009A1FD0"/>
    <w:rsid w:val="009A2B16"/>
    <w:rsid w:val="009A3A0B"/>
    <w:rsid w:val="009A3C71"/>
    <w:rsid w:val="009A5D9B"/>
    <w:rsid w:val="009A6312"/>
    <w:rsid w:val="009A64E5"/>
    <w:rsid w:val="009A66B0"/>
    <w:rsid w:val="009A6BF8"/>
    <w:rsid w:val="009A738C"/>
    <w:rsid w:val="009B066B"/>
    <w:rsid w:val="009B0B5C"/>
    <w:rsid w:val="009B1137"/>
    <w:rsid w:val="009B121A"/>
    <w:rsid w:val="009B1798"/>
    <w:rsid w:val="009B2228"/>
    <w:rsid w:val="009B6983"/>
    <w:rsid w:val="009B739B"/>
    <w:rsid w:val="009C1465"/>
    <w:rsid w:val="009C26DE"/>
    <w:rsid w:val="009C33A3"/>
    <w:rsid w:val="009C3830"/>
    <w:rsid w:val="009C416D"/>
    <w:rsid w:val="009C5F07"/>
    <w:rsid w:val="009C7307"/>
    <w:rsid w:val="009D0B4C"/>
    <w:rsid w:val="009D1873"/>
    <w:rsid w:val="009D197B"/>
    <w:rsid w:val="009D21C2"/>
    <w:rsid w:val="009D3456"/>
    <w:rsid w:val="009D34A3"/>
    <w:rsid w:val="009D3992"/>
    <w:rsid w:val="009D3D2C"/>
    <w:rsid w:val="009D3E85"/>
    <w:rsid w:val="009D4D76"/>
    <w:rsid w:val="009D56C8"/>
    <w:rsid w:val="009D65ED"/>
    <w:rsid w:val="009E016D"/>
    <w:rsid w:val="009E1585"/>
    <w:rsid w:val="009E2503"/>
    <w:rsid w:val="009E2B5D"/>
    <w:rsid w:val="009E2D8B"/>
    <w:rsid w:val="009E4CFD"/>
    <w:rsid w:val="009E5AC8"/>
    <w:rsid w:val="009E5ADA"/>
    <w:rsid w:val="009E5B8F"/>
    <w:rsid w:val="009E5F48"/>
    <w:rsid w:val="009F145F"/>
    <w:rsid w:val="009F19EC"/>
    <w:rsid w:val="009F1BFB"/>
    <w:rsid w:val="009F2343"/>
    <w:rsid w:val="009F3A7B"/>
    <w:rsid w:val="009F5208"/>
    <w:rsid w:val="009F531F"/>
    <w:rsid w:val="009F608D"/>
    <w:rsid w:val="009F69C9"/>
    <w:rsid w:val="009F6F3F"/>
    <w:rsid w:val="009F718A"/>
    <w:rsid w:val="009F7350"/>
    <w:rsid w:val="00A00B1C"/>
    <w:rsid w:val="00A00EF3"/>
    <w:rsid w:val="00A012FA"/>
    <w:rsid w:val="00A01B65"/>
    <w:rsid w:val="00A03E74"/>
    <w:rsid w:val="00A04AF8"/>
    <w:rsid w:val="00A078F0"/>
    <w:rsid w:val="00A11696"/>
    <w:rsid w:val="00A13162"/>
    <w:rsid w:val="00A1387C"/>
    <w:rsid w:val="00A13B77"/>
    <w:rsid w:val="00A15646"/>
    <w:rsid w:val="00A1576C"/>
    <w:rsid w:val="00A1721D"/>
    <w:rsid w:val="00A173BF"/>
    <w:rsid w:val="00A22685"/>
    <w:rsid w:val="00A23863"/>
    <w:rsid w:val="00A24561"/>
    <w:rsid w:val="00A268FA"/>
    <w:rsid w:val="00A313C0"/>
    <w:rsid w:val="00A33752"/>
    <w:rsid w:val="00A34525"/>
    <w:rsid w:val="00A345C9"/>
    <w:rsid w:val="00A346B6"/>
    <w:rsid w:val="00A3485C"/>
    <w:rsid w:val="00A36E7C"/>
    <w:rsid w:val="00A374E0"/>
    <w:rsid w:val="00A41044"/>
    <w:rsid w:val="00A42656"/>
    <w:rsid w:val="00A42837"/>
    <w:rsid w:val="00A43A8D"/>
    <w:rsid w:val="00A43F38"/>
    <w:rsid w:val="00A44A34"/>
    <w:rsid w:val="00A44ADA"/>
    <w:rsid w:val="00A44DC6"/>
    <w:rsid w:val="00A45378"/>
    <w:rsid w:val="00A4651E"/>
    <w:rsid w:val="00A50F3B"/>
    <w:rsid w:val="00A525E9"/>
    <w:rsid w:val="00A52E50"/>
    <w:rsid w:val="00A54ACA"/>
    <w:rsid w:val="00A54B61"/>
    <w:rsid w:val="00A55AEF"/>
    <w:rsid w:val="00A56200"/>
    <w:rsid w:val="00A569DB"/>
    <w:rsid w:val="00A57D3A"/>
    <w:rsid w:val="00A6108B"/>
    <w:rsid w:val="00A613B7"/>
    <w:rsid w:val="00A61D81"/>
    <w:rsid w:val="00A61D8B"/>
    <w:rsid w:val="00A640EE"/>
    <w:rsid w:val="00A64543"/>
    <w:rsid w:val="00A64909"/>
    <w:rsid w:val="00A6755A"/>
    <w:rsid w:val="00A67A61"/>
    <w:rsid w:val="00A70A04"/>
    <w:rsid w:val="00A70AB8"/>
    <w:rsid w:val="00A71A4B"/>
    <w:rsid w:val="00A73D2E"/>
    <w:rsid w:val="00A766CF"/>
    <w:rsid w:val="00A80694"/>
    <w:rsid w:val="00A8089A"/>
    <w:rsid w:val="00A8326C"/>
    <w:rsid w:val="00A852AB"/>
    <w:rsid w:val="00A86253"/>
    <w:rsid w:val="00A86EE5"/>
    <w:rsid w:val="00A87230"/>
    <w:rsid w:val="00A87A2F"/>
    <w:rsid w:val="00A90251"/>
    <w:rsid w:val="00A90369"/>
    <w:rsid w:val="00A90736"/>
    <w:rsid w:val="00A90C58"/>
    <w:rsid w:val="00A9116F"/>
    <w:rsid w:val="00A91319"/>
    <w:rsid w:val="00A937DA"/>
    <w:rsid w:val="00A95143"/>
    <w:rsid w:val="00A951FC"/>
    <w:rsid w:val="00A95395"/>
    <w:rsid w:val="00A95F04"/>
    <w:rsid w:val="00A963DE"/>
    <w:rsid w:val="00A96933"/>
    <w:rsid w:val="00AA02BC"/>
    <w:rsid w:val="00AA4009"/>
    <w:rsid w:val="00AA6679"/>
    <w:rsid w:val="00AA68E7"/>
    <w:rsid w:val="00AA7550"/>
    <w:rsid w:val="00AB0839"/>
    <w:rsid w:val="00AB0DDA"/>
    <w:rsid w:val="00AB17EE"/>
    <w:rsid w:val="00AB2B29"/>
    <w:rsid w:val="00AB44B0"/>
    <w:rsid w:val="00AB6784"/>
    <w:rsid w:val="00AC0F74"/>
    <w:rsid w:val="00AC1881"/>
    <w:rsid w:val="00AC2733"/>
    <w:rsid w:val="00AC39E9"/>
    <w:rsid w:val="00AC65BC"/>
    <w:rsid w:val="00AC71CF"/>
    <w:rsid w:val="00AD0421"/>
    <w:rsid w:val="00AD3D2D"/>
    <w:rsid w:val="00AD4BA6"/>
    <w:rsid w:val="00AD56C6"/>
    <w:rsid w:val="00AD5818"/>
    <w:rsid w:val="00AD6082"/>
    <w:rsid w:val="00AD75B7"/>
    <w:rsid w:val="00AE1A33"/>
    <w:rsid w:val="00AE2977"/>
    <w:rsid w:val="00AE538D"/>
    <w:rsid w:val="00AE5C4F"/>
    <w:rsid w:val="00AE6345"/>
    <w:rsid w:val="00AE64A8"/>
    <w:rsid w:val="00AE6643"/>
    <w:rsid w:val="00AE66D6"/>
    <w:rsid w:val="00AE6980"/>
    <w:rsid w:val="00AE6BFB"/>
    <w:rsid w:val="00AF1026"/>
    <w:rsid w:val="00AF1419"/>
    <w:rsid w:val="00AF1EB1"/>
    <w:rsid w:val="00AF2C6B"/>
    <w:rsid w:val="00AF4510"/>
    <w:rsid w:val="00AF4D53"/>
    <w:rsid w:val="00AF5CD4"/>
    <w:rsid w:val="00AF6503"/>
    <w:rsid w:val="00AF68EC"/>
    <w:rsid w:val="00AF73D1"/>
    <w:rsid w:val="00AF7581"/>
    <w:rsid w:val="00B0053A"/>
    <w:rsid w:val="00B006C5"/>
    <w:rsid w:val="00B023FA"/>
    <w:rsid w:val="00B048D3"/>
    <w:rsid w:val="00B04E86"/>
    <w:rsid w:val="00B0585A"/>
    <w:rsid w:val="00B0597C"/>
    <w:rsid w:val="00B05B61"/>
    <w:rsid w:val="00B05EE5"/>
    <w:rsid w:val="00B06360"/>
    <w:rsid w:val="00B066FC"/>
    <w:rsid w:val="00B0686E"/>
    <w:rsid w:val="00B07F58"/>
    <w:rsid w:val="00B10496"/>
    <w:rsid w:val="00B10D34"/>
    <w:rsid w:val="00B10E11"/>
    <w:rsid w:val="00B10F5F"/>
    <w:rsid w:val="00B1105D"/>
    <w:rsid w:val="00B113F1"/>
    <w:rsid w:val="00B11679"/>
    <w:rsid w:val="00B14B2C"/>
    <w:rsid w:val="00B15970"/>
    <w:rsid w:val="00B16637"/>
    <w:rsid w:val="00B168E7"/>
    <w:rsid w:val="00B16C78"/>
    <w:rsid w:val="00B17311"/>
    <w:rsid w:val="00B17C99"/>
    <w:rsid w:val="00B22DBC"/>
    <w:rsid w:val="00B23B4B"/>
    <w:rsid w:val="00B23CB4"/>
    <w:rsid w:val="00B2523E"/>
    <w:rsid w:val="00B25314"/>
    <w:rsid w:val="00B25623"/>
    <w:rsid w:val="00B269C9"/>
    <w:rsid w:val="00B30F0E"/>
    <w:rsid w:val="00B32A8C"/>
    <w:rsid w:val="00B33194"/>
    <w:rsid w:val="00B331E1"/>
    <w:rsid w:val="00B34367"/>
    <w:rsid w:val="00B36B42"/>
    <w:rsid w:val="00B37132"/>
    <w:rsid w:val="00B404CD"/>
    <w:rsid w:val="00B41A99"/>
    <w:rsid w:val="00B41EC2"/>
    <w:rsid w:val="00B434AA"/>
    <w:rsid w:val="00B44989"/>
    <w:rsid w:val="00B456C2"/>
    <w:rsid w:val="00B45A3C"/>
    <w:rsid w:val="00B45F60"/>
    <w:rsid w:val="00B476F0"/>
    <w:rsid w:val="00B478F2"/>
    <w:rsid w:val="00B479C6"/>
    <w:rsid w:val="00B507EE"/>
    <w:rsid w:val="00B51A8A"/>
    <w:rsid w:val="00B52DAC"/>
    <w:rsid w:val="00B538F1"/>
    <w:rsid w:val="00B541A7"/>
    <w:rsid w:val="00B5689F"/>
    <w:rsid w:val="00B56F53"/>
    <w:rsid w:val="00B624C8"/>
    <w:rsid w:val="00B62D86"/>
    <w:rsid w:val="00B6356A"/>
    <w:rsid w:val="00B64F82"/>
    <w:rsid w:val="00B650D6"/>
    <w:rsid w:val="00B65475"/>
    <w:rsid w:val="00B65B9C"/>
    <w:rsid w:val="00B710E5"/>
    <w:rsid w:val="00B713C0"/>
    <w:rsid w:val="00B7303B"/>
    <w:rsid w:val="00B752FF"/>
    <w:rsid w:val="00B75617"/>
    <w:rsid w:val="00B75E58"/>
    <w:rsid w:val="00B76935"/>
    <w:rsid w:val="00B7703C"/>
    <w:rsid w:val="00B7777C"/>
    <w:rsid w:val="00B77F86"/>
    <w:rsid w:val="00B81069"/>
    <w:rsid w:val="00B81E41"/>
    <w:rsid w:val="00B82247"/>
    <w:rsid w:val="00B826B9"/>
    <w:rsid w:val="00B839E8"/>
    <w:rsid w:val="00B844BA"/>
    <w:rsid w:val="00B84EB7"/>
    <w:rsid w:val="00B86691"/>
    <w:rsid w:val="00B86B51"/>
    <w:rsid w:val="00B86DBB"/>
    <w:rsid w:val="00B8740A"/>
    <w:rsid w:val="00B875CB"/>
    <w:rsid w:val="00B90A3D"/>
    <w:rsid w:val="00B91D5F"/>
    <w:rsid w:val="00B92203"/>
    <w:rsid w:val="00B931FD"/>
    <w:rsid w:val="00B933AF"/>
    <w:rsid w:val="00B934B7"/>
    <w:rsid w:val="00B9437D"/>
    <w:rsid w:val="00B9455F"/>
    <w:rsid w:val="00B95BC6"/>
    <w:rsid w:val="00B9663F"/>
    <w:rsid w:val="00B96C46"/>
    <w:rsid w:val="00B97053"/>
    <w:rsid w:val="00B971B5"/>
    <w:rsid w:val="00BA05FD"/>
    <w:rsid w:val="00BA16A7"/>
    <w:rsid w:val="00BA269B"/>
    <w:rsid w:val="00BA5DB9"/>
    <w:rsid w:val="00BA6E55"/>
    <w:rsid w:val="00BA7A59"/>
    <w:rsid w:val="00BB0593"/>
    <w:rsid w:val="00BB0EAA"/>
    <w:rsid w:val="00BB417F"/>
    <w:rsid w:val="00BB5DB6"/>
    <w:rsid w:val="00BB5F7A"/>
    <w:rsid w:val="00BB5FF8"/>
    <w:rsid w:val="00BB64FE"/>
    <w:rsid w:val="00BB7E50"/>
    <w:rsid w:val="00BC03DE"/>
    <w:rsid w:val="00BC08DA"/>
    <w:rsid w:val="00BC0AE9"/>
    <w:rsid w:val="00BC265A"/>
    <w:rsid w:val="00BC30DA"/>
    <w:rsid w:val="00BC3389"/>
    <w:rsid w:val="00BC3883"/>
    <w:rsid w:val="00BC3C9B"/>
    <w:rsid w:val="00BC3CB6"/>
    <w:rsid w:val="00BC4B4C"/>
    <w:rsid w:val="00BC6CE7"/>
    <w:rsid w:val="00BD12C7"/>
    <w:rsid w:val="00BD1FDA"/>
    <w:rsid w:val="00BD2CCA"/>
    <w:rsid w:val="00BD387A"/>
    <w:rsid w:val="00BD4C55"/>
    <w:rsid w:val="00BD5980"/>
    <w:rsid w:val="00BD5A1A"/>
    <w:rsid w:val="00BD71D6"/>
    <w:rsid w:val="00BE0157"/>
    <w:rsid w:val="00BE01D9"/>
    <w:rsid w:val="00BE14C1"/>
    <w:rsid w:val="00BE1B84"/>
    <w:rsid w:val="00BE23F2"/>
    <w:rsid w:val="00BE2680"/>
    <w:rsid w:val="00BE4386"/>
    <w:rsid w:val="00BE46A9"/>
    <w:rsid w:val="00BE4C46"/>
    <w:rsid w:val="00BE5C42"/>
    <w:rsid w:val="00BE5DC2"/>
    <w:rsid w:val="00BE5E75"/>
    <w:rsid w:val="00BE77EE"/>
    <w:rsid w:val="00BF01DC"/>
    <w:rsid w:val="00BF0778"/>
    <w:rsid w:val="00BF09EB"/>
    <w:rsid w:val="00BF1B35"/>
    <w:rsid w:val="00BF23DD"/>
    <w:rsid w:val="00BF2D93"/>
    <w:rsid w:val="00BF4BC9"/>
    <w:rsid w:val="00BF4FBA"/>
    <w:rsid w:val="00C000DA"/>
    <w:rsid w:val="00C004D0"/>
    <w:rsid w:val="00C0186A"/>
    <w:rsid w:val="00C0318E"/>
    <w:rsid w:val="00C03690"/>
    <w:rsid w:val="00C03734"/>
    <w:rsid w:val="00C037C9"/>
    <w:rsid w:val="00C03A48"/>
    <w:rsid w:val="00C03DB5"/>
    <w:rsid w:val="00C04E3C"/>
    <w:rsid w:val="00C052D7"/>
    <w:rsid w:val="00C054CE"/>
    <w:rsid w:val="00C0561A"/>
    <w:rsid w:val="00C05C64"/>
    <w:rsid w:val="00C0692A"/>
    <w:rsid w:val="00C06B12"/>
    <w:rsid w:val="00C074E2"/>
    <w:rsid w:val="00C10635"/>
    <w:rsid w:val="00C10BFC"/>
    <w:rsid w:val="00C10D3E"/>
    <w:rsid w:val="00C1389E"/>
    <w:rsid w:val="00C13A68"/>
    <w:rsid w:val="00C13E72"/>
    <w:rsid w:val="00C17F94"/>
    <w:rsid w:val="00C2048A"/>
    <w:rsid w:val="00C206B5"/>
    <w:rsid w:val="00C2099F"/>
    <w:rsid w:val="00C20DD3"/>
    <w:rsid w:val="00C21118"/>
    <w:rsid w:val="00C21ADF"/>
    <w:rsid w:val="00C232AA"/>
    <w:rsid w:val="00C24484"/>
    <w:rsid w:val="00C24E0E"/>
    <w:rsid w:val="00C250DE"/>
    <w:rsid w:val="00C25C56"/>
    <w:rsid w:val="00C2603F"/>
    <w:rsid w:val="00C26D16"/>
    <w:rsid w:val="00C305F7"/>
    <w:rsid w:val="00C30B4E"/>
    <w:rsid w:val="00C3143E"/>
    <w:rsid w:val="00C316A3"/>
    <w:rsid w:val="00C32707"/>
    <w:rsid w:val="00C32B01"/>
    <w:rsid w:val="00C333E3"/>
    <w:rsid w:val="00C35AD6"/>
    <w:rsid w:val="00C35F2D"/>
    <w:rsid w:val="00C362A7"/>
    <w:rsid w:val="00C36C8E"/>
    <w:rsid w:val="00C4268F"/>
    <w:rsid w:val="00C4284A"/>
    <w:rsid w:val="00C42BEB"/>
    <w:rsid w:val="00C43087"/>
    <w:rsid w:val="00C439F0"/>
    <w:rsid w:val="00C4434A"/>
    <w:rsid w:val="00C44E79"/>
    <w:rsid w:val="00C45740"/>
    <w:rsid w:val="00C457D3"/>
    <w:rsid w:val="00C45822"/>
    <w:rsid w:val="00C47695"/>
    <w:rsid w:val="00C50172"/>
    <w:rsid w:val="00C52563"/>
    <w:rsid w:val="00C527B8"/>
    <w:rsid w:val="00C541FB"/>
    <w:rsid w:val="00C54E27"/>
    <w:rsid w:val="00C55014"/>
    <w:rsid w:val="00C55204"/>
    <w:rsid w:val="00C55275"/>
    <w:rsid w:val="00C555B0"/>
    <w:rsid w:val="00C55633"/>
    <w:rsid w:val="00C559AC"/>
    <w:rsid w:val="00C559F3"/>
    <w:rsid w:val="00C561CC"/>
    <w:rsid w:val="00C56D03"/>
    <w:rsid w:val="00C57C57"/>
    <w:rsid w:val="00C600EB"/>
    <w:rsid w:val="00C61407"/>
    <w:rsid w:val="00C619D7"/>
    <w:rsid w:val="00C6285A"/>
    <w:rsid w:val="00C63383"/>
    <w:rsid w:val="00C63585"/>
    <w:rsid w:val="00C63CB0"/>
    <w:rsid w:val="00C64E43"/>
    <w:rsid w:val="00C672A3"/>
    <w:rsid w:val="00C678EF"/>
    <w:rsid w:val="00C70587"/>
    <w:rsid w:val="00C70B71"/>
    <w:rsid w:val="00C7201B"/>
    <w:rsid w:val="00C7202B"/>
    <w:rsid w:val="00C7436D"/>
    <w:rsid w:val="00C762A8"/>
    <w:rsid w:val="00C76E4E"/>
    <w:rsid w:val="00C835CA"/>
    <w:rsid w:val="00C8379D"/>
    <w:rsid w:val="00C84B24"/>
    <w:rsid w:val="00C85A82"/>
    <w:rsid w:val="00C86C56"/>
    <w:rsid w:val="00C87845"/>
    <w:rsid w:val="00C87855"/>
    <w:rsid w:val="00C91732"/>
    <w:rsid w:val="00C92F00"/>
    <w:rsid w:val="00C937EB"/>
    <w:rsid w:val="00C94C9A"/>
    <w:rsid w:val="00C965C4"/>
    <w:rsid w:val="00C979F3"/>
    <w:rsid w:val="00CA0A2A"/>
    <w:rsid w:val="00CA3AD2"/>
    <w:rsid w:val="00CA40BE"/>
    <w:rsid w:val="00CA4A82"/>
    <w:rsid w:val="00CA6251"/>
    <w:rsid w:val="00CA6336"/>
    <w:rsid w:val="00CB00D9"/>
    <w:rsid w:val="00CB02A8"/>
    <w:rsid w:val="00CB08CD"/>
    <w:rsid w:val="00CB0A60"/>
    <w:rsid w:val="00CB0B48"/>
    <w:rsid w:val="00CB0C42"/>
    <w:rsid w:val="00CB1B14"/>
    <w:rsid w:val="00CB358F"/>
    <w:rsid w:val="00CB5039"/>
    <w:rsid w:val="00CB5A9C"/>
    <w:rsid w:val="00CB5AE8"/>
    <w:rsid w:val="00CB60E6"/>
    <w:rsid w:val="00CB71DA"/>
    <w:rsid w:val="00CB7F0D"/>
    <w:rsid w:val="00CC0912"/>
    <w:rsid w:val="00CC11C1"/>
    <w:rsid w:val="00CC1B07"/>
    <w:rsid w:val="00CC1E72"/>
    <w:rsid w:val="00CC3552"/>
    <w:rsid w:val="00CC3F43"/>
    <w:rsid w:val="00CC6651"/>
    <w:rsid w:val="00CD0F39"/>
    <w:rsid w:val="00CD3E79"/>
    <w:rsid w:val="00CD680E"/>
    <w:rsid w:val="00CE0425"/>
    <w:rsid w:val="00CE2DE2"/>
    <w:rsid w:val="00CE2F97"/>
    <w:rsid w:val="00CE3968"/>
    <w:rsid w:val="00CE54B0"/>
    <w:rsid w:val="00CE5B45"/>
    <w:rsid w:val="00CE6544"/>
    <w:rsid w:val="00CE71FA"/>
    <w:rsid w:val="00CF1D3C"/>
    <w:rsid w:val="00CF282A"/>
    <w:rsid w:val="00CF3070"/>
    <w:rsid w:val="00CF4AD9"/>
    <w:rsid w:val="00CF5646"/>
    <w:rsid w:val="00CF61AA"/>
    <w:rsid w:val="00CF6868"/>
    <w:rsid w:val="00CF6A7F"/>
    <w:rsid w:val="00CF7595"/>
    <w:rsid w:val="00D0014B"/>
    <w:rsid w:val="00D019F6"/>
    <w:rsid w:val="00D0235A"/>
    <w:rsid w:val="00D05CE3"/>
    <w:rsid w:val="00D066E8"/>
    <w:rsid w:val="00D06E48"/>
    <w:rsid w:val="00D1084B"/>
    <w:rsid w:val="00D10E51"/>
    <w:rsid w:val="00D11CB2"/>
    <w:rsid w:val="00D1243A"/>
    <w:rsid w:val="00D125FE"/>
    <w:rsid w:val="00D13EE7"/>
    <w:rsid w:val="00D14A87"/>
    <w:rsid w:val="00D14B69"/>
    <w:rsid w:val="00D14D71"/>
    <w:rsid w:val="00D157EB"/>
    <w:rsid w:val="00D1663E"/>
    <w:rsid w:val="00D16D56"/>
    <w:rsid w:val="00D20D5F"/>
    <w:rsid w:val="00D219C6"/>
    <w:rsid w:val="00D21C4D"/>
    <w:rsid w:val="00D21D3E"/>
    <w:rsid w:val="00D22604"/>
    <w:rsid w:val="00D23852"/>
    <w:rsid w:val="00D2401E"/>
    <w:rsid w:val="00D25C0E"/>
    <w:rsid w:val="00D27B1C"/>
    <w:rsid w:val="00D27EB1"/>
    <w:rsid w:val="00D30C7B"/>
    <w:rsid w:val="00D31961"/>
    <w:rsid w:val="00D32193"/>
    <w:rsid w:val="00D35B74"/>
    <w:rsid w:val="00D35D89"/>
    <w:rsid w:val="00D36162"/>
    <w:rsid w:val="00D37A3E"/>
    <w:rsid w:val="00D41429"/>
    <w:rsid w:val="00D422B6"/>
    <w:rsid w:val="00D42C78"/>
    <w:rsid w:val="00D435CA"/>
    <w:rsid w:val="00D442FC"/>
    <w:rsid w:val="00D459E6"/>
    <w:rsid w:val="00D45DB0"/>
    <w:rsid w:val="00D464D7"/>
    <w:rsid w:val="00D4739F"/>
    <w:rsid w:val="00D4787D"/>
    <w:rsid w:val="00D478EF"/>
    <w:rsid w:val="00D51A23"/>
    <w:rsid w:val="00D51CE0"/>
    <w:rsid w:val="00D52FBE"/>
    <w:rsid w:val="00D53085"/>
    <w:rsid w:val="00D53AB1"/>
    <w:rsid w:val="00D54875"/>
    <w:rsid w:val="00D55D98"/>
    <w:rsid w:val="00D56BDF"/>
    <w:rsid w:val="00D576B3"/>
    <w:rsid w:val="00D5774B"/>
    <w:rsid w:val="00D61497"/>
    <w:rsid w:val="00D61931"/>
    <w:rsid w:val="00D61B9F"/>
    <w:rsid w:val="00D6334B"/>
    <w:rsid w:val="00D636D8"/>
    <w:rsid w:val="00D63C6A"/>
    <w:rsid w:val="00D641CC"/>
    <w:rsid w:val="00D643DC"/>
    <w:rsid w:val="00D65212"/>
    <w:rsid w:val="00D66D87"/>
    <w:rsid w:val="00D67660"/>
    <w:rsid w:val="00D6780F"/>
    <w:rsid w:val="00D7060D"/>
    <w:rsid w:val="00D70686"/>
    <w:rsid w:val="00D70BA2"/>
    <w:rsid w:val="00D710F4"/>
    <w:rsid w:val="00D71C28"/>
    <w:rsid w:val="00D71D60"/>
    <w:rsid w:val="00D72912"/>
    <w:rsid w:val="00D732C0"/>
    <w:rsid w:val="00D737DE"/>
    <w:rsid w:val="00D73D1F"/>
    <w:rsid w:val="00D74C4C"/>
    <w:rsid w:val="00D75561"/>
    <w:rsid w:val="00D75736"/>
    <w:rsid w:val="00D762FD"/>
    <w:rsid w:val="00D76893"/>
    <w:rsid w:val="00D81F88"/>
    <w:rsid w:val="00D82CAA"/>
    <w:rsid w:val="00D84FC3"/>
    <w:rsid w:val="00D8557E"/>
    <w:rsid w:val="00D86375"/>
    <w:rsid w:val="00D8692B"/>
    <w:rsid w:val="00D8704E"/>
    <w:rsid w:val="00D87D21"/>
    <w:rsid w:val="00D9095F"/>
    <w:rsid w:val="00D90E10"/>
    <w:rsid w:val="00D910B7"/>
    <w:rsid w:val="00D91328"/>
    <w:rsid w:val="00D91D1C"/>
    <w:rsid w:val="00D91DBA"/>
    <w:rsid w:val="00D95B90"/>
    <w:rsid w:val="00D973EE"/>
    <w:rsid w:val="00D975F6"/>
    <w:rsid w:val="00D97D7F"/>
    <w:rsid w:val="00DA0122"/>
    <w:rsid w:val="00DA0868"/>
    <w:rsid w:val="00DA3926"/>
    <w:rsid w:val="00DA3A11"/>
    <w:rsid w:val="00DA41EC"/>
    <w:rsid w:val="00DA4E1B"/>
    <w:rsid w:val="00DA5273"/>
    <w:rsid w:val="00DA6176"/>
    <w:rsid w:val="00DA7FA9"/>
    <w:rsid w:val="00DB1F78"/>
    <w:rsid w:val="00DB26FF"/>
    <w:rsid w:val="00DB5F5A"/>
    <w:rsid w:val="00DB70AA"/>
    <w:rsid w:val="00DB72DC"/>
    <w:rsid w:val="00DB735D"/>
    <w:rsid w:val="00DC0AF8"/>
    <w:rsid w:val="00DC1E94"/>
    <w:rsid w:val="00DC231D"/>
    <w:rsid w:val="00DC2A8B"/>
    <w:rsid w:val="00DC2C63"/>
    <w:rsid w:val="00DC35A4"/>
    <w:rsid w:val="00DC3680"/>
    <w:rsid w:val="00DC3DFD"/>
    <w:rsid w:val="00DC45CF"/>
    <w:rsid w:val="00DC4CC1"/>
    <w:rsid w:val="00DC5144"/>
    <w:rsid w:val="00DC51BF"/>
    <w:rsid w:val="00DC5EA2"/>
    <w:rsid w:val="00DC61AE"/>
    <w:rsid w:val="00DC74DF"/>
    <w:rsid w:val="00DD0ED3"/>
    <w:rsid w:val="00DD2A52"/>
    <w:rsid w:val="00DD3054"/>
    <w:rsid w:val="00DD4285"/>
    <w:rsid w:val="00DD451E"/>
    <w:rsid w:val="00DD5B48"/>
    <w:rsid w:val="00DD77C0"/>
    <w:rsid w:val="00DE15A7"/>
    <w:rsid w:val="00DE21E4"/>
    <w:rsid w:val="00DE24F5"/>
    <w:rsid w:val="00DE2A8E"/>
    <w:rsid w:val="00DE33EE"/>
    <w:rsid w:val="00DE4BF7"/>
    <w:rsid w:val="00DE4CD3"/>
    <w:rsid w:val="00DE6B3B"/>
    <w:rsid w:val="00DE7A12"/>
    <w:rsid w:val="00DF0774"/>
    <w:rsid w:val="00DF1CE4"/>
    <w:rsid w:val="00DF23B3"/>
    <w:rsid w:val="00DF318E"/>
    <w:rsid w:val="00DF3BC7"/>
    <w:rsid w:val="00DF5E11"/>
    <w:rsid w:val="00DF602E"/>
    <w:rsid w:val="00E00E9C"/>
    <w:rsid w:val="00E055B1"/>
    <w:rsid w:val="00E06CB4"/>
    <w:rsid w:val="00E11B8B"/>
    <w:rsid w:val="00E11CCD"/>
    <w:rsid w:val="00E15E44"/>
    <w:rsid w:val="00E16FAB"/>
    <w:rsid w:val="00E174DE"/>
    <w:rsid w:val="00E20BDA"/>
    <w:rsid w:val="00E20D9A"/>
    <w:rsid w:val="00E21888"/>
    <w:rsid w:val="00E2297C"/>
    <w:rsid w:val="00E23248"/>
    <w:rsid w:val="00E23954"/>
    <w:rsid w:val="00E2458F"/>
    <w:rsid w:val="00E24771"/>
    <w:rsid w:val="00E24B06"/>
    <w:rsid w:val="00E24D4C"/>
    <w:rsid w:val="00E2553F"/>
    <w:rsid w:val="00E30491"/>
    <w:rsid w:val="00E30B5F"/>
    <w:rsid w:val="00E30F29"/>
    <w:rsid w:val="00E314CB"/>
    <w:rsid w:val="00E31BB8"/>
    <w:rsid w:val="00E32305"/>
    <w:rsid w:val="00E33BC6"/>
    <w:rsid w:val="00E34E1F"/>
    <w:rsid w:val="00E35297"/>
    <w:rsid w:val="00E36662"/>
    <w:rsid w:val="00E37635"/>
    <w:rsid w:val="00E37E18"/>
    <w:rsid w:val="00E40496"/>
    <w:rsid w:val="00E410E6"/>
    <w:rsid w:val="00E41B28"/>
    <w:rsid w:val="00E439B3"/>
    <w:rsid w:val="00E447B9"/>
    <w:rsid w:val="00E44864"/>
    <w:rsid w:val="00E44BE1"/>
    <w:rsid w:val="00E4649A"/>
    <w:rsid w:val="00E46805"/>
    <w:rsid w:val="00E46CCA"/>
    <w:rsid w:val="00E46E25"/>
    <w:rsid w:val="00E46E62"/>
    <w:rsid w:val="00E47EA6"/>
    <w:rsid w:val="00E50373"/>
    <w:rsid w:val="00E507CE"/>
    <w:rsid w:val="00E51C11"/>
    <w:rsid w:val="00E51FB0"/>
    <w:rsid w:val="00E525F7"/>
    <w:rsid w:val="00E53B06"/>
    <w:rsid w:val="00E54C33"/>
    <w:rsid w:val="00E550D4"/>
    <w:rsid w:val="00E55662"/>
    <w:rsid w:val="00E5764F"/>
    <w:rsid w:val="00E57FF5"/>
    <w:rsid w:val="00E628B6"/>
    <w:rsid w:val="00E629FA"/>
    <w:rsid w:val="00E6337D"/>
    <w:rsid w:val="00E637BA"/>
    <w:rsid w:val="00E65766"/>
    <w:rsid w:val="00E67166"/>
    <w:rsid w:val="00E67728"/>
    <w:rsid w:val="00E70428"/>
    <w:rsid w:val="00E709AF"/>
    <w:rsid w:val="00E727A5"/>
    <w:rsid w:val="00E72A3A"/>
    <w:rsid w:val="00E741CE"/>
    <w:rsid w:val="00E76BFB"/>
    <w:rsid w:val="00E76E20"/>
    <w:rsid w:val="00E800CC"/>
    <w:rsid w:val="00E80994"/>
    <w:rsid w:val="00E8138C"/>
    <w:rsid w:val="00E82463"/>
    <w:rsid w:val="00E86757"/>
    <w:rsid w:val="00E86905"/>
    <w:rsid w:val="00E90864"/>
    <w:rsid w:val="00E92CC2"/>
    <w:rsid w:val="00E93289"/>
    <w:rsid w:val="00E960AC"/>
    <w:rsid w:val="00E96B48"/>
    <w:rsid w:val="00EA3E19"/>
    <w:rsid w:val="00EA4278"/>
    <w:rsid w:val="00EA6A15"/>
    <w:rsid w:val="00EA78D8"/>
    <w:rsid w:val="00EA7E1E"/>
    <w:rsid w:val="00EB23A7"/>
    <w:rsid w:val="00EB4E96"/>
    <w:rsid w:val="00EB5DCE"/>
    <w:rsid w:val="00EB66EE"/>
    <w:rsid w:val="00EB729A"/>
    <w:rsid w:val="00EC0116"/>
    <w:rsid w:val="00EC4DBB"/>
    <w:rsid w:val="00EC5580"/>
    <w:rsid w:val="00EC5F2C"/>
    <w:rsid w:val="00EC6FE3"/>
    <w:rsid w:val="00EC735A"/>
    <w:rsid w:val="00EC7E4C"/>
    <w:rsid w:val="00EC7F4A"/>
    <w:rsid w:val="00ED03D8"/>
    <w:rsid w:val="00ED1B53"/>
    <w:rsid w:val="00ED32A2"/>
    <w:rsid w:val="00ED42C5"/>
    <w:rsid w:val="00ED4A14"/>
    <w:rsid w:val="00ED4D87"/>
    <w:rsid w:val="00ED4FEB"/>
    <w:rsid w:val="00ED555C"/>
    <w:rsid w:val="00ED5870"/>
    <w:rsid w:val="00ED760D"/>
    <w:rsid w:val="00EE0817"/>
    <w:rsid w:val="00EE0FB4"/>
    <w:rsid w:val="00EE17B9"/>
    <w:rsid w:val="00EE2404"/>
    <w:rsid w:val="00EE25AF"/>
    <w:rsid w:val="00EE316F"/>
    <w:rsid w:val="00EE44D4"/>
    <w:rsid w:val="00EE5FA0"/>
    <w:rsid w:val="00EF1934"/>
    <w:rsid w:val="00EF1C2D"/>
    <w:rsid w:val="00EF1F34"/>
    <w:rsid w:val="00EF211E"/>
    <w:rsid w:val="00EF3F5F"/>
    <w:rsid w:val="00EF47A1"/>
    <w:rsid w:val="00EF6164"/>
    <w:rsid w:val="00EF6AD2"/>
    <w:rsid w:val="00F00C54"/>
    <w:rsid w:val="00F013AF"/>
    <w:rsid w:val="00F01924"/>
    <w:rsid w:val="00F02568"/>
    <w:rsid w:val="00F02D63"/>
    <w:rsid w:val="00F03E22"/>
    <w:rsid w:val="00F03EA1"/>
    <w:rsid w:val="00F04493"/>
    <w:rsid w:val="00F045D3"/>
    <w:rsid w:val="00F0790B"/>
    <w:rsid w:val="00F07D42"/>
    <w:rsid w:val="00F105BF"/>
    <w:rsid w:val="00F12361"/>
    <w:rsid w:val="00F12819"/>
    <w:rsid w:val="00F12B98"/>
    <w:rsid w:val="00F130CF"/>
    <w:rsid w:val="00F149D6"/>
    <w:rsid w:val="00F15BB7"/>
    <w:rsid w:val="00F164A0"/>
    <w:rsid w:val="00F1672E"/>
    <w:rsid w:val="00F1686D"/>
    <w:rsid w:val="00F16E75"/>
    <w:rsid w:val="00F173B7"/>
    <w:rsid w:val="00F17670"/>
    <w:rsid w:val="00F17954"/>
    <w:rsid w:val="00F2136A"/>
    <w:rsid w:val="00F213A1"/>
    <w:rsid w:val="00F22853"/>
    <w:rsid w:val="00F22892"/>
    <w:rsid w:val="00F2540F"/>
    <w:rsid w:val="00F25D1E"/>
    <w:rsid w:val="00F26894"/>
    <w:rsid w:val="00F26C2B"/>
    <w:rsid w:val="00F26FFD"/>
    <w:rsid w:val="00F270FC"/>
    <w:rsid w:val="00F30338"/>
    <w:rsid w:val="00F309DD"/>
    <w:rsid w:val="00F30E5A"/>
    <w:rsid w:val="00F31BEF"/>
    <w:rsid w:val="00F33463"/>
    <w:rsid w:val="00F33976"/>
    <w:rsid w:val="00F355DF"/>
    <w:rsid w:val="00F371DA"/>
    <w:rsid w:val="00F375DC"/>
    <w:rsid w:val="00F403E7"/>
    <w:rsid w:val="00F40C0A"/>
    <w:rsid w:val="00F41374"/>
    <w:rsid w:val="00F434DD"/>
    <w:rsid w:val="00F43855"/>
    <w:rsid w:val="00F44015"/>
    <w:rsid w:val="00F4429F"/>
    <w:rsid w:val="00F45442"/>
    <w:rsid w:val="00F46137"/>
    <w:rsid w:val="00F467BA"/>
    <w:rsid w:val="00F47FAE"/>
    <w:rsid w:val="00F52989"/>
    <w:rsid w:val="00F52ADF"/>
    <w:rsid w:val="00F548D1"/>
    <w:rsid w:val="00F54915"/>
    <w:rsid w:val="00F54A46"/>
    <w:rsid w:val="00F54A54"/>
    <w:rsid w:val="00F55E46"/>
    <w:rsid w:val="00F5622D"/>
    <w:rsid w:val="00F5707B"/>
    <w:rsid w:val="00F57A3C"/>
    <w:rsid w:val="00F57DBD"/>
    <w:rsid w:val="00F57F55"/>
    <w:rsid w:val="00F60094"/>
    <w:rsid w:val="00F6019B"/>
    <w:rsid w:val="00F617A0"/>
    <w:rsid w:val="00F62D45"/>
    <w:rsid w:val="00F64964"/>
    <w:rsid w:val="00F64CC5"/>
    <w:rsid w:val="00F651E0"/>
    <w:rsid w:val="00F65E68"/>
    <w:rsid w:val="00F67814"/>
    <w:rsid w:val="00F67B60"/>
    <w:rsid w:val="00F72E50"/>
    <w:rsid w:val="00F74B1A"/>
    <w:rsid w:val="00F755D7"/>
    <w:rsid w:val="00F759D3"/>
    <w:rsid w:val="00F77969"/>
    <w:rsid w:val="00F800A7"/>
    <w:rsid w:val="00F80E88"/>
    <w:rsid w:val="00F82266"/>
    <w:rsid w:val="00F82D18"/>
    <w:rsid w:val="00F836C5"/>
    <w:rsid w:val="00F84D73"/>
    <w:rsid w:val="00F852D0"/>
    <w:rsid w:val="00F86152"/>
    <w:rsid w:val="00F87025"/>
    <w:rsid w:val="00F87660"/>
    <w:rsid w:val="00F87711"/>
    <w:rsid w:val="00F915B1"/>
    <w:rsid w:val="00F91763"/>
    <w:rsid w:val="00F92745"/>
    <w:rsid w:val="00F93B96"/>
    <w:rsid w:val="00F94668"/>
    <w:rsid w:val="00F94973"/>
    <w:rsid w:val="00F95497"/>
    <w:rsid w:val="00FA0AB1"/>
    <w:rsid w:val="00FA0B95"/>
    <w:rsid w:val="00FA153E"/>
    <w:rsid w:val="00FA1E1F"/>
    <w:rsid w:val="00FA3948"/>
    <w:rsid w:val="00FA51B2"/>
    <w:rsid w:val="00FA5A61"/>
    <w:rsid w:val="00FA6D73"/>
    <w:rsid w:val="00FA73AC"/>
    <w:rsid w:val="00FA74D4"/>
    <w:rsid w:val="00FA7E53"/>
    <w:rsid w:val="00FB03F2"/>
    <w:rsid w:val="00FB0B5C"/>
    <w:rsid w:val="00FB1674"/>
    <w:rsid w:val="00FB2193"/>
    <w:rsid w:val="00FB2497"/>
    <w:rsid w:val="00FB2727"/>
    <w:rsid w:val="00FB3CA9"/>
    <w:rsid w:val="00FB4697"/>
    <w:rsid w:val="00FB4C92"/>
    <w:rsid w:val="00FB54E6"/>
    <w:rsid w:val="00FB69C0"/>
    <w:rsid w:val="00FC0948"/>
    <w:rsid w:val="00FC127E"/>
    <w:rsid w:val="00FC1D61"/>
    <w:rsid w:val="00FC28B2"/>
    <w:rsid w:val="00FC5235"/>
    <w:rsid w:val="00FC6A75"/>
    <w:rsid w:val="00FC6D2B"/>
    <w:rsid w:val="00FC7FAD"/>
    <w:rsid w:val="00FD25B7"/>
    <w:rsid w:val="00FD3599"/>
    <w:rsid w:val="00FD7A14"/>
    <w:rsid w:val="00FE0CCF"/>
    <w:rsid w:val="00FE1C5A"/>
    <w:rsid w:val="00FE201B"/>
    <w:rsid w:val="00FE20D6"/>
    <w:rsid w:val="00FE427D"/>
    <w:rsid w:val="00FE4DCA"/>
    <w:rsid w:val="00FE5401"/>
    <w:rsid w:val="00FE5464"/>
    <w:rsid w:val="00FE5D9C"/>
    <w:rsid w:val="00FE7912"/>
    <w:rsid w:val="00FE7D7C"/>
    <w:rsid w:val="00FE7FD7"/>
    <w:rsid w:val="00FF0326"/>
    <w:rsid w:val="00FF0B45"/>
    <w:rsid w:val="00FF1DA7"/>
    <w:rsid w:val="00FF1DC5"/>
    <w:rsid w:val="00FF2ED9"/>
    <w:rsid w:val="00FF3666"/>
    <w:rsid w:val="00FF394C"/>
    <w:rsid w:val="00FF4DBC"/>
    <w:rsid w:val="00FF528B"/>
    <w:rsid w:val="00FF580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E51E335"/>
  <w15:chartTrackingRefBased/>
  <w15:docId w15:val="{7E35C048-5F2A-4668-A741-5D690A2A1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712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712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712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712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712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712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712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712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712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12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712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712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712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712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712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712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712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712F4"/>
    <w:rPr>
      <w:rFonts w:eastAsiaTheme="majorEastAsia" w:cstheme="majorBidi"/>
      <w:color w:val="272727" w:themeColor="text1" w:themeTint="D8"/>
    </w:rPr>
  </w:style>
  <w:style w:type="paragraph" w:styleId="Title">
    <w:name w:val="Title"/>
    <w:basedOn w:val="Normal"/>
    <w:next w:val="Normal"/>
    <w:link w:val="TitleChar"/>
    <w:uiPriority w:val="10"/>
    <w:qFormat/>
    <w:rsid w:val="000712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712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712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712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712F4"/>
    <w:pPr>
      <w:spacing w:before="160"/>
      <w:jc w:val="center"/>
    </w:pPr>
    <w:rPr>
      <w:i/>
      <w:iCs/>
      <w:color w:val="404040" w:themeColor="text1" w:themeTint="BF"/>
    </w:rPr>
  </w:style>
  <w:style w:type="character" w:customStyle="1" w:styleId="QuoteChar">
    <w:name w:val="Quote Char"/>
    <w:basedOn w:val="DefaultParagraphFont"/>
    <w:link w:val="Quote"/>
    <w:uiPriority w:val="29"/>
    <w:rsid w:val="000712F4"/>
    <w:rPr>
      <w:i/>
      <w:iCs/>
      <w:color w:val="404040" w:themeColor="text1" w:themeTint="BF"/>
    </w:rPr>
  </w:style>
  <w:style w:type="paragraph" w:styleId="ListParagraph">
    <w:name w:val="List Paragraph"/>
    <w:basedOn w:val="Normal"/>
    <w:uiPriority w:val="34"/>
    <w:qFormat/>
    <w:rsid w:val="000712F4"/>
    <w:pPr>
      <w:ind w:left="720"/>
      <w:contextualSpacing/>
    </w:pPr>
  </w:style>
  <w:style w:type="character" w:styleId="IntenseEmphasis">
    <w:name w:val="Intense Emphasis"/>
    <w:basedOn w:val="DefaultParagraphFont"/>
    <w:uiPriority w:val="21"/>
    <w:qFormat/>
    <w:rsid w:val="000712F4"/>
    <w:rPr>
      <w:i/>
      <w:iCs/>
      <w:color w:val="0F4761" w:themeColor="accent1" w:themeShade="BF"/>
    </w:rPr>
  </w:style>
  <w:style w:type="paragraph" w:styleId="IntenseQuote">
    <w:name w:val="Intense Quote"/>
    <w:basedOn w:val="Normal"/>
    <w:next w:val="Normal"/>
    <w:link w:val="IntenseQuoteChar"/>
    <w:uiPriority w:val="30"/>
    <w:qFormat/>
    <w:rsid w:val="000712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712F4"/>
    <w:rPr>
      <w:i/>
      <w:iCs/>
      <w:color w:val="0F4761" w:themeColor="accent1" w:themeShade="BF"/>
    </w:rPr>
  </w:style>
  <w:style w:type="character" w:styleId="IntenseReference">
    <w:name w:val="Intense Reference"/>
    <w:basedOn w:val="DefaultParagraphFont"/>
    <w:uiPriority w:val="32"/>
    <w:qFormat/>
    <w:rsid w:val="000712F4"/>
    <w:rPr>
      <w:b/>
      <w:bCs/>
      <w:smallCaps/>
      <w:color w:val="0F4761" w:themeColor="accent1" w:themeShade="BF"/>
      <w:spacing w:val="5"/>
    </w:rPr>
  </w:style>
  <w:style w:type="paragraph" w:styleId="CommentText">
    <w:name w:val="annotation text"/>
    <w:basedOn w:val="Normal"/>
    <w:link w:val="CommentTextChar"/>
    <w:uiPriority w:val="99"/>
    <w:unhideWhenUsed/>
    <w:rsid w:val="000712F4"/>
    <w:pPr>
      <w:spacing w:line="240" w:lineRule="auto"/>
    </w:pPr>
    <w:rPr>
      <w:sz w:val="20"/>
      <w:szCs w:val="20"/>
    </w:rPr>
  </w:style>
  <w:style w:type="character" w:customStyle="1" w:styleId="CommentTextChar">
    <w:name w:val="Comment Text Char"/>
    <w:basedOn w:val="DefaultParagraphFont"/>
    <w:link w:val="CommentText"/>
    <w:uiPriority w:val="99"/>
    <w:rsid w:val="000712F4"/>
    <w:rPr>
      <w:sz w:val="20"/>
      <w:szCs w:val="20"/>
    </w:rPr>
  </w:style>
  <w:style w:type="paragraph" w:styleId="FootnoteText">
    <w:name w:val="footnote text"/>
    <w:aliases w:val="ALTS FOOTNOTE,ALTS FOOTNOTE Char1,Footnote Text Char Char,Footnote Text Char1,Footnote Text Char2,Footnote Text Char2 Char Char,Footnote Text Char2 Char1 Char1 Char Char,Footnote Text Char3 Char1 Char Char,Footnote Text... + Italic,f,fn,f "/>
    <w:basedOn w:val="Normal"/>
    <w:link w:val="FootnoteTextChar"/>
    <w:unhideWhenUsed/>
    <w:qFormat/>
    <w:rsid w:val="000712F4"/>
    <w:pPr>
      <w:spacing w:after="0" w:line="240" w:lineRule="auto"/>
    </w:pPr>
    <w:rPr>
      <w:sz w:val="20"/>
      <w:szCs w:val="20"/>
    </w:rPr>
  </w:style>
  <w:style w:type="character" w:customStyle="1" w:styleId="FootnoteTextChar">
    <w:name w:val="Footnote Text Char"/>
    <w:aliases w:val="ALTS FOOTNOTE Char,ALTS FOOTNOTE Char1 Char,Footnote Text Char Char Char,Footnote Text Char1 Char,Footnote Text Char2 Char,Footnote Text Char2 Char Char Char,Footnote Text Char2 Char1 Char1 Char Char Char,f Char,fn Char,f  Char"/>
    <w:basedOn w:val="DefaultParagraphFont"/>
    <w:link w:val="FootnoteText"/>
    <w:rsid w:val="000712F4"/>
    <w:rPr>
      <w:sz w:val="20"/>
      <w:szCs w:val="20"/>
    </w:rPr>
  </w:style>
  <w:style w:type="paragraph" w:styleId="Header">
    <w:name w:val="header"/>
    <w:basedOn w:val="Normal"/>
    <w:link w:val="HeaderChar"/>
    <w:uiPriority w:val="99"/>
    <w:unhideWhenUsed/>
    <w:rsid w:val="000712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712F4"/>
  </w:style>
  <w:style w:type="paragraph" w:styleId="Footer">
    <w:name w:val="footer"/>
    <w:basedOn w:val="Normal"/>
    <w:link w:val="FooterChar"/>
    <w:uiPriority w:val="99"/>
    <w:unhideWhenUsed/>
    <w:rsid w:val="000712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12F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qFormat/>
    <w:rsid w:val="000712F4"/>
    <w:rPr>
      <w:rFonts w:ascii="Times New Roman" w:hAnsi="Times New Roman"/>
      <w:dstrike w:val="0"/>
      <w:color w:val="auto"/>
      <w:sz w:val="22"/>
      <w:vertAlign w:val="superscript"/>
    </w:rPr>
  </w:style>
  <w:style w:type="character" w:styleId="Hyperlink">
    <w:name w:val="Hyperlink"/>
    <w:rsid w:val="000712F4"/>
    <w:rPr>
      <w:color w:val="0000FF"/>
      <w:u w:val="single"/>
    </w:rPr>
  </w:style>
  <w:style w:type="character" w:styleId="CommentReference">
    <w:name w:val="annotation reference"/>
    <w:basedOn w:val="DefaultParagraphFont"/>
    <w:uiPriority w:val="99"/>
    <w:semiHidden/>
    <w:unhideWhenUsed/>
    <w:rsid w:val="000712F4"/>
    <w:rPr>
      <w:sz w:val="16"/>
      <w:szCs w:val="16"/>
    </w:rPr>
  </w:style>
  <w:style w:type="character" w:styleId="Mention">
    <w:name w:val="Mention"/>
    <w:basedOn w:val="DefaultParagraphFont"/>
    <w:uiPriority w:val="99"/>
    <w:unhideWhenUsed/>
    <w:rsid w:val="000712F4"/>
    <w:rPr>
      <w:color w:val="2B579A"/>
      <w:shd w:val="clear" w:color="auto" w:fill="E1DFDD"/>
    </w:rPr>
  </w:style>
  <w:style w:type="paragraph" w:styleId="CommentSubject">
    <w:name w:val="annotation subject"/>
    <w:basedOn w:val="CommentText"/>
    <w:next w:val="CommentText"/>
    <w:link w:val="CommentSubjectChar"/>
    <w:uiPriority w:val="99"/>
    <w:semiHidden/>
    <w:unhideWhenUsed/>
    <w:rsid w:val="00376B2B"/>
    <w:rPr>
      <w:b/>
      <w:bCs/>
    </w:rPr>
  </w:style>
  <w:style w:type="character" w:customStyle="1" w:styleId="CommentSubjectChar">
    <w:name w:val="Comment Subject Char"/>
    <w:basedOn w:val="CommentTextChar"/>
    <w:link w:val="CommentSubject"/>
    <w:uiPriority w:val="99"/>
    <w:semiHidden/>
    <w:rsid w:val="00376B2B"/>
    <w:rPr>
      <w:b/>
      <w:bCs/>
      <w:sz w:val="20"/>
      <w:szCs w:val="20"/>
    </w:rPr>
  </w:style>
  <w:style w:type="paragraph" w:styleId="Revision">
    <w:name w:val="Revision"/>
    <w:hidden/>
    <w:uiPriority w:val="99"/>
    <w:semiHidden/>
    <w:rsid w:val="005446DE"/>
    <w:pPr>
      <w:spacing w:after="0" w:line="240" w:lineRule="auto"/>
    </w:pPr>
  </w:style>
  <w:style w:type="character" w:styleId="UnresolvedMention">
    <w:name w:val="Unresolved Mention"/>
    <w:basedOn w:val="DefaultParagraphFont"/>
    <w:uiPriority w:val="99"/>
    <w:semiHidden/>
    <w:unhideWhenUsed/>
    <w:rsid w:val="001F7D62"/>
    <w:rPr>
      <w:color w:val="605E5C"/>
      <w:shd w:val="clear" w:color="auto" w:fill="E1DFDD"/>
    </w:rPr>
  </w:style>
  <w:style w:type="character" w:styleId="FollowedHyperlink">
    <w:name w:val="FollowedHyperlink"/>
    <w:basedOn w:val="DefaultParagraphFont"/>
    <w:uiPriority w:val="99"/>
    <w:semiHidden/>
    <w:unhideWhenUsed/>
    <w:rsid w:val="00625AC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fcc504@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bluelist.appsplatformportals.us/Cleared-List/" TargetMode="External" /><Relationship Id="rId6" Type="http://schemas.openxmlformats.org/officeDocument/2006/relationships/hyperlink" Target="https://bluelist.appsplatformportals.us/Framework/" TargetMode="External" /><Relationship Id="rId7" Type="http://schemas.openxmlformats.org/officeDocument/2006/relationships/hyperlink" Target="https://www.ecfr.gov/current/title-48/chapter-1/subchapter-D/part-25/subpart-25.1/section-25.101" TargetMode="External" /><Relationship Id="rId8" Type="http://schemas.openxmlformats.org/officeDocument/2006/relationships/hyperlink" Target="https://www.fcc.gov/files/guidance-submissions-conditional-approvals0126" TargetMode="External" /><Relationship Id="rId9" Type="http://schemas.openxmlformats.org/officeDocument/2006/relationships/hyperlink" Target="https://www.fcc.gov/ecfs"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 Id="rId10" Type="http://schemas.openxmlformats.org/officeDocument/2006/relationships/hyperlink" Target="https://www.facebook.com/groups/3080483255595962/posts/4276127689364840/%20" TargetMode="External" /><Relationship Id="rId11" Type="http://schemas.openxmlformats.org/officeDocument/2006/relationships/hyperlink" Target="https://www.reddit.com/r/drones/comments/1l9clc5/spray_drones/%20" TargetMode="External" /><Relationship Id="rId12" Type="http://schemas.openxmlformats.org/officeDocument/2006/relationships/hyperlink" Target="https://fccoffice-my.sharepoint.com/personal/rebecca_clinton_fcc_gov/Documents/Documents/Covered%20List/Covered%20List%20PNs/Limit%20Import%20Market%20PNs/),%20https:/dronexl.co/2025/10/03/spatial-hover-dji-shell-company-after-fikaxo-drone/" TargetMode="External" /><Relationship Id="rId13" Type="http://schemas.openxmlformats.org/officeDocument/2006/relationships/hyperlink" Target="https://www.skyroverdrone.com/products/skyrover-x1" TargetMode="External" /><Relationship Id="rId14" Type="http://schemas.openxmlformats.org/officeDocument/2006/relationships/hyperlink" Target="https://www.dji.com/mini-4-pro" TargetMode="External" /><Relationship Id="rId15" Type="http://schemas.openxmlformats.org/officeDocument/2006/relationships/hyperlink" Target="https://www.skyroverdrone.com/products/skyrover-x1?variant=51866969047343" TargetMode="External" /><Relationship Id="rId16" Type="http://schemas.openxmlformats.org/officeDocument/2006/relationships/hyperlink" Target="https://www.youtube.com/watch?v=ZE2HZv8EHXc&amp;list=PLl4WE3f-MRmwTSgpnHMicsAKDDB-USNNy&amp;index=5" TargetMode="External" /><Relationship Id="rId17" Type="http://schemas.openxmlformats.org/officeDocument/2006/relationships/hyperlink" Target="https://www.reddit.com/r/dji/comments/1n22sm2/skyrover_x1/%20" TargetMode="External" /><Relationship Id="rId18" Type="http://schemas.openxmlformats.org/officeDocument/2006/relationships/hyperlink" Target="https://apps.fcc.gov/oetcf/eas/reports/ViewExhibitReport.cfm?mode=Exhibits&amp;RequestTimeout=500&amp;calledFromFrame=N&amp;application_id=cGAEAMb%2FRBZmYsZrapDaOg%3D%3D&amp;fcc_id=2BMUV-AUDAFV25" TargetMode="External" /><Relationship Id="rId19" Type="http://schemas.openxmlformats.org/officeDocument/2006/relationships/hyperlink" Target="https://apps.fcc.gov/oetcf/eas/reports/ViewExhibitReport.cfm?mode=Exhibits&amp;RequestTimeout=500&amp;calledFromFrame=N&amp;application_id=oFZBdGx%2FqUWaMHfnt%2FJgPA%3D%3D&amp;fcc_id=SS3-MT4MFVD23" TargetMode="External" /><Relationship Id="rId2" Type="http://schemas.openxmlformats.org/officeDocument/2006/relationships/hyperlink" Target="https://www.theverge.com/report/795016/xtra-muse-dji-osmo-pocket-3-us-customs-tariffs" TargetMode="External" /><Relationship Id="rId20" Type="http://schemas.openxmlformats.org/officeDocument/2006/relationships/hyperlink" Target="https://www.youtube.com/watch?v=ZE2HZv8EHXc" TargetMode="External" /><Relationship Id="rId21" Type="http://schemas.openxmlformats.org/officeDocument/2006/relationships/hyperlink" Target="https://www.reddit.com/r/videography/comments/1r09z21/dji_is_rebranding_got_the_scoop_from_a_friend_who/%20" TargetMode="External" /><Relationship Id="rId22" Type="http://schemas.openxmlformats.org/officeDocument/2006/relationships/hyperlink" Target="https://www.redsharknews.com/is-dji-dodging-us-tariffs-with-the-xtra-brand%20" TargetMode="External" /><Relationship Id="rId23" Type="http://schemas.openxmlformats.org/officeDocument/2006/relationships/hyperlink" Target="https://apps.fcc.gov/oetcf/eas/reports/ViewExhibitReport.cfm?mode=Exhibits&amp;RequestTimeout=500&amp;calledFromFrame=N&amp;application_id=UzufucGHcPzWeWQnCkfxOQ%3D%3D&amp;fcc_id=2BQ98-LD220RC%20" TargetMode="External" /><Relationship Id="rId24" Type="http://schemas.openxmlformats.org/officeDocument/2006/relationships/hyperlink" Target="https://apps.fcc.gov/oetcf/eas/reports/ViewExhibitReport.cfm?mode=Exhibits&amp;RequestTimeout=500&amp;calledFromFrame=N&amp;application_id=WDJaaUC3r0cPfT13iFOmoQ%3D%3D&amp;fcc_id=2BQAI-NRC01" TargetMode="External" /><Relationship Id="rId25" Type="http://schemas.openxmlformats.org/officeDocument/2006/relationships/hyperlink" Target="https://apps.fcc.gov/oetcf/eas/reports/ViewExhibitReport.cfm?mode=Exhibits&amp;RequestTimeout=500&amp;calledFromFrame=N&amp;application_id=ERV0JteG2MqC%2Fpyq4oaAbg%3D%3D&amp;fcc_id=2BLZI-T60X2411%20" TargetMode="External" /><Relationship Id="rId26" Type="http://schemas.openxmlformats.org/officeDocument/2006/relationships/hyperlink" Target="https://apps.fcc.gov/oetcf/eas/reports/ViewExhibitReport.cfm?mode=Exhibits&amp;RequestTimeout=500&amp;calledFromFrame=N&amp;application_id=kz1wZPveYmuMrmUc3sebAQ%3D%3D&amp;fcc_id=2BCHV-GL3323" TargetMode="External" /><Relationship Id="rId27" Type="http://schemas.openxmlformats.org/officeDocument/2006/relationships/hyperlink" Target="https://apps.fcc.gov/oetcf/eas/reports/ViewExhibitReport.cfm?mode=Exhibits&amp;RequestTimeout=500&amp;calledFromFrame=N&amp;application_id=Mi8uivrB55e9bI8QD7Oa5Q%3D%3D&amp;fcc_id=2BCHV-TQFDUB2" TargetMode="External" /><Relationship Id="rId28" Type="http://schemas.openxmlformats.org/officeDocument/2006/relationships/hyperlink" Target="https://apps.fcc.gov/oetcf/eas/reports/ViewExhibitReport.cfm?mode=Exhibits&amp;RequestTimeout=500&amp;calledFromFrame=N&amp;application_id=kt36fRe3oEp5BI0YUOygJA%3D%3D&amp;fcc_id=2BCHV-TQFDUB1" TargetMode="External" /><Relationship Id="rId29" Type="http://schemas.openxmlformats.org/officeDocument/2006/relationships/hyperlink" Target="https://apps.fcc.gov/oetcf/eas/reports/ViewExhibitReport.cfm?mode=Exhibits&amp;RequestTimeout=500&amp;calledFromFrame=N&amp;application_id=e6382NaiAG82%2FN6RRQPQZw%3D%3D&amp;fcc_id=2BRQB-YZABFI" TargetMode="External" /><Relationship Id="rId3" Type="http://schemas.openxmlformats.org/officeDocument/2006/relationships/hyperlink" Target="https://dronexl.co/2025/09/26/dji-shell-game-exposed-fikaxo-proxy/%20" TargetMode="External" /><Relationship Id="rId30" Type="http://schemas.openxmlformats.org/officeDocument/2006/relationships/hyperlink" Target="https://apps.fcc.gov/oetcf/eas/reports/ViewExhibitReport.cfm?mode=Exhibits&amp;RequestTimeout=500&amp;calledFromFrame=N&amp;application_id=C0Paw5ut8j9Ey26aXRQRFA%3D%3D&amp;fcc_id=2BRQB-FKABZFI" TargetMode="External" /><Relationship Id="rId31" Type="http://schemas.openxmlformats.org/officeDocument/2006/relationships/hyperlink" Target="https://apps.fcc.gov/oetcf/eas/reports/ViewExhibitReport.cfm?mode=Exhibits&amp;RequestTimeout=500&amp;calledFromFrame=N&amp;application_id=J7tesTh%2FwdFYimWTS9lhmQ%3D%3D&amp;fcc_id=2BQ98-LD2202508" TargetMode="External" /><Relationship Id="rId32" Type="http://schemas.openxmlformats.org/officeDocument/2006/relationships/hyperlink" Target="https://apps.fcc.gov/oetcf/eas/reports/ViewExhibitReport.cfm?mode=Exhibits&amp;RequestTimeout=500&amp;calledFromFrame=N&amp;application_id=UzufucGHcPzWeWQnCkfxOQ%3D%3D&amp;fcc_id=2BQ98-LD220RC" TargetMode="External" /><Relationship Id="rId33" Type="http://schemas.openxmlformats.org/officeDocument/2006/relationships/hyperlink" Target="https://apps.fcc.gov/oetcf/eas/reports/ViewExhibitReport.cfm?mode=Exhibits&amp;RequestTimeout=500&amp;calledFromFrame=N&amp;application_id=ERV0JteG2MqC%2Fpyq4oaAbg%3D%3D&amp;fcc_id=2BLZI-T60X2411" TargetMode="External" /><Relationship Id="rId34" Type="http://schemas.openxmlformats.org/officeDocument/2006/relationships/hyperlink" Target="https://apps.fcc.gov/oetcf/eas/reports/ViewExhibitReport.cfm?mode=Exhibits&amp;RequestTimeout=500&amp;calledFromFrame=N&amp;application_id=qSIjw6B%2FKhDGMi47pir10g%3D%3D&amp;fcc_id=2BQAI-S3T" TargetMode="External" /><Relationship Id="rId35" Type="http://schemas.openxmlformats.org/officeDocument/2006/relationships/hyperlink" Target="https://apps.fcc.gov/oetcf/eas/reports/ViewExhibitReport.cfm?mode=Exhibits&amp;RequestTimeout=500&amp;calledFromFrame=N&amp;application_id=VxTMRO8s14sRfppb%2B1DLoQ%3D%3D&amp;fcc_id=2BMUV-ARDCF25" TargetMode="External" /><Relationship Id="rId36" Type="http://schemas.openxmlformats.org/officeDocument/2006/relationships/hyperlink" Target="https://apps.fcc.gov/oetcf/eas/reports/ViewExhibitReport.cfm?mode=Exhibits&amp;RequestTimeout=500&amp;calledFromFrame=N&amp;application_id=9XhLwbSM9JGGb4vVhvNnDQ%3D%3D&amp;fcc_id=2BPFE-RC001" TargetMode="External" /><Relationship Id="rId37" Type="http://schemas.openxmlformats.org/officeDocument/2006/relationships/hyperlink" Target="https://apps.fcc.gov/oetcf/eas/reports/ViewExhibitReport.cfm?mode=Exhibits&amp;RequestTimeout=500&amp;calledFromFrame=N&amp;application_id=Aj3fge%2F4XYGATl0GkawlXQ%3D%3D&amp;fcc_id=2BPFE-DD001" TargetMode="External" /><Relationship Id="rId38" Type="http://schemas.openxmlformats.org/officeDocument/2006/relationships/hyperlink" Target="https://droneii.com/commercial-drone-market-2023" TargetMode="External" /><Relationship Id="rId39" Type="http://schemas.openxmlformats.org/officeDocument/2006/relationships/hyperlink" Target="https://techcrunch.com/2026/01/21/zipline-charts-drone-delivery-expansion-with-600m-in-new-funding/" TargetMode="External" /><Relationship Id="rId4" Type="http://schemas.openxmlformats.org/officeDocument/2006/relationships/hyperlink" Target="https://dronexl.co/2025/10/03/spatial-hover-dji-shell-company-after-fikaxo-drone/%20" TargetMode="External" /><Relationship Id="rId40" Type="http://schemas.openxmlformats.org/officeDocument/2006/relationships/hyperlink" Target="https://brincdrones.com/news/brinc-announces-new-seattle-factory-and-launch-of-next-generation-911-response-drone/" TargetMode="External" /><Relationship Id="rId41" Type="http://schemas.openxmlformats.org/officeDocument/2006/relationships/hyperlink" Target="https://www.opportunitylouisiana.gov/news/dmr-technologies-to-launch-full-scale-u-s-drone-manufacturing-facility-in-lafayette" TargetMode="External" /><Relationship Id="rId42" Type="http://schemas.openxmlformats.org/officeDocument/2006/relationships/hyperlink" Target="https://www.defensenews.com/unmanned/2026/03/19/high-speed-combat-drone-production-starts-at-new-us-anduril-plant-in-days/" TargetMode="External" /><Relationship Id="rId43" Type="http://schemas.openxmlformats.org/officeDocument/2006/relationships/hyperlink" Target="https://www.morningstar.com/news/accesswire/1182163msn/unusual-machines-expands-orlando-manufacturing-footprint-to-support-battery-operations" TargetMode="External" /><Relationship Id="rId44" Type="http://schemas.openxmlformats.org/officeDocument/2006/relationships/hyperlink" Target="https://fccoffice-my.sharepoint.com/personal/matthew_chai_fcc_gov/Documents/),%20https:/www.axios.com/2026/03/11/swarm-aero-seriesa-drone-factory" TargetMode="External" /><Relationship Id="rId45" Type="http://schemas.openxmlformats.org/officeDocument/2006/relationships/hyperlink" Target="https://www.flightglobal.com/archive/2026/05/tekever-expands-into-americas-with-first-us-office/" TargetMode="External" /><Relationship Id="rId46" Type="http://schemas.openxmlformats.org/officeDocument/2006/relationships/hyperlink" Target="https://www.echodyne.com/newsroom/echodyne-expands-public-safety-radar-applications-through-partnership-with-axon" TargetMode="External" /><Relationship Id="rId47" Type="http://schemas.openxmlformats.org/officeDocument/2006/relationships/hyperlink" Target="https://www.reuters.com/business/zipline-soars-76-billion-valuation-us-drone-delivery-bets-2026-01-20/" TargetMode="External" /><Relationship Id="rId48" Type="http://schemas.openxmlformats.org/officeDocument/2006/relationships/hyperlink" Target="https://www.skydio.com/blog/skydio-series-f" TargetMode="External" /><Relationship Id="rId49" Type="http://schemas.openxmlformats.org/officeDocument/2006/relationships/hyperlink" Target="https://dronedj.com/2026/05/21/flytrex-drone-delivery-texas-factory/" TargetMode="External" /><Relationship Id="rId5" Type="http://schemas.openxmlformats.org/officeDocument/2006/relationships/hyperlink" Target="https://dronexl.co/2024/03/27/cogito-specta-air-drone-teardown/" TargetMode="External" /><Relationship Id="rId50" Type="http://schemas.openxmlformats.org/officeDocument/2006/relationships/hyperlink" Target="https://www.geekwire.com/2026/drone-home-brinc-moving-to-massive-new-hq-and-factory-in-seattle-amid-startups-rapid-growth/" TargetMode="External" /><Relationship Id="rId51" Type="http://schemas.openxmlformats.org/officeDocument/2006/relationships/hyperlink" Target="https://www.skydio.com/blog/skydio-commits-usd3-5-billion-to-expand-u-s-manufacturing-and-secure-american-drone-leadership" TargetMode="External" /><Relationship Id="rId52" Type="http://schemas.openxmlformats.org/officeDocument/2006/relationships/hyperlink" Target="https://www.neros.tech/articles/project-millennium" TargetMode="External" /><Relationship Id="rId53" Type="http://schemas.openxmlformats.org/officeDocument/2006/relationships/hyperlink" Target="https://www.avinc.com/2026/03/03/av-partners-with-city-of-albuquerque-and-state-of-new-mexico-in-defense-manufacturing-expansion/" TargetMode="External" /><Relationship Id="rId54" Type="http://schemas.openxmlformats.org/officeDocument/2006/relationships/hyperlink" Target="https://communityimpact.com/dallas-fort-worth/denton/business/2026/04/22/denton-city-council-seals-870k-incentive-deal-for-drone-factory-in-4-3-vote/" TargetMode="External" /><Relationship Id="rId55" Type="http://schemas.openxmlformats.org/officeDocument/2006/relationships/hyperlink" Target="https://www.globenewswire.com/news-release/2026/06/08/3307956/0/en/quantum-cyber-signs-loi-to-acquire-an-estimated-43-000-square-foot-u-s-based-manufacturing-facility-to-support-mass-scale-autonomous-drone-production.html" TargetMode="External" /><Relationship Id="rId56" Type="http://schemas.openxmlformats.org/officeDocument/2006/relationships/hyperlink" Target="https://www.theglobeandmail.com/investing/markets/stocks/RCAT/pressreleases/2027276/red-cat-holdings-completes-upsized-public-equity-offering/" TargetMode="External" /><Relationship Id="rId57" Type="http://schemas.openxmlformats.org/officeDocument/2006/relationships/hyperlink" Target="https://www.tectonicdefense.com/exclusive-orqa-launches-independent-us-company/" TargetMode="External" /><Relationship Id="rId58" Type="http://schemas.openxmlformats.org/officeDocument/2006/relationships/hyperlink" Target="https://www.prnewswire.com/news-releases/pdw-raises-over-110m-in-series-b-financing-to-expand-product-offerings-strengthen-engineering-capabilities-and-scale-production-of-modular-military-drones-302724165.html" TargetMode="External" /><Relationship Id="rId6" Type="http://schemas.openxmlformats.org/officeDocument/2006/relationships/hyperlink" Target="https://dronexl.co/2024/04/02/specta-air-drone-alternative-dji-air-3/" TargetMode="External" /><Relationship Id="rId7" Type="http://schemas.openxmlformats.org/officeDocument/2006/relationships/hyperlink" Target="https://github.com/KonradIT/dji-front-companies%20" TargetMode="External" /><Relationship Id="rId8" Type="http://schemas.openxmlformats.org/officeDocument/2006/relationships/hyperlink" Target="https://dronexl.co/2026/04/24/voomax-breeze-fikaxo-rebrand-dji-drone/%20" TargetMode="External" /><Relationship Id="rId9" Type="http://schemas.openxmlformats.org/officeDocument/2006/relationships/hyperlink" Target="https://www.facebook.com/maxdroneservice/videos/a-closer-look-at-the-lyno-dynamics-ld220-rc-compared-to-the-dji-t100-rc/715345081568421/%20"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