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RPr="00FD7D36" w14:paraId="2ABE09FA" w14:textId="77777777">
      <w:pPr>
        <w:jc w:val="center"/>
        <w:rPr>
          <w:b/>
          <w:szCs w:val="22"/>
        </w:rPr>
      </w:pPr>
      <w:r w:rsidRPr="00FD7D36">
        <w:rPr>
          <w:b/>
          <w:kern w:val="0"/>
          <w:szCs w:val="22"/>
        </w:rPr>
        <w:t>Before</w:t>
      </w:r>
      <w:r w:rsidRPr="00FD7D36">
        <w:rPr>
          <w:b/>
          <w:szCs w:val="22"/>
        </w:rPr>
        <w:t xml:space="preserve"> the</w:t>
      </w:r>
    </w:p>
    <w:p w:rsidR="00921803" w:rsidRPr="00FD7D36" w:rsidP="00921803" w14:paraId="57918746" w14:textId="77777777">
      <w:pPr>
        <w:pStyle w:val="StyleBoldCentered"/>
        <w:rPr>
          <w:rFonts w:ascii="Times New Roman" w:hAnsi="Times New Roman"/>
        </w:rPr>
      </w:pPr>
      <w:r w:rsidRPr="00FD7D36">
        <w:rPr>
          <w:rFonts w:ascii="Times New Roman" w:hAnsi="Times New Roman"/>
        </w:rPr>
        <w:t>F</w:t>
      </w:r>
      <w:r w:rsidRPr="00FD7D36">
        <w:rPr>
          <w:rFonts w:ascii="Times New Roman" w:hAnsi="Times New Roman"/>
          <w:caps w:val="0"/>
        </w:rPr>
        <w:t>ederal Communications Commission</w:t>
      </w:r>
    </w:p>
    <w:p w:rsidR="004C2EE3" w:rsidRPr="00FD7D36" w:rsidP="00096D8C" w14:paraId="04FF5EE7" w14:textId="121BDABF">
      <w:pPr>
        <w:pStyle w:val="StyleBoldCentered"/>
        <w:rPr>
          <w:rFonts w:ascii="Times New Roman" w:hAnsi="Times New Roman"/>
        </w:rPr>
      </w:pPr>
      <w:r w:rsidRPr="00FD7D36">
        <w:rPr>
          <w:rFonts w:ascii="Times New Roman" w:hAnsi="Times New Roman"/>
          <w:caps w:val="0"/>
        </w:rPr>
        <w:t>Washington, D.C</w:t>
      </w:r>
      <w:r w:rsidRPr="00FD7D36" w:rsidR="00BF643F">
        <w:rPr>
          <w:rFonts w:ascii="Times New Roman" w:hAnsi="Times New Roman"/>
          <w:caps w:val="0"/>
        </w:rPr>
        <w:t xml:space="preserve">.  </w:t>
      </w:r>
      <w:r w:rsidRPr="00FD7D36">
        <w:rPr>
          <w:rFonts w:ascii="Times New Roman" w:hAnsi="Times New Roman"/>
          <w:caps w:val="0"/>
        </w:rPr>
        <w:t>20554</w:t>
      </w:r>
    </w:p>
    <w:p w:rsidR="004C2EE3" w:rsidRPr="00FD7D36" w:rsidP="0070224F" w14:paraId="53E8688F" w14:textId="77777777">
      <w:pPr>
        <w:rPr>
          <w:szCs w:val="22"/>
        </w:rPr>
      </w:pPr>
    </w:p>
    <w:p w:rsidR="004C2EE3" w:rsidRPr="00FD7D36" w:rsidP="0070224F" w14:paraId="160008F9" w14:textId="77777777">
      <w:pPr>
        <w:rPr>
          <w:szCs w:val="22"/>
        </w:rPr>
      </w:pPr>
    </w:p>
    <w:tbl>
      <w:tblPr>
        <w:tblW w:w="0" w:type="auto"/>
        <w:tblLayout w:type="fixed"/>
        <w:tblLook w:val="0000"/>
      </w:tblPr>
      <w:tblGrid>
        <w:gridCol w:w="4698"/>
        <w:gridCol w:w="630"/>
        <w:gridCol w:w="4248"/>
      </w:tblGrid>
      <w:tr w14:paraId="4C5E0DB7" w14:textId="77777777">
        <w:tblPrEx>
          <w:tblW w:w="0" w:type="auto"/>
          <w:tblLayout w:type="fixed"/>
          <w:tblLook w:val="0000"/>
        </w:tblPrEx>
        <w:tc>
          <w:tcPr>
            <w:tcW w:w="4698" w:type="dxa"/>
          </w:tcPr>
          <w:p w:rsidR="004C2EE3" w:rsidRPr="00FD7D36" w14:paraId="1A64F5D3" w14:textId="77777777">
            <w:pPr>
              <w:tabs>
                <w:tab w:val="center" w:pos="4680"/>
              </w:tabs>
              <w:suppressAutoHyphens/>
              <w:rPr>
                <w:spacing w:val="-2"/>
                <w:szCs w:val="22"/>
              </w:rPr>
            </w:pPr>
            <w:r w:rsidRPr="00FD7D36">
              <w:rPr>
                <w:spacing w:val="-2"/>
                <w:szCs w:val="22"/>
              </w:rPr>
              <w:t>In the Matter of</w:t>
            </w:r>
          </w:p>
          <w:p w:rsidR="004C2EE3" w:rsidRPr="00FD7D36" w14:paraId="2E37706D" w14:textId="77777777">
            <w:pPr>
              <w:tabs>
                <w:tab w:val="center" w:pos="4680"/>
              </w:tabs>
              <w:suppressAutoHyphens/>
              <w:rPr>
                <w:spacing w:val="-2"/>
                <w:szCs w:val="22"/>
              </w:rPr>
            </w:pPr>
          </w:p>
          <w:p w:rsidR="004C2EE3" w:rsidRPr="00FD7D36" w:rsidP="007115F7" w14:paraId="1FE0D819" w14:textId="3E8D58E3">
            <w:pPr>
              <w:tabs>
                <w:tab w:val="center" w:pos="4680"/>
              </w:tabs>
              <w:suppressAutoHyphens/>
              <w:rPr>
                <w:spacing w:val="-2"/>
                <w:szCs w:val="22"/>
              </w:rPr>
            </w:pPr>
            <w:r>
              <w:rPr>
                <w:spacing w:val="-2"/>
                <w:szCs w:val="22"/>
              </w:rPr>
              <w:t>Odyssey Robot LLC</w:t>
            </w:r>
          </w:p>
        </w:tc>
        <w:tc>
          <w:tcPr>
            <w:tcW w:w="630" w:type="dxa"/>
          </w:tcPr>
          <w:p w:rsidR="004C2EE3" w:rsidRPr="00212EC5" w14:paraId="0FCEEA09" w14:textId="77777777">
            <w:pPr>
              <w:tabs>
                <w:tab w:val="center" w:pos="4680"/>
              </w:tabs>
              <w:suppressAutoHyphens/>
              <w:rPr>
                <w:b/>
                <w:spacing w:val="-2"/>
                <w:szCs w:val="22"/>
              </w:rPr>
            </w:pPr>
            <w:r w:rsidRPr="00212EC5">
              <w:rPr>
                <w:b/>
                <w:spacing w:val="-2"/>
                <w:szCs w:val="22"/>
              </w:rPr>
              <w:t>)</w:t>
            </w:r>
          </w:p>
          <w:p w:rsidR="004C2EE3" w:rsidRPr="00212EC5" w14:paraId="0FF52288" w14:textId="77777777">
            <w:pPr>
              <w:tabs>
                <w:tab w:val="center" w:pos="4680"/>
              </w:tabs>
              <w:suppressAutoHyphens/>
              <w:rPr>
                <w:b/>
                <w:spacing w:val="-2"/>
                <w:szCs w:val="22"/>
              </w:rPr>
            </w:pPr>
            <w:r w:rsidRPr="00212EC5">
              <w:rPr>
                <w:b/>
                <w:spacing w:val="-2"/>
                <w:szCs w:val="22"/>
              </w:rPr>
              <w:t>)</w:t>
            </w:r>
          </w:p>
          <w:p w:rsidR="004C2EE3" w:rsidRPr="00212EC5" w14:paraId="4A3A64EB" w14:textId="77777777">
            <w:pPr>
              <w:tabs>
                <w:tab w:val="center" w:pos="4680"/>
              </w:tabs>
              <w:suppressAutoHyphens/>
              <w:rPr>
                <w:b/>
                <w:spacing w:val="-2"/>
                <w:szCs w:val="22"/>
              </w:rPr>
            </w:pPr>
            <w:r w:rsidRPr="00212EC5">
              <w:rPr>
                <w:b/>
                <w:spacing w:val="-2"/>
                <w:szCs w:val="22"/>
              </w:rPr>
              <w:t>)</w:t>
            </w:r>
          </w:p>
          <w:p w:rsidR="004C2EE3" w:rsidRPr="00212EC5" w14:paraId="3D3E56F9" w14:textId="77777777">
            <w:pPr>
              <w:tabs>
                <w:tab w:val="center" w:pos="4680"/>
              </w:tabs>
              <w:suppressAutoHyphens/>
              <w:rPr>
                <w:b/>
                <w:spacing w:val="-2"/>
                <w:szCs w:val="22"/>
              </w:rPr>
            </w:pPr>
            <w:r w:rsidRPr="00212EC5">
              <w:rPr>
                <w:b/>
                <w:spacing w:val="-2"/>
                <w:szCs w:val="22"/>
              </w:rPr>
              <w:t>)</w:t>
            </w:r>
          </w:p>
          <w:p w:rsidR="004C2EE3" w:rsidRPr="00212EC5" w14:paraId="1B9B72DD" w14:textId="5CF4408E">
            <w:pPr>
              <w:tabs>
                <w:tab w:val="center" w:pos="4680"/>
              </w:tabs>
              <w:suppressAutoHyphens/>
              <w:rPr>
                <w:b/>
                <w:spacing w:val="-2"/>
                <w:szCs w:val="22"/>
              </w:rPr>
            </w:pPr>
            <w:r w:rsidRPr="00212EC5">
              <w:rPr>
                <w:b/>
                <w:spacing w:val="-2"/>
                <w:szCs w:val="22"/>
              </w:rPr>
              <w:t>)</w:t>
            </w:r>
          </w:p>
          <w:p w:rsidR="004C2EE3" w:rsidRPr="00212EC5" w14:paraId="2741A7C6" w14:textId="2FF55C31">
            <w:pPr>
              <w:tabs>
                <w:tab w:val="center" w:pos="4680"/>
              </w:tabs>
              <w:suppressAutoHyphens/>
              <w:rPr>
                <w:spacing w:val="-2"/>
                <w:szCs w:val="22"/>
              </w:rPr>
            </w:pPr>
          </w:p>
        </w:tc>
        <w:tc>
          <w:tcPr>
            <w:tcW w:w="4248" w:type="dxa"/>
          </w:tcPr>
          <w:p w:rsidR="004C2EE3" w:rsidRPr="00212EC5" w14:paraId="1CCE2D2D" w14:textId="77777777">
            <w:pPr>
              <w:tabs>
                <w:tab w:val="center" w:pos="4680"/>
              </w:tabs>
              <w:suppressAutoHyphens/>
              <w:rPr>
                <w:spacing w:val="-2"/>
                <w:szCs w:val="22"/>
                <w:lang w:val="sv-SE"/>
              </w:rPr>
            </w:pPr>
          </w:p>
          <w:p w:rsidR="004C2EE3" w:rsidRPr="00212EC5" w14:paraId="2CA7CD73" w14:textId="77777777">
            <w:pPr>
              <w:pStyle w:val="TOAHeading"/>
              <w:tabs>
                <w:tab w:val="center" w:pos="4680"/>
                <w:tab w:val="clear" w:pos="9360"/>
              </w:tabs>
              <w:rPr>
                <w:spacing w:val="-2"/>
                <w:szCs w:val="22"/>
                <w:lang w:val="sv-SE"/>
              </w:rPr>
            </w:pPr>
          </w:p>
          <w:p w:rsidR="004C2EE3" w:rsidRPr="00212EC5" w14:paraId="3C816DCC" w14:textId="54900D15">
            <w:pPr>
              <w:tabs>
                <w:tab w:val="center" w:pos="4680"/>
              </w:tabs>
              <w:suppressAutoHyphens/>
              <w:rPr>
                <w:spacing w:val="-2"/>
              </w:rPr>
            </w:pPr>
            <w:r w:rsidRPr="00212EC5">
              <w:rPr>
                <w:spacing w:val="-2"/>
              </w:rPr>
              <w:t>ET Docket No</w:t>
            </w:r>
            <w:r w:rsidRPr="00212EC5" w:rsidR="00BF643F">
              <w:rPr>
                <w:spacing w:val="-2"/>
              </w:rPr>
              <w:t xml:space="preserve">.  </w:t>
            </w:r>
            <w:r w:rsidRPr="00212EC5" w:rsidR="004B54E1">
              <w:rPr>
                <w:spacing w:val="-2"/>
              </w:rPr>
              <w:t>26-186</w:t>
            </w:r>
          </w:p>
        </w:tc>
      </w:tr>
    </w:tbl>
    <w:p w:rsidR="004C2EE3" w:rsidRPr="00184AE2" w:rsidP="0070224F" w14:paraId="4F4100D1" w14:textId="77777777">
      <w:pPr>
        <w:rPr>
          <w:szCs w:val="22"/>
          <w:lang w:val="sv-SE"/>
        </w:rPr>
      </w:pPr>
    </w:p>
    <w:p w:rsidR="00316A79" w:rsidRPr="00FD7D36" w:rsidP="00B81E9C" w14:paraId="4870D7C0" w14:textId="5D226FFF">
      <w:pPr>
        <w:pStyle w:val="StyleBoldCentered"/>
        <w:rPr>
          <w:rFonts w:ascii="Times New Roman" w:hAnsi="Times New Roman"/>
        </w:rPr>
      </w:pPr>
      <w:r w:rsidRPr="00FD7D36">
        <w:rPr>
          <w:rFonts w:ascii="Times New Roman" w:hAnsi="Times New Roman"/>
        </w:rPr>
        <w:t xml:space="preserve">ORDER </w:t>
      </w:r>
      <w:r w:rsidR="00B81E9C">
        <w:rPr>
          <w:rFonts w:ascii="Times New Roman" w:hAnsi="Times New Roman"/>
        </w:rPr>
        <w:t>TO SHOW CAUSE</w:t>
      </w:r>
    </w:p>
    <w:p w:rsidR="004C2EE3" w:rsidRPr="00FD7D36" w14:paraId="420AD412" w14:textId="77777777">
      <w:pPr>
        <w:tabs>
          <w:tab w:val="left" w:pos="-720"/>
        </w:tabs>
        <w:suppressAutoHyphens/>
        <w:spacing w:line="227" w:lineRule="auto"/>
        <w:rPr>
          <w:spacing w:val="-2"/>
          <w:szCs w:val="22"/>
        </w:rPr>
      </w:pPr>
    </w:p>
    <w:p w:rsidR="004C2EE3" w:rsidRPr="00FD7D36" w:rsidP="00133F79" w14:paraId="34768C42" w14:textId="0B6D0BAC">
      <w:pPr>
        <w:tabs>
          <w:tab w:val="left" w:pos="720"/>
          <w:tab w:val="right" w:pos="9360"/>
        </w:tabs>
        <w:suppressAutoHyphens/>
        <w:spacing w:line="227" w:lineRule="auto"/>
        <w:rPr>
          <w:spacing w:val="-2"/>
          <w:szCs w:val="22"/>
        </w:rPr>
      </w:pPr>
      <w:r w:rsidRPr="00FD7D36">
        <w:rPr>
          <w:b/>
          <w:spacing w:val="-2"/>
          <w:szCs w:val="22"/>
        </w:rPr>
        <w:t xml:space="preserve">Adopted:  </w:t>
      </w:r>
      <w:r w:rsidR="004B54E1">
        <w:rPr>
          <w:b/>
          <w:spacing w:val="-2"/>
          <w:szCs w:val="22"/>
        </w:rPr>
        <w:t>July 2</w:t>
      </w:r>
      <w:r w:rsidR="00B86D0E">
        <w:rPr>
          <w:b/>
          <w:spacing w:val="-2"/>
          <w:szCs w:val="22"/>
        </w:rPr>
        <w:t>1</w:t>
      </w:r>
      <w:r w:rsidR="004B54E1">
        <w:rPr>
          <w:b/>
          <w:spacing w:val="-2"/>
          <w:szCs w:val="22"/>
        </w:rPr>
        <w:t>, 2026</w:t>
      </w:r>
      <w:r w:rsidR="00674259">
        <w:rPr>
          <w:b/>
          <w:spacing w:val="-2"/>
          <w:szCs w:val="22"/>
        </w:rPr>
        <w:t xml:space="preserve"> </w:t>
      </w:r>
      <w:r w:rsidR="00674259">
        <w:rPr>
          <w:b/>
          <w:spacing w:val="-2"/>
          <w:szCs w:val="22"/>
        </w:rPr>
        <w:tab/>
        <w:t xml:space="preserve">Released: </w:t>
      </w:r>
      <w:r w:rsidR="004B54E1">
        <w:rPr>
          <w:b/>
          <w:spacing w:val="-2"/>
          <w:szCs w:val="22"/>
        </w:rPr>
        <w:t>July 2</w:t>
      </w:r>
      <w:r w:rsidR="00B86D0E">
        <w:rPr>
          <w:b/>
          <w:spacing w:val="-2"/>
          <w:szCs w:val="22"/>
        </w:rPr>
        <w:t>1</w:t>
      </w:r>
      <w:r w:rsidR="004B54E1">
        <w:rPr>
          <w:b/>
          <w:spacing w:val="-2"/>
          <w:szCs w:val="22"/>
        </w:rPr>
        <w:t>, 2026</w:t>
      </w:r>
    </w:p>
    <w:p w:rsidR="00822CE0" w:rsidRPr="00FD7D36" w14:paraId="42EF9206" w14:textId="77777777">
      <w:pPr>
        <w:rPr>
          <w:szCs w:val="22"/>
        </w:rPr>
      </w:pPr>
    </w:p>
    <w:p w:rsidR="00CC0D22" w:rsidRPr="00466006" w:rsidP="00CC0D22" w14:paraId="08B4834A" w14:textId="77777777">
      <w:pPr>
        <w:rPr>
          <w:spacing w:val="-2"/>
          <w:szCs w:val="22"/>
        </w:rPr>
      </w:pPr>
      <w:r w:rsidRPr="00FD7D36">
        <w:rPr>
          <w:szCs w:val="22"/>
        </w:rPr>
        <w:t xml:space="preserve">By </w:t>
      </w:r>
      <w:r w:rsidRPr="00FD7D36" w:rsidR="004E4A22">
        <w:rPr>
          <w:szCs w:val="22"/>
        </w:rPr>
        <w:t>the</w:t>
      </w:r>
      <w:r w:rsidRPr="00FD7D36" w:rsidR="002A2D2E">
        <w:rPr>
          <w:szCs w:val="22"/>
        </w:rPr>
        <w:t xml:space="preserve"> </w:t>
      </w:r>
      <w:r w:rsidRPr="00FD7D36" w:rsidR="0018042E">
        <w:rPr>
          <w:spacing w:val="-2"/>
          <w:szCs w:val="22"/>
        </w:rPr>
        <w:t>Chief</w:t>
      </w:r>
      <w:r>
        <w:rPr>
          <w:spacing w:val="-2"/>
          <w:szCs w:val="22"/>
        </w:rPr>
        <w:t>s</w:t>
      </w:r>
      <w:r w:rsidRPr="00FD7D36" w:rsidR="0018042E">
        <w:rPr>
          <w:spacing w:val="-2"/>
          <w:szCs w:val="22"/>
        </w:rPr>
        <w:t>, Office of Engineering and Technology</w:t>
      </w:r>
      <w:r>
        <w:rPr>
          <w:spacing w:val="-2"/>
          <w:szCs w:val="22"/>
        </w:rPr>
        <w:t xml:space="preserve"> </w:t>
      </w:r>
      <w:r w:rsidRPr="00466006">
        <w:rPr>
          <w:spacing w:val="-2"/>
          <w:szCs w:val="22"/>
        </w:rPr>
        <w:t>and Public Safety and Homeland Security</w:t>
      </w:r>
    </w:p>
    <w:p w:rsidR="004C2EE3" w:rsidRPr="00FD7D36" w:rsidP="00CC0D22" w14:paraId="7BC1C60B" w14:textId="101D6F00">
      <w:pPr>
        <w:rPr>
          <w:spacing w:val="-2"/>
          <w:szCs w:val="22"/>
        </w:rPr>
      </w:pPr>
      <w:r w:rsidRPr="00466006">
        <w:rPr>
          <w:spacing w:val="-2"/>
          <w:szCs w:val="22"/>
        </w:rPr>
        <w:t>Bureau:</w:t>
      </w:r>
    </w:p>
    <w:p w:rsidR="00822CE0" w:rsidRPr="00FD7D36" w14:paraId="53D79A57" w14:textId="77777777">
      <w:pPr>
        <w:rPr>
          <w:spacing w:val="-2"/>
          <w:szCs w:val="22"/>
        </w:rPr>
      </w:pPr>
    </w:p>
    <w:p w:rsidR="00412FC5" w:rsidRPr="00FD7D36" w:rsidP="006A0188" w14:paraId="1148EFAC" w14:textId="145542F6">
      <w:pPr>
        <w:pStyle w:val="Heading1"/>
        <w:rPr>
          <w:rFonts w:ascii="Times New Roman" w:hAnsi="Times New Roman"/>
          <w:szCs w:val="22"/>
        </w:rPr>
      </w:pPr>
      <w:r w:rsidRPr="00FD7D36">
        <w:rPr>
          <w:rFonts w:ascii="Times New Roman" w:hAnsi="Times New Roman"/>
          <w:szCs w:val="22"/>
        </w:rPr>
        <w:t>INTRODUCTION</w:t>
      </w:r>
    </w:p>
    <w:p w:rsidR="00A77870" w:rsidP="00983F86" w14:paraId="60AC7804" w14:textId="33C25094">
      <w:pPr>
        <w:pStyle w:val="ParaNum"/>
      </w:pPr>
      <w:r w:rsidRPr="00FD7D36">
        <w:t xml:space="preserve">By this Order, </w:t>
      </w:r>
      <w:r w:rsidRPr="00FD7D36" w:rsidR="00E76237">
        <w:t>the</w:t>
      </w:r>
      <w:r w:rsidRPr="00FD7D36" w:rsidR="00EA216C">
        <w:t xml:space="preserve"> </w:t>
      </w:r>
      <w:r w:rsidRPr="00FD7D36" w:rsidR="00E76237">
        <w:t xml:space="preserve">Office of Engineering and Technology (OET) </w:t>
      </w:r>
      <w:r w:rsidRPr="00466006" w:rsidR="00D427C3">
        <w:t>and the Public Safety and Homeland Security Bureau (PSHSB)</w:t>
      </w:r>
      <w:r w:rsidR="00D427C3">
        <w:t xml:space="preserve"> </w:t>
      </w:r>
      <w:r w:rsidR="00A33A49">
        <w:t>direct Odyssey Robot LLC</w:t>
      </w:r>
      <w:r w:rsidR="00B101B0">
        <w:t xml:space="preserve"> (Odyssey)</w:t>
      </w:r>
      <w:r w:rsidR="00A33A49">
        <w:t xml:space="preserve"> to show cause why the</w:t>
      </w:r>
      <w:r w:rsidR="00F60F32">
        <w:t xml:space="preserve"> F</w:t>
      </w:r>
      <w:r w:rsidRPr="26FBBF88" w:rsidR="00F60F32">
        <w:t xml:space="preserve">ederal Communications Commission (FCC or Commission) should not revoke equipment authorizations held by Odyssey for FCC ID </w:t>
      </w:r>
      <w:r w:rsidRPr="26FBBF88" w:rsidR="00AB2723">
        <w:t>2B</w:t>
      </w:r>
      <w:r w:rsidRPr="26FBBF88" w:rsidR="00BD658A">
        <w:t>SYT-FMAWZOD (</w:t>
      </w:r>
      <w:r w:rsidR="003C73E5">
        <w:t>Uncrewed Aircraft System or UAS</w:t>
      </w:r>
      <w:r w:rsidRPr="26FBBF88" w:rsidR="00BD658A">
        <w:t xml:space="preserve">) and FCC ID </w:t>
      </w:r>
      <w:r w:rsidRPr="26FBBF88" w:rsidR="001A2B3D">
        <w:t>2BSYT-YMAWZOD</w:t>
      </w:r>
      <w:r w:rsidRPr="009C2931" w:rsidR="00721EFF">
        <w:rPr>
          <w:szCs w:val="22"/>
        </w:rPr>
        <w:t xml:space="preserve"> </w:t>
      </w:r>
      <w:r w:rsidRPr="26FBBF88" w:rsidR="00920E17">
        <w:t>(Remote Controller)</w:t>
      </w:r>
      <w:r w:rsidR="00FA5B35">
        <w:t xml:space="preserve"> (Odyssey </w:t>
      </w:r>
      <w:r w:rsidR="003C73E5">
        <w:t>UAS</w:t>
      </w:r>
      <w:r w:rsidR="00FA5B35">
        <w:t xml:space="preserve"> Equipment)</w:t>
      </w:r>
      <w:r w:rsidR="00231457">
        <w:t xml:space="preserve">.  This Order </w:t>
      </w:r>
      <w:r w:rsidR="00151A83">
        <w:t>initiates a</w:t>
      </w:r>
      <w:r w:rsidR="00D544DF">
        <w:t xml:space="preserve"> proceeding</w:t>
      </w:r>
      <w:r w:rsidR="00204328">
        <w:t xml:space="preserve"> </w:t>
      </w:r>
      <w:r w:rsidR="006044DF">
        <w:t>under</w:t>
      </w:r>
      <w:r w:rsidR="00204328">
        <w:t xml:space="preserve"> section 2.939(d) of the Commission’s rules</w:t>
      </w:r>
      <w:r>
        <w:rPr>
          <w:rStyle w:val="FootnoteReference"/>
        </w:rPr>
        <w:footnoteReference w:id="3"/>
      </w:r>
      <w:r w:rsidR="00D544DF">
        <w:t xml:space="preserve"> </w:t>
      </w:r>
      <w:r w:rsidR="00D86321">
        <w:t xml:space="preserve">on the </w:t>
      </w:r>
      <w:r w:rsidR="00D544DF">
        <w:t>grounds that</w:t>
      </w:r>
      <w:r w:rsidR="00EE2413">
        <w:t xml:space="preserve"> Odyssey </w:t>
      </w:r>
      <w:r w:rsidR="00034A24">
        <w:t>falsely stated or represented</w:t>
      </w:r>
      <w:r w:rsidR="001B161D">
        <w:t xml:space="preserve"> in</w:t>
      </w:r>
      <w:r w:rsidR="00220A42">
        <w:t xml:space="preserve"> </w:t>
      </w:r>
      <w:r w:rsidR="001C3E6D">
        <w:t xml:space="preserve">applications </w:t>
      </w:r>
      <w:r w:rsidR="00D86321">
        <w:t xml:space="preserve">and </w:t>
      </w:r>
      <w:r w:rsidR="00151A83">
        <w:t>supporting</w:t>
      </w:r>
      <w:r w:rsidR="0088239B">
        <w:t xml:space="preserve"> application</w:t>
      </w:r>
      <w:r w:rsidR="00151A83">
        <w:t xml:space="preserve"> </w:t>
      </w:r>
      <w:r w:rsidR="001B161D">
        <w:t xml:space="preserve">materials </w:t>
      </w:r>
      <w:r w:rsidR="00E35125">
        <w:t xml:space="preserve">that the </w:t>
      </w:r>
      <w:r w:rsidR="00FA5B35">
        <w:t xml:space="preserve">Odyssey </w:t>
      </w:r>
      <w:r w:rsidR="003C73E5">
        <w:t>UAS</w:t>
      </w:r>
      <w:r w:rsidR="00FA5B35">
        <w:t xml:space="preserve"> E</w:t>
      </w:r>
      <w:r w:rsidR="00034A24">
        <w:t xml:space="preserve">quipment was not covered </w:t>
      </w:r>
      <w:r w:rsidR="00663BEE">
        <w:t xml:space="preserve">communications </w:t>
      </w:r>
      <w:r w:rsidR="00034A24">
        <w:t>equipment</w:t>
      </w:r>
      <w:r w:rsidR="003F23B1">
        <w:t xml:space="preserve"> prohibited from receiving an equipment authorization </w:t>
      </w:r>
      <w:r w:rsidR="009C6614">
        <w:t>under</w:t>
      </w:r>
      <w:r w:rsidR="003F23B1">
        <w:t xml:space="preserve"> section 2.903 of the Commission’s rules</w:t>
      </w:r>
      <w:r>
        <w:t>.</w:t>
      </w:r>
      <w:r>
        <w:rPr>
          <w:rStyle w:val="FootnoteReference"/>
        </w:rPr>
        <w:footnoteReference w:id="4"/>
      </w:r>
    </w:p>
    <w:p w:rsidR="008E08E4" w:rsidP="00E73A4D" w14:paraId="5E9728B7" w14:textId="64867D30">
      <w:pPr>
        <w:pStyle w:val="Heading1"/>
        <w:ind w:left="0" w:firstLine="0"/>
      </w:pPr>
      <w:r w:rsidRPr="00FD7D36">
        <w:rPr>
          <w:rFonts w:ascii="Times New Roman" w:hAnsi="Times New Roman"/>
          <w:szCs w:val="22"/>
        </w:rPr>
        <w:t>BACKGROUND</w:t>
      </w:r>
    </w:p>
    <w:p w:rsidR="00A4090D" w:rsidP="0074463F" w14:paraId="455E3222" w14:textId="0B5DEFC3">
      <w:pPr>
        <w:pStyle w:val="ParaNum"/>
        <w:rPr>
          <w:szCs w:val="22"/>
        </w:rPr>
      </w:pPr>
      <w:r w:rsidRPr="0074463F">
        <w:rPr>
          <w:szCs w:val="22"/>
        </w:rPr>
        <w:t xml:space="preserve">Pursuant to sections 2(a) and (d) of the Secure and Trusted Communications Networks Act of 2019 and sections 1.50002 and 1.50003 of the Commission’s rules, </w:t>
      </w:r>
      <w:r w:rsidR="00FF0A1A">
        <w:rPr>
          <w:szCs w:val="22"/>
        </w:rPr>
        <w:t>the FCC</w:t>
      </w:r>
      <w:r w:rsidRPr="0074463F">
        <w:rPr>
          <w:szCs w:val="22"/>
        </w:rPr>
        <w:t xml:space="preserve"> publishes a list (the Covered List) of communications</w:t>
      </w:r>
      <w:r w:rsidRPr="0074463F" w:rsidR="002A770B">
        <w:rPr>
          <w:szCs w:val="22"/>
        </w:rPr>
        <w:t xml:space="preserve"> </w:t>
      </w:r>
      <w:r w:rsidRPr="0074463F">
        <w:rPr>
          <w:szCs w:val="22"/>
        </w:rPr>
        <w:t>equipment and services that have been determined by one of the sources specified in that statute to pose</w:t>
      </w:r>
      <w:r w:rsidRPr="0074463F" w:rsidR="0074463F">
        <w:rPr>
          <w:szCs w:val="22"/>
        </w:rPr>
        <w:t xml:space="preserve"> </w:t>
      </w:r>
      <w:r w:rsidRPr="0074463F">
        <w:rPr>
          <w:szCs w:val="22"/>
        </w:rPr>
        <w:t>an unacceptable risk to the national security of the United States or the security and safety of United</w:t>
      </w:r>
      <w:r w:rsidR="0074463F">
        <w:rPr>
          <w:szCs w:val="22"/>
        </w:rPr>
        <w:t xml:space="preserve"> </w:t>
      </w:r>
      <w:r w:rsidRPr="0074463F">
        <w:rPr>
          <w:szCs w:val="22"/>
        </w:rPr>
        <w:t>States persons (covered equipment).</w:t>
      </w:r>
      <w:r>
        <w:rPr>
          <w:rStyle w:val="FootnoteReference"/>
          <w:szCs w:val="22"/>
        </w:rPr>
        <w:footnoteReference w:id="5"/>
      </w:r>
      <w:r w:rsidRPr="0074463F">
        <w:rPr>
          <w:szCs w:val="22"/>
        </w:rPr>
        <w:t xml:space="preserve"> </w:t>
      </w:r>
      <w:r w:rsidR="00A443AF">
        <w:rPr>
          <w:szCs w:val="22"/>
        </w:rPr>
        <w:t xml:space="preserve"> </w:t>
      </w:r>
    </w:p>
    <w:p w:rsidR="0074463F" w:rsidRPr="004B36EE" w:rsidP="00E75AA7" w14:paraId="1045239E" w14:textId="765A4A0E">
      <w:pPr>
        <w:pStyle w:val="ParaNum"/>
        <w:widowControl/>
        <w:rPr>
          <w:szCs w:val="22"/>
        </w:rPr>
      </w:pPr>
      <w:r w:rsidRPr="009D2E47">
        <w:rPr>
          <w:szCs w:val="22"/>
        </w:rPr>
        <w:t>On December 22, 2025, the FCC added to the Covered List uncrewed aircraft systems (UAS) and UAS critical components produced in foreign countries and equipment and services listed in section 1709 of the Servicemember Quality of Life Improvement and National Defense Authorization Act for Fiscal Year 2025 (FY2025 NDAA) (collectively, Covered UAS and UAS Critical Components).</w:t>
      </w:r>
      <w:r>
        <w:rPr>
          <w:rStyle w:val="FootnoteReference"/>
          <w:sz w:val="22"/>
          <w:szCs w:val="22"/>
        </w:rPr>
        <w:footnoteReference w:id="6"/>
      </w:r>
      <w:r w:rsidR="00676C80">
        <w:rPr>
          <w:szCs w:val="22"/>
        </w:rPr>
        <w:t xml:space="preserve">  </w:t>
      </w:r>
      <w:r w:rsidRPr="00CC32F7" w:rsidR="00676C80">
        <w:rPr>
          <w:szCs w:val="22"/>
        </w:rPr>
        <w:t>Following further specific determinations from the Department of War (DoW), that Covered List addition was updated to remove from the Covered List certain categories of UAS and UAS critical components.</w:t>
      </w:r>
      <w:r>
        <w:rPr>
          <w:rStyle w:val="FootnoteReference"/>
          <w:szCs w:val="22"/>
        </w:rPr>
        <w:footnoteReference w:id="7"/>
      </w:r>
      <w:r w:rsidRPr="00CC32F7" w:rsidR="00676C80">
        <w:rPr>
          <w:szCs w:val="22"/>
        </w:rPr>
        <w:t xml:space="preserve"> </w:t>
      </w:r>
      <w:r w:rsidR="0038154F">
        <w:rPr>
          <w:szCs w:val="22"/>
        </w:rPr>
        <w:t xml:space="preserve">  </w:t>
      </w:r>
    </w:p>
    <w:p w:rsidR="0073427D" w:rsidP="003F46F1" w14:paraId="4146738D" w14:textId="5F157A16">
      <w:pPr>
        <w:pStyle w:val="ParaNum"/>
        <w:rPr>
          <w:szCs w:val="22"/>
        </w:rPr>
      </w:pPr>
      <w:r w:rsidRPr="003F46F1">
        <w:rPr>
          <w:szCs w:val="22"/>
        </w:rPr>
        <w:t>Commission rules prohibit all equipment identified on the Covered List from obtaining</w:t>
      </w:r>
      <w:r w:rsidRPr="003F46F1" w:rsidR="0074463F">
        <w:rPr>
          <w:szCs w:val="22"/>
        </w:rPr>
        <w:t xml:space="preserve"> </w:t>
      </w:r>
      <w:r w:rsidRPr="003F46F1">
        <w:rPr>
          <w:szCs w:val="22"/>
        </w:rPr>
        <w:t>equipment authorization.</w:t>
      </w:r>
      <w:r>
        <w:rPr>
          <w:rStyle w:val="FootnoteReference"/>
          <w:szCs w:val="22"/>
        </w:rPr>
        <w:footnoteReference w:id="8"/>
      </w:r>
      <w:r w:rsidRPr="003F46F1">
        <w:rPr>
          <w:szCs w:val="22"/>
        </w:rPr>
        <w:t xml:space="preserve"> </w:t>
      </w:r>
      <w:r w:rsidR="00A443AF">
        <w:rPr>
          <w:szCs w:val="22"/>
        </w:rPr>
        <w:t xml:space="preserve"> </w:t>
      </w:r>
      <w:r w:rsidR="00D24ED6">
        <w:rPr>
          <w:szCs w:val="22"/>
        </w:rPr>
        <w:t>T</w:t>
      </w:r>
      <w:r w:rsidRPr="003F46F1">
        <w:rPr>
          <w:szCs w:val="22"/>
        </w:rPr>
        <w:t>he rules require that</w:t>
      </w:r>
      <w:r w:rsidRPr="003F46F1" w:rsidR="00F8365A">
        <w:rPr>
          <w:szCs w:val="22"/>
        </w:rPr>
        <w:t xml:space="preserve"> </w:t>
      </w:r>
      <w:r w:rsidRPr="003F46F1">
        <w:rPr>
          <w:szCs w:val="22"/>
        </w:rPr>
        <w:t>each applicant for equipment authorization pursuant to the certification process must attest in its</w:t>
      </w:r>
      <w:r w:rsidRPr="003F46F1" w:rsidR="00F8365A">
        <w:rPr>
          <w:szCs w:val="22"/>
        </w:rPr>
        <w:t xml:space="preserve"> </w:t>
      </w:r>
      <w:r w:rsidRPr="003F46F1">
        <w:rPr>
          <w:szCs w:val="22"/>
        </w:rPr>
        <w:t>application (in the form of a written and signed certification) that the particular equipment for which it</w:t>
      </w:r>
      <w:r w:rsidRPr="003F46F1" w:rsidR="00F8365A">
        <w:rPr>
          <w:szCs w:val="22"/>
        </w:rPr>
        <w:t xml:space="preserve"> </w:t>
      </w:r>
      <w:r w:rsidRPr="003F46F1">
        <w:rPr>
          <w:szCs w:val="22"/>
        </w:rPr>
        <w:t>seeks authorization is not covered equipment prohibited from authorization.</w:t>
      </w:r>
      <w:r>
        <w:rPr>
          <w:rStyle w:val="FootnoteReference"/>
          <w:szCs w:val="22"/>
        </w:rPr>
        <w:footnoteReference w:id="9"/>
      </w:r>
      <w:r w:rsidRPr="003F46F1">
        <w:rPr>
          <w:szCs w:val="22"/>
        </w:rPr>
        <w:t xml:space="preserve"> </w:t>
      </w:r>
      <w:r w:rsidR="00A443AF">
        <w:rPr>
          <w:szCs w:val="22"/>
        </w:rPr>
        <w:t xml:space="preserve"> </w:t>
      </w:r>
      <w:r w:rsidRPr="003F46F1">
        <w:rPr>
          <w:szCs w:val="22"/>
        </w:rPr>
        <w:t>Specifically, the applicant</w:t>
      </w:r>
      <w:r w:rsidRPr="003F46F1" w:rsidR="003F46F1">
        <w:rPr>
          <w:szCs w:val="22"/>
        </w:rPr>
        <w:t xml:space="preserve"> </w:t>
      </w:r>
      <w:r w:rsidRPr="003F46F1">
        <w:rPr>
          <w:szCs w:val="22"/>
        </w:rPr>
        <w:t>must provide a written and signed certification that, as of the date of filing the application, the equipment</w:t>
      </w:r>
      <w:r w:rsidRPr="003F46F1" w:rsidR="003F46F1">
        <w:rPr>
          <w:szCs w:val="22"/>
        </w:rPr>
        <w:t xml:space="preserve"> </w:t>
      </w:r>
      <w:r w:rsidRPr="003F46F1">
        <w:rPr>
          <w:szCs w:val="22"/>
        </w:rPr>
        <w:t>is not prohibited from receiving an equipment authorization pursuant to section 2.903</w:t>
      </w:r>
      <w:r w:rsidR="00D24ED6">
        <w:rPr>
          <w:szCs w:val="22"/>
        </w:rPr>
        <w:t>,</w:t>
      </w:r>
      <w:r>
        <w:rPr>
          <w:rStyle w:val="FootnoteReference"/>
          <w:szCs w:val="22"/>
        </w:rPr>
        <w:footnoteReference w:id="10"/>
      </w:r>
      <w:r w:rsidRPr="003F46F1" w:rsidR="00D24ED6">
        <w:rPr>
          <w:szCs w:val="22"/>
        </w:rPr>
        <w:t xml:space="preserve"> </w:t>
      </w:r>
      <w:r w:rsidRPr="003F46F1">
        <w:rPr>
          <w:szCs w:val="22"/>
        </w:rPr>
        <w:t>and a statement as</w:t>
      </w:r>
      <w:r w:rsidRPr="003F46F1" w:rsidR="003F46F1">
        <w:rPr>
          <w:szCs w:val="22"/>
        </w:rPr>
        <w:t xml:space="preserve"> to whether the applicant is identified on the Covered List as an entity producing covered communications equipment.</w:t>
      </w:r>
      <w:r>
        <w:rPr>
          <w:rStyle w:val="FootnoteReference"/>
          <w:szCs w:val="22"/>
        </w:rPr>
        <w:footnoteReference w:id="11"/>
      </w:r>
      <w:r w:rsidRPr="003F46F1" w:rsidR="003F46F1">
        <w:rPr>
          <w:szCs w:val="22"/>
        </w:rPr>
        <w:t xml:space="preserve"> </w:t>
      </w:r>
      <w:r w:rsidR="00A443AF">
        <w:rPr>
          <w:szCs w:val="22"/>
        </w:rPr>
        <w:t xml:space="preserve"> </w:t>
      </w:r>
      <w:r w:rsidRPr="003F46F1" w:rsidR="003F46F1">
        <w:rPr>
          <w:szCs w:val="22"/>
        </w:rPr>
        <w:t>The Commission’s rules contain streamlined procedures for revoking authorizations of covered equipment if the applicant made any false statement or representation in its attestation(s)</w:t>
      </w:r>
      <w:r w:rsidR="00D24ED6">
        <w:rPr>
          <w:szCs w:val="22"/>
        </w:rPr>
        <w:t>, or supporting materials,</w:t>
      </w:r>
      <w:r w:rsidRPr="003F46F1" w:rsidR="003F46F1">
        <w:rPr>
          <w:szCs w:val="22"/>
        </w:rPr>
        <w:t xml:space="preserve"> that the</w:t>
      </w:r>
      <w:r w:rsidR="003F46F1">
        <w:rPr>
          <w:szCs w:val="22"/>
        </w:rPr>
        <w:t xml:space="preserve"> e</w:t>
      </w:r>
      <w:r w:rsidRPr="003F46F1" w:rsidR="003F46F1">
        <w:rPr>
          <w:szCs w:val="22"/>
        </w:rPr>
        <w:t>quipment was not “covered” equipment.</w:t>
      </w:r>
      <w:r>
        <w:rPr>
          <w:rStyle w:val="FootnoteReference"/>
          <w:szCs w:val="22"/>
        </w:rPr>
        <w:footnoteReference w:id="12"/>
      </w:r>
      <w:r w:rsidRPr="003F46F1" w:rsidR="003F46F1">
        <w:rPr>
          <w:szCs w:val="22"/>
        </w:rPr>
        <w:t xml:space="preserve"> </w:t>
      </w:r>
      <w:r w:rsidR="00A443AF">
        <w:rPr>
          <w:szCs w:val="22"/>
        </w:rPr>
        <w:t xml:space="preserve"> </w:t>
      </w:r>
      <w:r w:rsidR="00495F4B">
        <w:rPr>
          <w:szCs w:val="22"/>
        </w:rPr>
        <w:t>There is also a lengthier process to revoke on the grounds of other false statements in the application or related materials.</w:t>
      </w:r>
      <w:r>
        <w:rPr>
          <w:rStyle w:val="FootnoteReference"/>
          <w:szCs w:val="22"/>
        </w:rPr>
        <w:footnoteReference w:id="13"/>
      </w:r>
    </w:p>
    <w:p w:rsidR="00AE4CB3" w:rsidP="006A0188" w14:paraId="285083C6" w14:textId="72A525AF">
      <w:pPr>
        <w:pStyle w:val="ParaNum"/>
        <w:rPr>
          <w:szCs w:val="22"/>
        </w:rPr>
      </w:pPr>
      <w:r>
        <w:rPr>
          <w:i/>
          <w:iCs/>
          <w:szCs w:val="22"/>
        </w:rPr>
        <w:t>Odyssey</w:t>
      </w:r>
      <w:r w:rsidR="00DA1575">
        <w:rPr>
          <w:i/>
          <w:iCs/>
          <w:szCs w:val="22"/>
        </w:rPr>
        <w:t xml:space="preserve"> </w:t>
      </w:r>
      <w:r w:rsidR="003C73E5">
        <w:rPr>
          <w:i/>
          <w:iCs/>
          <w:szCs w:val="22"/>
        </w:rPr>
        <w:t>UAS</w:t>
      </w:r>
      <w:r w:rsidR="00DA1575">
        <w:rPr>
          <w:i/>
          <w:iCs/>
          <w:szCs w:val="22"/>
        </w:rPr>
        <w:t xml:space="preserve"> Equipment</w:t>
      </w:r>
      <w:r>
        <w:rPr>
          <w:i/>
          <w:iCs/>
          <w:szCs w:val="22"/>
        </w:rPr>
        <w:t>.</w:t>
      </w:r>
      <w:r w:rsidR="009469D1">
        <w:rPr>
          <w:i/>
          <w:iCs/>
          <w:szCs w:val="22"/>
        </w:rPr>
        <w:t xml:space="preserve"> </w:t>
      </w:r>
      <w:r w:rsidRPr="0009332E" w:rsidR="009469D1">
        <w:rPr>
          <w:szCs w:val="22"/>
        </w:rPr>
        <w:t>Odyssey</w:t>
      </w:r>
      <w:r w:rsidR="00902744">
        <w:rPr>
          <w:szCs w:val="22"/>
        </w:rPr>
        <w:t xml:space="preserve"> Robot</w:t>
      </w:r>
      <w:r w:rsidR="006451DD">
        <w:rPr>
          <w:szCs w:val="22"/>
        </w:rPr>
        <w:t xml:space="preserve"> </w:t>
      </w:r>
      <w:r w:rsidRPr="0009332E" w:rsidR="009469D1">
        <w:rPr>
          <w:szCs w:val="22"/>
        </w:rPr>
        <w:t>LLC was incorporated in the State of Delaware on January 7, 2025</w:t>
      </w:r>
      <w:r w:rsidRPr="0009332E" w:rsidR="00834B8E">
        <w:rPr>
          <w:szCs w:val="22"/>
        </w:rPr>
        <w:t>.</w:t>
      </w:r>
      <w:r>
        <w:rPr>
          <w:rStyle w:val="FootnoteReference"/>
          <w:szCs w:val="22"/>
        </w:rPr>
        <w:footnoteReference w:id="14"/>
      </w:r>
      <w:r w:rsidR="00F2196B">
        <w:rPr>
          <w:szCs w:val="22"/>
        </w:rPr>
        <w:t xml:space="preserve">  </w:t>
      </w:r>
      <w:r w:rsidR="006451DD">
        <w:rPr>
          <w:szCs w:val="22"/>
        </w:rPr>
        <w:t xml:space="preserve">Odyssey registered with the State of California </w:t>
      </w:r>
      <w:r w:rsidR="001D16FC">
        <w:rPr>
          <w:szCs w:val="22"/>
        </w:rPr>
        <w:t>as a foreign corporation on December 11, 2025.</w:t>
      </w:r>
      <w:r>
        <w:rPr>
          <w:rStyle w:val="FootnoteReference"/>
          <w:szCs w:val="22"/>
        </w:rPr>
        <w:footnoteReference w:id="15"/>
      </w:r>
      <w:r w:rsidR="00642CF0">
        <w:rPr>
          <w:szCs w:val="22"/>
        </w:rPr>
        <w:t xml:space="preserve"> </w:t>
      </w:r>
      <w:r w:rsidR="00F2196B">
        <w:rPr>
          <w:szCs w:val="22"/>
        </w:rPr>
        <w:t xml:space="preserve"> </w:t>
      </w:r>
      <w:r w:rsidR="005E455C">
        <w:rPr>
          <w:szCs w:val="22"/>
        </w:rPr>
        <w:t>Odyssey does not appear to maintain a corporate website</w:t>
      </w:r>
      <w:r w:rsidR="008E3B90">
        <w:rPr>
          <w:szCs w:val="22"/>
        </w:rPr>
        <w:t>.</w:t>
      </w:r>
      <w:r w:rsidR="003227C6">
        <w:rPr>
          <w:szCs w:val="22"/>
        </w:rPr>
        <w:t xml:space="preserve"> </w:t>
      </w:r>
    </w:p>
    <w:p w:rsidR="00AE4CB3" w:rsidP="006A0188" w14:paraId="621FF53E" w14:textId="353192EF">
      <w:pPr>
        <w:pStyle w:val="ParaNum"/>
        <w:rPr>
          <w:szCs w:val="22"/>
        </w:rPr>
      </w:pPr>
      <w:r>
        <w:rPr>
          <w:szCs w:val="22"/>
        </w:rPr>
        <w:t>Odyssey</w:t>
      </w:r>
      <w:r w:rsidR="007A1EA1">
        <w:rPr>
          <w:szCs w:val="22"/>
        </w:rPr>
        <w:t xml:space="preserve"> received equipment certification grants for</w:t>
      </w:r>
      <w:r w:rsidR="00AC42F9">
        <w:rPr>
          <w:szCs w:val="22"/>
        </w:rPr>
        <w:t xml:space="preserve"> </w:t>
      </w:r>
      <w:r w:rsidRPr="00373CE2" w:rsidR="00C00C0C">
        <w:rPr>
          <w:szCs w:val="22"/>
        </w:rPr>
        <w:t xml:space="preserve">FCC ID </w:t>
      </w:r>
      <w:r w:rsidR="00C00C0C">
        <w:rPr>
          <w:szCs w:val="22"/>
        </w:rPr>
        <w:t>2BSYT-FMAWZOD (</w:t>
      </w:r>
      <w:r w:rsidR="003C73E5">
        <w:rPr>
          <w:szCs w:val="22"/>
        </w:rPr>
        <w:t>UAS</w:t>
      </w:r>
      <w:r w:rsidR="00C00C0C">
        <w:rPr>
          <w:szCs w:val="22"/>
        </w:rPr>
        <w:t>)</w:t>
      </w:r>
      <w:r w:rsidR="00E94AB2">
        <w:rPr>
          <w:szCs w:val="22"/>
        </w:rPr>
        <w:t xml:space="preserve"> </w:t>
      </w:r>
      <w:r w:rsidR="007A1EA1">
        <w:rPr>
          <w:szCs w:val="22"/>
        </w:rPr>
        <w:t>on M</w:t>
      </w:r>
      <w:r w:rsidR="00275722">
        <w:rPr>
          <w:szCs w:val="22"/>
        </w:rPr>
        <w:t xml:space="preserve">arch 24, 2026 </w:t>
      </w:r>
      <w:r w:rsidR="00E94AB2">
        <w:rPr>
          <w:szCs w:val="22"/>
        </w:rPr>
        <w:t xml:space="preserve">and FCC ID </w:t>
      </w:r>
      <w:r w:rsidRPr="00373CE2" w:rsidR="00E94AB2">
        <w:rPr>
          <w:szCs w:val="22"/>
        </w:rPr>
        <w:t>2BSYT-YMAWZOD (Remote Controller)</w:t>
      </w:r>
      <w:r w:rsidR="00275722">
        <w:rPr>
          <w:szCs w:val="22"/>
        </w:rPr>
        <w:t xml:space="preserve"> on April 20, 2026</w:t>
      </w:r>
      <w:r w:rsidR="00E94AB2">
        <w:rPr>
          <w:szCs w:val="22"/>
        </w:rPr>
        <w:t>.</w:t>
      </w:r>
      <w:r w:rsidR="00BE16D1">
        <w:rPr>
          <w:szCs w:val="22"/>
        </w:rPr>
        <w:t xml:space="preserve">  </w:t>
      </w:r>
      <w:r w:rsidR="00D07423">
        <w:rPr>
          <w:szCs w:val="22"/>
        </w:rPr>
        <w:t xml:space="preserve">For </w:t>
      </w:r>
      <w:r w:rsidR="002E377E">
        <w:rPr>
          <w:szCs w:val="22"/>
        </w:rPr>
        <w:t>both</w:t>
      </w:r>
      <w:r w:rsidR="00D07423">
        <w:rPr>
          <w:szCs w:val="22"/>
        </w:rPr>
        <w:t xml:space="preserve"> of these applications, </w:t>
      </w:r>
      <w:r w:rsidR="009C28C9">
        <w:rPr>
          <w:szCs w:val="22"/>
        </w:rPr>
        <w:t>Odyssey</w:t>
      </w:r>
      <w:r w:rsidR="002E377E">
        <w:rPr>
          <w:szCs w:val="22"/>
        </w:rPr>
        <w:t xml:space="preserve"> certified on January 12, 2026 </w:t>
      </w:r>
      <w:r w:rsidR="00CC01C2">
        <w:rPr>
          <w:szCs w:val="22"/>
        </w:rPr>
        <w:t xml:space="preserve">that </w:t>
      </w:r>
      <w:r w:rsidR="00732FBD">
        <w:rPr>
          <w:szCs w:val="22"/>
        </w:rPr>
        <w:t xml:space="preserve">“the equipment for which authorization </w:t>
      </w:r>
      <w:r w:rsidR="00AA44AC">
        <w:rPr>
          <w:szCs w:val="22"/>
        </w:rPr>
        <w:t>is</w:t>
      </w:r>
      <w:r w:rsidR="00732FBD">
        <w:rPr>
          <w:szCs w:val="22"/>
        </w:rPr>
        <w:t xml:space="preserve"> sought </w:t>
      </w:r>
      <w:r w:rsidR="00AA44AC">
        <w:rPr>
          <w:szCs w:val="22"/>
        </w:rPr>
        <w:t xml:space="preserve">is not ‘covered’ equipment prohibited from receiving an equipment authorization pursuant to section </w:t>
      </w:r>
      <w:r w:rsidRPr="00DF7EBF" w:rsidR="00AA44AC">
        <w:t xml:space="preserve">§ </w:t>
      </w:r>
      <w:r w:rsidR="00AA44AC">
        <w:t>2.903 of the FCC rules.”</w:t>
      </w:r>
      <w:r>
        <w:rPr>
          <w:rStyle w:val="FootnoteReference"/>
          <w:szCs w:val="22"/>
        </w:rPr>
        <w:footnoteReference w:id="16"/>
      </w:r>
      <w:r w:rsidR="0060369D">
        <w:t xml:space="preserve">  The attestations were provided in accordance with </w:t>
      </w:r>
      <w:r w:rsidRPr="00F60F32" w:rsidR="0060369D">
        <w:rPr>
          <w:szCs w:val="22"/>
        </w:rPr>
        <w:t>section 2.</w:t>
      </w:r>
      <w:r w:rsidR="0060369D">
        <w:rPr>
          <w:szCs w:val="22"/>
        </w:rPr>
        <w:t>911(d)</w:t>
      </w:r>
      <w:r w:rsidR="00D420EE">
        <w:rPr>
          <w:szCs w:val="22"/>
        </w:rPr>
        <w:t>(5)</w:t>
      </w:r>
      <w:r w:rsidR="0060369D">
        <w:rPr>
          <w:szCs w:val="22"/>
        </w:rPr>
        <w:t>(</w:t>
      </w:r>
      <w:r w:rsidR="00D420EE">
        <w:rPr>
          <w:szCs w:val="22"/>
        </w:rPr>
        <w:t>i</w:t>
      </w:r>
      <w:r w:rsidR="0060369D">
        <w:rPr>
          <w:szCs w:val="22"/>
        </w:rPr>
        <w:t>)</w:t>
      </w:r>
      <w:r w:rsidRPr="00F60F32" w:rsidR="0060369D">
        <w:rPr>
          <w:szCs w:val="22"/>
        </w:rPr>
        <w:t xml:space="preserve"> of the Commission’s rules</w:t>
      </w:r>
      <w:r w:rsidR="005B6A45">
        <w:rPr>
          <w:szCs w:val="22"/>
        </w:rPr>
        <w:t>.</w:t>
      </w:r>
      <w:r>
        <w:rPr>
          <w:rStyle w:val="FootnoteReference"/>
          <w:szCs w:val="22"/>
        </w:rPr>
        <w:footnoteReference w:id="17"/>
      </w:r>
    </w:p>
    <w:p w:rsidR="00B60DA3" w:rsidRPr="00F3394E" w:rsidP="00F3394E" w14:paraId="7A6A9BCF" w14:textId="506466E9">
      <w:pPr>
        <w:pStyle w:val="ParaNum"/>
      </w:pPr>
      <w:r w:rsidRPr="38C41CA8">
        <w:t xml:space="preserve">On February 6, 2026, </w:t>
      </w:r>
      <w:r w:rsidRPr="38C41CA8" w:rsidR="002E0558">
        <w:t>Odyssey provided a declaration</w:t>
      </w:r>
      <w:r w:rsidRPr="38C41CA8" w:rsidR="00BC6656">
        <w:t xml:space="preserve"> in the materials supporting the application for the Remote Controller (FCC ID 2BSYT-YMAWZOD</w:t>
      </w:r>
      <w:r w:rsidR="00BC6656">
        <w:rPr>
          <w:szCs w:val="22"/>
        </w:rPr>
        <w:t xml:space="preserve">) </w:t>
      </w:r>
      <w:r w:rsidRPr="38C41CA8" w:rsidR="00290616">
        <w:t>representing</w:t>
      </w:r>
      <w:r w:rsidR="002E0558">
        <w:rPr>
          <w:szCs w:val="22"/>
        </w:rPr>
        <w:t xml:space="preserve"> </w:t>
      </w:r>
      <w:r w:rsidRPr="38C41CA8" w:rsidR="00290616">
        <w:t>that the product</w:t>
      </w:r>
      <w:r w:rsidRPr="38C41CA8" w:rsidR="00C347B9">
        <w:t xml:space="preserve"> </w:t>
      </w:r>
      <w:r w:rsidR="00885C4B">
        <w:t xml:space="preserve">was </w:t>
      </w:r>
      <w:r w:rsidRPr="38C41CA8" w:rsidR="00C347B9">
        <w:t xml:space="preserve">developed, designed, </w:t>
      </w:r>
      <w:r w:rsidRPr="38C41CA8" w:rsidR="00290616">
        <w:t xml:space="preserve">and </w:t>
      </w:r>
      <w:r w:rsidRPr="38C41CA8" w:rsidR="00C347B9">
        <w:t>manufactured</w:t>
      </w:r>
      <w:r w:rsidR="000A1328">
        <w:rPr>
          <w:szCs w:val="22"/>
        </w:rPr>
        <w:t xml:space="preserve"> </w:t>
      </w:r>
      <w:r w:rsidRPr="38C41CA8" w:rsidR="00290616">
        <w:t xml:space="preserve">by Odyssey in </w:t>
      </w:r>
      <w:r w:rsidRPr="38C41CA8" w:rsidR="00AB334F">
        <w:t>California</w:t>
      </w:r>
      <w:r w:rsidR="61A9D2A8">
        <w:t>,</w:t>
      </w:r>
      <w:r w:rsidR="00290616">
        <w:t xml:space="preserve"> and assembled by</w:t>
      </w:r>
      <w:r w:rsidR="000A1328">
        <w:t xml:space="preserve"> </w:t>
      </w:r>
      <w:r w:rsidR="00FD5EDF">
        <w:t>e</w:t>
      </w:r>
      <w:r w:rsidR="00D95382">
        <w:t>T</w:t>
      </w:r>
      <w:r w:rsidR="000A1328">
        <w:t>ak Worldwide Corporation</w:t>
      </w:r>
      <w:r w:rsidR="00D95382">
        <w:t xml:space="preserve"> (</w:t>
      </w:r>
      <w:r w:rsidR="00FD5EDF">
        <w:t>e</w:t>
      </w:r>
      <w:r w:rsidR="00D95382">
        <w:t>Tak)</w:t>
      </w:r>
      <w:r w:rsidR="00290616">
        <w:t xml:space="preserve"> </w:t>
      </w:r>
      <w:r w:rsidR="00AB334F">
        <w:t xml:space="preserve">in </w:t>
      </w:r>
      <w:r w:rsidR="0090758F">
        <w:t>Texas</w:t>
      </w:r>
      <w:r w:rsidR="000A1328">
        <w:t>.</w:t>
      </w:r>
      <w:r>
        <w:rPr>
          <w:rStyle w:val="FootnoteReference"/>
        </w:rPr>
        <w:footnoteReference w:id="18"/>
      </w:r>
      <w:r w:rsidR="00D95382">
        <w:t xml:space="preserve">  </w:t>
      </w:r>
      <w:r w:rsidR="008B16CE">
        <w:t>Odysse</w:t>
      </w:r>
      <w:r w:rsidR="00CE1200">
        <w:t xml:space="preserve">y affirmed that the information in the declaration “is accurate and </w:t>
      </w:r>
      <w:r w:rsidR="00CE1200">
        <w:t>true to the best of our knowledge.”</w:t>
      </w:r>
      <w:r>
        <w:rPr>
          <w:rStyle w:val="FootnoteReference"/>
        </w:rPr>
        <w:footnoteReference w:id="19"/>
      </w:r>
      <w:r w:rsidR="00F3394E">
        <w:t xml:space="preserve">  The test</w:t>
      </w:r>
      <w:r w:rsidRPr="00F3394E" w:rsidR="00C8769C">
        <w:rPr>
          <w:szCs w:val="22"/>
        </w:rPr>
        <w:t xml:space="preserve"> reports submitted with </w:t>
      </w:r>
      <w:r w:rsidR="00F3394E">
        <w:rPr>
          <w:szCs w:val="22"/>
        </w:rPr>
        <w:t>Odyssey’s</w:t>
      </w:r>
      <w:r w:rsidRPr="00F3394E" w:rsidR="00C8769C">
        <w:rPr>
          <w:szCs w:val="22"/>
        </w:rPr>
        <w:t xml:space="preserve"> equipment authorizations </w:t>
      </w:r>
      <w:r w:rsidRPr="00F3394E" w:rsidR="004F42B3">
        <w:rPr>
          <w:szCs w:val="22"/>
        </w:rPr>
        <w:t xml:space="preserve">showed testing activities </w:t>
      </w:r>
      <w:r w:rsidRPr="00F3394E" w:rsidR="00D21875">
        <w:rPr>
          <w:szCs w:val="22"/>
        </w:rPr>
        <w:t>for FCC ID 2BSYT-FMAWZOD (</w:t>
      </w:r>
      <w:r w:rsidRPr="00F3394E" w:rsidR="003C73E5">
        <w:rPr>
          <w:szCs w:val="22"/>
        </w:rPr>
        <w:t>UAS</w:t>
      </w:r>
      <w:r w:rsidRPr="00F3394E" w:rsidR="00D21875">
        <w:rPr>
          <w:szCs w:val="22"/>
        </w:rPr>
        <w:t xml:space="preserve">) and FCC ID 2BSYT-YMAWZOD (Remote Controller) </w:t>
      </w:r>
      <w:r w:rsidRPr="00F3394E" w:rsidR="004F42B3">
        <w:rPr>
          <w:szCs w:val="22"/>
        </w:rPr>
        <w:t xml:space="preserve">were conducted in </w:t>
      </w:r>
      <w:r w:rsidR="00D77519">
        <w:rPr>
          <w:szCs w:val="22"/>
        </w:rPr>
        <w:t>a foreign country</w:t>
      </w:r>
      <w:r w:rsidRPr="00F3394E" w:rsidR="004F42B3">
        <w:rPr>
          <w:szCs w:val="22"/>
        </w:rPr>
        <w:t xml:space="preserve"> by </w:t>
      </w:r>
      <w:r w:rsidRPr="00F3394E" w:rsidR="004D3264">
        <w:rPr>
          <w:szCs w:val="22"/>
        </w:rPr>
        <w:t>TÜV Rheinland (Shenzhen) Co. Ltd</w:t>
      </w:r>
      <w:r w:rsidRPr="00F3394E" w:rsidR="00E123AC">
        <w:rPr>
          <w:szCs w:val="22"/>
        </w:rPr>
        <w:t>.</w:t>
      </w:r>
      <w:r>
        <w:rPr>
          <w:rStyle w:val="FootnoteReference"/>
          <w:szCs w:val="22"/>
        </w:rPr>
        <w:footnoteReference w:id="20"/>
      </w:r>
      <w:r w:rsidRPr="00F3394E" w:rsidR="00D21875">
        <w:rPr>
          <w:szCs w:val="22"/>
        </w:rPr>
        <w:t xml:space="preserve">  </w:t>
      </w:r>
    </w:p>
    <w:p w:rsidR="00C8769C" w:rsidRPr="00061442" w:rsidP="00061442" w14:paraId="2EB0ADAA" w14:textId="555CEBBB">
      <w:pPr>
        <w:pStyle w:val="ParaNum"/>
        <w:rPr>
          <w:szCs w:val="22"/>
        </w:rPr>
      </w:pPr>
      <w:r>
        <w:rPr>
          <w:i/>
          <w:iCs/>
          <w:szCs w:val="22"/>
        </w:rPr>
        <w:t>FCC Investigation.</w:t>
      </w:r>
      <w:r w:rsidRPr="00E73A4D">
        <w:rPr>
          <w:i/>
          <w:iCs/>
          <w:szCs w:val="22"/>
        </w:rPr>
        <w:t xml:space="preserve"> </w:t>
      </w:r>
      <w:r w:rsidR="00174BD6">
        <w:rPr>
          <w:szCs w:val="22"/>
        </w:rPr>
        <w:t xml:space="preserve"> </w:t>
      </w:r>
      <w:r w:rsidR="00870F89">
        <w:rPr>
          <w:szCs w:val="22"/>
        </w:rPr>
        <w:t>On June 5, 2026,</w:t>
      </w:r>
      <w:r w:rsidR="00D136C8">
        <w:rPr>
          <w:szCs w:val="22"/>
        </w:rPr>
        <w:t xml:space="preserve"> security researcher Konrad Iturbe published </w:t>
      </w:r>
      <w:r w:rsidR="00E207CC">
        <w:rPr>
          <w:szCs w:val="22"/>
        </w:rPr>
        <w:t xml:space="preserve">allegations that Odyssey provided materially false attestations to the FCC </w:t>
      </w:r>
      <w:r w:rsidR="00701305">
        <w:rPr>
          <w:szCs w:val="22"/>
        </w:rPr>
        <w:t xml:space="preserve">that the Odyssey </w:t>
      </w:r>
      <w:r w:rsidR="003C73E5">
        <w:rPr>
          <w:szCs w:val="22"/>
        </w:rPr>
        <w:t>UAS</w:t>
      </w:r>
      <w:r w:rsidR="00701305">
        <w:rPr>
          <w:szCs w:val="22"/>
        </w:rPr>
        <w:t xml:space="preserve"> Equipment </w:t>
      </w:r>
      <w:r w:rsidR="0024082F">
        <w:rPr>
          <w:szCs w:val="22"/>
        </w:rPr>
        <w:t>was not covered equipment.</w:t>
      </w:r>
      <w:r>
        <w:rPr>
          <w:rStyle w:val="FootnoteReference"/>
          <w:szCs w:val="22"/>
        </w:rPr>
        <w:footnoteReference w:id="21"/>
      </w:r>
      <w:r w:rsidR="00870F89">
        <w:rPr>
          <w:szCs w:val="22"/>
        </w:rPr>
        <w:t xml:space="preserve"> </w:t>
      </w:r>
      <w:r w:rsidR="007C478C">
        <w:rPr>
          <w:szCs w:val="22"/>
        </w:rPr>
        <w:t xml:space="preserve"> </w:t>
      </w:r>
      <w:r w:rsidR="00D21875">
        <w:rPr>
          <w:szCs w:val="22"/>
        </w:rPr>
        <w:t xml:space="preserve">On </w:t>
      </w:r>
      <w:r w:rsidR="00E24A9C">
        <w:rPr>
          <w:szCs w:val="22"/>
        </w:rPr>
        <w:t>June 1</w:t>
      </w:r>
      <w:r w:rsidR="008D30D6">
        <w:rPr>
          <w:szCs w:val="22"/>
        </w:rPr>
        <w:t>0,</w:t>
      </w:r>
      <w:r w:rsidR="00B60DA3">
        <w:rPr>
          <w:szCs w:val="22"/>
        </w:rPr>
        <w:t xml:space="preserve"> </w:t>
      </w:r>
      <w:r w:rsidR="00E123AC">
        <w:rPr>
          <w:szCs w:val="22"/>
        </w:rPr>
        <w:t xml:space="preserve">2026, the </w:t>
      </w:r>
      <w:r w:rsidR="00D85F31">
        <w:rPr>
          <w:szCs w:val="22"/>
        </w:rPr>
        <w:t xml:space="preserve">FCC’s </w:t>
      </w:r>
      <w:r w:rsidR="00E123AC">
        <w:rPr>
          <w:szCs w:val="22"/>
        </w:rPr>
        <w:t xml:space="preserve">Enforcement Bureau (EB) sent a Letter of Inquiry </w:t>
      </w:r>
      <w:r w:rsidR="00D85F31">
        <w:rPr>
          <w:szCs w:val="22"/>
        </w:rPr>
        <w:t xml:space="preserve">(LOI) </w:t>
      </w:r>
      <w:r w:rsidR="008A23FF">
        <w:rPr>
          <w:szCs w:val="22"/>
        </w:rPr>
        <w:t xml:space="preserve">to Odyssey </w:t>
      </w:r>
      <w:r w:rsidR="000D42D6">
        <w:rPr>
          <w:szCs w:val="22"/>
        </w:rPr>
        <w:t>via certified mail, with return receipt requested</w:t>
      </w:r>
      <w:r w:rsidR="00E91ACF">
        <w:rPr>
          <w:szCs w:val="22"/>
        </w:rPr>
        <w:t>.</w:t>
      </w:r>
      <w:r>
        <w:rPr>
          <w:rStyle w:val="FootnoteReference"/>
          <w:szCs w:val="22"/>
        </w:rPr>
        <w:footnoteReference w:id="22"/>
      </w:r>
      <w:r w:rsidR="00E91ACF">
        <w:rPr>
          <w:szCs w:val="22"/>
        </w:rPr>
        <w:t xml:space="preserve">  The LOI directed</w:t>
      </w:r>
      <w:r w:rsidR="00D85F31">
        <w:rPr>
          <w:szCs w:val="22"/>
        </w:rPr>
        <w:t xml:space="preserve"> Odyssey to </w:t>
      </w:r>
      <w:r w:rsidR="002A3EEE">
        <w:rPr>
          <w:szCs w:val="22"/>
        </w:rPr>
        <w:t>provide vouchers</w:t>
      </w:r>
      <w:r>
        <w:rPr>
          <w:rStyle w:val="FootnoteReference"/>
          <w:szCs w:val="22"/>
        </w:rPr>
        <w:footnoteReference w:id="23"/>
      </w:r>
      <w:r w:rsidR="002A3EEE">
        <w:rPr>
          <w:szCs w:val="22"/>
        </w:rPr>
        <w:t xml:space="preserve"> for </w:t>
      </w:r>
      <w:r w:rsidRPr="00373CE2" w:rsidR="002A3EEE">
        <w:rPr>
          <w:szCs w:val="22"/>
        </w:rPr>
        <w:t xml:space="preserve">FCC ID </w:t>
      </w:r>
      <w:r w:rsidR="002A3EEE">
        <w:rPr>
          <w:szCs w:val="22"/>
        </w:rPr>
        <w:t>2BSYT-FMAWZOD (</w:t>
      </w:r>
      <w:r w:rsidR="003C73E5">
        <w:rPr>
          <w:szCs w:val="22"/>
        </w:rPr>
        <w:t>UAS</w:t>
      </w:r>
      <w:r w:rsidR="002A3EEE">
        <w:rPr>
          <w:szCs w:val="22"/>
        </w:rPr>
        <w:t xml:space="preserve">) and FCC ID </w:t>
      </w:r>
      <w:r w:rsidRPr="00373CE2" w:rsidR="002A3EEE">
        <w:rPr>
          <w:szCs w:val="22"/>
        </w:rPr>
        <w:t>2BSYT-YMAWZOD (Remote Controller)</w:t>
      </w:r>
      <w:r w:rsidR="002A3EEE">
        <w:rPr>
          <w:szCs w:val="22"/>
        </w:rPr>
        <w:t xml:space="preserve"> to be obtained from the marketplace</w:t>
      </w:r>
      <w:r w:rsidR="007B452C">
        <w:rPr>
          <w:szCs w:val="22"/>
        </w:rPr>
        <w:t>.</w:t>
      </w:r>
      <w:r>
        <w:rPr>
          <w:rStyle w:val="FootnoteReference"/>
          <w:szCs w:val="22"/>
        </w:rPr>
        <w:footnoteReference w:id="24"/>
      </w:r>
      <w:r w:rsidR="00DA2F6D">
        <w:rPr>
          <w:szCs w:val="22"/>
        </w:rPr>
        <w:t xml:space="preserve"> </w:t>
      </w:r>
      <w:r w:rsidR="0074345F">
        <w:rPr>
          <w:szCs w:val="22"/>
        </w:rPr>
        <w:t xml:space="preserve"> </w:t>
      </w:r>
      <w:r w:rsidR="00E91ACF">
        <w:rPr>
          <w:szCs w:val="22"/>
        </w:rPr>
        <w:t>T</w:t>
      </w:r>
      <w:r w:rsidR="00A0548F">
        <w:rPr>
          <w:szCs w:val="22"/>
        </w:rPr>
        <w:t xml:space="preserve">he LOI </w:t>
      </w:r>
      <w:r w:rsidR="00E91ACF">
        <w:rPr>
          <w:szCs w:val="22"/>
        </w:rPr>
        <w:t xml:space="preserve">also </w:t>
      </w:r>
      <w:r w:rsidR="00A0548F">
        <w:rPr>
          <w:szCs w:val="22"/>
        </w:rPr>
        <w:t xml:space="preserve">directed Odyssey to provide </w:t>
      </w:r>
      <w:r w:rsidR="004669EE">
        <w:rPr>
          <w:szCs w:val="22"/>
        </w:rPr>
        <w:t>information on its business structure, operations, subsidiaries and affiliates, associations with Covered List entities</w:t>
      </w:r>
      <w:r w:rsidR="003455E8">
        <w:rPr>
          <w:szCs w:val="22"/>
        </w:rPr>
        <w:t>, and compliance practices and procedures</w:t>
      </w:r>
      <w:r w:rsidR="00E91ACF">
        <w:rPr>
          <w:szCs w:val="22"/>
        </w:rPr>
        <w:t>.</w:t>
      </w:r>
      <w:r>
        <w:rPr>
          <w:rStyle w:val="FootnoteReference"/>
          <w:szCs w:val="22"/>
        </w:rPr>
        <w:footnoteReference w:id="25"/>
      </w:r>
      <w:r w:rsidR="004669EE">
        <w:rPr>
          <w:szCs w:val="22"/>
        </w:rPr>
        <w:t xml:space="preserve"> </w:t>
      </w:r>
      <w:r w:rsidR="004478AE">
        <w:rPr>
          <w:szCs w:val="22"/>
        </w:rPr>
        <w:t xml:space="preserve"> </w:t>
      </w:r>
      <w:r w:rsidR="00E91ACF">
        <w:rPr>
          <w:szCs w:val="22"/>
        </w:rPr>
        <w:t xml:space="preserve">The LOI further directed Odyssey to provide </w:t>
      </w:r>
      <w:r w:rsidR="00B25B15">
        <w:rPr>
          <w:szCs w:val="22"/>
        </w:rPr>
        <w:t xml:space="preserve">certain </w:t>
      </w:r>
      <w:r w:rsidR="00E91ACF">
        <w:rPr>
          <w:szCs w:val="22"/>
        </w:rPr>
        <w:t xml:space="preserve">information on </w:t>
      </w:r>
      <w:r w:rsidRPr="00373CE2" w:rsidR="00B25B15">
        <w:rPr>
          <w:szCs w:val="22"/>
        </w:rPr>
        <w:t xml:space="preserve">FCC ID </w:t>
      </w:r>
      <w:r w:rsidR="00B25B15">
        <w:rPr>
          <w:szCs w:val="22"/>
        </w:rPr>
        <w:t>2BSYT-FMAWZOD (</w:t>
      </w:r>
      <w:r w:rsidR="003C73E5">
        <w:rPr>
          <w:szCs w:val="22"/>
        </w:rPr>
        <w:t>UAS</w:t>
      </w:r>
      <w:r w:rsidR="00B25B15">
        <w:rPr>
          <w:szCs w:val="22"/>
        </w:rPr>
        <w:t xml:space="preserve">) and FCC ID </w:t>
      </w:r>
      <w:r w:rsidRPr="00373CE2" w:rsidR="00B25B15">
        <w:rPr>
          <w:szCs w:val="22"/>
        </w:rPr>
        <w:t>2BSYT-YMAWZOD (Remote Controller)</w:t>
      </w:r>
      <w:r w:rsidR="00B25B15">
        <w:rPr>
          <w:szCs w:val="22"/>
        </w:rPr>
        <w:t xml:space="preserve">, to include </w:t>
      </w:r>
      <w:r w:rsidR="00057AA9">
        <w:rPr>
          <w:szCs w:val="22"/>
        </w:rPr>
        <w:t>trade names, model numbers, manufacturers,</w:t>
      </w:r>
      <w:r w:rsidR="004478AE">
        <w:rPr>
          <w:szCs w:val="22"/>
        </w:rPr>
        <w:t xml:space="preserve"> and</w:t>
      </w:r>
      <w:r w:rsidR="00057AA9">
        <w:rPr>
          <w:szCs w:val="22"/>
        </w:rPr>
        <w:t xml:space="preserve"> manufacturing locations</w:t>
      </w:r>
      <w:r w:rsidR="004478AE">
        <w:rPr>
          <w:szCs w:val="22"/>
        </w:rPr>
        <w:t>.</w:t>
      </w:r>
      <w:r>
        <w:rPr>
          <w:rStyle w:val="FootnoteReference"/>
          <w:szCs w:val="22"/>
        </w:rPr>
        <w:footnoteReference w:id="26"/>
      </w:r>
      <w:r w:rsidR="004478AE">
        <w:rPr>
          <w:szCs w:val="22"/>
        </w:rPr>
        <w:t xml:space="preserve">  Finally, the LOI directed Odyssey to provide supporting documentation</w:t>
      </w:r>
      <w:r w:rsidR="00444EFA">
        <w:rPr>
          <w:szCs w:val="22"/>
        </w:rPr>
        <w:t xml:space="preserve">, along with </w:t>
      </w:r>
      <w:r w:rsidR="004478AE">
        <w:rPr>
          <w:szCs w:val="22"/>
        </w:rPr>
        <w:t xml:space="preserve">an affidavit </w:t>
      </w:r>
      <w:r w:rsidR="00893B9A">
        <w:rPr>
          <w:szCs w:val="22"/>
        </w:rPr>
        <w:t>or declaration under penalty of perjury, signed and dated by an authorized officer of the company</w:t>
      </w:r>
      <w:r w:rsidR="00444EFA">
        <w:rPr>
          <w:szCs w:val="22"/>
        </w:rPr>
        <w:t>.</w:t>
      </w:r>
      <w:r>
        <w:rPr>
          <w:rStyle w:val="FootnoteReference"/>
          <w:szCs w:val="22"/>
        </w:rPr>
        <w:footnoteReference w:id="27"/>
      </w:r>
      <w:r w:rsidR="00061442">
        <w:rPr>
          <w:szCs w:val="22"/>
        </w:rPr>
        <w:t xml:space="preserve">  </w:t>
      </w:r>
      <w:r w:rsidRPr="00061442" w:rsidR="00BD4560">
        <w:rPr>
          <w:szCs w:val="22"/>
        </w:rPr>
        <w:t xml:space="preserve">EB provided Odyssey with 14 </w:t>
      </w:r>
      <w:r w:rsidRPr="00061442" w:rsidR="007744EF">
        <w:rPr>
          <w:szCs w:val="22"/>
        </w:rPr>
        <w:t xml:space="preserve">calendar </w:t>
      </w:r>
      <w:r w:rsidRPr="00061442" w:rsidR="00BD4560">
        <w:rPr>
          <w:szCs w:val="22"/>
        </w:rPr>
        <w:t>days to provide the requested</w:t>
      </w:r>
      <w:r w:rsidRPr="00061442" w:rsidR="00AA6CC9">
        <w:rPr>
          <w:szCs w:val="22"/>
        </w:rPr>
        <w:t xml:space="preserve"> equipment,</w:t>
      </w:r>
      <w:r w:rsidRPr="00061442" w:rsidR="00BD4560">
        <w:rPr>
          <w:szCs w:val="22"/>
        </w:rPr>
        <w:t xml:space="preserve"> information,</w:t>
      </w:r>
      <w:r w:rsidRPr="00061442" w:rsidR="00AA6CC9">
        <w:rPr>
          <w:szCs w:val="22"/>
        </w:rPr>
        <w:t xml:space="preserve"> and</w:t>
      </w:r>
      <w:r w:rsidRPr="00061442" w:rsidR="00BD4560">
        <w:rPr>
          <w:szCs w:val="22"/>
        </w:rPr>
        <w:t xml:space="preserve"> documentation.</w:t>
      </w:r>
      <w:r>
        <w:rPr>
          <w:rStyle w:val="FootnoteReference"/>
          <w:szCs w:val="22"/>
        </w:rPr>
        <w:footnoteReference w:id="28"/>
      </w:r>
      <w:r w:rsidRPr="00061442" w:rsidR="00BD4560">
        <w:rPr>
          <w:szCs w:val="22"/>
        </w:rPr>
        <w:t xml:space="preserve">  However, </w:t>
      </w:r>
      <w:r w:rsidRPr="00061442" w:rsidR="00884751">
        <w:rPr>
          <w:szCs w:val="22"/>
        </w:rPr>
        <w:t xml:space="preserve">Odyssey failed to respond to the LOI. </w:t>
      </w:r>
    </w:p>
    <w:p w:rsidR="00B60DA3" w:rsidRPr="00B60DA3" w:rsidP="00B60DA3" w14:paraId="3D8EC967" w14:textId="58798FEB">
      <w:pPr>
        <w:pStyle w:val="ParaNum"/>
        <w:rPr>
          <w:szCs w:val="22"/>
        </w:rPr>
      </w:pPr>
      <w:r>
        <w:rPr>
          <w:szCs w:val="22"/>
        </w:rPr>
        <w:t xml:space="preserve">On </w:t>
      </w:r>
      <w:r w:rsidR="00F91EFA">
        <w:rPr>
          <w:szCs w:val="22"/>
        </w:rPr>
        <w:t xml:space="preserve">June 25, 2026, EB sent </w:t>
      </w:r>
      <w:r w:rsidR="004643A1">
        <w:rPr>
          <w:szCs w:val="22"/>
        </w:rPr>
        <w:t xml:space="preserve">a </w:t>
      </w:r>
      <w:r w:rsidR="007744EF">
        <w:rPr>
          <w:szCs w:val="22"/>
        </w:rPr>
        <w:t>d</w:t>
      </w:r>
      <w:r w:rsidR="004643A1">
        <w:rPr>
          <w:szCs w:val="22"/>
        </w:rPr>
        <w:t xml:space="preserve">eficiency </w:t>
      </w:r>
      <w:r w:rsidR="007744EF">
        <w:rPr>
          <w:szCs w:val="22"/>
        </w:rPr>
        <w:t>l</w:t>
      </w:r>
      <w:r w:rsidR="004643A1">
        <w:rPr>
          <w:szCs w:val="22"/>
        </w:rPr>
        <w:t>etter to Odyssey via certified mail, with return receipt requested.</w:t>
      </w:r>
      <w:r>
        <w:rPr>
          <w:rStyle w:val="FootnoteReference"/>
          <w:szCs w:val="22"/>
        </w:rPr>
        <w:footnoteReference w:id="29"/>
      </w:r>
      <w:r w:rsidR="007744EF">
        <w:rPr>
          <w:szCs w:val="22"/>
        </w:rPr>
        <w:t xml:space="preserve">  The deficiency letter directed Odyssey to respond to the LOI within 7 calendar days.</w:t>
      </w:r>
      <w:r>
        <w:rPr>
          <w:rStyle w:val="FootnoteReference"/>
          <w:szCs w:val="22"/>
        </w:rPr>
        <w:footnoteReference w:id="30"/>
      </w:r>
      <w:r w:rsidR="00061442">
        <w:rPr>
          <w:szCs w:val="22"/>
        </w:rPr>
        <w:t xml:space="preserve">  However, Odyssey failed to respond to the deficiency letter.</w:t>
      </w:r>
    </w:p>
    <w:p w:rsidR="00E44416" w:rsidRPr="00E44416" w:rsidP="00E44416" w14:paraId="66B4316B" w14:textId="5D73DA2D">
      <w:pPr>
        <w:pStyle w:val="ParaNum"/>
        <w:rPr>
          <w:szCs w:val="22"/>
        </w:rPr>
      </w:pPr>
      <w:r>
        <w:rPr>
          <w:szCs w:val="22"/>
        </w:rPr>
        <w:t xml:space="preserve">On June 29, EB </w:t>
      </w:r>
      <w:r w:rsidRPr="00E44416">
        <w:rPr>
          <w:szCs w:val="22"/>
        </w:rPr>
        <w:t xml:space="preserve">sent a </w:t>
      </w:r>
      <w:r w:rsidR="00D77519">
        <w:rPr>
          <w:szCs w:val="22"/>
        </w:rPr>
        <w:t>LOI</w:t>
      </w:r>
      <w:r w:rsidRPr="00E44416">
        <w:rPr>
          <w:szCs w:val="22"/>
        </w:rPr>
        <w:t xml:space="preserve"> to </w:t>
      </w:r>
      <w:r w:rsidR="007F5B72">
        <w:rPr>
          <w:szCs w:val="22"/>
        </w:rPr>
        <w:t>e</w:t>
      </w:r>
      <w:r>
        <w:rPr>
          <w:szCs w:val="22"/>
        </w:rPr>
        <w:t>Tak</w:t>
      </w:r>
      <w:r w:rsidR="00D77519">
        <w:rPr>
          <w:szCs w:val="22"/>
        </w:rPr>
        <w:t xml:space="preserve"> (the Texas company Odyssey identified as assembling its devices)</w:t>
      </w:r>
      <w:r w:rsidRPr="00E44416">
        <w:rPr>
          <w:szCs w:val="22"/>
        </w:rPr>
        <w:t xml:space="preserve"> via certified mail, with return receipt requested.</w:t>
      </w:r>
      <w:r>
        <w:rPr>
          <w:rStyle w:val="FootnoteReference"/>
          <w:szCs w:val="22"/>
        </w:rPr>
        <w:footnoteReference w:id="31"/>
      </w:r>
      <w:r w:rsidR="00CF1741">
        <w:rPr>
          <w:szCs w:val="22"/>
        </w:rPr>
        <w:t xml:space="preserve">  The LOI directed </w:t>
      </w:r>
      <w:r w:rsidR="007F5B72">
        <w:rPr>
          <w:szCs w:val="22"/>
        </w:rPr>
        <w:t>e</w:t>
      </w:r>
      <w:r w:rsidR="00CF1741">
        <w:rPr>
          <w:szCs w:val="22"/>
        </w:rPr>
        <w:t xml:space="preserve">Tak </w:t>
      </w:r>
      <w:r w:rsidR="00FD78BE">
        <w:rPr>
          <w:szCs w:val="22"/>
        </w:rPr>
        <w:t xml:space="preserve">to </w:t>
      </w:r>
      <w:r w:rsidR="002B1641">
        <w:rPr>
          <w:szCs w:val="22"/>
        </w:rPr>
        <w:t xml:space="preserve">provide information and documentation with respect to its </w:t>
      </w:r>
      <w:r w:rsidR="005E5C58">
        <w:rPr>
          <w:szCs w:val="22"/>
        </w:rPr>
        <w:t>business relationship with Odyssey</w:t>
      </w:r>
      <w:r w:rsidR="0062108B">
        <w:rPr>
          <w:szCs w:val="22"/>
        </w:rPr>
        <w:t xml:space="preserve">, </w:t>
      </w:r>
      <w:r w:rsidR="009C4A6E">
        <w:rPr>
          <w:szCs w:val="22"/>
        </w:rPr>
        <w:t xml:space="preserve">device assembly </w:t>
      </w:r>
      <w:r w:rsidR="00250079">
        <w:rPr>
          <w:szCs w:val="22"/>
        </w:rPr>
        <w:t xml:space="preserve">services, </w:t>
      </w:r>
      <w:r w:rsidR="0062108B">
        <w:rPr>
          <w:szCs w:val="22"/>
        </w:rPr>
        <w:t xml:space="preserve">and </w:t>
      </w:r>
      <w:r w:rsidR="00050EDF">
        <w:rPr>
          <w:szCs w:val="22"/>
        </w:rPr>
        <w:t xml:space="preserve">payments by Odyssey for device assembly activities, </w:t>
      </w:r>
      <w:r w:rsidR="00250079">
        <w:rPr>
          <w:szCs w:val="22"/>
        </w:rPr>
        <w:t>to include supporting documentation.</w:t>
      </w:r>
      <w:r>
        <w:rPr>
          <w:rStyle w:val="FootnoteReference"/>
          <w:szCs w:val="22"/>
        </w:rPr>
        <w:footnoteReference w:id="32"/>
      </w:r>
      <w:r w:rsidR="0013791D">
        <w:rPr>
          <w:szCs w:val="22"/>
        </w:rPr>
        <w:t xml:space="preserve">  </w:t>
      </w:r>
      <w:r w:rsidRPr="00061442" w:rsidR="0013791D">
        <w:rPr>
          <w:szCs w:val="22"/>
        </w:rPr>
        <w:t xml:space="preserve">EB provided </w:t>
      </w:r>
      <w:r w:rsidR="007F5B72">
        <w:rPr>
          <w:szCs w:val="22"/>
        </w:rPr>
        <w:t>e</w:t>
      </w:r>
      <w:r w:rsidR="0013791D">
        <w:rPr>
          <w:szCs w:val="22"/>
        </w:rPr>
        <w:t>Tak</w:t>
      </w:r>
      <w:r w:rsidRPr="00061442" w:rsidR="0013791D">
        <w:rPr>
          <w:szCs w:val="22"/>
        </w:rPr>
        <w:t xml:space="preserve"> with 14 calendar days to provide the requested information and documentation.</w:t>
      </w:r>
      <w:r>
        <w:rPr>
          <w:rStyle w:val="FootnoteReference"/>
          <w:szCs w:val="22"/>
        </w:rPr>
        <w:footnoteReference w:id="33"/>
      </w:r>
      <w:r w:rsidRPr="00061442" w:rsidR="0013791D">
        <w:rPr>
          <w:szCs w:val="22"/>
        </w:rPr>
        <w:t xml:space="preserve">  </w:t>
      </w:r>
    </w:p>
    <w:p w:rsidR="00B60DA3" w:rsidP="00B60DA3" w14:paraId="7F8ABEA1" w14:textId="3A3338A6">
      <w:pPr>
        <w:pStyle w:val="ParaNum"/>
        <w:rPr>
          <w:szCs w:val="22"/>
        </w:rPr>
      </w:pPr>
      <w:r>
        <w:rPr>
          <w:szCs w:val="22"/>
        </w:rPr>
        <w:t>On Ju</w:t>
      </w:r>
      <w:r w:rsidR="00D42CC2">
        <w:rPr>
          <w:szCs w:val="22"/>
        </w:rPr>
        <w:t xml:space="preserve">ly 13, 2026, </w:t>
      </w:r>
      <w:r w:rsidR="007F5B72">
        <w:rPr>
          <w:szCs w:val="22"/>
        </w:rPr>
        <w:t>e</w:t>
      </w:r>
      <w:r w:rsidR="00D42CC2">
        <w:rPr>
          <w:szCs w:val="22"/>
        </w:rPr>
        <w:t xml:space="preserve">Tak </w:t>
      </w:r>
      <w:r w:rsidR="00FB4E85">
        <w:rPr>
          <w:szCs w:val="22"/>
        </w:rPr>
        <w:t>respon</w:t>
      </w:r>
      <w:r w:rsidR="00D046BA">
        <w:rPr>
          <w:szCs w:val="22"/>
        </w:rPr>
        <w:t>ded to the LOI.</w:t>
      </w:r>
      <w:r>
        <w:rPr>
          <w:rStyle w:val="FootnoteReference"/>
          <w:szCs w:val="22"/>
        </w:rPr>
        <w:footnoteReference w:id="34"/>
      </w:r>
      <w:r w:rsidR="00AC1CAF">
        <w:rPr>
          <w:szCs w:val="22"/>
        </w:rPr>
        <w:t xml:space="preserve"> </w:t>
      </w:r>
      <w:r w:rsidR="00257E0A">
        <w:rPr>
          <w:szCs w:val="22"/>
        </w:rPr>
        <w:t xml:space="preserve"> </w:t>
      </w:r>
      <w:r w:rsidR="007F5B72">
        <w:rPr>
          <w:szCs w:val="22"/>
        </w:rPr>
        <w:t>e</w:t>
      </w:r>
      <w:r w:rsidR="00257E0A">
        <w:rPr>
          <w:szCs w:val="22"/>
        </w:rPr>
        <w:t>Tak denied any business or financial relationship with Odyssey</w:t>
      </w:r>
      <w:r w:rsidR="00F96880">
        <w:rPr>
          <w:szCs w:val="22"/>
        </w:rPr>
        <w:t xml:space="preserve">, and </w:t>
      </w:r>
      <w:r w:rsidR="00F15446">
        <w:rPr>
          <w:szCs w:val="22"/>
        </w:rPr>
        <w:t>eTak denied that it had performed any device assembly activities for Odyssey</w:t>
      </w:r>
      <w:r w:rsidR="00F10183">
        <w:rPr>
          <w:szCs w:val="22"/>
        </w:rPr>
        <w:t>.  As eTak wrote</w:t>
      </w:r>
      <w:r w:rsidR="00257E0A">
        <w:rPr>
          <w:szCs w:val="22"/>
        </w:rPr>
        <w:t>:</w:t>
      </w:r>
    </w:p>
    <w:p w:rsidR="00F96880" w:rsidP="00F96880" w14:paraId="0FE4AFFA" w14:textId="2FF74729">
      <w:pPr>
        <w:pStyle w:val="ParaNum"/>
        <w:numPr>
          <w:ilvl w:val="0"/>
          <w:numId w:val="0"/>
        </w:numPr>
        <w:ind w:left="1440"/>
        <w:rPr>
          <w:szCs w:val="22"/>
        </w:rPr>
      </w:pPr>
      <w:r>
        <w:rPr>
          <w:szCs w:val="22"/>
        </w:rPr>
        <w:t>Based on eTak’s investigation to date, eTak has no affiliation, business relationship, contractual relationship, agency relationship, ownership interest, or other connection with Odyssey Robot LLC.</w:t>
      </w:r>
      <w:r>
        <w:rPr>
          <w:szCs w:val="22"/>
        </w:rPr>
        <w:t xml:space="preserve"> </w:t>
      </w:r>
      <w:r w:rsidR="00F15446">
        <w:rPr>
          <w:szCs w:val="22"/>
        </w:rPr>
        <w:t xml:space="preserve">. . . </w:t>
      </w:r>
    </w:p>
    <w:p w:rsidR="00F15446" w:rsidRPr="00B60DA3" w:rsidP="00F96880" w14:paraId="710DA8BB" w14:textId="088CBA1B">
      <w:pPr>
        <w:pStyle w:val="ParaNum"/>
        <w:numPr>
          <w:ilvl w:val="0"/>
          <w:numId w:val="0"/>
        </w:numPr>
        <w:ind w:left="1440"/>
        <w:rPr>
          <w:szCs w:val="22"/>
        </w:rPr>
      </w:pPr>
      <w:r>
        <w:rPr>
          <w:szCs w:val="22"/>
        </w:rPr>
        <w:t xml:space="preserve">During the Inquiry Period, eTak performed general device refurbishing &amp; recycling services at its Grand Prairie, Texas facility. </w:t>
      </w:r>
      <w:r w:rsidR="008B1055">
        <w:rPr>
          <w:szCs w:val="22"/>
        </w:rPr>
        <w:t xml:space="preserve">eTak has not performed any assembly, </w:t>
      </w:r>
      <w:r w:rsidR="002E3AE6">
        <w:rPr>
          <w:szCs w:val="22"/>
        </w:rPr>
        <w:t>and</w:t>
      </w:r>
      <w:r w:rsidR="008B1055">
        <w:rPr>
          <w:szCs w:val="22"/>
        </w:rPr>
        <w:t xml:space="preserve">/or other services for Odyssey Robot LLC. </w:t>
      </w:r>
      <w:r>
        <w:rPr>
          <w:szCs w:val="22"/>
        </w:rPr>
        <w:t xml:space="preserve">Following a reasonable investigation of its records, eTak has identified no information indicating that any devices </w:t>
      </w:r>
      <w:r w:rsidR="008B1055">
        <w:rPr>
          <w:szCs w:val="22"/>
        </w:rPr>
        <w:t>processed by eTak were owned by, supplied by, manufactured for, or contracted through Odyssey Robot LLC.</w:t>
      </w:r>
      <w:r>
        <w:rPr>
          <w:rStyle w:val="FootnoteReference"/>
          <w:szCs w:val="22"/>
        </w:rPr>
        <w:footnoteReference w:id="35"/>
      </w:r>
    </w:p>
    <w:p w:rsidR="001D6205" w:rsidRPr="00FD7D36" w:rsidP="006A0188" w14:paraId="2E4801BC" w14:textId="6A5D3373">
      <w:pPr>
        <w:pStyle w:val="Heading1"/>
        <w:ind w:left="0" w:firstLine="0"/>
        <w:rPr>
          <w:rFonts w:ascii="Times New Roman" w:hAnsi="Times New Roman"/>
          <w:szCs w:val="22"/>
        </w:rPr>
      </w:pPr>
      <w:r w:rsidRPr="00FD7D36">
        <w:rPr>
          <w:rFonts w:ascii="Times New Roman" w:hAnsi="Times New Roman"/>
          <w:szCs w:val="22"/>
        </w:rPr>
        <w:t>DISCUSSION</w:t>
      </w:r>
    </w:p>
    <w:p w:rsidR="008D1CD4" w:rsidRPr="006F0640" w:rsidP="0017663B" w14:paraId="2562ACB4" w14:textId="352E304E">
      <w:pPr>
        <w:pStyle w:val="ParaNum"/>
        <w:rPr>
          <w:szCs w:val="22"/>
        </w:rPr>
      </w:pPr>
      <w:r>
        <w:t xml:space="preserve">OET </w:t>
      </w:r>
      <w:r w:rsidRPr="00466006">
        <w:t>and PSHSB</w:t>
      </w:r>
      <w:r>
        <w:t xml:space="preserve"> </w:t>
      </w:r>
      <w:r>
        <w:t xml:space="preserve">have </w:t>
      </w:r>
      <w:r>
        <w:t>tentatively determine</w:t>
      </w:r>
      <w:r>
        <w:t xml:space="preserve">d </w:t>
      </w:r>
      <w:r w:rsidR="006F0640">
        <w:t xml:space="preserve">that </w:t>
      </w:r>
      <w:r w:rsidR="00A21ACE">
        <w:t xml:space="preserve">the Odyssey </w:t>
      </w:r>
      <w:r w:rsidR="003C73E5">
        <w:t>UAS</w:t>
      </w:r>
      <w:r w:rsidR="00A21ACE">
        <w:t xml:space="preserve"> Equipment</w:t>
      </w:r>
      <w:r w:rsidR="00850A9C">
        <w:t xml:space="preserve"> </w:t>
      </w:r>
      <w:r w:rsidR="00097517">
        <w:t>may be</w:t>
      </w:r>
      <w:r w:rsidR="00850A9C">
        <w:t xml:space="preserve"> covered</w:t>
      </w:r>
      <w:r w:rsidR="00DE1E98">
        <w:t xml:space="preserve"> </w:t>
      </w:r>
      <w:r w:rsidR="00850A9C">
        <w:t>communications equipment</w:t>
      </w:r>
      <w:r w:rsidR="00097517">
        <w:t xml:space="preserve">. </w:t>
      </w:r>
      <w:r w:rsidR="00B63E83">
        <w:t xml:space="preserve"> </w:t>
      </w:r>
      <w:r w:rsidR="00097517">
        <w:t xml:space="preserve">OET and PSHSB have tentatively determined that </w:t>
      </w:r>
      <w:r w:rsidRPr="006F0640" w:rsidR="0039357C">
        <w:rPr>
          <w:szCs w:val="22"/>
        </w:rPr>
        <w:t xml:space="preserve">the applications </w:t>
      </w:r>
      <w:r w:rsidR="0088239B">
        <w:rPr>
          <w:szCs w:val="22"/>
        </w:rPr>
        <w:t xml:space="preserve">and supporting application materials for the Odyssey </w:t>
      </w:r>
      <w:r w:rsidR="003C73E5">
        <w:rPr>
          <w:szCs w:val="22"/>
        </w:rPr>
        <w:t>UAS</w:t>
      </w:r>
      <w:r w:rsidR="0088239B">
        <w:rPr>
          <w:szCs w:val="22"/>
        </w:rPr>
        <w:t xml:space="preserve"> Equipment</w:t>
      </w:r>
      <w:r w:rsidRPr="006F0640" w:rsidR="0039357C">
        <w:rPr>
          <w:szCs w:val="22"/>
        </w:rPr>
        <w:t xml:space="preserve"> </w:t>
      </w:r>
      <w:r w:rsidR="00C22015">
        <w:rPr>
          <w:szCs w:val="22"/>
        </w:rPr>
        <w:t xml:space="preserve">may </w:t>
      </w:r>
      <w:r w:rsidRPr="006F0640" w:rsidR="0039357C">
        <w:rPr>
          <w:szCs w:val="22"/>
        </w:rPr>
        <w:t>contain false statements or representations that the equipment was not covered equipment</w:t>
      </w:r>
      <w:r w:rsidR="00D746AD">
        <w:rPr>
          <w:szCs w:val="22"/>
        </w:rPr>
        <w:t xml:space="preserve"> and was not </w:t>
      </w:r>
      <w:r w:rsidR="00497075">
        <w:rPr>
          <w:szCs w:val="22"/>
        </w:rPr>
        <w:t>produced in a foreign country</w:t>
      </w:r>
      <w:r w:rsidR="00761337">
        <w:rPr>
          <w:szCs w:val="22"/>
        </w:rPr>
        <w:t>.</w:t>
      </w:r>
      <w:r w:rsidR="00E1247D">
        <w:rPr>
          <w:szCs w:val="22"/>
        </w:rPr>
        <w:t xml:space="preserve"> </w:t>
      </w:r>
    </w:p>
    <w:p w:rsidR="009C015D" w:rsidRPr="005C3047" w:rsidP="009C015D" w14:paraId="25414BAB" w14:textId="77777777">
      <w:pPr>
        <w:pStyle w:val="ParaNum"/>
        <w:rPr>
          <w:szCs w:val="22"/>
        </w:rPr>
      </w:pPr>
      <w:r>
        <w:rPr>
          <w:i/>
          <w:iCs/>
        </w:rPr>
        <w:t xml:space="preserve">Equipment authorizations subject to this proposed revocation action. </w:t>
      </w:r>
      <w:r>
        <w:t xml:space="preserve">OET </w:t>
      </w:r>
      <w:r w:rsidRPr="00466006">
        <w:t>and PSHSB</w:t>
      </w:r>
      <w:r>
        <w:t xml:space="preserve"> </w:t>
      </w:r>
      <w:r w:rsidR="00555766">
        <w:t xml:space="preserve">tentatively determine </w:t>
      </w:r>
      <w:r w:rsidR="000C19E5">
        <w:t xml:space="preserve">that </w:t>
      </w:r>
      <w:r w:rsidRPr="00373CE2">
        <w:rPr>
          <w:szCs w:val="22"/>
        </w:rPr>
        <w:t xml:space="preserve">FCC ID </w:t>
      </w:r>
      <w:r>
        <w:rPr>
          <w:szCs w:val="22"/>
        </w:rPr>
        <w:t>2BSYT-FMAWZOD (</w:t>
      </w:r>
      <w:r w:rsidR="003C73E5">
        <w:rPr>
          <w:szCs w:val="22"/>
        </w:rPr>
        <w:t>UAS</w:t>
      </w:r>
      <w:r>
        <w:rPr>
          <w:szCs w:val="22"/>
        </w:rPr>
        <w:t xml:space="preserve">) and FCC ID </w:t>
      </w:r>
      <w:r w:rsidRPr="00373CE2">
        <w:rPr>
          <w:szCs w:val="22"/>
        </w:rPr>
        <w:t>2BSYT-YMAWZOD (Remote Controller)</w:t>
      </w:r>
      <w:r>
        <w:rPr>
          <w:szCs w:val="22"/>
        </w:rPr>
        <w:t xml:space="preserve"> </w:t>
      </w:r>
      <w:r w:rsidR="000C19E5">
        <w:rPr>
          <w:szCs w:val="22"/>
        </w:rPr>
        <w:t xml:space="preserve">are covered equipment that was improperly authorized. </w:t>
      </w:r>
      <w:r w:rsidR="00555766">
        <w:rPr>
          <w:szCs w:val="22"/>
        </w:rPr>
        <w:t xml:space="preserve"> </w:t>
      </w:r>
      <w:r w:rsidR="005C3047">
        <w:rPr>
          <w:szCs w:val="22"/>
        </w:rPr>
        <w:t xml:space="preserve">OET and </w:t>
      </w:r>
      <w:r w:rsidR="005C3047">
        <w:t xml:space="preserve">PSHSB tentatively determine that </w:t>
      </w:r>
      <w:r w:rsidR="001C2141">
        <w:t>such equipment are</w:t>
      </w:r>
      <w:r w:rsidR="005C3047">
        <w:t xml:space="preserve"> </w:t>
      </w:r>
      <w:r w:rsidRPr="009D2E47" w:rsidR="005C3047">
        <w:rPr>
          <w:szCs w:val="22"/>
        </w:rPr>
        <w:t>Covered UAS and UAS Critical Components</w:t>
      </w:r>
      <w:r w:rsidR="005C3047">
        <w:rPr>
          <w:szCs w:val="22"/>
        </w:rPr>
        <w:t xml:space="preserve"> because they were produced in a foreign country and do not fall within any of the categories</w:t>
      </w:r>
      <w:r w:rsidR="008C6799">
        <w:rPr>
          <w:szCs w:val="22"/>
        </w:rPr>
        <w:t xml:space="preserve"> of UAS or UAS critical components</w:t>
      </w:r>
      <w:r w:rsidR="005C3047">
        <w:rPr>
          <w:szCs w:val="22"/>
        </w:rPr>
        <w:t xml:space="preserve"> removed from the Covered List by subsequent DoW determinations.</w:t>
      </w:r>
      <w:r>
        <w:rPr>
          <w:szCs w:val="22"/>
        </w:rPr>
        <w:t xml:space="preserve">  Odyssey’s apparently false statement regarding its U.S.-based assembler that Odyssey used to substantiate the fact that its devices were not “covered,” the lack of any record of Odyssey’s domestic production, the fact that testing occurred in a foreign country, and Odyssey’s failure to respond to any Commission inquires on the matter all support this tentative conclusion. </w:t>
      </w:r>
    </w:p>
    <w:p w:rsidR="008D1CD4" w:rsidP="00D90A5F" w14:paraId="488534B6" w14:textId="5650AE74">
      <w:pPr>
        <w:pStyle w:val="ParaNum"/>
      </w:pPr>
      <w:r w:rsidRPr="002A517E">
        <w:rPr>
          <w:i/>
          <w:iCs/>
        </w:rPr>
        <w:t xml:space="preserve">Initiation of revocation proceeding. </w:t>
      </w:r>
      <w:r>
        <w:t xml:space="preserve">According to our tentative determinations that the </w:t>
      </w:r>
      <w:r w:rsidR="00B66567">
        <w:t xml:space="preserve">Odyssey </w:t>
      </w:r>
      <w:r w:rsidR="003C73E5">
        <w:t>UAS</w:t>
      </w:r>
      <w:r w:rsidR="00B66567">
        <w:t xml:space="preserve"> Equipment</w:t>
      </w:r>
      <w:r>
        <w:t xml:space="preserve"> </w:t>
      </w:r>
      <w:r w:rsidR="00695851">
        <w:t>is covered equipment and the applications</w:t>
      </w:r>
      <w:r w:rsidR="005F72E5">
        <w:t xml:space="preserve"> and supporting materials</w:t>
      </w:r>
      <w:r w:rsidR="00695851">
        <w:t xml:space="preserve"> for the equipment authorizations contained false </w:t>
      </w:r>
      <w:r w:rsidRPr="002A517E" w:rsidR="007149D4">
        <w:rPr>
          <w:szCs w:val="22"/>
        </w:rPr>
        <w:t>statements or representations that the equipment is not prohibited from receiving an equipment authorization pursuant to section 2.903, we initiate a proceeding under section 2.939(d) to reach a final determination whether to revoke the equipment authorizations f</w:t>
      </w:r>
      <w:r w:rsidRPr="002A517E" w:rsidR="007E1E18">
        <w:rPr>
          <w:szCs w:val="22"/>
        </w:rPr>
        <w:t xml:space="preserve">or </w:t>
      </w:r>
      <w:r w:rsidRPr="002A517E" w:rsidR="007F6F48">
        <w:rPr>
          <w:szCs w:val="22"/>
        </w:rPr>
        <w:t>FCC ID 2BSYT-FMAWZOD (</w:t>
      </w:r>
      <w:r w:rsidR="003C73E5">
        <w:rPr>
          <w:szCs w:val="22"/>
        </w:rPr>
        <w:t>UAS</w:t>
      </w:r>
      <w:r w:rsidRPr="002A517E" w:rsidR="007F6F48">
        <w:rPr>
          <w:szCs w:val="22"/>
        </w:rPr>
        <w:t>) and FCC ID 2BSYT-YMAWZOD (Remote Controller).</w:t>
      </w:r>
      <w:r>
        <w:rPr>
          <w:rStyle w:val="FootnoteReference"/>
          <w:szCs w:val="22"/>
        </w:rPr>
        <w:footnoteReference w:id="36"/>
      </w:r>
      <w:r w:rsidR="002A517E">
        <w:t xml:space="preserve"> </w:t>
      </w:r>
      <w:r w:rsidR="002A7FEF">
        <w:t xml:space="preserve"> </w:t>
      </w:r>
      <w:r w:rsidR="002A517E">
        <w:t xml:space="preserve">This proceeding affords </w:t>
      </w:r>
      <w:r w:rsidR="005B0E8B">
        <w:t>Odyssey</w:t>
      </w:r>
      <w:r w:rsidR="002A517E">
        <w:t xml:space="preserve"> notice and an opportunity to file a written response to explain why the Commission should not revoke such equipment authorizations.</w:t>
      </w:r>
    </w:p>
    <w:p w:rsidR="006714E9" w:rsidP="006714E9" w14:paraId="2C8C69D2" w14:textId="2E367D33">
      <w:pPr>
        <w:pStyle w:val="ParaNum"/>
        <w:rPr>
          <w:szCs w:val="22"/>
        </w:rPr>
      </w:pPr>
      <w:r w:rsidRPr="00AD27E7">
        <w:rPr>
          <w:szCs w:val="22"/>
        </w:rPr>
        <w:t xml:space="preserve">Odyssey must file a response with </w:t>
      </w:r>
      <w:r>
        <w:t xml:space="preserve">OET </w:t>
      </w:r>
      <w:r w:rsidRPr="00466006">
        <w:t>and PSHSB</w:t>
      </w:r>
      <w:r>
        <w:t xml:space="preserve"> </w:t>
      </w:r>
      <w:r w:rsidRPr="00AD27E7">
        <w:rPr>
          <w:szCs w:val="22"/>
        </w:rPr>
        <w:t xml:space="preserve">within ten (10) calendar days of release of this Order to Show Cause </w:t>
      </w:r>
      <w:r w:rsidRPr="008F3657" w:rsidR="007F51DD">
        <w:rPr>
          <w:rFonts w:ascii="TimesNewRomanPSMT" w:hAnsi="TimesNewRomanPSMT" w:cs="TimesNewRomanPSMT"/>
          <w:snapToGrid/>
          <w:kern w:val="0"/>
          <w:szCs w:val="22"/>
          <w:lang w:eastAsia="ko-KR"/>
        </w:rPr>
        <w:t xml:space="preserve">demonstrating why the Commission should not revoke </w:t>
      </w:r>
      <w:r w:rsidRPr="002A517E" w:rsidR="007F51DD">
        <w:rPr>
          <w:szCs w:val="22"/>
        </w:rPr>
        <w:t>the equipment authorizations for FCC ID 2BSYT-FMAWZOD (</w:t>
      </w:r>
      <w:r w:rsidR="007F51DD">
        <w:rPr>
          <w:szCs w:val="22"/>
        </w:rPr>
        <w:t>UAS</w:t>
      </w:r>
      <w:r w:rsidRPr="002A517E" w:rsidR="007F51DD">
        <w:rPr>
          <w:szCs w:val="22"/>
        </w:rPr>
        <w:t>) and FCC ID 2BSYT-YMAWZOD (Remote Controller</w:t>
      </w:r>
      <w:r w:rsidR="007F51DD">
        <w:rPr>
          <w:szCs w:val="22"/>
        </w:rPr>
        <w:t xml:space="preserve">.  </w:t>
      </w:r>
      <w:r w:rsidRPr="00AD27E7">
        <w:rPr>
          <w:szCs w:val="22"/>
        </w:rPr>
        <w:t>Odyssey may seek confidential treatment of its filings pursuant to section 0.459 of the Commission’s rules.</w:t>
      </w:r>
      <w:r>
        <w:rPr>
          <w:rStyle w:val="FootnoteReference"/>
          <w:szCs w:val="22"/>
        </w:rPr>
        <w:footnoteReference w:id="37"/>
      </w:r>
      <w:r w:rsidRPr="00AD27E7">
        <w:rPr>
          <w:szCs w:val="22"/>
        </w:rPr>
        <w:t xml:space="preserve"> Failure to timely respond or submit a response providing a reasonable basis for why the Commission should not revoke its equipment authorizations may result in revocation of the equipment authorizations obtained by Odyssey through the Commission. Odyssey’s response must include a written detailed factual statement explaining why the equipment authorizations should not be </w:t>
      </w:r>
      <w:r w:rsidRPr="00AD27E7">
        <w:rPr>
          <w:szCs w:val="22"/>
        </w:rPr>
        <w:t>revoked, supported by appropriate documentation and declarations pursuant to section 1.16 of the Commission’s rules.</w:t>
      </w:r>
      <w:r>
        <w:rPr>
          <w:rStyle w:val="FootnoteReference"/>
          <w:szCs w:val="22"/>
        </w:rPr>
        <w:footnoteReference w:id="38"/>
      </w:r>
      <w:r w:rsidRPr="00AD27E7">
        <w:rPr>
          <w:szCs w:val="22"/>
        </w:rPr>
        <w:t xml:space="preserve"> The written statement must include the FCC file numbers referenced in the caption and be sent to Andrew Hendrickson, Chief, Office of Engineering and Technology, Federal Communications Commission, 45 L Street N.E., Washington, D.C. 20554 </w:t>
      </w:r>
      <w:r w:rsidRPr="00466006">
        <w:rPr>
          <w:szCs w:val="22"/>
        </w:rPr>
        <w:t>and Zenji Nakazawa, Chief, Public Safety and Homeland Security Bureau, Federal Communications Commission, 45 L Street, N.E., Washington, D.C. 20554</w:t>
      </w:r>
      <w:r w:rsidRPr="00AD27E7">
        <w:rPr>
          <w:szCs w:val="22"/>
        </w:rPr>
        <w:t xml:space="preserve">. The written statement must also be e-mailed to at </w:t>
      </w:r>
      <w:r w:rsidRPr="00885F31">
        <w:rPr>
          <w:szCs w:val="22"/>
        </w:rPr>
        <w:t>OdysseyRobotproceeding@fcc.gov</w:t>
      </w:r>
      <w:r w:rsidRPr="00AD27E7">
        <w:rPr>
          <w:szCs w:val="22"/>
        </w:rPr>
        <w:t>.  The written statement must also be filed in the docket referenced in the caption of this document.</w:t>
      </w:r>
      <w:r>
        <w:rPr>
          <w:szCs w:val="22"/>
        </w:rPr>
        <w:t xml:space="preserve">  </w:t>
      </w:r>
      <w:r w:rsidRPr="00FD7D36">
        <w:rPr>
          <w:szCs w:val="22"/>
        </w:rPr>
        <w:t>Any request that material submitted not be made public may be submitted pursuant to 47 CFR § 0.459.</w:t>
      </w:r>
    </w:p>
    <w:p w:rsidR="006A0188" w:rsidRPr="00FD7D36" w:rsidP="006A0188" w14:paraId="64157150" w14:textId="4235A5DA">
      <w:pPr>
        <w:pStyle w:val="Heading1"/>
        <w:ind w:left="0" w:firstLine="0"/>
        <w:rPr>
          <w:rFonts w:ascii="Times New Roman" w:hAnsi="Times New Roman"/>
          <w:szCs w:val="22"/>
        </w:rPr>
      </w:pPr>
      <w:r w:rsidRPr="00FD7D36">
        <w:rPr>
          <w:rFonts w:ascii="Times New Roman" w:hAnsi="Times New Roman"/>
          <w:szCs w:val="22"/>
        </w:rPr>
        <w:t>ORDERING CLAUSES</w:t>
      </w:r>
    </w:p>
    <w:p w:rsidR="006A0188" w:rsidRPr="00880C9C" w:rsidP="00880C9C" w14:paraId="603F229C" w14:textId="0376B4E8">
      <w:pPr>
        <w:pStyle w:val="ParaNum"/>
        <w:rPr>
          <w:szCs w:val="22"/>
        </w:rPr>
      </w:pPr>
      <w:r w:rsidRPr="00FD7D36">
        <w:rPr>
          <w:szCs w:val="22"/>
        </w:rPr>
        <w:t>Accordingly,</w:t>
      </w:r>
      <w:r w:rsidRPr="00FD7D36">
        <w:rPr>
          <w:b/>
          <w:bCs/>
          <w:szCs w:val="22"/>
        </w:rPr>
        <w:t xml:space="preserve"> IT IS ORDERED</w:t>
      </w:r>
      <w:r w:rsidRPr="00FD7D36">
        <w:rPr>
          <w:szCs w:val="22"/>
        </w:rPr>
        <w:t xml:space="preserve"> that, </w:t>
      </w:r>
      <w:r w:rsidRPr="00880C9C" w:rsidR="00880C9C">
        <w:rPr>
          <w:szCs w:val="22"/>
        </w:rPr>
        <w:t>pursuant to section 302 of the Act and section</w:t>
      </w:r>
      <w:r w:rsidR="00880C9C">
        <w:rPr>
          <w:szCs w:val="22"/>
        </w:rPr>
        <w:t xml:space="preserve"> </w:t>
      </w:r>
      <w:r w:rsidRPr="00880C9C" w:rsidR="00880C9C">
        <w:rPr>
          <w:szCs w:val="22"/>
        </w:rPr>
        <w:t>2.939(d) of the Commission’s rules</w:t>
      </w:r>
      <w:r w:rsidR="00880C9C">
        <w:rPr>
          <w:szCs w:val="22"/>
        </w:rPr>
        <w:t>,</w:t>
      </w:r>
      <w:r>
        <w:rPr>
          <w:rStyle w:val="FootnoteReference"/>
          <w:szCs w:val="22"/>
        </w:rPr>
        <w:footnoteReference w:id="39"/>
      </w:r>
      <w:r w:rsidR="00977533">
        <w:rPr>
          <w:szCs w:val="22"/>
        </w:rPr>
        <w:t xml:space="preserve"> Odysse</w:t>
      </w:r>
      <w:r w:rsidR="00CC02B0">
        <w:rPr>
          <w:szCs w:val="22"/>
        </w:rPr>
        <w:t>y</w:t>
      </w:r>
      <w:r w:rsidRPr="00880C9C">
        <w:rPr>
          <w:szCs w:val="22"/>
        </w:rPr>
        <w:t xml:space="preserve"> </w:t>
      </w:r>
      <w:r w:rsidRPr="00880C9C">
        <w:rPr>
          <w:b/>
          <w:bCs/>
          <w:szCs w:val="22"/>
        </w:rPr>
        <w:t>MUST FILE</w:t>
      </w:r>
      <w:r w:rsidRPr="00880C9C">
        <w:rPr>
          <w:szCs w:val="22"/>
        </w:rPr>
        <w:t xml:space="preserve"> a written response to this Order within </w:t>
      </w:r>
      <w:r w:rsidR="00CC02B0">
        <w:rPr>
          <w:szCs w:val="22"/>
        </w:rPr>
        <w:t xml:space="preserve">ten (10) </w:t>
      </w:r>
      <w:r w:rsidRPr="00880C9C">
        <w:rPr>
          <w:szCs w:val="22"/>
        </w:rPr>
        <w:t>calendar days from the release date of this Order</w:t>
      </w:r>
      <w:r w:rsidRPr="00880C9C" w:rsidR="00D501DB">
        <w:rPr>
          <w:szCs w:val="22"/>
        </w:rPr>
        <w:t>.</w:t>
      </w:r>
    </w:p>
    <w:p w:rsidR="00880C9C" w:rsidRPr="00FD7D36" w:rsidP="00355A84" w14:paraId="50AC3841" w14:textId="19F444CA">
      <w:pPr>
        <w:pStyle w:val="ParaNum"/>
        <w:rPr>
          <w:szCs w:val="22"/>
        </w:rPr>
      </w:pPr>
      <w:r w:rsidRPr="00FD7D36">
        <w:rPr>
          <w:b/>
          <w:szCs w:val="22"/>
        </w:rPr>
        <w:t xml:space="preserve">IT IS FURTHER ORDERED </w:t>
      </w:r>
      <w:r w:rsidRPr="00FD7D36">
        <w:rPr>
          <w:szCs w:val="22"/>
        </w:rPr>
        <w:t xml:space="preserve">that </w:t>
      </w:r>
      <w:r w:rsidRPr="00FD7D36" w:rsidR="00E93974">
        <w:rPr>
          <w:szCs w:val="22"/>
        </w:rPr>
        <w:t xml:space="preserve">a </w:t>
      </w:r>
      <w:r w:rsidRPr="00FD7D36" w:rsidR="00B26773">
        <w:rPr>
          <w:szCs w:val="22"/>
        </w:rPr>
        <w:t>cop</w:t>
      </w:r>
      <w:r w:rsidRPr="00FD7D36" w:rsidR="002C39CB">
        <w:rPr>
          <w:szCs w:val="22"/>
        </w:rPr>
        <w:t>y</w:t>
      </w:r>
      <w:r w:rsidRPr="00FD7D36" w:rsidR="00B26773">
        <w:rPr>
          <w:szCs w:val="22"/>
        </w:rPr>
        <w:t xml:space="preserve"> </w:t>
      </w:r>
      <w:r w:rsidRPr="00FD7D36">
        <w:rPr>
          <w:szCs w:val="22"/>
        </w:rPr>
        <w:t xml:space="preserve">of the Order shall be </w:t>
      </w:r>
      <w:r w:rsidRPr="00FD7D36" w:rsidR="002B1820">
        <w:rPr>
          <w:szCs w:val="22"/>
        </w:rPr>
        <w:t xml:space="preserve">sent </w:t>
      </w:r>
      <w:r w:rsidRPr="00FD7D36">
        <w:rPr>
          <w:szCs w:val="22"/>
        </w:rPr>
        <w:t xml:space="preserve">by email to </w:t>
      </w:r>
      <w:r w:rsidR="00355A84">
        <w:rPr>
          <w:szCs w:val="22"/>
        </w:rPr>
        <w:t xml:space="preserve">contact@flyondrone.com </w:t>
      </w:r>
      <w:r w:rsidRPr="00FD7D36">
        <w:rPr>
          <w:szCs w:val="22"/>
        </w:rPr>
        <w:t xml:space="preserve">on the release date of this Order and also that a copy shall be sent by first class mail and certified mail, return receipt requested, to </w:t>
      </w:r>
      <w:r w:rsidR="00355A84">
        <w:rPr>
          <w:szCs w:val="22"/>
        </w:rPr>
        <w:t xml:space="preserve">Randolph Howard Eason, Odyssey Robot LLC, 21 Miller Alley, Suite 210, Pasadena, California 91103. </w:t>
      </w:r>
    </w:p>
    <w:p w:rsidR="00A93E0B" w:rsidRPr="00FD7D36" w:rsidP="00A93E0B" w14:paraId="31E40751" w14:textId="58445F9F">
      <w:pPr>
        <w:pStyle w:val="ParaNum"/>
        <w:numPr>
          <w:ilvl w:val="0"/>
          <w:numId w:val="0"/>
        </w:numPr>
        <w:rPr>
          <w:szCs w:val="22"/>
        </w:rPr>
      </w:pPr>
    </w:p>
    <w:p w:rsidR="000C32B9" w:rsidRPr="00FD7D36" w:rsidP="000C32B9" w14:paraId="0863B97C" w14:textId="77777777">
      <w:pPr>
        <w:pStyle w:val="ParaNum"/>
        <w:numPr>
          <w:ilvl w:val="0"/>
          <w:numId w:val="0"/>
        </w:numPr>
        <w:spacing w:after="0"/>
        <w:ind w:left="3600" w:firstLine="720"/>
        <w:rPr>
          <w:szCs w:val="22"/>
        </w:rPr>
      </w:pPr>
      <w:r w:rsidRPr="00FD7D36">
        <w:rPr>
          <w:szCs w:val="22"/>
        </w:rPr>
        <w:t xml:space="preserve">FEDERAL COMMUNICATIONS COMMISSION </w:t>
      </w:r>
    </w:p>
    <w:p w:rsidR="000C32B9" w:rsidRPr="00FD7D36" w:rsidP="000C32B9" w14:paraId="1C4C169E" w14:textId="77777777">
      <w:pPr>
        <w:pStyle w:val="ParaNum"/>
        <w:numPr>
          <w:ilvl w:val="0"/>
          <w:numId w:val="0"/>
        </w:numPr>
        <w:spacing w:after="0"/>
        <w:ind w:left="3600" w:firstLine="720"/>
        <w:rPr>
          <w:szCs w:val="22"/>
        </w:rPr>
      </w:pPr>
    </w:p>
    <w:p w:rsidR="000C32B9" w:rsidRPr="00FD7D36" w:rsidP="000C32B9" w14:paraId="2BCE86FB" w14:textId="77777777">
      <w:pPr>
        <w:pStyle w:val="ParaNum"/>
        <w:numPr>
          <w:ilvl w:val="0"/>
          <w:numId w:val="0"/>
        </w:numPr>
        <w:spacing w:after="0"/>
        <w:ind w:left="3600" w:firstLine="720"/>
        <w:rPr>
          <w:szCs w:val="22"/>
        </w:rPr>
      </w:pPr>
    </w:p>
    <w:p w:rsidR="000C32B9" w:rsidP="000C32B9" w14:paraId="7335E49F" w14:textId="77777777">
      <w:pPr>
        <w:pStyle w:val="ParaNum"/>
        <w:numPr>
          <w:ilvl w:val="0"/>
          <w:numId w:val="0"/>
        </w:numPr>
        <w:spacing w:after="0"/>
        <w:ind w:left="3600" w:firstLine="720"/>
        <w:rPr>
          <w:szCs w:val="22"/>
        </w:rPr>
      </w:pPr>
    </w:p>
    <w:p w:rsidR="00BD7796" w:rsidRPr="00FD7D36" w:rsidP="000C32B9" w14:paraId="1C6D97F6" w14:textId="77777777">
      <w:pPr>
        <w:pStyle w:val="ParaNum"/>
        <w:numPr>
          <w:ilvl w:val="0"/>
          <w:numId w:val="0"/>
        </w:numPr>
        <w:spacing w:after="0"/>
        <w:ind w:left="3600" w:firstLine="720"/>
        <w:rPr>
          <w:szCs w:val="22"/>
        </w:rPr>
      </w:pPr>
    </w:p>
    <w:p w:rsidR="000C32B9" w:rsidRPr="00FD7D36" w:rsidP="000C32B9" w14:paraId="41DB06B0" w14:textId="33CA4E98">
      <w:pPr>
        <w:pStyle w:val="ParaNum"/>
        <w:numPr>
          <w:ilvl w:val="0"/>
          <w:numId w:val="0"/>
        </w:numPr>
        <w:spacing w:after="0"/>
        <w:ind w:left="3600" w:firstLine="720"/>
        <w:rPr>
          <w:szCs w:val="22"/>
        </w:rPr>
      </w:pPr>
      <w:r w:rsidRPr="00FD7D36">
        <w:rPr>
          <w:szCs w:val="22"/>
        </w:rPr>
        <w:t xml:space="preserve">Andrew C. Hendrickson </w:t>
      </w:r>
    </w:p>
    <w:p w:rsidR="000C32B9" w:rsidRPr="00FD7D36" w:rsidP="000C32B9" w14:paraId="2FA493AE" w14:textId="77777777">
      <w:pPr>
        <w:pStyle w:val="ParaNum"/>
        <w:numPr>
          <w:ilvl w:val="0"/>
          <w:numId w:val="0"/>
        </w:numPr>
        <w:spacing w:after="0"/>
        <w:ind w:left="3600" w:firstLine="720"/>
        <w:rPr>
          <w:szCs w:val="22"/>
        </w:rPr>
      </w:pPr>
      <w:r w:rsidRPr="00FD7D36">
        <w:rPr>
          <w:szCs w:val="22"/>
        </w:rPr>
        <w:t xml:space="preserve">Chief </w:t>
      </w:r>
    </w:p>
    <w:p w:rsidR="001D6205" w:rsidP="000C32B9" w14:paraId="4E8222D9" w14:textId="0A9C7797">
      <w:pPr>
        <w:pStyle w:val="ParaNum"/>
        <w:numPr>
          <w:ilvl w:val="0"/>
          <w:numId w:val="0"/>
        </w:numPr>
        <w:spacing w:after="0"/>
        <w:ind w:left="3600" w:firstLine="720"/>
        <w:rPr>
          <w:szCs w:val="22"/>
        </w:rPr>
      </w:pPr>
      <w:r w:rsidRPr="00FD7D36">
        <w:rPr>
          <w:szCs w:val="22"/>
        </w:rPr>
        <w:t>Office of Engineering and Technology</w:t>
      </w:r>
    </w:p>
    <w:p w:rsidR="002B1828" w:rsidP="000C32B9" w14:paraId="468EDE6F" w14:textId="77777777">
      <w:pPr>
        <w:pStyle w:val="ParaNum"/>
        <w:numPr>
          <w:ilvl w:val="0"/>
          <w:numId w:val="0"/>
        </w:numPr>
        <w:spacing w:after="0"/>
        <w:ind w:left="3600" w:firstLine="720"/>
        <w:rPr>
          <w:szCs w:val="22"/>
        </w:rPr>
      </w:pPr>
    </w:p>
    <w:p w:rsidR="002B1828" w:rsidP="000C32B9" w14:paraId="59C759F6" w14:textId="77777777">
      <w:pPr>
        <w:pStyle w:val="ParaNum"/>
        <w:numPr>
          <w:ilvl w:val="0"/>
          <w:numId w:val="0"/>
        </w:numPr>
        <w:spacing w:after="0"/>
        <w:ind w:left="3600" w:firstLine="720"/>
        <w:rPr>
          <w:szCs w:val="22"/>
        </w:rPr>
      </w:pPr>
    </w:p>
    <w:p w:rsidR="002B1828" w:rsidP="000C32B9" w14:paraId="6E20A394" w14:textId="77777777">
      <w:pPr>
        <w:pStyle w:val="ParaNum"/>
        <w:numPr>
          <w:ilvl w:val="0"/>
          <w:numId w:val="0"/>
        </w:numPr>
        <w:spacing w:after="0"/>
        <w:ind w:left="3600" w:firstLine="720"/>
        <w:rPr>
          <w:szCs w:val="22"/>
        </w:rPr>
      </w:pPr>
    </w:p>
    <w:p w:rsidR="002B1828" w:rsidRPr="00466006" w:rsidP="002B1828" w14:paraId="41F512B9" w14:textId="77777777">
      <w:pPr>
        <w:pStyle w:val="ParaNum"/>
        <w:numPr>
          <w:ilvl w:val="0"/>
          <w:numId w:val="0"/>
        </w:numPr>
        <w:spacing w:after="0"/>
        <w:ind w:left="4320"/>
        <w:rPr>
          <w:szCs w:val="22"/>
        </w:rPr>
      </w:pPr>
      <w:r w:rsidRPr="00466006">
        <w:rPr>
          <w:szCs w:val="22"/>
        </w:rPr>
        <w:t>Zenji Nakazawa</w:t>
      </w:r>
    </w:p>
    <w:p w:rsidR="002B1828" w:rsidRPr="00466006" w:rsidP="002B1828" w14:paraId="1B96E822" w14:textId="76E81EDE">
      <w:pPr>
        <w:pStyle w:val="ParaNum"/>
        <w:numPr>
          <w:ilvl w:val="0"/>
          <w:numId w:val="0"/>
        </w:numPr>
        <w:spacing w:after="0"/>
        <w:ind w:left="4320"/>
        <w:rPr>
          <w:szCs w:val="22"/>
        </w:rPr>
      </w:pPr>
      <w:r w:rsidRPr="00466006">
        <w:rPr>
          <w:szCs w:val="22"/>
        </w:rPr>
        <w:t>Chief</w:t>
      </w:r>
    </w:p>
    <w:p w:rsidR="002B1828" w:rsidRPr="00FD7D36" w:rsidP="002B1828" w14:paraId="5BC99969" w14:textId="07542A03">
      <w:pPr>
        <w:pStyle w:val="ParaNum"/>
        <w:numPr>
          <w:ilvl w:val="0"/>
          <w:numId w:val="0"/>
        </w:numPr>
        <w:spacing w:after="0"/>
        <w:ind w:left="3600" w:firstLine="720"/>
        <w:rPr>
          <w:szCs w:val="22"/>
        </w:rPr>
      </w:pPr>
      <w:r w:rsidRPr="00466006">
        <w:rPr>
          <w:szCs w:val="22"/>
        </w:rPr>
        <w:t>Public Safety and Homeland Security Bureau</w:t>
      </w:r>
    </w:p>
    <w:sectPr w:rsidSect="0055614C">
      <w:headerReference w:type="default" r:id="rId6"/>
      <w:headerReference w:type="first" r:id="rId7"/>
      <w:footerReference w:type="first" r:id="rId8"/>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E45C9E" w14:paraId="46C16802" w14:textId="77777777">
      <w:pPr>
        <w:spacing w:line="20" w:lineRule="exact"/>
      </w:pPr>
    </w:p>
  </w:endnote>
  <w:endnote w:type="continuationSeparator" w:id="1">
    <w:p w:rsidR="00E45C9E" w14:paraId="545AC963" w14:textId="77777777">
      <w:r>
        <w:t xml:space="preserve"> </w:t>
      </w:r>
    </w:p>
  </w:endnote>
  <w:endnote w:type="continuationNotice" w:id="2">
    <w:p w:rsidR="00E45C9E" w14:paraId="4A59A391"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C7713" w14:paraId="59233457" w14:textId="2FC10799">
    <w:pPr>
      <w:pStyle w:val="Footer"/>
      <w:jc w:val="center"/>
    </w:pPr>
  </w:p>
  <w:p w:rsidR="00D25FB5" w14:paraId="1A12DA34"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E45C9E" w14:paraId="585DA7FF" w14:textId="77777777">
      <w:r>
        <w:separator/>
      </w:r>
    </w:p>
  </w:footnote>
  <w:footnote w:type="continuationSeparator" w:id="1">
    <w:p w:rsidR="00E45C9E" w:rsidP="00C721AC" w14:paraId="32A2292E" w14:textId="77777777">
      <w:pPr>
        <w:spacing w:before="120"/>
        <w:rPr>
          <w:sz w:val="20"/>
        </w:rPr>
      </w:pPr>
      <w:r>
        <w:rPr>
          <w:sz w:val="20"/>
        </w:rPr>
        <w:t xml:space="preserve">(Continued from previous page)  </w:t>
      </w:r>
      <w:r>
        <w:rPr>
          <w:sz w:val="20"/>
        </w:rPr>
        <w:separator/>
      </w:r>
    </w:p>
  </w:footnote>
  <w:footnote w:type="continuationNotice" w:id="2">
    <w:p w:rsidR="00E45C9E" w:rsidP="00C721AC" w14:paraId="6D9546DC" w14:textId="77777777">
      <w:pPr>
        <w:jc w:val="right"/>
        <w:rPr>
          <w:sz w:val="20"/>
        </w:rPr>
      </w:pPr>
      <w:r>
        <w:rPr>
          <w:sz w:val="20"/>
        </w:rPr>
        <w:t>(continued….)</w:t>
      </w:r>
    </w:p>
  </w:footnote>
  <w:footnote w:id="3">
    <w:p w:rsidR="009C6614" w14:paraId="64117948" w14:textId="1CB1ABB1">
      <w:pPr>
        <w:pStyle w:val="FootnoteText"/>
      </w:pPr>
      <w:r>
        <w:rPr>
          <w:rStyle w:val="FootnoteReference"/>
        </w:rPr>
        <w:footnoteRef/>
      </w:r>
      <w:r>
        <w:t xml:space="preserve"> 47 CFR </w:t>
      </w:r>
      <w:r w:rsidR="007C6BB2">
        <w:t xml:space="preserve">§ </w:t>
      </w:r>
      <w:r>
        <w:t>2.939(d)</w:t>
      </w:r>
      <w:r w:rsidR="007C6BB2">
        <w:t>.</w:t>
      </w:r>
    </w:p>
  </w:footnote>
  <w:footnote w:id="4">
    <w:p w:rsidR="00983F86" w14:paraId="065C0323" w14:textId="37E30F0B">
      <w:pPr>
        <w:pStyle w:val="FootnoteText"/>
      </w:pPr>
      <w:r>
        <w:rPr>
          <w:rStyle w:val="FootnoteReference"/>
        </w:rPr>
        <w:footnoteRef/>
      </w:r>
      <w:r>
        <w:t xml:space="preserve"> </w:t>
      </w:r>
      <w:r w:rsidR="0099687C">
        <w:t xml:space="preserve">47 CFR </w:t>
      </w:r>
      <w:r w:rsidR="007C6BB2">
        <w:t xml:space="preserve">§ </w:t>
      </w:r>
      <w:r w:rsidR="0099687C">
        <w:t>2.903.</w:t>
      </w:r>
    </w:p>
  </w:footnote>
  <w:footnote w:id="5">
    <w:p w:rsidR="0074463F" w:rsidP="008D5EA3" w14:paraId="413DE413" w14:textId="1CBB61C5">
      <w:pPr>
        <w:pStyle w:val="FootnoteText"/>
      </w:pPr>
      <w:r>
        <w:rPr>
          <w:rStyle w:val="FootnoteReference"/>
        </w:rPr>
        <w:footnoteRef/>
      </w:r>
      <w:r>
        <w:t xml:space="preserve"> </w:t>
      </w:r>
      <w:r w:rsidR="008D5EA3">
        <w:t>Secure and Trusted Communications Networks Act of 2019, Pub. L. No. 116-124, 133 Stat. 158 (2020) (codified as amended at 47 U.S.C. §§ 1601-1609 (Secure Networks Act)); 47 CFR §§ 1.50002, 1.50003.</w:t>
      </w:r>
    </w:p>
  </w:footnote>
  <w:footnote w:id="6">
    <w:p w:rsidR="004B36EE" w:rsidP="004B36EE" w14:paraId="5E15FB8A" w14:textId="5ABFA09C">
      <w:pPr>
        <w:pStyle w:val="FootnoteText"/>
      </w:pPr>
      <w:r>
        <w:rPr>
          <w:rStyle w:val="FootnoteReference"/>
        </w:rPr>
        <w:footnoteRef/>
      </w:r>
      <w:r>
        <w:t xml:space="preserve"> </w:t>
      </w:r>
      <w:r w:rsidRPr="00E73A4D" w:rsidR="003B1FB4">
        <w:rPr>
          <w:i/>
          <w:iCs/>
        </w:rPr>
        <w:t>Public Safety and Homeland Security Bureau Announces Addition of Uncrewed Aircraft Systems (UAS) and UAS Critical Components Produced Abroad, and Equipment and Services Listed In Section 1709 of the FY2025 NDAA, to FCC Covered List</w:t>
      </w:r>
      <w:r w:rsidRPr="003B1FB4" w:rsidR="003B1FB4">
        <w:t>, WC Docket No. 18-89, Public Notice, DA 25-1086 (Dec. 22, 2025) (</w:t>
      </w:r>
      <w:r w:rsidRPr="00E73A4D" w:rsidR="003B1FB4">
        <w:rPr>
          <w:i/>
          <w:iCs/>
        </w:rPr>
        <w:t>UAS Public Notice</w:t>
      </w:r>
      <w:r w:rsidRPr="003B1FB4" w:rsidR="003B1FB4">
        <w:t xml:space="preserve">).  </w:t>
      </w:r>
    </w:p>
  </w:footnote>
  <w:footnote w:id="7">
    <w:p w:rsidR="00417D9E" w14:paraId="00D7FA3E" w14:textId="4B2832DB">
      <w:pPr>
        <w:pStyle w:val="FootnoteText"/>
      </w:pPr>
      <w:r>
        <w:rPr>
          <w:rStyle w:val="FootnoteReference"/>
        </w:rPr>
        <w:footnoteRef/>
      </w:r>
      <w:r>
        <w:t xml:space="preserve"> </w:t>
      </w:r>
      <w:r w:rsidRPr="00EE39CA" w:rsidR="000128CB">
        <w:rPr>
          <w:i/>
          <w:iCs/>
        </w:rPr>
        <w:t>Public Safety and Homeland Security Bureau Announces Exemption of Certain Uncrewed Aircraft Systems (UAS) and UAS Critical Components from FCC Covered List</w:t>
      </w:r>
      <w:r w:rsidRPr="00EE39CA" w:rsidR="000128CB">
        <w:t>, WC Docket No. 18-89, Public Notice, DA 26-22 (Jan. 7, 2026)</w:t>
      </w:r>
      <w:r w:rsidR="008A475C">
        <w:t xml:space="preserve">; </w:t>
      </w:r>
      <w:r w:rsidRPr="00461BAC" w:rsidR="008A475C">
        <w:rPr>
          <w:i/>
          <w:iCs/>
        </w:rPr>
        <w:t>FCC’s Public Safety and Homeland Security Bureau Announces that “Toy Drones” and “Toy Drones that Contain Foreign-Produced Components” are Removed from the FCC Covered List</w:t>
      </w:r>
      <w:r w:rsidR="008A475C">
        <w:t xml:space="preserve">, WC Docket 18-89, Public Notice, DA 26-588 (June 15, 2026); Federal Communications Commission, </w:t>
      </w:r>
      <w:r w:rsidRPr="001108C0" w:rsidR="008A475C">
        <w:rPr>
          <w:i/>
          <w:iCs/>
        </w:rPr>
        <w:t>Conditional Approvals: List of Equipment and Services Covered by Section 2 of The Secure Networks Act</w:t>
      </w:r>
      <w:r w:rsidR="008A475C">
        <w:t xml:space="preserve">, </w:t>
      </w:r>
      <w:r w:rsidRPr="001108C0" w:rsidR="008A475C">
        <w:t>https://www.fcc.gov/supplychain/coveredlist#Conditional-Approvals</w:t>
      </w:r>
      <w:r w:rsidR="008A475C">
        <w:t xml:space="preserve"> (</w:t>
      </w:r>
      <w:r w:rsidR="003F2B96">
        <w:t>l</w:t>
      </w:r>
      <w:r w:rsidR="008A475C">
        <w:t>ast visited July 17, 2026).</w:t>
      </w:r>
    </w:p>
  </w:footnote>
  <w:footnote w:id="8">
    <w:p w:rsidR="0074463F" w:rsidRPr="00E75AA7" w:rsidP="00F8365A" w14:paraId="1FB2D9CC" w14:textId="06B3DB9D">
      <w:pPr>
        <w:pStyle w:val="FootnoteText"/>
        <w:rPr>
          <w:lang w:val="pt-BR"/>
        </w:rPr>
      </w:pPr>
      <w:r>
        <w:rPr>
          <w:rStyle w:val="FootnoteReference"/>
        </w:rPr>
        <w:footnoteRef/>
      </w:r>
      <w:r w:rsidRPr="00E75AA7">
        <w:rPr>
          <w:lang w:val="pt-BR"/>
        </w:rPr>
        <w:t xml:space="preserve"> </w:t>
      </w:r>
      <w:r w:rsidRPr="00E75AA7" w:rsidR="00F8365A">
        <w:rPr>
          <w:lang w:val="pt-BR"/>
        </w:rPr>
        <w:t>47 CFR § 2.903</w:t>
      </w:r>
      <w:r w:rsidRPr="00E75AA7" w:rsidR="00D70E00">
        <w:rPr>
          <w:lang w:val="pt-BR"/>
        </w:rPr>
        <w:t>.</w:t>
      </w:r>
    </w:p>
  </w:footnote>
  <w:footnote w:id="9">
    <w:p w:rsidR="003F46F1" w:rsidRPr="00E75AA7" w:rsidP="006808CC" w14:paraId="4C068F21" w14:textId="2642FD26">
      <w:pPr>
        <w:pStyle w:val="FootnoteText"/>
        <w:rPr>
          <w:lang w:val="pt-BR"/>
        </w:rPr>
      </w:pPr>
      <w:r>
        <w:rPr>
          <w:rStyle w:val="FootnoteReference"/>
        </w:rPr>
        <w:footnoteRef/>
      </w:r>
      <w:r w:rsidRPr="00E75AA7">
        <w:rPr>
          <w:lang w:val="pt-BR"/>
        </w:rPr>
        <w:t xml:space="preserve"> </w:t>
      </w:r>
      <w:r w:rsidRPr="00E75AA7" w:rsidR="006808CC">
        <w:rPr>
          <w:lang w:val="pt-BR"/>
        </w:rPr>
        <w:t xml:space="preserve">47 CFR §§ 2.903, 2.911(d)(5)(i)-(ii). </w:t>
      </w:r>
      <w:r w:rsidRPr="006808CC" w:rsidR="006808CC">
        <w:t>Commission rules also require similar attestations for applications or</w:t>
      </w:r>
      <w:r w:rsidR="006808CC">
        <w:t xml:space="preserve"> </w:t>
      </w:r>
      <w:r w:rsidRPr="006808CC" w:rsidR="006808CC">
        <w:t xml:space="preserve">requests to modify already certified equipment. </w:t>
      </w:r>
      <w:r w:rsidRPr="00E75AA7" w:rsidR="006808CC">
        <w:rPr>
          <w:lang w:val="pt-BR"/>
        </w:rPr>
        <w:t>47 CFR § 2.932.</w:t>
      </w:r>
    </w:p>
  </w:footnote>
  <w:footnote w:id="10">
    <w:p w:rsidR="00D24ED6" w:rsidRPr="00E75AA7" w14:paraId="1D167F07" w14:textId="77777777">
      <w:pPr>
        <w:pStyle w:val="FootnoteText"/>
        <w:rPr>
          <w:lang w:val="pt-BR"/>
        </w:rPr>
      </w:pPr>
      <w:r>
        <w:rPr>
          <w:rStyle w:val="FootnoteReference"/>
        </w:rPr>
        <w:footnoteRef/>
      </w:r>
      <w:r w:rsidRPr="00E75AA7">
        <w:rPr>
          <w:lang w:val="pt-BR"/>
        </w:rPr>
        <w:t xml:space="preserve"> 47 CFR § 2.911(d)(5)(i).</w:t>
      </w:r>
    </w:p>
  </w:footnote>
  <w:footnote w:id="11">
    <w:p w:rsidR="003F46F1" w:rsidRPr="00E75AA7" w14:paraId="35124966" w14:textId="3E4487DF">
      <w:pPr>
        <w:pStyle w:val="FootnoteText"/>
        <w:rPr>
          <w:lang w:val="pt-BR"/>
        </w:rPr>
      </w:pPr>
      <w:r>
        <w:rPr>
          <w:rStyle w:val="FootnoteReference"/>
        </w:rPr>
        <w:footnoteRef/>
      </w:r>
      <w:r w:rsidRPr="00E75AA7">
        <w:rPr>
          <w:lang w:val="pt-BR"/>
        </w:rPr>
        <w:t xml:space="preserve"> </w:t>
      </w:r>
      <w:r w:rsidRPr="00E75AA7" w:rsidR="00380DB3">
        <w:rPr>
          <w:lang w:val="pt-BR"/>
        </w:rPr>
        <w:t>47 CFR § 2.911(d)(5)(ii).</w:t>
      </w:r>
    </w:p>
  </w:footnote>
  <w:footnote w:id="12">
    <w:p w:rsidR="00CF348E" w:rsidRPr="00E75AA7" w14:paraId="677F622A" w14:textId="3FC0DD5F">
      <w:pPr>
        <w:pStyle w:val="FootnoteText"/>
        <w:rPr>
          <w:lang w:val="pt-BR"/>
        </w:rPr>
      </w:pPr>
      <w:r>
        <w:rPr>
          <w:rStyle w:val="FootnoteReference"/>
        </w:rPr>
        <w:footnoteRef/>
      </w:r>
      <w:r w:rsidRPr="00E75AA7">
        <w:rPr>
          <w:lang w:val="pt-BR"/>
        </w:rPr>
        <w:t xml:space="preserve"> </w:t>
      </w:r>
      <w:r w:rsidRPr="00E75AA7" w:rsidR="00DF7EBF">
        <w:rPr>
          <w:lang w:val="pt-BR"/>
        </w:rPr>
        <w:t>47 CFR § 2.939(d).</w:t>
      </w:r>
    </w:p>
  </w:footnote>
  <w:footnote w:id="13">
    <w:p w:rsidR="00495F4B" w:rsidRPr="00E75AA7" w:rsidP="00495F4B" w14:paraId="55F98C49" w14:textId="77777777">
      <w:pPr>
        <w:pStyle w:val="FootnoteText"/>
        <w:rPr>
          <w:lang w:val="pt-BR"/>
        </w:rPr>
      </w:pPr>
      <w:r>
        <w:rPr>
          <w:rStyle w:val="FootnoteReference"/>
        </w:rPr>
        <w:footnoteRef/>
      </w:r>
      <w:r w:rsidRPr="00E75AA7">
        <w:rPr>
          <w:lang w:val="pt-BR"/>
        </w:rPr>
        <w:t xml:space="preserve"> 47 CFR § 2.939(a)(1).</w:t>
      </w:r>
    </w:p>
  </w:footnote>
  <w:footnote w:id="14">
    <w:p w:rsidR="0009332E" w14:paraId="1B593ADF" w14:textId="0E4A3612">
      <w:pPr>
        <w:pStyle w:val="FootnoteText"/>
      </w:pPr>
      <w:r>
        <w:rPr>
          <w:rStyle w:val="FootnoteReference"/>
        </w:rPr>
        <w:footnoteRef/>
      </w:r>
      <w:r>
        <w:t xml:space="preserve"> Exhibit 1 – Delaware Incorporation.</w:t>
      </w:r>
    </w:p>
  </w:footnote>
  <w:footnote w:id="15">
    <w:p w:rsidR="001D16FC" w14:paraId="45D3D255" w14:textId="44E05EF7">
      <w:pPr>
        <w:pStyle w:val="FootnoteText"/>
      </w:pPr>
      <w:r>
        <w:rPr>
          <w:rStyle w:val="FootnoteReference"/>
        </w:rPr>
        <w:footnoteRef/>
      </w:r>
      <w:r>
        <w:t xml:space="preserve"> Exhibit 2 – California Registration.</w:t>
      </w:r>
    </w:p>
  </w:footnote>
  <w:footnote w:id="16">
    <w:p w:rsidR="00E94AB2" w14:paraId="2A29D381" w14:textId="1DA388D7">
      <w:pPr>
        <w:pStyle w:val="FootnoteText"/>
      </w:pPr>
      <w:r>
        <w:rPr>
          <w:rStyle w:val="FootnoteReference"/>
        </w:rPr>
        <w:footnoteRef/>
      </w:r>
      <w:r>
        <w:t xml:space="preserve"> </w:t>
      </w:r>
      <w:r w:rsidR="00AA44AC">
        <w:t xml:space="preserve">Exhibit </w:t>
      </w:r>
      <w:r w:rsidR="005651D9">
        <w:t>3</w:t>
      </w:r>
      <w:r w:rsidR="00AA44AC">
        <w:t xml:space="preserve"> – </w:t>
      </w:r>
      <w:r w:rsidR="003C73E5">
        <w:t>UAS</w:t>
      </w:r>
      <w:r w:rsidR="00AA44AC">
        <w:t xml:space="preserve"> Attestation; Exhibit </w:t>
      </w:r>
      <w:r w:rsidR="005651D9">
        <w:t>4</w:t>
      </w:r>
      <w:r w:rsidR="00AA44AC">
        <w:t xml:space="preserve"> – Remote Controller Attestation.</w:t>
      </w:r>
    </w:p>
  </w:footnote>
  <w:footnote w:id="17">
    <w:p w:rsidR="00D420EE" w14:paraId="06C20E42" w14:textId="2081F135">
      <w:pPr>
        <w:pStyle w:val="FootnoteText"/>
      </w:pPr>
      <w:r>
        <w:rPr>
          <w:rStyle w:val="FootnoteReference"/>
        </w:rPr>
        <w:footnoteRef/>
      </w:r>
      <w:r>
        <w:t xml:space="preserve"> </w:t>
      </w:r>
      <w:r w:rsidRPr="00DF7EBF" w:rsidR="00D21875">
        <w:t>47 CFR § 2.9</w:t>
      </w:r>
      <w:r w:rsidR="00D21875">
        <w:t>11(d)(5)(i).</w:t>
      </w:r>
    </w:p>
  </w:footnote>
  <w:footnote w:id="18">
    <w:p w:rsidR="000A1328" w14:paraId="27A6F85E" w14:textId="2115794E">
      <w:pPr>
        <w:pStyle w:val="FootnoteText"/>
      </w:pPr>
      <w:r>
        <w:rPr>
          <w:rStyle w:val="FootnoteReference"/>
        </w:rPr>
        <w:footnoteRef/>
      </w:r>
      <w:r>
        <w:t xml:space="preserve"> </w:t>
      </w:r>
      <w:r w:rsidR="00D95382">
        <w:t xml:space="preserve">Exhibit </w:t>
      </w:r>
      <w:r w:rsidR="005651D9">
        <w:t>5</w:t>
      </w:r>
      <w:r w:rsidR="00D95382">
        <w:t xml:space="preserve"> – Odyssey Declaration.</w:t>
      </w:r>
    </w:p>
  </w:footnote>
  <w:footnote w:id="19">
    <w:p w:rsidR="00CE1200" w:rsidRPr="00CE1200" w14:paraId="1C1D1DF1" w14:textId="01A1B27D">
      <w:pPr>
        <w:pStyle w:val="FootnoteText"/>
      </w:pPr>
      <w:r>
        <w:rPr>
          <w:rStyle w:val="FootnoteReference"/>
        </w:rPr>
        <w:footnoteRef/>
      </w:r>
      <w:r>
        <w:t xml:space="preserve"> </w:t>
      </w:r>
      <w:r>
        <w:rPr>
          <w:i/>
          <w:iCs/>
        </w:rPr>
        <w:t xml:space="preserve">Id. </w:t>
      </w:r>
    </w:p>
  </w:footnote>
  <w:footnote w:id="20">
    <w:p w:rsidR="004D3264" w14:paraId="322F6D51" w14:textId="05134643">
      <w:pPr>
        <w:pStyle w:val="FootnoteText"/>
      </w:pPr>
      <w:r>
        <w:rPr>
          <w:rStyle w:val="FootnoteReference"/>
        </w:rPr>
        <w:footnoteRef/>
      </w:r>
      <w:r>
        <w:t xml:space="preserve"> Exhibit </w:t>
      </w:r>
      <w:r w:rsidR="00D93FD4">
        <w:t>6</w:t>
      </w:r>
      <w:r>
        <w:t xml:space="preserve"> – </w:t>
      </w:r>
      <w:r w:rsidR="003C73E5">
        <w:t>UAS</w:t>
      </w:r>
      <w:r>
        <w:t xml:space="preserve"> Testing</w:t>
      </w:r>
      <w:r w:rsidR="00BA1210">
        <w:t xml:space="preserve">; Exhibit </w:t>
      </w:r>
      <w:r w:rsidR="00D93FD4">
        <w:t>7</w:t>
      </w:r>
      <w:r w:rsidR="00BA1210">
        <w:t xml:space="preserve"> – Remote Controller Testing.</w:t>
      </w:r>
    </w:p>
  </w:footnote>
  <w:footnote w:id="21">
    <w:p w:rsidR="0024082F" w14:paraId="6A22022B" w14:textId="175DEEA2">
      <w:pPr>
        <w:pStyle w:val="FootnoteText"/>
      </w:pPr>
      <w:r>
        <w:rPr>
          <w:rStyle w:val="FootnoteReference"/>
        </w:rPr>
        <w:footnoteRef/>
      </w:r>
      <w:r>
        <w:t xml:space="preserve"> KonradIT Github.com, dji-front-companies, </w:t>
      </w:r>
      <w:r w:rsidRPr="00885F31" w:rsidR="007C478C">
        <w:t>https://github.com/KonradIT/dji-front-companies/blob/main/odyssey-covered-list-evasion.md</w:t>
      </w:r>
      <w:r>
        <w:t xml:space="preserve"> (last accessed July 17, 2026)</w:t>
      </w:r>
      <w:r w:rsidR="00885F31">
        <w:t>.</w:t>
      </w:r>
    </w:p>
  </w:footnote>
  <w:footnote w:id="22">
    <w:p w:rsidR="00E91ACF" w14:paraId="55EE6A64" w14:textId="444DBF98">
      <w:pPr>
        <w:pStyle w:val="FootnoteText"/>
      </w:pPr>
      <w:r>
        <w:rPr>
          <w:rStyle w:val="FootnoteReference"/>
        </w:rPr>
        <w:footnoteRef/>
      </w:r>
      <w:r>
        <w:t xml:space="preserve"> </w:t>
      </w:r>
      <w:r w:rsidR="00E913AE">
        <w:t xml:space="preserve">Exhibit </w:t>
      </w:r>
      <w:r w:rsidR="00BD79E4">
        <w:t>8</w:t>
      </w:r>
      <w:r w:rsidR="00E913AE">
        <w:t xml:space="preserve"> – Odyssey LOI.</w:t>
      </w:r>
    </w:p>
  </w:footnote>
  <w:footnote w:id="23">
    <w:p w:rsidR="0085148D" w14:paraId="62D84DBD" w14:textId="1E8D9E54">
      <w:pPr>
        <w:pStyle w:val="FootnoteText"/>
      </w:pPr>
      <w:r>
        <w:rPr>
          <w:rStyle w:val="FootnoteReference"/>
        </w:rPr>
        <w:footnoteRef/>
      </w:r>
      <w:r>
        <w:t xml:space="preserve"> 47 CFR § 2.945(</w:t>
      </w:r>
      <w:r w:rsidR="00325B60">
        <w:t>b)(1)</w:t>
      </w:r>
      <w:r w:rsidR="00A97979">
        <w:t xml:space="preserve"> provides that the Commission may request vouchers for equipment to be obtained from the marketplace to determine compliance.</w:t>
      </w:r>
    </w:p>
  </w:footnote>
  <w:footnote w:id="24">
    <w:p w:rsidR="0074345F" w:rsidP="0074345F" w14:paraId="42539BCC" w14:textId="13D5276E">
      <w:pPr>
        <w:pStyle w:val="FootnoteText"/>
      </w:pPr>
      <w:r>
        <w:rPr>
          <w:rStyle w:val="FootnoteReference"/>
        </w:rPr>
        <w:footnoteRef/>
      </w:r>
      <w:r>
        <w:t xml:space="preserve"> </w:t>
      </w:r>
      <w:r w:rsidRPr="00E73A4D" w:rsidR="0085148D">
        <w:t xml:space="preserve">Exhibit </w:t>
      </w:r>
      <w:r w:rsidR="00BB478D">
        <w:t>8</w:t>
      </w:r>
      <w:r>
        <w:rPr>
          <w:i/>
          <w:iCs/>
        </w:rPr>
        <w:t xml:space="preserve"> </w:t>
      </w:r>
      <w:r>
        <w:t>at 2.</w:t>
      </w:r>
    </w:p>
  </w:footnote>
  <w:footnote w:id="25">
    <w:p w:rsidR="00E91ACF" w:rsidRPr="00E91ACF" w14:paraId="5AB4B098" w14:textId="4FF6F703">
      <w:pPr>
        <w:pStyle w:val="FootnoteText"/>
      </w:pPr>
      <w:r>
        <w:rPr>
          <w:rStyle w:val="FootnoteReference"/>
        </w:rPr>
        <w:footnoteRef/>
      </w:r>
      <w:r>
        <w:t xml:space="preserve"> </w:t>
      </w:r>
      <w:r>
        <w:rPr>
          <w:i/>
          <w:iCs/>
        </w:rPr>
        <w:t xml:space="preserve">Id. </w:t>
      </w:r>
      <w:r>
        <w:t>at 5-</w:t>
      </w:r>
      <w:r w:rsidR="004478AE">
        <w:t>7</w:t>
      </w:r>
      <w:r>
        <w:t>.</w:t>
      </w:r>
    </w:p>
  </w:footnote>
  <w:footnote w:id="26">
    <w:p w:rsidR="004478AE" w14:paraId="0D3467B9" w14:textId="70A46E92">
      <w:pPr>
        <w:pStyle w:val="FootnoteText"/>
      </w:pPr>
      <w:r>
        <w:rPr>
          <w:rStyle w:val="FootnoteReference"/>
        </w:rPr>
        <w:footnoteRef/>
      </w:r>
      <w:r>
        <w:t xml:space="preserve"> </w:t>
      </w:r>
      <w:r>
        <w:rPr>
          <w:i/>
          <w:iCs/>
        </w:rPr>
        <w:t xml:space="preserve">Id. </w:t>
      </w:r>
      <w:r>
        <w:t>at 6-7.</w:t>
      </w:r>
    </w:p>
  </w:footnote>
  <w:footnote w:id="27">
    <w:p w:rsidR="00444EFA" w14:paraId="3CC0271B" w14:textId="5C29A1AC">
      <w:pPr>
        <w:pStyle w:val="FootnoteText"/>
      </w:pPr>
      <w:r>
        <w:rPr>
          <w:rStyle w:val="FootnoteReference"/>
        </w:rPr>
        <w:footnoteRef/>
      </w:r>
      <w:r>
        <w:t xml:space="preserve"> </w:t>
      </w:r>
      <w:r w:rsidR="00884751">
        <w:rPr>
          <w:i/>
          <w:iCs/>
        </w:rPr>
        <w:t xml:space="preserve">Id. </w:t>
      </w:r>
      <w:r w:rsidR="00884751">
        <w:t>at 8.</w:t>
      </w:r>
    </w:p>
  </w:footnote>
  <w:footnote w:id="28">
    <w:p w:rsidR="00BD4560" w:rsidRPr="007744EF" w14:paraId="7E700BAD" w14:textId="74FB1956">
      <w:pPr>
        <w:pStyle w:val="FootnoteText"/>
      </w:pPr>
      <w:r>
        <w:rPr>
          <w:rStyle w:val="FootnoteReference"/>
        </w:rPr>
        <w:footnoteRef/>
      </w:r>
      <w:r>
        <w:t xml:space="preserve"> </w:t>
      </w:r>
      <w:r w:rsidR="007744EF">
        <w:rPr>
          <w:i/>
          <w:iCs/>
        </w:rPr>
        <w:t xml:space="preserve">Id. </w:t>
      </w:r>
      <w:r w:rsidR="007744EF">
        <w:t>at 2.</w:t>
      </w:r>
    </w:p>
  </w:footnote>
  <w:footnote w:id="29">
    <w:p w:rsidR="004643A1" w:rsidP="004643A1" w14:paraId="237BD979" w14:textId="42A716C4">
      <w:pPr>
        <w:pStyle w:val="FootnoteText"/>
      </w:pPr>
      <w:r>
        <w:rPr>
          <w:rStyle w:val="FootnoteReference"/>
        </w:rPr>
        <w:footnoteRef/>
      </w:r>
      <w:r>
        <w:t xml:space="preserve"> Exhibit </w:t>
      </w:r>
      <w:r w:rsidR="00BD79E4">
        <w:t>9</w:t>
      </w:r>
      <w:r>
        <w:t xml:space="preserve"> – Odyssey Deficiency Letter.</w:t>
      </w:r>
    </w:p>
  </w:footnote>
  <w:footnote w:id="30">
    <w:p w:rsidR="007744EF" w:rsidRPr="00061442" w14:paraId="4CD3C35D" w14:textId="15F95954">
      <w:pPr>
        <w:pStyle w:val="FootnoteText"/>
      </w:pPr>
      <w:r>
        <w:rPr>
          <w:rStyle w:val="FootnoteReference"/>
        </w:rPr>
        <w:footnoteRef/>
      </w:r>
      <w:r>
        <w:t xml:space="preserve"> </w:t>
      </w:r>
      <w:r w:rsidR="00061442">
        <w:rPr>
          <w:i/>
          <w:iCs/>
        </w:rPr>
        <w:t xml:space="preserve">Id. </w:t>
      </w:r>
      <w:r w:rsidR="00061442">
        <w:t>at 2.</w:t>
      </w:r>
    </w:p>
  </w:footnote>
  <w:footnote w:id="31">
    <w:p w:rsidR="00E44416" w:rsidP="00E44416" w14:paraId="7BA28AB7" w14:textId="563B6A55">
      <w:pPr>
        <w:pStyle w:val="FootnoteText"/>
      </w:pPr>
      <w:r>
        <w:rPr>
          <w:rStyle w:val="FootnoteReference"/>
        </w:rPr>
        <w:footnoteRef/>
      </w:r>
      <w:r>
        <w:t xml:space="preserve"> </w:t>
      </w:r>
      <w:r w:rsidR="00250079">
        <w:t>Exhibit 1</w:t>
      </w:r>
      <w:r w:rsidR="00BD79E4">
        <w:t>0</w:t>
      </w:r>
      <w:r w:rsidR="00250079">
        <w:t xml:space="preserve"> – ETak LOI.</w:t>
      </w:r>
    </w:p>
  </w:footnote>
  <w:footnote w:id="32">
    <w:p w:rsidR="00250079" w:rsidRPr="00250079" w14:paraId="68163C3D" w14:textId="68FA17D5">
      <w:pPr>
        <w:pStyle w:val="FootnoteText"/>
      </w:pPr>
      <w:r>
        <w:rPr>
          <w:rStyle w:val="FootnoteReference"/>
        </w:rPr>
        <w:footnoteRef/>
      </w:r>
      <w:r>
        <w:t xml:space="preserve"> </w:t>
      </w:r>
      <w:r>
        <w:rPr>
          <w:i/>
          <w:iCs/>
        </w:rPr>
        <w:t xml:space="preserve">Id. </w:t>
      </w:r>
      <w:r>
        <w:t xml:space="preserve">at </w:t>
      </w:r>
      <w:r w:rsidR="0013791D">
        <w:t>4.</w:t>
      </w:r>
    </w:p>
  </w:footnote>
  <w:footnote w:id="33">
    <w:p w:rsidR="0013791D" w:rsidRPr="007744EF" w:rsidP="0013791D" w14:paraId="0F429B4A" w14:textId="77777777">
      <w:pPr>
        <w:pStyle w:val="FootnoteText"/>
      </w:pPr>
      <w:r>
        <w:rPr>
          <w:rStyle w:val="FootnoteReference"/>
        </w:rPr>
        <w:footnoteRef/>
      </w:r>
      <w:r>
        <w:t xml:space="preserve"> </w:t>
      </w:r>
      <w:r>
        <w:rPr>
          <w:i/>
          <w:iCs/>
        </w:rPr>
        <w:t xml:space="preserve">Id. </w:t>
      </w:r>
      <w:r>
        <w:t>at 2.</w:t>
      </w:r>
    </w:p>
  </w:footnote>
  <w:footnote w:id="34">
    <w:p w:rsidR="00D046BA" w14:paraId="251269D1" w14:textId="6B5791B5">
      <w:pPr>
        <w:pStyle w:val="FootnoteText"/>
      </w:pPr>
      <w:r>
        <w:rPr>
          <w:rStyle w:val="FootnoteReference"/>
        </w:rPr>
        <w:footnoteRef/>
      </w:r>
      <w:r>
        <w:t xml:space="preserve"> Exhibit 1</w:t>
      </w:r>
      <w:r w:rsidR="00BD79E4">
        <w:t>1</w:t>
      </w:r>
      <w:r>
        <w:t xml:space="preserve"> – ETak Response to LOI.</w:t>
      </w:r>
    </w:p>
  </w:footnote>
  <w:footnote w:id="35">
    <w:p w:rsidR="00ED48CC" w:rsidRPr="00E010A6" w14:paraId="693230F9" w14:textId="4097377D">
      <w:pPr>
        <w:pStyle w:val="FootnoteText"/>
        <w:rPr>
          <w:i/>
          <w:iCs/>
        </w:rPr>
      </w:pPr>
      <w:r>
        <w:rPr>
          <w:rStyle w:val="FootnoteReference"/>
        </w:rPr>
        <w:footnoteRef/>
      </w:r>
      <w:r w:rsidR="00E010A6">
        <w:rPr>
          <w:i/>
          <w:iCs/>
        </w:rPr>
        <w:t xml:space="preserve"> Id. </w:t>
      </w:r>
      <w:r w:rsidR="00E010A6">
        <w:t>at 2.</w:t>
      </w:r>
      <w:r w:rsidR="00E010A6">
        <w:rPr>
          <w:i/>
          <w:iCs/>
        </w:rPr>
        <w:t xml:space="preserve"> </w:t>
      </w:r>
    </w:p>
  </w:footnote>
  <w:footnote w:id="36">
    <w:p w:rsidR="007E1E18" w14:paraId="04268734" w14:textId="321E8D22">
      <w:pPr>
        <w:pStyle w:val="FootnoteText"/>
      </w:pPr>
      <w:r>
        <w:rPr>
          <w:rStyle w:val="FootnoteReference"/>
        </w:rPr>
        <w:footnoteRef/>
      </w:r>
      <w:r>
        <w:t xml:space="preserve"> </w:t>
      </w:r>
      <w:r w:rsidRPr="007E1E18">
        <w:t>47 CFR § 2.939(d).</w:t>
      </w:r>
    </w:p>
  </w:footnote>
  <w:footnote w:id="37">
    <w:p w:rsidR="006714E9" w:rsidP="006714E9" w14:paraId="21C46AC4" w14:textId="77777777">
      <w:pPr>
        <w:pStyle w:val="FootnoteText"/>
      </w:pPr>
      <w:r>
        <w:rPr>
          <w:rStyle w:val="FootnoteReference"/>
        </w:rPr>
        <w:footnoteRef/>
      </w:r>
      <w:r>
        <w:t xml:space="preserve"> </w:t>
      </w:r>
      <w:r w:rsidRPr="00565FA0">
        <w:t>47 CFR § 0.459.</w:t>
      </w:r>
    </w:p>
  </w:footnote>
  <w:footnote w:id="38">
    <w:p w:rsidR="006714E9" w:rsidP="006714E9" w14:paraId="0740B401" w14:textId="77777777">
      <w:pPr>
        <w:pStyle w:val="FootnoteText"/>
      </w:pPr>
      <w:r>
        <w:rPr>
          <w:rStyle w:val="FootnoteReference"/>
        </w:rPr>
        <w:footnoteRef/>
      </w:r>
      <w:r>
        <w:t xml:space="preserve"> </w:t>
      </w:r>
      <w:r w:rsidRPr="00E75AA7">
        <w:t>47 CFR § 1.16.</w:t>
      </w:r>
    </w:p>
  </w:footnote>
  <w:footnote w:id="39">
    <w:p w:rsidR="00880C9C" w14:paraId="7FC1DC8E" w14:textId="4E71EAD0">
      <w:pPr>
        <w:pStyle w:val="FootnoteText"/>
      </w:pPr>
      <w:r>
        <w:rPr>
          <w:rStyle w:val="FootnoteReference"/>
        </w:rPr>
        <w:footnoteRef/>
      </w:r>
      <w:r>
        <w:t xml:space="preserve"> </w:t>
      </w:r>
      <w:r w:rsidRPr="00977533" w:rsidR="00977533">
        <w:t>47 U.S.C. § 302a; 47 CFR 2.939(d).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74259" w:rsidRPr="00212EC5" w14:paraId="23E71D4F" w14:textId="197149A1">
    <w:pPr>
      <w:pStyle w:val="Header"/>
    </w:pPr>
    <w:r>
      <w:tab/>
    </w:r>
    <w:r w:rsidRPr="00212EC5">
      <w:t>Federal Communications Commission</w:t>
    </w:r>
    <w:r w:rsidRPr="00212EC5">
      <w:tab/>
    </w:r>
    <w:r w:rsidR="00E75AA7">
      <w:t>DA</w:t>
    </w:r>
    <w:r w:rsidRPr="00212EC5">
      <w:t xml:space="preserve"> </w:t>
    </w:r>
    <w:r w:rsidRPr="00212EC5" w:rsidR="00212EC5">
      <w:t>26-746</w:t>
    </w:r>
  </w:p>
  <w:p w:rsidR="00674259" w14:paraId="44C4A842" w14:textId="4777B94D">
    <w:pPr>
      <w:pStyle w:val="Header"/>
    </w:pPr>
    <w:r w:rsidRPr="00212EC5">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-635</wp:posOffset>
              </wp:positionV>
              <wp:extent cx="5943600" cy="12065"/>
              <wp:effectExtent l="0" t="0" r="19050" b="26035"/>
              <wp:wrapNone/>
              <wp:docPr id="1112173564"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w="635">
                        <a:solidFill>
                          <a:srgbClr val="000000"/>
                        </a:solidFill>
                        <a:miter lim="800000"/>
                        <a:headEnd/>
                        <a:tailEnd/>
                      </a:ln>
                      <a:effectLst/>
                      <a:extLs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05pt;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F073A" w:rsidRPr="00212EC5" w:rsidP="005F073A" w14:paraId="036C8398" w14:textId="1B28C3C1">
    <w:pPr>
      <w:pStyle w:val="Header"/>
    </w:pPr>
    <w:r>
      <w:tab/>
    </w:r>
    <w:r w:rsidRPr="00212EC5">
      <w:t>Federal Communications Commission</w:t>
    </w:r>
    <w:r w:rsidRPr="00212EC5">
      <w:tab/>
    </w:r>
    <w:r w:rsidR="00E75AA7">
      <w:t>DA</w:t>
    </w:r>
    <w:r w:rsidRPr="00212EC5">
      <w:t xml:space="preserve"> </w:t>
    </w:r>
    <w:r w:rsidRPr="00212EC5" w:rsidR="00212EC5">
      <w:t>26-746</w:t>
    </w:r>
  </w:p>
  <w:p w:rsidR="005F073A" w:rsidP="005F073A" w14:paraId="750103FB" w14:textId="77777777">
    <w:pPr>
      <w:tabs>
        <w:tab w:val="left" w:pos="-720"/>
      </w:tabs>
      <w:suppressAutoHyphens/>
      <w:spacing w:line="19" w:lineRule="exact"/>
      <w:rPr>
        <w:spacing w:val="-2"/>
      </w:rPr>
    </w:pPr>
    <w:r w:rsidRPr="00212EC5">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19050" b="26035"/>
              <wp:wrapNone/>
              <wp:docPr id="7"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w="635">
                        <a:solidFill>
                          <a:srgbClr val="000000"/>
                        </a:solidFill>
                        <a:miter lim="800000"/>
                        <a:headEnd/>
                        <a:tailEnd/>
                      </a:ln>
                      <a:effectLst/>
                      <a:extLs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weight="0.05pt">
              <w10:wrap anchorx="margin"/>
            </v:rect>
          </w:pict>
        </mc:Fallback>
      </mc:AlternateContent>
    </w:r>
  </w:p>
  <w:p w:rsidR="005F073A" w:rsidP="005F073A" w14:paraId="17441568"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D00E4AF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0F4E65EB"/>
    <w:multiLevelType w:val="hybridMultilevel"/>
    <w:tmpl w:val="60E49858"/>
    <w:lvl w:ilvl="0">
      <w:start w:val="1"/>
      <w:numFmt w:val="lowerRoman"/>
      <w:lvlText w:val="%1."/>
      <w:lvlJc w:val="right"/>
      <w:pPr>
        <w:ind w:left="720" w:hanging="360"/>
      </w:p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21E13E23"/>
    <w:multiLevelType w:val="hybridMultilevel"/>
    <w:tmpl w:val="FFFFFFFF"/>
    <w:lvl w:ilvl="0">
      <w:start w:val="1"/>
      <w:numFmt w:val="decimal"/>
      <w:pStyle w:val="Paranum0"/>
      <w:lvlText w:val="%1."/>
      <w:lvlJc w:val="left"/>
      <w:pPr>
        <w:ind w:left="117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8">
    <w:nsid w:val="3E742BD9"/>
    <w:multiLevelType w:val="hybridMultilevel"/>
    <w:tmpl w:val="E0F2472C"/>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404B3E25"/>
    <w:multiLevelType w:val="multilevel"/>
    <w:tmpl w:val="A2587362"/>
    <w:lvl w:ilvl="0">
      <w:start w:val="1"/>
      <w:numFmt w:val="decimal"/>
      <w:pStyle w:val="StyleParaNumItali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nsid w:val="472C284F"/>
    <w:multiLevelType w:val="hybridMultilevel"/>
    <w:tmpl w:val="5224BC7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1">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
    <w:nsid w:val="56C34600"/>
    <w:multiLevelType w:val="hybridMultilevel"/>
    <w:tmpl w:val="01544026"/>
    <w:lvl w:ilvl="0">
      <w:start w:val="1"/>
      <w:numFmt w:val="upperLetter"/>
      <w:lvlText w:val="%1."/>
      <w:lvlJc w:val="left"/>
      <w:pPr>
        <w:ind w:left="1080" w:hanging="360"/>
      </w:pPr>
      <w:rPr>
        <w:b/>
        <w:bCs/>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3">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4">
    <w:nsid w:val="63B6130F"/>
    <w:multiLevelType w:val="hybridMultilevel"/>
    <w:tmpl w:val="F5682E1C"/>
    <w:lvl w:ilvl="0">
      <w:start w:val="1"/>
      <w:numFmt w:val="decimal"/>
      <w:lvlText w:val="%1."/>
      <w:lvlJc w:val="left"/>
      <w:pPr>
        <w:tabs>
          <w:tab w:val="num" w:pos="1080"/>
        </w:tabs>
        <w:ind w:left="0" w:firstLine="720"/>
      </w:pPr>
      <w:rPr>
        <w:rFonts w:hint="default"/>
        <w:b w:val="0"/>
      </w:rPr>
    </w:lvl>
    <w:lvl w:ilvl="1">
      <w:start w:val="1"/>
      <w:numFmt w:val="upperLetter"/>
      <w:lvlText w:val="%2."/>
      <w:lvlJc w:val="left"/>
      <w:pPr>
        <w:ind w:left="72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72E351FF"/>
    <w:multiLevelType w:val="hybridMultilevel"/>
    <w:tmpl w:val="82B4932A"/>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1800" w:hanging="360"/>
      </w:pPr>
    </w:lvl>
    <w:lvl w:ilvl="3">
      <w:start w:val="1"/>
      <w:numFmt w:val="decimal"/>
      <w:lvlText w:val="%4."/>
      <w:lvlJc w:val="left"/>
      <w:pPr>
        <w:ind w:left="1800" w:hanging="360"/>
      </w:pPr>
    </w:lvl>
    <w:lvl w:ilvl="4">
      <w:start w:val="1"/>
      <w:numFmt w:val="decimal"/>
      <w:lvlText w:val="%5."/>
      <w:lvlJc w:val="left"/>
      <w:pPr>
        <w:ind w:left="1800" w:hanging="360"/>
      </w:pPr>
    </w:lvl>
    <w:lvl w:ilvl="5">
      <w:start w:val="1"/>
      <w:numFmt w:val="decimal"/>
      <w:lvlText w:val="%6."/>
      <w:lvlJc w:val="left"/>
      <w:pPr>
        <w:ind w:left="1800" w:hanging="360"/>
      </w:pPr>
    </w:lvl>
    <w:lvl w:ilvl="6">
      <w:start w:val="1"/>
      <w:numFmt w:val="decimal"/>
      <w:lvlText w:val="%7."/>
      <w:lvlJc w:val="left"/>
      <w:pPr>
        <w:ind w:left="1800" w:hanging="360"/>
      </w:pPr>
    </w:lvl>
    <w:lvl w:ilvl="7">
      <w:start w:val="1"/>
      <w:numFmt w:val="decimal"/>
      <w:lvlText w:val="%8."/>
      <w:lvlJc w:val="left"/>
      <w:pPr>
        <w:ind w:left="1800" w:hanging="360"/>
      </w:pPr>
    </w:lvl>
    <w:lvl w:ilvl="8">
      <w:start w:val="1"/>
      <w:numFmt w:val="decimal"/>
      <w:lvlText w:val="%9."/>
      <w:lvlJc w:val="left"/>
      <w:pPr>
        <w:ind w:left="1800" w:hanging="360"/>
      </w:pPr>
    </w:lvl>
  </w:abstractNum>
  <w:abstractNum w:abstractNumId="16">
    <w:nsid w:val="748322E7"/>
    <w:multiLevelType w:val="hybridMultilevel"/>
    <w:tmpl w:val="01544026"/>
    <w:lvl w:ilvl="0">
      <w:start w:val="1"/>
      <w:numFmt w:val="upperLetter"/>
      <w:lvlText w:val="%1."/>
      <w:lvlJc w:val="left"/>
      <w:pPr>
        <w:ind w:left="720" w:hanging="360"/>
      </w:pPr>
      <w:rPr>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2008360635">
    <w:abstractNumId w:val="4"/>
  </w:num>
  <w:num w:numId="2" w16cid:durableId="213585309">
    <w:abstractNumId w:val="13"/>
  </w:num>
  <w:num w:numId="3" w16cid:durableId="1631322605">
    <w:abstractNumId w:val="6"/>
  </w:num>
  <w:num w:numId="4" w16cid:durableId="201215132">
    <w:abstractNumId w:val="11"/>
  </w:num>
  <w:num w:numId="5" w16cid:durableId="837699026">
    <w:abstractNumId w:val="5"/>
  </w:num>
  <w:num w:numId="6" w16cid:durableId="1167793341">
    <w:abstractNumId w:val="1"/>
  </w:num>
  <w:num w:numId="7" w16cid:durableId="2061467102">
    <w:abstractNumId w:val="13"/>
    <w:lvlOverride w:ilvl="0">
      <w:startOverride w:val="1"/>
    </w:lvlOverride>
  </w:num>
  <w:num w:numId="8" w16cid:durableId="972295883">
    <w:abstractNumId w:val="13"/>
    <w:lvlOverride w:ilvl="0">
      <w:startOverride w:val="1"/>
    </w:lvlOverride>
  </w:num>
  <w:num w:numId="9" w16cid:durableId="1100762888">
    <w:abstractNumId w:val="13"/>
    <w:lvlOverride w:ilvl="0">
      <w:startOverride w:val="1"/>
    </w:lvlOverride>
  </w:num>
  <w:num w:numId="10" w16cid:durableId="867791870">
    <w:abstractNumId w:val="13"/>
    <w:lvlOverride w:ilvl="0">
      <w:startOverride w:val="1"/>
    </w:lvlOverride>
  </w:num>
  <w:num w:numId="11" w16cid:durableId="1457987325">
    <w:abstractNumId w:val="2"/>
  </w:num>
  <w:num w:numId="12" w16cid:durableId="1831604237">
    <w:abstractNumId w:val="3"/>
  </w:num>
  <w:num w:numId="13" w16cid:durableId="1968855020">
    <w:abstractNumId w:val="9"/>
  </w:num>
  <w:num w:numId="14" w16cid:durableId="1401976535">
    <w:abstractNumId w:val="0"/>
  </w:num>
  <w:num w:numId="15" w16cid:durableId="1678076246">
    <w:abstractNumId w:val="7"/>
  </w:num>
  <w:num w:numId="16" w16cid:durableId="137179990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5664701">
    <w:abstractNumId w:val="14"/>
  </w:num>
  <w:num w:numId="18" w16cid:durableId="1207913522">
    <w:abstractNumId w:val="16"/>
  </w:num>
  <w:num w:numId="19" w16cid:durableId="1631210094">
    <w:abstractNumId w:val="8"/>
  </w:num>
  <w:num w:numId="20" w16cid:durableId="291600055">
    <w:abstractNumId w:val="12"/>
  </w:num>
  <w:num w:numId="21" w16cid:durableId="630750527">
    <w:abstractNumId w:val="15"/>
  </w:num>
  <w:num w:numId="22" w16cid:durableId="877086707">
    <w:abstractNumId w:val="10"/>
  </w:num>
  <w:num w:numId="23" w16cid:durableId="3959775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972024">
    <w:abstractNumId w:val="13"/>
    <w:lvlOverride w:ilvl="0">
      <w:startOverride w:val="1"/>
    </w:lvlOverride>
  </w:num>
  <w:num w:numId="25" w16cid:durableId="69154591">
    <w:abstractNumId w:val="13"/>
    <w:lvlOverride w:ilvl="0">
      <w:startOverride w:val="1"/>
    </w:lvlOverride>
  </w:num>
  <w:num w:numId="26" w16cid:durableId="1948929485">
    <w:abstractNumId w:val="1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42E"/>
    <w:rsid w:val="000004EA"/>
    <w:rsid w:val="00002D88"/>
    <w:rsid w:val="000052E4"/>
    <w:rsid w:val="00006CCC"/>
    <w:rsid w:val="00007F9B"/>
    <w:rsid w:val="000108D0"/>
    <w:rsid w:val="000128CB"/>
    <w:rsid w:val="000131B8"/>
    <w:rsid w:val="00013406"/>
    <w:rsid w:val="000143DE"/>
    <w:rsid w:val="000144C8"/>
    <w:rsid w:val="00015D8A"/>
    <w:rsid w:val="000200FD"/>
    <w:rsid w:val="000251B5"/>
    <w:rsid w:val="00026A94"/>
    <w:rsid w:val="0003144A"/>
    <w:rsid w:val="00031718"/>
    <w:rsid w:val="0003392E"/>
    <w:rsid w:val="00034A24"/>
    <w:rsid w:val="00036039"/>
    <w:rsid w:val="0003668B"/>
    <w:rsid w:val="00036F2E"/>
    <w:rsid w:val="00037F90"/>
    <w:rsid w:val="000419FA"/>
    <w:rsid w:val="00042CDF"/>
    <w:rsid w:val="000443AD"/>
    <w:rsid w:val="0004509F"/>
    <w:rsid w:val="0004592D"/>
    <w:rsid w:val="00045986"/>
    <w:rsid w:val="00045CED"/>
    <w:rsid w:val="00050BA2"/>
    <w:rsid w:val="00050EDF"/>
    <w:rsid w:val="00053733"/>
    <w:rsid w:val="00054ECB"/>
    <w:rsid w:val="000566E5"/>
    <w:rsid w:val="00057AA9"/>
    <w:rsid w:val="00060C3A"/>
    <w:rsid w:val="00061442"/>
    <w:rsid w:val="0006377F"/>
    <w:rsid w:val="00063DD2"/>
    <w:rsid w:val="00064228"/>
    <w:rsid w:val="000643E4"/>
    <w:rsid w:val="00064510"/>
    <w:rsid w:val="000656E8"/>
    <w:rsid w:val="0006691B"/>
    <w:rsid w:val="0006787C"/>
    <w:rsid w:val="000744ED"/>
    <w:rsid w:val="00076EDC"/>
    <w:rsid w:val="00083A24"/>
    <w:rsid w:val="00085A70"/>
    <w:rsid w:val="000875BF"/>
    <w:rsid w:val="000905BF"/>
    <w:rsid w:val="0009092F"/>
    <w:rsid w:val="00090BD2"/>
    <w:rsid w:val="000910FF"/>
    <w:rsid w:val="0009332E"/>
    <w:rsid w:val="000939B6"/>
    <w:rsid w:val="000969D2"/>
    <w:rsid w:val="00096D8C"/>
    <w:rsid w:val="00097517"/>
    <w:rsid w:val="000A0BDC"/>
    <w:rsid w:val="000A1328"/>
    <w:rsid w:val="000A23E3"/>
    <w:rsid w:val="000A70DE"/>
    <w:rsid w:val="000B02A1"/>
    <w:rsid w:val="000B18A6"/>
    <w:rsid w:val="000B20E4"/>
    <w:rsid w:val="000B4678"/>
    <w:rsid w:val="000B501A"/>
    <w:rsid w:val="000B7524"/>
    <w:rsid w:val="000C01DC"/>
    <w:rsid w:val="000C0317"/>
    <w:rsid w:val="000C0B65"/>
    <w:rsid w:val="000C138A"/>
    <w:rsid w:val="000C19E5"/>
    <w:rsid w:val="000C32B9"/>
    <w:rsid w:val="000C3538"/>
    <w:rsid w:val="000C41EE"/>
    <w:rsid w:val="000C7360"/>
    <w:rsid w:val="000C7EE5"/>
    <w:rsid w:val="000D0A59"/>
    <w:rsid w:val="000D3F09"/>
    <w:rsid w:val="000D42D6"/>
    <w:rsid w:val="000E05FE"/>
    <w:rsid w:val="000E3D42"/>
    <w:rsid w:val="000E42CD"/>
    <w:rsid w:val="000E4CD2"/>
    <w:rsid w:val="000E5574"/>
    <w:rsid w:val="000E7039"/>
    <w:rsid w:val="000E7109"/>
    <w:rsid w:val="000F2292"/>
    <w:rsid w:val="000F4BEF"/>
    <w:rsid w:val="000F6693"/>
    <w:rsid w:val="000F6CEE"/>
    <w:rsid w:val="00101A3F"/>
    <w:rsid w:val="0010262F"/>
    <w:rsid w:val="001032AC"/>
    <w:rsid w:val="00103A80"/>
    <w:rsid w:val="00105990"/>
    <w:rsid w:val="00107C19"/>
    <w:rsid w:val="001108C0"/>
    <w:rsid w:val="00112E25"/>
    <w:rsid w:val="00120118"/>
    <w:rsid w:val="00121B52"/>
    <w:rsid w:val="00121F34"/>
    <w:rsid w:val="00122BD5"/>
    <w:rsid w:val="0012326C"/>
    <w:rsid w:val="00124807"/>
    <w:rsid w:val="0012578D"/>
    <w:rsid w:val="0012646C"/>
    <w:rsid w:val="00131D16"/>
    <w:rsid w:val="0013304C"/>
    <w:rsid w:val="00133F79"/>
    <w:rsid w:val="00137241"/>
    <w:rsid w:val="0013791D"/>
    <w:rsid w:val="00137EAA"/>
    <w:rsid w:val="00143332"/>
    <w:rsid w:val="001433F0"/>
    <w:rsid w:val="001434BC"/>
    <w:rsid w:val="001447E1"/>
    <w:rsid w:val="0014492B"/>
    <w:rsid w:val="00144CF7"/>
    <w:rsid w:val="0014575A"/>
    <w:rsid w:val="00147116"/>
    <w:rsid w:val="00147711"/>
    <w:rsid w:val="00147EFC"/>
    <w:rsid w:val="00151A83"/>
    <w:rsid w:val="0015202C"/>
    <w:rsid w:val="001579F4"/>
    <w:rsid w:val="0016118E"/>
    <w:rsid w:val="001630C8"/>
    <w:rsid w:val="00163417"/>
    <w:rsid w:val="001636A0"/>
    <w:rsid w:val="001642D5"/>
    <w:rsid w:val="0016553D"/>
    <w:rsid w:val="0016702C"/>
    <w:rsid w:val="0017054F"/>
    <w:rsid w:val="001707EA"/>
    <w:rsid w:val="00170DC1"/>
    <w:rsid w:val="001712DF"/>
    <w:rsid w:val="0017351B"/>
    <w:rsid w:val="00173833"/>
    <w:rsid w:val="001741C1"/>
    <w:rsid w:val="00174BD6"/>
    <w:rsid w:val="0017663B"/>
    <w:rsid w:val="00177486"/>
    <w:rsid w:val="00177510"/>
    <w:rsid w:val="0018042E"/>
    <w:rsid w:val="001809E3"/>
    <w:rsid w:val="00180CAD"/>
    <w:rsid w:val="00180F88"/>
    <w:rsid w:val="00181983"/>
    <w:rsid w:val="00184AE2"/>
    <w:rsid w:val="001905BA"/>
    <w:rsid w:val="0019073E"/>
    <w:rsid w:val="001916E6"/>
    <w:rsid w:val="00191D70"/>
    <w:rsid w:val="001929E5"/>
    <w:rsid w:val="001942E6"/>
    <w:rsid w:val="00194736"/>
    <w:rsid w:val="001948F8"/>
    <w:rsid w:val="0019498A"/>
    <w:rsid w:val="00194A66"/>
    <w:rsid w:val="00195073"/>
    <w:rsid w:val="001977DA"/>
    <w:rsid w:val="001A0608"/>
    <w:rsid w:val="001A140A"/>
    <w:rsid w:val="001A2814"/>
    <w:rsid w:val="001A2B3D"/>
    <w:rsid w:val="001A540C"/>
    <w:rsid w:val="001A567C"/>
    <w:rsid w:val="001B15AF"/>
    <w:rsid w:val="001B161D"/>
    <w:rsid w:val="001B1735"/>
    <w:rsid w:val="001B2816"/>
    <w:rsid w:val="001B700C"/>
    <w:rsid w:val="001C0211"/>
    <w:rsid w:val="001C2141"/>
    <w:rsid w:val="001C30B2"/>
    <w:rsid w:val="001C3E6D"/>
    <w:rsid w:val="001C50AE"/>
    <w:rsid w:val="001C5355"/>
    <w:rsid w:val="001C5F67"/>
    <w:rsid w:val="001C6040"/>
    <w:rsid w:val="001D05DE"/>
    <w:rsid w:val="001D16FC"/>
    <w:rsid w:val="001D2285"/>
    <w:rsid w:val="001D26C6"/>
    <w:rsid w:val="001D2B76"/>
    <w:rsid w:val="001D2BD4"/>
    <w:rsid w:val="001D3BF5"/>
    <w:rsid w:val="001D51D2"/>
    <w:rsid w:val="001D6205"/>
    <w:rsid w:val="001D6BCF"/>
    <w:rsid w:val="001E01CA"/>
    <w:rsid w:val="001E0F4B"/>
    <w:rsid w:val="001E213C"/>
    <w:rsid w:val="001E40B2"/>
    <w:rsid w:val="001E556B"/>
    <w:rsid w:val="001E6307"/>
    <w:rsid w:val="001E7D92"/>
    <w:rsid w:val="001E7D93"/>
    <w:rsid w:val="001F14A9"/>
    <w:rsid w:val="001F14F6"/>
    <w:rsid w:val="001F2004"/>
    <w:rsid w:val="001F2D6C"/>
    <w:rsid w:val="001F3053"/>
    <w:rsid w:val="001F5707"/>
    <w:rsid w:val="001F6810"/>
    <w:rsid w:val="001F6AD3"/>
    <w:rsid w:val="001F6C8A"/>
    <w:rsid w:val="001F754F"/>
    <w:rsid w:val="0020002B"/>
    <w:rsid w:val="002012DD"/>
    <w:rsid w:val="00204328"/>
    <w:rsid w:val="002055E5"/>
    <w:rsid w:val="00205AC7"/>
    <w:rsid w:val="00206126"/>
    <w:rsid w:val="00211389"/>
    <w:rsid w:val="002115C0"/>
    <w:rsid w:val="0021186E"/>
    <w:rsid w:val="00212EC5"/>
    <w:rsid w:val="00213D28"/>
    <w:rsid w:val="00214F39"/>
    <w:rsid w:val="002158E7"/>
    <w:rsid w:val="00215B95"/>
    <w:rsid w:val="00215E80"/>
    <w:rsid w:val="00217CD4"/>
    <w:rsid w:val="00220A1C"/>
    <w:rsid w:val="00220A42"/>
    <w:rsid w:val="002212BA"/>
    <w:rsid w:val="00223ACE"/>
    <w:rsid w:val="00224457"/>
    <w:rsid w:val="00225344"/>
    <w:rsid w:val="00231457"/>
    <w:rsid w:val="00232D21"/>
    <w:rsid w:val="00232FEA"/>
    <w:rsid w:val="002355F0"/>
    <w:rsid w:val="00235616"/>
    <w:rsid w:val="0023647A"/>
    <w:rsid w:val="00237E73"/>
    <w:rsid w:val="0024082F"/>
    <w:rsid w:val="00242273"/>
    <w:rsid w:val="00243743"/>
    <w:rsid w:val="00244B26"/>
    <w:rsid w:val="002461AE"/>
    <w:rsid w:val="00246309"/>
    <w:rsid w:val="00246E25"/>
    <w:rsid w:val="00246F48"/>
    <w:rsid w:val="00247954"/>
    <w:rsid w:val="00250079"/>
    <w:rsid w:val="00250D31"/>
    <w:rsid w:val="002522CC"/>
    <w:rsid w:val="00252702"/>
    <w:rsid w:val="00253B12"/>
    <w:rsid w:val="002546BE"/>
    <w:rsid w:val="002558B2"/>
    <w:rsid w:val="00255FD6"/>
    <w:rsid w:val="00257E0A"/>
    <w:rsid w:val="00260149"/>
    <w:rsid w:val="00260A9C"/>
    <w:rsid w:val="0026308C"/>
    <w:rsid w:val="0026309D"/>
    <w:rsid w:val="0026410F"/>
    <w:rsid w:val="00265317"/>
    <w:rsid w:val="00265C36"/>
    <w:rsid w:val="00267D4E"/>
    <w:rsid w:val="00270D07"/>
    <w:rsid w:val="002711E2"/>
    <w:rsid w:val="00272D9E"/>
    <w:rsid w:val="00275722"/>
    <w:rsid w:val="00275CF5"/>
    <w:rsid w:val="00277114"/>
    <w:rsid w:val="00277654"/>
    <w:rsid w:val="0028301F"/>
    <w:rsid w:val="002832B6"/>
    <w:rsid w:val="00283A60"/>
    <w:rsid w:val="00285017"/>
    <w:rsid w:val="00285DF1"/>
    <w:rsid w:val="0028647F"/>
    <w:rsid w:val="00287357"/>
    <w:rsid w:val="00290616"/>
    <w:rsid w:val="002915A7"/>
    <w:rsid w:val="00291A40"/>
    <w:rsid w:val="002921D3"/>
    <w:rsid w:val="00293ECD"/>
    <w:rsid w:val="00293EF4"/>
    <w:rsid w:val="00294365"/>
    <w:rsid w:val="002973D9"/>
    <w:rsid w:val="002A02D9"/>
    <w:rsid w:val="002A0429"/>
    <w:rsid w:val="002A0A7E"/>
    <w:rsid w:val="002A2233"/>
    <w:rsid w:val="002A22C3"/>
    <w:rsid w:val="002A2C9E"/>
    <w:rsid w:val="002A2D2E"/>
    <w:rsid w:val="002A3EEE"/>
    <w:rsid w:val="002A517E"/>
    <w:rsid w:val="002A64F8"/>
    <w:rsid w:val="002A770B"/>
    <w:rsid w:val="002A7FEF"/>
    <w:rsid w:val="002B1641"/>
    <w:rsid w:val="002B1820"/>
    <w:rsid w:val="002B1828"/>
    <w:rsid w:val="002B2561"/>
    <w:rsid w:val="002B3F95"/>
    <w:rsid w:val="002B4E40"/>
    <w:rsid w:val="002B635D"/>
    <w:rsid w:val="002B6AA2"/>
    <w:rsid w:val="002B72BB"/>
    <w:rsid w:val="002B73D3"/>
    <w:rsid w:val="002C00E8"/>
    <w:rsid w:val="002C11CF"/>
    <w:rsid w:val="002C191E"/>
    <w:rsid w:val="002C39CB"/>
    <w:rsid w:val="002C6613"/>
    <w:rsid w:val="002C7029"/>
    <w:rsid w:val="002C70FB"/>
    <w:rsid w:val="002D172D"/>
    <w:rsid w:val="002D5CF2"/>
    <w:rsid w:val="002D60F6"/>
    <w:rsid w:val="002D71C3"/>
    <w:rsid w:val="002E0558"/>
    <w:rsid w:val="002E08AC"/>
    <w:rsid w:val="002E21DE"/>
    <w:rsid w:val="002E2874"/>
    <w:rsid w:val="002E2DEB"/>
    <w:rsid w:val="002E377E"/>
    <w:rsid w:val="002E3AE6"/>
    <w:rsid w:val="002E4180"/>
    <w:rsid w:val="002E5FD4"/>
    <w:rsid w:val="002F06B5"/>
    <w:rsid w:val="002F3FA6"/>
    <w:rsid w:val="002F4F42"/>
    <w:rsid w:val="002F598B"/>
    <w:rsid w:val="002F76F7"/>
    <w:rsid w:val="002F7A6E"/>
    <w:rsid w:val="002F7D87"/>
    <w:rsid w:val="00300963"/>
    <w:rsid w:val="00300E80"/>
    <w:rsid w:val="00303049"/>
    <w:rsid w:val="003037EE"/>
    <w:rsid w:val="00303B7C"/>
    <w:rsid w:val="00304C61"/>
    <w:rsid w:val="003067CB"/>
    <w:rsid w:val="003067ED"/>
    <w:rsid w:val="00306B99"/>
    <w:rsid w:val="003131E5"/>
    <w:rsid w:val="00316A79"/>
    <w:rsid w:val="0031775B"/>
    <w:rsid w:val="00317C2E"/>
    <w:rsid w:val="003227C6"/>
    <w:rsid w:val="0032344F"/>
    <w:rsid w:val="0032577E"/>
    <w:rsid w:val="00325B60"/>
    <w:rsid w:val="00326123"/>
    <w:rsid w:val="003272B8"/>
    <w:rsid w:val="00332252"/>
    <w:rsid w:val="00333960"/>
    <w:rsid w:val="00333B72"/>
    <w:rsid w:val="003371FC"/>
    <w:rsid w:val="00342807"/>
    <w:rsid w:val="003430E2"/>
    <w:rsid w:val="00343749"/>
    <w:rsid w:val="003455E8"/>
    <w:rsid w:val="00346990"/>
    <w:rsid w:val="00352BF3"/>
    <w:rsid w:val="0035459F"/>
    <w:rsid w:val="0035495C"/>
    <w:rsid w:val="00355A84"/>
    <w:rsid w:val="00356BD6"/>
    <w:rsid w:val="003613C1"/>
    <w:rsid w:val="003647D9"/>
    <w:rsid w:val="003655D3"/>
    <w:rsid w:val="003660ED"/>
    <w:rsid w:val="00371997"/>
    <w:rsid w:val="00373609"/>
    <w:rsid w:val="00373CE2"/>
    <w:rsid w:val="00375EA2"/>
    <w:rsid w:val="003764B4"/>
    <w:rsid w:val="003764DE"/>
    <w:rsid w:val="00380564"/>
    <w:rsid w:val="00380DB3"/>
    <w:rsid w:val="0038154F"/>
    <w:rsid w:val="00383ED7"/>
    <w:rsid w:val="0038476A"/>
    <w:rsid w:val="0039015A"/>
    <w:rsid w:val="00390B77"/>
    <w:rsid w:val="00391E79"/>
    <w:rsid w:val="003923B5"/>
    <w:rsid w:val="00392A0D"/>
    <w:rsid w:val="0039357C"/>
    <w:rsid w:val="003975D4"/>
    <w:rsid w:val="003A172F"/>
    <w:rsid w:val="003A299E"/>
    <w:rsid w:val="003A3DA8"/>
    <w:rsid w:val="003A610F"/>
    <w:rsid w:val="003A72A4"/>
    <w:rsid w:val="003B04E0"/>
    <w:rsid w:val="003B0550"/>
    <w:rsid w:val="003B0F24"/>
    <w:rsid w:val="003B1FB4"/>
    <w:rsid w:val="003B2C58"/>
    <w:rsid w:val="003B30DD"/>
    <w:rsid w:val="003B3E63"/>
    <w:rsid w:val="003B5F94"/>
    <w:rsid w:val="003B694F"/>
    <w:rsid w:val="003B76EA"/>
    <w:rsid w:val="003B79AC"/>
    <w:rsid w:val="003C73E5"/>
    <w:rsid w:val="003C7B8D"/>
    <w:rsid w:val="003D055B"/>
    <w:rsid w:val="003D05E1"/>
    <w:rsid w:val="003D103F"/>
    <w:rsid w:val="003D2375"/>
    <w:rsid w:val="003D4292"/>
    <w:rsid w:val="003D6422"/>
    <w:rsid w:val="003E2EAE"/>
    <w:rsid w:val="003E38CC"/>
    <w:rsid w:val="003F0571"/>
    <w:rsid w:val="003F171C"/>
    <w:rsid w:val="003F183B"/>
    <w:rsid w:val="003F23B1"/>
    <w:rsid w:val="003F2AC6"/>
    <w:rsid w:val="003F2B96"/>
    <w:rsid w:val="003F3438"/>
    <w:rsid w:val="003F3FC5"/>
    <w:rsid w:val="003F46F1"/>
    <w:rsid w:val="003F4D32"/>
    <w:rsid w:val="003F6D35"/>
    <w:rsid w:val="003F6F7D"/>
    <w:rsid w:val="003F7A7F"/>
    <w:rsid w:val="003F7E4F"/>
    <w:rsid w:val="00403F45"/>
    <w:rsid w:val="00404B09"/>
    <w:rsid w:val="00405050"/>
    <w:rsid w:val="00406361"/>
    <w:rsid w:val="00406CAD"/>
    <w:rsid w:val="00406DDB"/>
    <w:rsid w:val="00406F74"/>
    <w:rsid w:val="004101B7"/>
    <w:rsid w:val="004124DC"/>
    <w:rsid w:val="00412FC5"/>
    <w:rsid w:val="00413058"/>
    <w:rsid w:val="00413B5B"/>
    <w:rsid w:val="00415751"/>
    <w:rsid w:val="0041583A"/>
    <w:rsid w:val="00417D9E"/>
    <w:rsid w:val="00420E0E"/>
    <w:rsid w:val="00421A99"/>
    <w:rsid w:val="00422276"/>
    <w:rsid w:val="00422427"/>
    <w:rsid w:val="00423A0B"/>
    <w:rsid w:val="004242F1"/>
    <w:rsid w:val="00425AE8"/>
    <w:rsid w:val="00430862"/>
    <w:rsid w:val="00430EB8"/>
    <w:rsid w:val="004334A4"/>
    <w:rsid w:val="004341FA"/>
    <w:rsid w:val="0044324C"/>
    <w:rsid w:val="00443D91"/>
    <w:rsid w:val="0044428E"/>
    <w:rsid w:val="00444EFA"/>
    <w:rsid w:val="00445A00"/>
    <w:rsid w:val="00446DEF"/>
    <w:rsid w:val="004478AE"/>
    <w:rsid w:val="00447DDC"/>
    <w:rsid w:val="00450109"/>
    <w:rsid w:val="00451B0F"/>
    <w:rsid w:val="00451DDD"/>
    <w:rsid w:val="00453F3A"/>
    <w:rsid w:val="00454722"/>
    <w:rsid w:val="00454D03"/>
    <w:rsid w:val="0045617E"/>
    <w:rsid w:val="0045773F"/>
    <w:rsid w:val="00461747"/>
    <w:rsid w:val="004618FB"/>
    <w:rsid w:val="00461BAC"/>
    <w:rsid w:val="004643A1"/>
    <w:rsid w:val="00464998"/>
    <w:rsid w:val="00464D4E"/>
    <w:rsid w:val="00466006"/>
    <w:rsid w:val="004661FF"/>
    <w:rsid w:val="0046623F"/>
    <w:rsid w:val="004669EE"/>
    <w:rsid w:val="0046782C"/>
    <w:rsid w:val="0047252F"/>
    <w:rsid w:val="00473598"/>
    <w:rsid w:val="00481CF1"/>
    <w:rsid w:val="004827A2"/>
    <w:rsid w:val="00484140"/>
    <w:rsid w:val="00485B95"/>
    <w:rsid w:val="00487519"/>
    <w:rsid w:val="00490144"/>
    <w:rsid w:val="00490BDF"/>
    <w:rsid w:val="00493ABB"/>
    <w:rsid w:val="00493AC4"/>
    <w:rsid w:val="004947FD"/>
    <w:rsid w:val="004949FE"/>
    <w:rsid w:val="00495F1C"/>
    <w:rsid w:val="00495F4B"/>
    <w:rsid w:val="00497075"/>
    <w:rsid w:val="00497374"/>
    <w:rsid w:val="00497CC1"/>
    <w:rsid w:val="004A1324"/>
    <w:rsid w:val="004A3932"/>
    <w:rsid w:val="004A5DD4"/>
    <w:rsid w:val="004B0395"/>
    <w:rsid w:val="004B0491"/>
    <w:rsid w:val="004B0731"/>
    <w:rsid w:val="004B1D5D"/>
    <w:rsid w:val="004B36EE"/>
    <w:rsid w:val="004B54E1"/>
    <w:rsid w:val="004B726B"/>
    <w:rsid w:val="004B74CD"/>
    <w:rsid w:val="004C1241"/>
    <w:rsid w:val="004C17E0"/>
    <w:rsid w:val="004C2EE3"/>
    <w:rsid w:val="004C3399"/>
    <w:rsid w:val="004C59BC"/>
    <w:rsid w:val="004C6453"/>
    <w:rsid w:val="004D13AC"/>
    <w:rsid w:val="004D1E33"/>
    <w:rsid w:val="004D3264"/>
    <w:rsid w:val="004D3A68"/>
    <w:rsid w:val="004D5914"/>
    <w:rsid w:val="004D6616"/>
    <w:rsid w:val="004D705C"/>
    <w:rsid w:val="004E041D"/>
    <w:rsid w:val="004E19C9"/>
    <w:rsid w:val="004E4A22"/>
    <w:rsid w:val="004E534E"/>
    <w:rsid w:val="004F0BAC"/>
    <w:rsid w:val="004F2A1F"/>
    <w:rsid w:val="004F39E0"/>
    <w:rsid w:val="004F42B3"/>
    <w:rsid w:val="004F552A"/>
    <w:rsid w:val="004F5E27"/>
    <w:rsid w:val="005011A5"/>
    <w:rsid w:val="005034C7"/>
    <w:rsid w:val="00504D96"/>
    <w:rsid w:val="0050687F"/>
    <w:rsid w:val="00506DE7"/>
    <w:rsid w:val="00507F52"/>
    <w:rsid w:val="0051090C"/>
    <w:rsid w:val="00511968"/>
    <w:rsid w:val="005134F3"/>
    <w:rsid w:val="00514482"/>
    <w:rsid w:val="00514C8B"/>
    <w:rsid w:val="00514EF1"/>
    <w:rsid w:val="00515D65"/>
    <w:rsid w:val="0051670B"/>
    <w:rsid w:val="0052262C"/>
    <w:rsid w:val="00524D58"/>
    <w:rsid w:val="00525062"/>
    <w:rsid w:val="0052655A"/>
    <w:rsid w:val="00526906"/>
    <w:rsid w:val="0052768F"/>
    <w:rsid w:val="00527A59"/>
    <w:rsid w:val="00531473"/>
    <w:rsid w:val="005314D2"/>
    <w:rsid w:val="005324C2"/>
    <w:rsid w:val="00532E6C"/>
    <w:rsid w:val="00532F62"/>
    <w:rsid w:val="00534579"/>
    <w:rsid w:val="005349FE"/>
    <w:rsid w:val="0053662B"/>
    <w:rsid w:val="005369AF"/>
    <w:rsid w:val="0054176E"/>
    <w:rsid w:val="00543941"/>
    <w:rsid w:val="00544400"/>
    <w:rsid w:val="0054544A"/>
    <w:rsid w:val="0054717E"/>
    <w:rsid w:val="00547733"/>
    <w:rsid w:val="0055020F"/>
    <w:rsid w:val="00551216"/>
    <w:rsid w:val="00553A6B"/>
    <w:rsid w:val="00554F0C"/>
    <w:rsid w:val="00555766"/>
    <w:rsid w:val="0055614C"/>
    <w:rsid w:val="005574EC"/>
    <w:rsid w:val="005602FF"/>
    <w:rsid w:val="0056241C"/>
    <w:rsid w:val="00563EA1"/>
    <w:rsid w:val="00564B4F"/>
    <w:rsid w:val="005651D9"/>
    <w:rsid w:val="00565FA0"/>
    <w:rsid w:val="00566C7A"/>
    <w:rsid w:val="00566D06"/>
    <w:rsid w:val="005736EA"/>
    <w:rsid w:val="00575D4A"/>
    <w:rsid w:val="00576025"/>
    <w:rsid w:val="005776D3"/>
    <w:rsid w:val="00577BAC"/>
    <w:rsid w:val="0058449B"/>
    <w:rsid w:val="00584708"/>
    <w:rsid w:val="00586919"/>
    <w:rsid w:val="00590220"/>
    <w:rsid w:val="00594061"/>
    <w:rsid w:val="00597DB9"/>
    <w:rsid w:val="005A246D"/>
    <w:rsid w:val="005A28DE"/>
    <w:rsid w:val="005A587A"/>
    <w:rsid w:val="005A69A2"/>
    <w:rsid w:val="005A7B51"/>
    <w:rsid w:val="005B0A61"/>
    <w:rsid w:val="005B0E8B"/>
    <w:rsid w:val="005B2817"/>
    <w:rsid w:val="005B2E6B"/>
    <w:rsid w:val="005B2EC6"/>
    <w:rsid w:val="005B343F"/>
    <w:rsid w:val="005B4F47"/>
    <w:rsid w:val="005B66B7"/>
    <w:rsid w:val="005B6A45"/>
    <w:rsid w:val="005B7F05"/>
    <w:rsid w:val="005C2321"/>
    <w:rsid w:val="005C2CD9"/>
    <w:rsid w:val="005C3047"/>
    <w:rsid w:val="005C3D14"/>
    <w:rsid w:val="005C4B56"/>
    <w:rsid w:val="005C681F"/>
    <w:rsid w:val="005C7A1E"/>
    <w:rsid w:val="005D0937"/>
    <w:rsid w:val="005D2391"/>
    <w:rsid w:val="005D6127"/>
    <w:rsid w:val="005D6BD2"/>
    <w:rsid w:val="005E1490"/>
    <w:rsid w:val="005E14C2"/>
    <w:rsid w:val="005E455C"/>
    <w:rsid w:val="005E5C58"/>
    <w:rsid w:val="005E68AD"/>
    <w:rsid w:val="005E6F42"/>
    <w:rsid w:val="005F073A"/>
    <w:rsid w:val="005F1102"/>
    <w:rsid w:val="005F1E83"/>
    <w:rsid w:val="005F29C1"/>
    <w:rsid w:val="005F3A46"/>
    <w:rsid w:val="005F6FB9"/>
    <w:rsid w:val="005F72E5"/>
    <w:rsid w:val="00601D13"/>
    <w:rsid w:val="00602831"/>
    <w:rsid w:val="0060369D"/>
    <w:rsid w:val="00603F34"/>
    <w:rsid w:val="00603F48"/>
    <w:rsid w:val="006044BF"/>
    <w:rsid w:val="006044DF"/>
    <w:rsid w:val="00605171"/>
    <w:rsid w:val="006056F0"/>
    <w:rsid w:val="006060E1"/>
    <w:rsid w:val="0060754F"/>
    <w:rsid w:val="00607BA5"/>
    <w:rsid w:val="006115E8"/>
    <w:rsid w:val="0061180A"/>
    <w:rsid w:val="00612A19"/>
    <w:rsid w:val="00616CBB"/>
    <w:rsid w:val="006176ED"/>
    <w:rsid w:val="0062108B"/>
    <w:rsid w:val="0062129C"/>
    <w:rsid w:val="00625633"/>
    <w:rsid w:val="00626EB6"/>
    <w:rsid w:val="006271F0"/>
    <w:rsid w:val="006317B3"/>
    <w:rsid w:val="00632703"/>
    <w:rsid w:val="00632CC8"/>
    <w:rsid w:val="00632FBD"/>
    <w:rsid w:val="006333C2"/>
    <w:rsid w:val="006341FE"/>
    <w:rsid w:val="006410DD"/>
    <w:rsid w:val="006417BB"/>
    <w:rsid w:val="00642C4F"/>
    <w:rsid w:val="00642CF0"/>
    <w:rsid w:val="00643DFD"/>
    <w:rsid w:val="006451DD"/>
    <w:rsid w:val="0064521F"/>
    <w:rsid w:val="006459B1"/>
    <w:rsid w:val="00646F98"/>
    <w:rsid w:val="00647032"/>
    <w:rsid w:val="00647441"/>
    <w:rsid w:val="00650A07"/>
    <w:rsid w:val="00650D79"/>
    <w:rsid w:val="00652190"/>
    <w:rsid w:val="00652F04"/>
    <w:rsid w:val="00653198"/>
    <w:rsid w:val="00655D03"/>
    <w:rsid w:val="00656EBE"/>
    <w:rsid w:val="006570E6"/>
    <w:rsid w:val="006619F9"/>
    <w:rsid w:val="00663BEE"/>
    <w:rsid w:val="00667FAF"/>
    <w:rsid w:val="00670079"/>
    <w:rsid w:val="006714E9"/>
    <w:rsid w:val="00671C68"/>
    <w:rsid w:val="00672915"/>
    <w:rsid w:val="00673378"/>
    <w:rsid w:val="00674259"/>
    <w:rsid w:val="00676C80"/>
    <w:rsid w:val="00677D2E"/>
    <w:rsid w:val="00680004"/>
    <w:rsid w:val="006808CC"/>
    <w:rsid w:val="00680991"/>
    <w:rsid w:val="00680E0F"/>
    <w:rsid w:val="00683388"/>
    <w:rsid w:val="00683CAA"/>
    <w:rsid w:val="00683F84"/>
    <w:rsid w:val="006859F0"/>
    <w:rsid w:val="00685A25"/>
    <w:rsid w:val="00686897"/>
    <w:rsid w:val="00686D80"/>
    <w:rsid w:val="00690E81"/>
    <w:rsid w:val="00695851"/>
    <w:rsid w:val="00696A0A"/>
    <w:rsid w:val="00697068"/>
    <w:rsid w:val="006A0188"/>
    <w:rsid w:val="006A122E"/>
    <w:rsid w:val="006A2DD5"/>
    <w:rsid w:val="006A35E1"/>
    <w:rsid w:val="006A4E7B"/>
    <w:rsid w:val="006A509A"/>
    <w:rsid w:val="006A5984"/>
    <w:rsid w:val="006A5AC7"/>
    <w:rsid w:val="006A6A81"/>
    <w:rsid w:val="006B331F"/>
    <w:rsid w:val="006B39C5"/>
    <w:rsid w:val="006B4BFB"/>
    <w:rsid w:val="006B6AEE"/>
    <w:rsid w:val="006B6B0F"/>
    <w:rsid w:val="006B7DD7"/>
    <w:rsid w:val="006C0673"/>
    <w:rsid w:val="006C0F57"/>
    <w:rsid w:val="006C10B1"/>
    <w:rsid w:val="006C17BD"/>
    <w:rsid w:val="006C2516"/>
    <w:rsid w:val="006C4C2E"/>
    <w:rsid w:val="006C74CF"/>
    <w:rsid w:val="006C7713"/>
    <w:rsid w:val="006C79A0"/>
    <w:rsid w:val="006D120B"/>
    <w:rsid w:val="006D12AB"/>
    <w:rsid w:val="006D1A52"/>
    <w:rsid w:val="006D1CC9"/>
    <w:rsid w:val="006D38C1"/>
    <w:rsid w:val="006D3E1A"/>
    <w:rsid w:val="006D688D"/>
    <w:rsid w:val="006D71C8"/>
    <w:rsid w:val="006E1432"/>
    <w:rsid w:val="006E1AFC"/>
    <w:rsid w:val="006E21F9"/>
    <w:rsid w:val="006E2E0C"/>
    <w:rsid w:val="006E2E83"/>
    <w:rsid w:val="006E2F4C"/>
    <w:rsid w:val="006E32B5"/>
    <w:rsid w:val="006E51ED"/>
    <w:rsid w:val="006E76AE"/>
    <w:rsid w:val="006E7995"/>
    <w:rsid w:val="006E7CE8"/>
    <w:rsid w:val="006F0640"/>
    <w:rsid w:val="006F1628"/>
    <w:rsid w:val="006F3317"/>
    <w:rsid w:val="006F7393"/>
    <w:rsid w:val="006F7CDA"/>
    <w:rsid w:val="00701305"/>
    <w:rsid w:val="0070180B"/>
    <w:rsid w:val="0070224F"/>
    <w:rsid w:val="00702EAF"/>
    <w:rsid w:val="0070305E"/>
    <w:rsid w:val="007037EA"/>
    <w:rsid w:val="00703B09"/>
    <w:rsid w:val="00704D01"/>
    <w:rsid w:val="00704D3F"/>
    <w:rsid w:val="00704DFF"/>
    <w:rsid w:val="0070586B"/>
    <w:rsid w:val="00706532"/>
    <w:rsid w:val="00706707"/>
    <w:rsid w:val="0071158F"/>
    <w:rsid w:val="007115F7"/>
    <w:rsid w:val="00712A0C"/>
    <w:rsid w:val="007144A1"/>
    <w:rsid w:val="007149D4"/>
    <w:rsid w:val="00714CF4"/>
    <w:rsid w:val="00715367"/>
    <w:rsid w:val="0071567D"/>
    <w:rsid w:val="00721632"/>
    <w:rsid w:val="00721EFF"/>
    <w:rsid w:val="007227DD"/>
    <w:rsid w:val="007304E0"/>
    <w:rsid w:val="00730D38"/>
    <w:rsid w:val="00732561"/>
    <w:rsid w:val="00732FBD"/>
    <w:rsid w:val="007335D4"/>
    <w:rsid w:val="00733F08"/>
    <w:rsid w:val="0073427D"/>
    <w:rsid w:val="0073519C"/>
    <w:rsid w:val="007353EB"/>
    <w:rsid w:val="0074029F"/>
    <w:rsid w:val="0074142E"/>
    <w:rsid w:val="00741507"/>
    <w:rsid w:val="00741D0B"/>
    <w:rsid w:val="0074345F"/>
    <w:rsid w:val="00743BBC"/>
    <w:rsid w:val="0074463F"/>
    <w:rsid w:val="00744B66"/>
    <w:rsid w:val="007457A6"/>
    <w:rsid w:val="00746047"/>
    <w:rsid w:val="007469A0"/>
    <w:rsid w:val="00747904"/>
    <w:rsid w:val="00750159"/>
    <w:rsid w:val="007504DE"/>
    <w:rsid w:val="0075069D"/>
    <w:rsid w:val="00751743"/>
    <w:rsid w:val="00751B1C"/>
    <w:rsid w:val="00753038"/>
    <w:rsid w:val="00753493"/>
    <w:rsid w:val="00753744"/>
    <w:rsid w:val="00754609"/>
    <w:rsid w:val="00754E45"/>
    <w:rsid w:val="00757271"/>
    <w:rsid w:val="00761337"/>
    <w:rsid w:val="00761EB0"/>
    <w:rsid w:val="00761F40"/>
    <w:rsid w:val="00763419"/>
    <w:rsid w:val="00764D81"/>
    <w:rsid w:val="00767C1E"/>
    <w:rsid w:val="00772E7F"/>
    <w:rsid w:val="007744EF"/>
    <w:rsid w:val="0077589C"/>
    <w:rsid w:val="007836F7"/>
    <w:rsid w:val="007844F4"/>
    <w:rsid w:val="00785689"/>
    <w:rsid w:val="00786117"/>
    <w:rsid w:val="00786C51"/>
    <w:rsid w:val="0078702C"/>
    <w:rsid w:val="00787D59"/>
    <w:rsid w:val="00794292"/>
    <w:rsid w:val="0079515C"/>
    <w:rsid w:val="007953CF"/>
    <w:rsid w:val="0079546C"/>
    <w:rsid w:val="00796411"/>
    <w:rsid w:val="007973A0"/>
    <w:rsid w:val="0079754B"/>
    <w:rsid w:val="00797CE1"/>
    <w:rsid w:val="007A116E"/>
    <w:rsid w:val="007A168A"/>
    <w:rsid w:val="007A1E6D"/>
    <w:rsid w:val="007A1EA1"/>
    <w:rsid w:val="007A58BC"/>
    <w:rsid w:val="007A77C0"/>
    <w:rsid w:val="007B033D"/>
    <w:rsid w:val="007B0EB2"/>
    <w:rsid w:val="007B3CAD"/>
    <w:rsid w:val="007B4035"/>
    <w:rsid w:val="007B452C"/>
    <w:rsid w:val="007B5669"/>
    <w:rsid w:val="007B7117"/>
    <w:rsid w:val="007C19CC"/>
    <w:rsid w:val="007C2D77"/>
    <w:rsid w:val="007C478C"/>
    <w:rsid w:val="007C6BB2"/>
    <w:rsid w:val="007C7356"/>
    <w:rsid w:val="007D0E8C"/>
    <w:rsid w:val="007D251D"/>
    <w:rsid w:val="007D4045"/>
    <w:rsid w:val="007D49C7"/>
    <w:rsid w:val="007D531B"/>
    <w:rsid w:val="007D78BA"/>
    <w:rsid w:val="007E1E18"/>
    <w:rsid w:val="007E5464"/>
    <w:rsid w:val="007E5CA1"/>
    <w:rsid w:val="007E6300"/>
    <w:rsid w:val="007E6911"/>
    <w:rsid w:val="007E719C"/>
    <w:rsid w:val="007F186F"/>
    <w:rsid w:val="007F1C03"/>
    <w:rsid w:val="007F471D"/>
    <w:rsid w:val="007F50FD"/>
    <w:rsid w:val="007F51DD"/>
    <w:rsid w:val="007F5B5D"/>
    <w:rsid w:val="007F5B72"/>
    <w:rsid w:val="007F6E57"/>
    <w:rsid w:val="007F6F48"/>
    <w:rsid w:val="00800C82"/>
    <w:rsid w:val="0080138F"/>
    <w:rsid w:val="00805AD2"/>
    <w:rsid w:val="00805AE7"/>
    <w:rsid w:val="00805C88"/>
    <w:rsid w:val="008062FE"/>
    <w:rsid w:val="00806A26"/>
    <w:rsid w:val="00807269"/>
    <w:rsid w:val="008100A0"/>
    <w:rsid w:val="00810B6F"/>
    <w:rsid w:val="00811BD3"/>
    <w:rsid w:val="008149E8"/>
    <w:rsid w:val="00815A8A"/>
    <w:rsid w:val="0081688B"/>
    <w:rsid w:val="00816ABB"/>
    <w:rsid w:val="00817ACB"/>
    <w:rsid w:val="00820A52"/>
    <w:rsid w:val="00820A8A"/>
    <w:rsid w:val="0082102E"/>
    <w:rsid w:val="0082137A"/>
    <w:rsid w:val="0082252D"/>
    <w:rsid w:val="00822CE0"/>
    <w:rsid w:val="008230E0"/>
    <w:rsid w:val="00823383"/>
    <w:rsid w:val="00824523"/>
    <w:rsid w:val="008303BE"/>
    <w:rsid w:val="00830401"/>
    <w:rsid w:val="0083068D"/>
    <w:rsid w:val="00832196"/>
    <w:rsid w:val="008324D1"/>
    <w:rsid w:val="00832994"/>
    <w:rsid w:val="00833EBC"/>
    <w:rsid w:val="00834B8E"/>
    <w:rsid w:val="00835AFF"/>
    <w:rsid w:val="008366C8"/>
    <w:rsid w:val="00837FD4"/>
    <w:rsid w:val="00840267"/>
    <w:rsid w:val="00840DA9"/>
    <w:rsid w:val="00841AB1"/>
    <w:rsid w:val="00842E62"/>
    <w:rsid w:val="008439F9"/>
    <w:rsid w:val="00844EAA"/>
    <w:rsid w:val="00847058"/>
    <w:rsid w:val="00850A9C"/>
    <w:rsid w:val="0085148D"/>
    <w:rsid w:val="008536E8"/>
    <w:rsid w:val="00853ED9"/>
    <w:rsid w:val="00853FFA"/>
    <w:rsid w:val="00854090"/>
    <w:rsid w:val="00856022"/>
    <w:rsid w:val="008564F0"/>
    <w:rsid w:val="00857ED1"/>
    <w:rsid w:val="008623BF"/>
    <w:rsid w:val="00864F60"/>
    <w:rsid w:val="008662DE"/>
    <w:rsid w:val="00870F89"/>
    <w:rsid w:val="008716BE"/>
    <w:rsid w:val="00871E76"/>
    <w:rsid w:val="00873616"/>
    <w:rsid w:val="00873BA9"/>
    <w:rsid w:val="008741AB"/>
    <w:rsid w:val="008746FC"/>
    <w:rsid w:val="00877824"/>
    <w:rsid w:val="00880C9C"/>
    <w:rsid w:val="00881FEE"/>
    <w:rsid w:val="0088224E"/>
    <w:rsid w:val="00882263"/>
    <w:rsid w:val="0088239B"/>
    <w:rsid w:val="00882AB9"/>
    <w:rsid w:val="00884751"/>
    <w:rsid w:val="008859C0"/>
    <w:rsid w:val="00885C4B"/>
    <w:rsid w:val="00885D8D"/>
    <w:rsid w:val="00885F31"/>
    <w:rsid w:val="00886F6F"/>
    <w:rsid w:val="00887E05"/>
    <w:rsid w:val="00890EE6"/>
    <w:rsid w:val="00893B9A"/>
    <w:rsid w:val="00894B82"/>
    <w:rsid w:val="008969A6"/>
    <w:rsid w:val="008973F6"/>
    <w:rsid w:val="008A00C6"/>
    <w:rsid w:val="008A0D60"/>
    <w:rsid w:val="008A1EA9"/>
    <w:rsid w:val="008A2108"/>
    <w:rsid w:val="008A23FF"/>
    <w:rsid w:val="008A3A45"/>
    <w:rsid w:val="008A43C1"/>
    <w:rsid w:val="008A475C"/>
    <w:rsid w:val="008A4DE1"/>
    <w:rsid w:val="008A52AB"/>
    <w:rsid w:val="008B074E"/>
    <w:rsid w:val="008B1055"/>
    <w:rsid w:val="008B16CE"/>
    <w:rsid w:val="008B26A7"/>
    <w:rsid w:val="008B2A69"/>
    <w:rsid w:val="008B314D"/>
    <w:rsid w:val="008B5214"/>
    <w:rsid w:val="008B5452"/>
    <w:rsid w:val="008B693F"/>
    <w:rsid w:val="008B74EB"/>
    <w:rsid w:val="008B7536"/>
    <w:rsid w:val="008B7584"/>
    <w:rsid w:val="008C1587"/>
    <w:rsid w:val="008C1691"/>
    <w:rsid w:val="008C2821"/>
    <w:rsid w:val="008C36E3"/>
    <w:rsid w:val="008C3CDD"/>
    <w:rsid w:val="008C4192"/>
    <w:rsid w:val="008C5CDA"/>
    <w:rsid w:val="008C5ED1"/>
    <w:rsid w:val="008C6799"/>
    <w:rsid w:val="008C68F1"/>
    <w:rsid w:val="008C6D12"/>
    <w:rsid w:val="008C7954"/>
    <w:rsid w:val="008D0FDF"/>
    <w:rsid w:val="008D1CD4"/>
    <w:rsid w:val="008D2D7A"/>
    <w:rsid w:val="008D30D6"/>
    <w:rsid w:val="008D31B8"/>
    <w:rsid w:val="008D41E8"/>
    <w:rsid w:val="008D4EB5"/>
    <w:rsid w:val="008D51B1"/>
    <w:rsid w:val="008D5EA3"/>
    <w:rsid w:val="008D79DE"/>
    <w:rsid w:val="008D7B46"/>
    <w:rsid w:val="008E04E3"/>
    <w:rsid w:val="008E08E4"/>
    <w:rsid w:val="008E2AD3"/>
    <w:rsid w:val="008E3296"/>
    <w:rsid w:val="008E3B90"/>
    <w:rsid w:val="008E439A"/>
    <w:rsid w:val="008E5235"/>
    <w:rsid w:val="008F293E"/>
    <w:rsid w:val="008F2D12"/>
    <w:rsid w:val="008F35BC"/>
    <w:rsid w:val="008F3657"/>
    <w:rsid w:val="008F3AE6"/>
    <w:rsid w:val="008F45DC"/>
    <w:rsid w:val="008F54D6"/>
    <w:rsid w:val="008F589B"/>
    <w:rsid w:val="00900A5C"/>
    <w:rsid w:val="00902744"/>
    <w:rsid w:val="00903480"/>
    <w:rsid w:val="009034C7"/>
    <w:rsid w:val="00905FD0"/>
    <w:rsid w:val="00906291"/>
    <w:rsid w:val="00906C5B"/>
    <w:rsid w:val="0090758F"/>
    <w:rsid w:val="009077C1"/>
    <w:rsid w:val="009101CC"/>
    <w:rsid w:val="0091091A"/>
    <w:rsid w:val="009137D6"/>
    <w:rsid w:val="00914027"/>
    <w:rsid w:val="00916354"/>
    <w:rsid w:val="0091642F"/>
    <w:rsid w:val="00916677"/>
    <w:rsid w:val="0091790E"/>
    <w:rsid w:val="00920E17"/>
    <w:rsid w:val="00921803"/>
    <w:rsid w:val="009224F5"/>
    <w:rsid w:val="009228A8"/>
    <w:rsid w:val="00923FB4"/>
    <w:rsid w:val="009251BF"/>
    <w:rsid w:val="0092631E"/>
    <w:rsid w:val="00926503"/>
    <w:rsid w:val="00926D2C"/>
    <w:rsid w:val="00927253"/>
    <w:rsid w:val="009316E2"/>
    <w:rsid w:val="00931E02"/>
    <w:rsid w:val="0093214F"/>
    <w:rsid w:val="00936387"/>
    <w:rsid w:val="009420C0"/>
    <w:rsid w:val="0094233F"/>
    <w:rsid w:val="009426F6"/>
    <w:rsid w:val="0094319F"/>
    <w:rsid w:val="009432C4"/>
    <w:rsid w:val="009437B3"/>
    <w:rsid w:val="00944B10"/>
    <w:rsid w:val="00945853"/>
    <w:rsid w:val="0094693B"/>
    <w:rsid w:val="009469D1"/>
    <w:rsid w:val="00946D00"/>
    <w:rsid w:val="00946EFC"/>
    <w:rsid w:val="00950DE1"/>
    <w:rsid w:val="0095284E"/>
    <w:rsid w:val="009529F9"/>
    <w:rsid w:val="00953B3D"/>
    <w:rsid w:val="00954564"/>
    <w:rsid w:val="00954B6B"/>
    <w:rsid w:val="00954E14"/>
    <w:rsid w:val="0095690B"/>
    <w:rsid w:val="009573BA"/>
    <w:rsid w:val="00957D11"/>
    <w:rsid w:val="0096140B"/>
    <w:rsid w:val="009634B5"/>
    <w:rsid w:val="0096395B"/>
    <w:rsid w:val="009661C2"/>
    <w:rsid w:val="00970943"/>
    <w:rsid w:val="009726D8"/>
    <w:rsid w:val="0097595B"/>
    <w:rsid w:val="00976812"/>
    <w:rsid w:val="00976E10"/>
    <w:rsid w:val="00977533"/>
    <w:rsid w:val="00980A71"/>
    <w:rsid w:val="00982F6C"/>
    <w:rsid w:val="00983F86"/>
    <w:rsid w:val="00983F8F"/>
    <w:rsid w:val="009851B5"/>
    <w:rsid w:val="009853D8"/>
    <w:rsid w:val="00985F67"/>
    <w:rsid w:val="00986B00"/>
    <w:rsid w:val="00987FCE"/>
    <w:rsid w:val="00991D7B"/>
    <w:rsid w:val="00991E31"/>
    <w:rsid w:val="0099302D"/>
    <w:rsid w:val="00993833"/>
    <w:rsid w:val="00994FD9"/>
    <w:rsid w:val="00995BB8"/>
    <w:rsid w:val="0099687C"/>
    <w:rsid w:val="00996B76"/>
    <w:rsid w:val="00996C85"/>
    <w:rsid w:val="009A29B2"/>
    <w:rsid w:val="009A5ED4"/>
    <w:rsid w:val="009A656E"/>
    <w:rsid w:val="009B1851"/>
    <w:rsid w:val="009B2F0F"/>
    <w:rsid w:val="009B2F5E"/>
    <w:rsid w:val="009B623F"/>
    <w:rsid w:val="009B710E"/>
    <w:rsid w:val="009C015D"/>
    <w:rsid w:val="009C28C9"/>
    <w:rsid w:val="009C2931"/>
    <w:rsid w:val="009C3EFD"/>
    <w:rsid w:val="009C4A6E"/>
    <w:rsid w:val="009C6614"/>
    <w:rsid w:val="009D05B6"/>
    <w:rsid w:val="009D08F1"/>
    <w:rsid w:val="009D2E47"/>
    <w:rsid w:val="009D3CBF"/>
    <w:rsid w:val="009D5E81"/>
    <w:rsid w:val="009D62EC"/>
    <w:rsid w:val="009D7308"/>
    <w:rsid w:val="009D75B4"/>
    <w:rsid w:val="009E0811"/>
    <w:rsid w:val="009E12DA"/>
    <w:rsid w:val="009E1A2D"/>
    <w:rsid w:val="009E1E56"/>
    <w:rsid w:val="009E24C5"/>
    <w:rsid w:val="009E4728"/>
    <w:rsid w:val="009E564C"/>
    <w:rsid w:val="009E6234"/>
    <w:rsid w:val="009E67A4"/>
    <w:rsid w:val="009F01BE"/>
    <w:rsid w:val="009F23E5"/>
    <w:rsid w:val="009F2925"/>
    <w:rsid w:val="009F298D"/>
    <w:rsid w:val="009F374E"/>
    <w:rsid w:val="009F62AD"/>
    <w:rsid w:val="009F6F1A"/>
    <w:rsid w:val="009F721A"/>
    <w:rsid w:val="009F76DB"/>
    <w:rsid w:val="009F7747"/>
    <w:rsid w:val="00A023A4"/>
    <w:rsid w:val="00A04CEC"/>
    <w:rsid w:val="00A0548F"/>
    <w:rsid w:val="00A07538"/>
    <w:rsid w:val="00A07F5C"/>
    <w:rsid w:val="00A10D92"/>
    <w:rsid w:val="00A10E62"/>
    <w:rsid w:val="00A10FA3"/>
    <w:rsid w:val="00A1184D"/>
    <w:rsid w:val="00A145A5"/>
    <w:rsid w:val="00A14870"/>
    <w:rsid w:val="00A15DEC"/>
    <w:rsid w:val="00A17DEA"/>
    <w:rsid w:val="00A20CAA"/>
    <w:rsid w:val="00A21ACE"/>
    <w:rsid w:val="00A21B89"/>
    <w:rsid w:val="00A22118"/>
    <w:rsid w:val="00A22BC7"/>
    <w:rsid w:val="00A230B0"/>
    <w:rsid w:val="00A233CC"/>
    <w:rsid w:val="00A23D04"/>
    <w:rsid w:val="00A24075"/>
    <w:rsid w:val="00A266F0"/>
    <w:rsid w:val="00A311A8"/>
    <w:rsid w:val="00A31483"/>
    <w:rsid w:val="00A3231A"/>
    <w:rsid w:val="00A32738"/>
    <w:rsid w:val="00A32C3B"/>
    <w:rsid w:val="00A3303F"/>
    <w:rsid w:val="00A33A49"/>
    <w:rsid w:val="00A33A7B"/>
    <w:rsid w:val="00A4090D"/>
    <w:rsid w:val="00A44042"/>
    <w:rsid w:val="00A443AF"/>
    <w:rsid w:val="00A45F4F"/>
    <w:rsid w:val="00A46747"/>
    <w:rsid w:val="00A46B63"/>
    <w:rsid w:val="00A46BBF"/>
    <w:rsid w:val="00A471E2"/>
    <w:rsid w:val="00A50910"/>
    <w:rsid w:val="00A5491C"/>
    <w:rsid w:val="00A54E24"/>
    <w:rsid w:val="00A55E0E"/>
    <w:rsid w:val="00A57942"/>
    <w:rsid w:val="00A600A9"/>
    <w:rsid w:val="00A63BE6"/>
    <w:rsid w:val="00A6673B"/>
    <w:rsid w:val="00A66F52"/>
    <w:rsid w:val="00A674C9"/>
    <w:rsid w:val="00A7355B"/>
    <w:rsid w:val="00A742A3"/>
    <w:rsid w:val="00A74B05"/>
    <w:rsid w:val="00A7609D"/>
    <w:rsid w:val="00A770A2"/>
    <w:rsid w:val="00A77870"/>
    <w:rsid w:val="00A77942"/>
    <w:rsid w:val="00A77F6D"/>
    <w:rsid w:val="00A818B3"/>
    <w:rsid w:val="00A81E06"/>
    <w:rsid w:val="00A824AF"/>
    <w:rsid w:val="00A82818"/>
    <w:rsid w:val="00A83641"/>
    <w:rsid w:val="00A85323"/>
    <w:rsid w:val="00A870C4"/>
    <w:rsid w:val="00A87C23"/>
    <w:rsid w:val="00A925BC"/>
    <w:rsid w:val="00A93E0B"/>
    <w:rsid w:val="00A96FE2"/>
    <w:rsid w:val="00A97979"/>
    <w:rsid w:val="00AA0D40"/>
    <w:rsid w:val="00AA254E"/>
    <w:rsid w:val="00AA2E4F"/>
    <w:rsid w:val="00AA2F76"/>
    <w:rsid w:val="00AA415C"/>
    <w:rsid w:val="00AA44AC"/>
    <w:rsid w:val="00AA4666"/>
    <w:rsid w:val="00AA55B7"/>
    <w:rsid w:val="00AA5B9E"/>
    <w:rsid w:val="00AA6054"/>
    <w:rsid w:val="00AA6CC9"/>
    <w:rsid w:val="00AB2407"/>
    <w:rsid w:val="00AB2723"/>
    <w:rsid w:val="00AB2BC9"/>
    <w:rsid w:val="00AB334F"/>
    <w:rsid w:val="00AB4D91"/>
    <w:rsid w:val="00AB53DF"/>
    <w:rsid w:val="00AB5933"/>
    <w:rsid w:val="00AB5BB6"/>
    <w:rsid w:val="00AC1478"/>
    <w:rsid w:val="00AC1CAF"/>
    <w:rsid w:val="00AC39D8"/>
    <w:rsid w:val="00AC3CC8"/>
    <w:rsid w:val="00AC3E4D"/>
    <w:rsid w:val="00AC42F9"/>
    <w:rsid w:val="00AC540A"/>
    <w:rsid w:val="00AC545F"/>
    <w:rsid w:val="00AC7705"/>
    <w:rsid w:val="00AD0EC7"/>
    <w:rsid w:val="00AD22D6"/>
    <w:rsid w:val="00AD27E7"/>
    <w:rsid w:val="00AD3265"/>
    <w:rsid w:val="00AD53C0"/>
    <w:rsid w:val="00AE02D9"/>
    <w:rsid w:val="00AE0331"/>
    <w:rsid w:val="00AE1769"/>
    <w:rsid w:val="00AE2858"/>
    <w:rsid w:val="00AE361B"/>
    <w:rsid w:val="00AE425E"/>
    <w:rsid w:val="00AE43D6"/>
    <w:rsid w:val="00AE4CB3"/>
    <w:rsid w:val="00AE6758"/>
    <w:rsid w:val="00AE72C3"/>
    <w:rsid w:val="00AE768D"/>
    <w:rsid w:val="00AE7B8A"/>
    <w:rsid w:val="00AF1D23"/>
    <w:rsid w:val="00AF4C1E"/>
    <w:rsid w:val="00B01B6C"/>
    <w:rsid w:val="00B01F33"/>
    <w:rsid w:val="00B0220E"/>
    <w:rsid w:val="00B0316F"/>
    <w:rsid w:val="00B05739"/>
    <w:rsid w:val="00B07034"/>
    <w:rsid w:val="00B07E5C"/>
    <w:rsid w:val="00B101B0"/>
    <w:rsid w:val="00B11429"/>
    <w:rsid w:val="00B12561"/>
    <w:rsid w:val="00B15123"/>
    <w:rsid w:val="00B21094"/>
    <w:rsid w:val="00B223E5"/>
    <w:rsid w:val="00B234B0"/>
    <w:rsid w:val="00B2535B"/>
    <w:rsid w:val="00B25B15"/>
    <w:rsid w:val="00B26773"/>
    <w:rsid w:val="00B26A3A"/>
    <w:rsid w:val="00B27BC8"/>
    <w:rsid w:val="00B32AAB"/>
    <w:rsid w:val="00B3664C"/>
    <w:rsid w:val="00B4047D"/>
    <w:rsid w:val="00B41202"/>
    <w:rsid w:val="00B4131C"/>
    <w:rsid w:val="00B419DA"/>
    <w:rsid w:val="00B4391B"/>
    <w:rsid w:val="00B443B2"/>
    <w:rsid w:val="00B45407"/>
    <w:rsid w:val="00B544A3"/>
    <w:rsid w:val="00B549EA"/>
    <w:rsid w:val="00B55361"/>
    <w:rsid w:val="00B555CC"/>
    <w:rsid w:val="00B55D93"/>
    <w:rsid w:val="00B56120"/>
    <w:rsid w:val="00B578B5"/>
    <w:rsid w:val="00B604F1"/>
    <w:rsid w:val="00B60DA3"/>
    <w:rsid w:val="00B63C78"/>
    <w:rsid w:val="00B63E83"/>
    <w:rsid w:val="00B64298"/>
    <w:rsid w:val="00B656A9"/>
    <w:rsid w:val="00B66567"/>
    <w:rsid w:val="00B674E4"/>
    <w:rsid w:val="00B72EEE"/>
    <w:rsid w:val="00B731D2"/>
    <w:rsid w:val="00B7358F"/>
    <w:rsid w:val="00B74CCB"/>
    <w:rsid w:val="00B80030"/>
    <w:rsid w:val="00B800E9"/>
    <w:rsid w:val="00B811F7"/>
    <w:rsid w:val="00B81E9C"/>
    <w:rsid w:val="00B8308D"/>
    <w:rsid w:val="00B84D73"/>
    <w:rsid w:val="00B86AFF"/>
    <w:rsid w:val="00B86D0E"/>
    <w:rsid w:val="00B87C8A"/>
    <w:rsid w:val="00B87F13"/>
    <w:rsid w:val="00B92EB7"/>
    <w:rsid w:val="00B94594"/>
    <w:rsid w:val="00B9568E"/>
    <w:rsid w:val="00B968F0"/>
    <w:rsid w:val="00B97BE7"/>
    <w:rsid w:val="00BA040B"/>
    <w:rsid w:val="00BA0C58"/>
    <w:rsid w:val="00BA1210"/>
    <w:rsid w:val="00BA14B0"/>
    <w:rsid w:val="00BA2F51"/>
    <w:rsid w:val="00BA3430"/>
    <w:rsid w:val="00BA51DD"/>
    <w:rsid w:val="00BA5DC6"/>
    <w:rsid w:val="00BA6196"/>
    <w:rsid w:val="00BB2149"/>
    <w:rsid w:val="00BB21D5"/>
    <w:rsid w:val="00BB3510"/>
    <w:rsid w:val="00BB4302"/>
    <w:rsid w:val="00BB478D"/>
    <w:rsid w:val="00BB590D"/>
    <w:rsid w:val="00BC125D"/>
    <w:rsid w:val="00BC21C8"/>
    <w:rsid w:val="00BC27D4"/>
    <w:rsid w:val="00BC3077"/>
    <w:rsid w:val="00BC34D8"/>
    <w:rsid w:val="00BC372A"/>
    <w:rsid w:val="00BC3856"/>
    <w:rsid w:val="00BC3FD5"/>
    <w:rsid w:val="00BC4247"/>
    <w:rsid w:val="00BC5E85"/>
    <w:rsid w:val="00BC6656"/>
    <w:rsid w:val="00BC6D8C"/>
    <w:rsid w:val="00BC71BE"/>
    <w:rsid w:val="00BD1B0C"/>
    <w:rsid w:val="00BD1C43"/>
    <w:rsid w:val="00BD4124"/>
    <w:rsid w:val="00BD4560"/>
    <w:rsid w:val="00BD4B08"/>
    <w:rsid w:val="00BD5191"/>
    <w:rsid w:val="00BD55C9"/>
    <w:rsid w:val="00BD5B00"/>
    <w:rsid w:val="00BD658A"/>
    <w:rsid w:val="00BD7796"/>
    <w:rsid w:val="00BD79E4"/>
    <w:rsid w:val="00BE16D1"/>
    <w:rsid w:val="00BE1C8A"/>
    <w:rsid w:val="00BE334D"/>
    <w:rsid w:val="00BF022B"/>
    <w:rsid w:val="00BF643F"/>
    <w:rsid w:val="00C00C0C"/>
    <w:rsid w:val="00C0627E"/>
    <w:rsid w:val="00C10726"/>
    <w:rsid w:val="00C10CA3"/>
    <w:rsid w:val="00C11017"/>
    <w:rsid w:val="00C11077"/>
    <w:rsid w:val="00C15129"/>
    <w:rsid w:val="00C16719"/>
    <w:rsid w:val="00C17CB3"/>
    <w:rsid w:val="00C17EB5"/>
    <w:rsid w:val="00C20DC5"/>
    <w:rsid w:val="00C21C62"/>
    <w:rsid w:val="00C22015"/>
    <w:rsid w:val="00C2223A"/>
    <w:rsid w:val="00C27CBE"/>
    <w:rsid w:val="00C30A3F"/>
    <w:rsid w:val="00C34006"/>
    <w:rsid w:val="00C347B9"/>
    <w:rsid w:val="00C35620"/>
    <w:rsid w:val="00C36332"/>
    <w:rsid w:val="00C36B4C"/>
    <w:rsid w:val="00C377A8"/>
    <w:rsid w:val="00C41AC7"/>
    <w:rsid w:val="00C426B1"/>
    <w:rsid w:val="00C460E3"/>
    <w:rsid w:val="00C47BD1"/>
    <w:rsid w:val="00C50064"/>
    <w:rsid w:val="00C52A88"/>
    <w:rsid w:val="00C54897"/>
    <w:rsid w:val="00C55D4C"/>
    <w:rsid w:val="00C57535"/>
    <w:rsid w:val="00C57CAE"/>
    <w:rsid w:val="00C60881"/>
    <w:rsid w:val="00C60ECE"/>
    <w:rsid w:val="00C61C77"/>
    <w:rsid w:val="00C61DE6"/>
    <w:rsid w:val="00C637A7"/>
    <w:rsid w:val="00C63C75"/>
    <w:rsid w:val="00C65595"/>
    <w:rsid w:val="00C65E87"/>
    <w:rsid w:val="00C66160"/>
    <w:rsid w:val="00C66CF5"/>
    <w:rsid w:val="00C70229"/>
    <w:rsid w:val="00C7151F"/>
    <w:rsid w:val="00C721AC"/>
    <w:rsid w:val="00C729A1"/>
    <w:rsid w:val="00C734CF"/>
    <w:rsid w:val="00C755FD"/>
    <w:rsid w:val="00C76032"/>
    <w:rsid w:val="00C76582"/>
    <w:rsid w:val="00C76F69"/>
    <w:rsid w:val="00C82BE4"/>
    <w:rsid w:val="00C836C2"/>
    <w:rsid w:val="00C847DA"/>
    <w:rsid w:val="00C8769C"/>
    <w:rsid w:val="00C90D6A"/>
    <w:rsid w:val="00C917F9"/>
    <w:rsid w:val="00C934E5"/>
    <w:rsid w:val="00C948E9"/>
    <w:rsid w:val="00C97634"/>
    <w:rsid w:val="00CA247E"/>
    <w:rsid w:val="00CA4183"/>
    <w:rsid w:val="00CA5DF4"/>
    <w:rsid w:val="00CA6D21"/>
    <w:rsid w:val="00CB0DE8"/>
    <w:rsid w:val="00CB3C38"/>
    <w:rsid w:val="00CB403B"/>
    <w:rsid w:val="00CB6F1B"/>
    <w:rsid w:val="00CC01C2"/>
    <w:rsid w:val="00CC02B0"/>
    <w:rsid w:val="00CC0D22"/>
    <w:rsid w:val="00CC1D22"/>
    <w:rsid w:val="00CC211C"/>
    <w:rsid w:val="00CC32F7"/>
    <w:rsid w:val="00CC37E0"/>
    <w:rsid w:val="00CC3B1E"/>
    <w:rsid w:val="00CC3D6A"/>
    <w:rsid w:val="00CC5398"/>
    <w:rsid w:val="00CC56C7"/>
    <w:rsid w:val="00CC6986"/>
    <w:rsid w:val="00CC72B6"/>
    <w:rsid w:val="00CD11D8"/>
    <w:rsid w:val="00CD1580"/>
    <w:rsid w:val="00CD1FE0"/>
    <w:rsid w:val="00CD5360"/>
    <w:rsid w:val="00CD5817"/>
    <w:rsid w:val="00CD59DF"/>
    <w:rsid w:val="00CD5ACE"/>
    <w:rsid w:val="00CD723C"/>
    <w:rsid w:val="00CD73FC"/>
    <w:rsid w:val="00CE1200"/>
    <w:rsid w:val="00CE4F09"/>
    <w:rsid w:val="00CE53A6"/>
    <w:rsid w:val="00CE609A"/>
    <w:rsid w:val="00CF0734"/>
    <w:rsid w:val="00CF1741"/>
    <w:rsid w:val="00CF23F6"/>
    <w:rsid w:val="00CF324B"/>
    <w:rsid w:val="00CF348E"/>
    <w:rsid w:val="00CF7194"/>
    <w:rsid w:val="00CF7519"/>
    <w:rsid w:val="00D0218D"/>
    <w:rsid w:val="00D02271"/>
    <w:rsid w:val="00D046BA"/>
    <w:rsid w:val="00D05BF3"/>
    <w:rsid w:val="00D06EE3"/>
    <w:rsid w:val="00D07423"/>
    <w:rsid w:val="00D1002D"/>
    <w:rsid w:val="00D122E9"/>
    <w:rsid w:val="00D136C8"/>
    <w:rsid w:val="00D137E0"/>
    <w:rsid w:val="00D1615E"/>
    <w:rsid w:val="00D16349"/>
    <w:rsid w:val="00D16B6C"/>
    <w:rsid w:val="00D17990"/>
    <w:rsid w:val="00D21875"/>
    <w:rsid w:val="00D22A60"/>
    <w:rsid w:val="00D238B7"/>
    <w:rsid w:val="00D24ED6"/>
    <w:rsid w:val="00D25426"/>
    <w:rsid w:val="00D25FB5"/>
    <w:rsid w:val="00D26665"/>
    <w:rsid w:val="00D26EEB"/>
    <w:rsid w:val="00D27FBD"/>
    <w:rsid w:val="00D30117"/>
    <w:rsid w:val="00D30A93"/>
    <w:rsid w:val="00D319E4"/>
    <w:rsid w:val="00D31D9F"/>
    <w:rsid w:val="00D31F3B"/>
    <w:rsid w:val="00D32BEA"/>
    <w:rsid w:val="00D420A5"/>
    <w:rsid w:val="00D420EE"/>
    <w:rsid w:val="00D427C3"/>
    <w:rsid w:val="00D42CC2"/>
    <w:rsid w:val="00D43B6C"/>
    <w:rsid w:val="00D44223"/>
    <w:rsid w:val="00D46189"/>
    <w:rsid w:val="00D46C37"/>
    <w:rsid w:val="00D501DB"/>
    <w:rsid w:val="00D537F5"/>
    <w:rsid w:val="00D5417A"/>
    <w:rsid w:val="00D544DF"/>
    <w:rsid w:val="00D54C74"/>
    <w:rsid w:val="00D5517F"/>
    <w:rsid w:val="00D55D6A"/>
    <w:rsid w:val="00D56794"/>
    <w:rsid w:val="00D56CF9"/>
    <w:rsid w:val="00D574AB"/>
    <w:rsid w:val="00D57994"/>
    <w:rsid w:val="00D57D69"/>
    <w:rsid w:val="00D6244E"/>
    <w:rsid w:val="00D64E4E"/>
    <w:rsid w:val="00D652C1"/>
    <w:rsid w:val="00D65530"/>
    <w:rsid w:val="00D65F90"/>
    <w:rsid w:val="00D701B4"/>
    <w:rsid w:val="00D70E00"/>
    <w:rsid w:val="00D72A89"/>
    <w:rsid w:val="00D72FBA"/>
    <w:rsid w:val="00D735F5"/>
    <w:rsid w:val="00D746AD"/>
    <w:rsid w:val="00D751AD"/>
    <w:rsid w:val="00D75678"/>
    <w:rsid w:val="00D77519"/>
    <w:rsid w:val="00D82154"/>
    <w:rsid w:val="00D84711"/>
    <w:rsid w:val="00D85F31"/>
    <w:rsid w:val="00D86321"/>
    <w:rsid w:val="00D86670"/>
    <w:rsid w:val="00D87483"/>
    <w:rsid w:val="00D90A5F"/>
    <w:rsid w:val="00D91902"/>
    <w:rsid w:val="00D91E9C"/>
    <w:rsid w:val="00D93FD4"/>
    <w:rsid w:val="00D946C8"/>
    <w:rsid w:val="00D94A7E"/>
    <w:rsid w:val="00D94D44"/>
    <w:rsid w:val="00D95382"/>
    <w:rsid w:val="00D95F26"/>
    <w:rsid w:val="00D9610F"/>
    <w:rsid w:val="00D96294"/>
    <w:rsid w:val="00DA0D27"/>
    <w:rsid w:val="00DA141A"/>
    <w:rsid w:val="00DA1575"/>
    <w:rsid w:val="00DA1810"/>
    <w:rsid w:val="00DA200A"/>
    <w:rsid w:val="00DA2529"/>
    <w:rsid w:val="00DA2575"/>
    <w:rsid w:val="00DA2F6D"/>
    <w:rsid w:val="00DA3E58"/>
    <w:rsid w:val="00DA49A3"/>
    <w:rsid w:val="00DA5057"/>
    <w:rsid w:val="00DB130A"/>
    <w:rsid w:val="00DB2EBB"/>
    <w:rsid w:val="00DB3C9C"/>
    <w:rsid w:val="00DB4A86"/>
    <w:rsid w:val="00DC04A5"/>
    <w:rsid w:val="00DC08F3"/>
    <w:rsid w:val="00DC0905"/>
    <w:rsid w:val="00DC10A1"/>
    <w:rsid w:val="00DC2AB9"/>
    <w:rsid w:val="00DC34AE"/>
    <w:rsid w:val="00DC5128"/>
    <w:rsid w:val="00DC5B54"/>
    <w:rsid w:val="00DC655F"/>
    <w:rsid w:val="00DC6583"/>
    <w:rsid w:val="00DC6C42"/>
    <w:rsid w:val="00DD0B59"/>
    <w:rsid w:val="00DD35CC"/>
    <w:rsid w:val="00DD3E31"/>
    <w:rsid w:val="00DD4E76"/>
    <w:rsid w:val="00DD5077"/>
    <w:rsid w:val="00DD7EBD"/>
    <w:rsid w:val="00DE0C3B"/>
    <w:rsid w:val="00DE1E98"/>
    <w:rsid w:val="00DE2038"/>
    <w:rsid w:val="00DE2859"/>
    <w:rsid w:val="00DE3ED4"/>
    <w:rsid w:val="00DE48B1"/>
    <w:rsid w:val="00DE5989"/>
    <w:rsid w:val="00DE6E6A"/>
    <w:rsid w:val="00DF0D50"/>
    <w:rsid w:val="00DF14B9"/>
    <w:rsid w:val="00DF269C"/>
    <w:rsid w:val="00DF2764"/>
    <w:rsid w:val="00DF5340"/>
    <w:rsid w:val="00DF62B6"/>
    <w:rsid w:val="00DF696F"/>
    <w:rsid w:val="00DF6DB9"/>
    <w:rsid w:val="00DF7AE0"/>
    <w:rsid w:val="00DF7EBF"/>
    <w:rsid w:val="00E010A6"/>
    <w:rsid w:val="00E0277A"/>
    <w:rsid w:val="00E03B9E"/>
    <w:rsid w:val="00E04FC0"/>
    <w:rsid w:val="00E0613D"/>
    <w:rsid w:val="00E061A7"/>
    <w:rsid w:val="00E0659D"/>
    <w:rsid w:val="00E07225"/>
    <w:rsid w:val="00E123AC"/>
    <w:rsid w:val="00E1247D"/>
    <w:rsid w:val="00E126F6"/>
    <w:rsid w:val="00E1271E"/>
    <w:rsid w:val="00E13ED5"/>
    <w:rsid w:val="00E15560"/>
    <w:rsid w:val="00E15F6F"/>
    <w:rsid w:val="00E17295"/>
    <w:rsid w:val="00E17712"/>
    <w:rsid w:val="00E202FF"/>
    <w:rsid w:val="00E207CC"/>
    <w:rsid w:val="00E20A26"/>
    <w:rsid w:val="00E22D8D"/>
    <w:rsid w:val="00E2402E"/>
    <w:rsid w:val="00E24A9C"/>
    <w:rsid w:val="00E306BA"/>
    <w:rsid w:val="00E318F1"/>
    <w:rsid w:val="00E3358B"/>
    <w:rsid w:val="00E338F6"/>
    <w:rsid w:val="00E33A3F"/>
    <w:rsid w:val="00E35125"/>
    <w:rsid w:val="00E35143"/>
    <w:rsid w:val="00E36B34"/>
    <w:rsid w:val="00E377BC"/>
    <w:rsid w:val="00E43580"/>
    <w:rsid w:val="00E44416"/>
    <w:rsid w:val="00E44A5A"/>
    <w:rsid w:val="00E452F3"/>
    <w:rsid w:val="00E45560"/>
    <w:rsid w:val="00E45C9E"/>
    <w:rsid w:val="00E46C02"/>
    <w:rsid w:val="00E46FB8"/>
    <w:rsid w:val="00E50E5E"/>
    <w:rsid w:val="00E51714"/>
    <w:rsid w:val="00E53377"/>
    <w:rsid w:val="00E53407"/>
    <w:rsid w:val="00E534A0"/>
    <w:rsid w:val="00E5409F"/>
    <w:rsid w:val="00E54C55"/>
    <w:rsid w:val="00E54DA5"/>
    <w:rsid w:val="00E563F2"/>
    <w:rsid w:val="00E568E9"/>
    <w:rsid w:val="00E62526"/>
    <w:rsid w:val="00E637CD"/>
    <w:rsid w:val="00E64BFF"/>
    <w:rsid w:val="00E67079"/>
    <w:rsid w:val="00E67600"/>
    <w:rsid w:val="00E67D50"/>
    <w:rsid w:val="00E70E77"/>
    <w:rsid w:val="00E72DC7"/>
    <w:rsid w:val="00E73A4D"/>
    <w:rsid w:val="00E750AB"/>
    <w:rsid w:val="00E75AA7"/>
    <w:rsid w:val="00E76237"/>
    <w:rsid w:val="00E80378"/>
    <w:rsid w:val="00E807EE"/>
    <w:rsid w:val="00E80DFD"/>
    <w:rsid w:val="00E816AA"/>
    <w:rsid w:val="00E8170F"/>
    <w:rsid w:val="00E8174E"/>
    <w:rsid w:val="00E8192D"/>
    <w:rsid w:val="00E84409"/>
    <w:rsid w:val="00E84C2C"/>
    <w:rsid w:val="00E85EFB"/>
    <w:rsid w:val="00E865CA"/>
    <w:rsid w:val="00E86BD0"/>
    <w:rsid w:val="00E87B59"/>
    <w:rsid w:val="00E87FFA"/>
    <w:rsid w:val="00E903FB"/>
    <w:rsid w:val="00E906A5"/>
    <w:rsid w:val="00E913AE"/>
    <w:rsid w:val="00E91ACF"/>
    <w:rsid w:val="00E93974"/>
    <w:rsid w:val="00E9421C"/>
    <w:rsid w:val="00E943FE"/>
    <w:rsid w:val="00E944C8"/>
    <w:rsid w:val="00E94AB2"/>
    <w:rsid w:val="00E961AE"/>
    <w:rsid w:val="00E97C2F"/>
    <w:rsid w:val="00EA216C"/>
    <w:rsid w:val="00EA3319"/>
    <w:rsid w:val="00EA4882"/>
    <w:rsid w:val="00EA5B60"/>
    <w:rsid w:val="00EB12AE"/>
    <w:rsid w:val="00EB1A55"/>
    <w:rsid w:val="00EB1CE8"/>
    <w:rsid w:val="00EB30C8"/>
    <w:rsid w:val="00EB378C"/>
    <w:rsid w:val="00EB3DD7"/>
    <w:rsid w:val="00EB3FAF"/>
    <w:rsid w:val="00EB7D23"/>
    <w:rsid w:val="00EC11A6"/>
    <w:rsid w:val="00EC1E4F"/>
    <w:rsid w:val="00EC2602"/>
    <w:rsid w:val="00EC2C5D"/>
    <w:rsid w:val="00EC34E4"/>
    <w:rsid w:val="00EC4D49"/>
    <w:rsid w:val="00EC4E6A"/>
    <w:rsid w:val="00EC5C39"/>
    <w:rsid w:val="00ED1619"/>
    <w:rsid w:val="00ED2597"/>
    <w:rsid w:val="00ED27C3"/>
    <w:rsid w:val="00ED310A"/>
    <w:rsid w:val="00ED3957"/>
    <w:rsid w:val="00ED4660"/>
    <w:rsid w:val="00ED48CC"/>
    <w:rsid w:val="00EE221F"/>
    <w:rsid w:val="00EE2413"/>
    <w:rsid w:val="00EE2D94"/>
    <w:rsid w:val="00EE337D"/>
    <w:rsid w:val="00EE39CA"/>
    <w:rsid w:val="00EE40F2"/>
    <w:rsid w:val="00EE5564"/>
    <w:rsid w:val="00EE6488"/>
    <w:rsid w:val="00EF3A19"/>
    <w:rsid w:val="00EF799B"/>
    <w:rsid w:val="00EF7D86"/>
    <w:rsid w:val="00F019E8"/>
    <w:rsid w:val="00F021FA"/>
    <w:rsid w:val="00F02BD3"/>
    <w:rsid w:val="00F03141"/>
    <w:rsid w:val="00F031BD"/>
    <w:rsid w:val="00F03E75"/>
    <w:rsid w:val="00F04964"/>
    <w:rsid w:val="00F10183"/>
    <w:rsid w:val="00F11F24"/>
    <w:rsid w:val="00F1270C"/>
    <w:rsid w:val="00F13001"/>
    <w:rsid w:val="00F136A9"/>
    <w:rsid w:val="00F15446"/>
    <w:rsid w:val="00F158A4"/>
    <w:rsid w:val="00F15E96"/>
    <w:rsid w:val="00F1709E"/>
    <w:rsid w:val="00F176D1"/>
    <w:rsid w:val="00F2196B"/>
    <w:rsid w:val="00F24EAB"/>
    <w:rsid w:val="00F30BCE"/>
    <w:rsid w:val="00F31EB7"/>
    <w:rsid w:val="00F31FF7"/>
    <w:rsid w:val="00F32CC0"/>
    <w:rsid w:val="00F3394E"/>
    <w:rsid w:val="00F359E8"/>
    <w:rsid w:val="00F368FF"/>
    <w:rsid w:val="00F36C4C"/>
    <w:rsid w:val="00F37019"/>
    <w:rsid w:val="00F370B9"/>
    <w:rsid w:val="00F3729C"/>
    <w:rsid w:val="00F37DA9"/>
    <w:rsid w:val="00F37EFA"/>
    <w:rsid w:val="00F4112F"/>
    <w:rsid w:val="00F41B2B"/>
    <w:rsid w:val="00F42E58"/>
    <w:rsid w:val="00F461AE"/>
    <w:rsid w:val="00F51912"/>
    <w:rsid w:val="00F52527"/>
    <w:rsid w:val="00F535FE"/>
    <w:rsid w:val="00F5379B"/>
    <w:rsid w:val="00F54C0C"/>
    <w:rsid w:val="00F563EF"/>
    <w:rsid w:val="00F56C07"/>
    <w:rsid w:val="00F57A8E"/>
    <w:rsid w:val="00F60F32"/>
    <w:rsid w:val="00F62E97"/>
    <w:rsid w:val="00F633E0"/>
    <w:rsid w:val="00F641C6"/>
    <w:rsid w:val="00F64209"/>
    <w:rsid w:val="00F65A41"/>
    <w:rsid w:val="00F7049A"/>
    <w:rsid w:val="00F722EA"/>
    <w:rsid w:val="00F73365"/>
    <w:rsid w:val="00F75275"/>
    <w:rsid w:val="00F75C09"/>
    <w:rsid w:val="00F77360"/>
    <w:rsid w:val="00F7761D"/>
    <w:rsid w:val="00F8092D"/>
    <w:rsid w:val="00F80C5C"/>
    <w:rsid w:val="00F81F9B"/>
    <w:rsid w:val="00F8365A"/>
    <w:rsid w:val="00F85335"/>
    <w:rsid w:val="00F858CB"/>
    <w:rsid w:val="00F87793"/>
    <w:rsid w:val="00F90145"/>
    <w:rsid w:val="00F90B31"/>
    <w:rsid w:val="00F91EFA"/>
    <w:rsid w:val="00F93BF5"/>
    <w:rsid w:val="00F941EC"/>
    <w:rsid w:val="00F94378"/>
    <w:rsid w:val="00F95973"/>
    <w:rsid w:val="00F96880"/>
    <w:rsid w:val="00FA06BF"/>
    <w:rsid w:val="00FA12F8"/>
    <w:rsid w:val="00FA133A"/>
    <w:rsid w:val="00FA1B6F"/>
    <w:rsid w:val="00FA2F3B"/>
    <w:rsid w:val="00FA43E1"/>
    <w:rsid w:val="00FA5A66"/>
    <w:rsid w:val="00FA5B35"/>
    <w:rsid w:val="00FA5FF0"/>
    <w:rsid w:val="00FA63AF"/>
    <w:rsid w:val="00FA6459"/>
    <w:rsid w:val="00FA6A51"/>
    <w:rsid w:val="00FA6B9B"/>
    <w:rsid w:val="00FB0A6A"/>
    <w:rsid w:val="00FB34A3"/>
    <w:rsid w:val="00FB44C6"/>
    <w:rsid w:val="00FB4E85"/>
    <w:rsid w:val="00FC065E"/>
    <w:rsid w:val="00FC575D"/>
    <w:rsid w:val="00FC6568"/>
    <w:rsid w:val="00FC7BF4"/>
    <w:rsid w:val="00FD19DF"/>
    <w:rsid w:val="00FD2895"/>
    <w:rsid w:val="00FD2CAB"/>
    <w:rsid w:val="00FD46F9"/>
    <w:rsid w:val="00FD5866"/>
    <w:rsid w:val="00FD5EDF"/>
    <w:rsid w:val="00FD65DD"/>
    <w:rsid w:val="00FD71F4"/>
    <w:rsid w:val="00FD78BE"/>
    <w:rsid w:val="00FD7CB8"/>
    <w:rsid w:val="00FD7D36"/>
    <w:rsid w:val="00FE360C"/>
    <w:rsid w:val="00FE4F9F"/>
    <w:rsid w:val="00FE6A4F"/>
    <w:rsid w:val="00FE742B"/>
    <w:rsid w:val="00FF049C"/>
    <w:rsid w:val="00FF0A1A"/>
    <w:rsid w:val="00FF0F9C"/>
    <w:rsid w:val="00FF24B8"/>
    <w:rsid w:val="00FF396A"/>
    <w:rsid w:val="00FF403D"/>
    <w:rsid w:val="00FF4326"/>
    <w:rsid w:val="00FF6263"/>
    <w:rsid w:val="00FF748A"/>
    <w:rsid w:val="00FF7F64"/>
    <w:rsid w:val="064F0D18"/>
    <w:rsid w:val="08D6F0CE"/>
    <w:rsid w:val="0B78E361"/>
    <w:rsid w:val="0D7138A3"/>
    <w:rsid w:val="0E904241"/>
    <w:rsid w:val="14CB9E9D"/>
    <w:rsid w:val="159678B2"/>
    <w:rsid w:val="1C7B4C06"/>
    <w:rsid w:val="1EA8F69A"/>
    <w:rsid w:val="2152AB62"/>
    <w:rsid w:val="22A03950"/>
    <w:rsid w:val="26FBBF88"/>
    <w:rsid w:val="34BF4913"/>
    <w:rsid w:val="38C41CA8"/>
    <w:rsid w:val="397FBA9F"/>
    <w:rsid w:val="3FFB2C4B"/>
    <w:rsid w:val="46098432"/>
    <w:rsid w:val="4DDB3789"/>
    <w:rsid w:val="4FCB7D9D"/>
    <w:rsid w:val="506F75A2"/>
    <w:rsid w:val="5829ADC5"/>
    <w:rsid w:val="58DA93C7"/>
    <w:rsid w:val="5C68F12C"/>
    <w:rsid w:val="61A9D2A8"/>
    <w:rsid w:val="6450F4C2"/>
    <w:rsid w:val="64BBA2AC"/>
    <w:rsid w:val="6778B4F1"/>
    <w:rsid w:val="67872D0D"/>
    <w:rsid w:val="6CC5E2CF"/>
    <w:rsid w:val="6FCC5F78"/>
    <w:rsid w:val="700960DB"/>
    <w:rsid w:val="7BC59AB6"/>
    <w:rsid w:val="7C2742CB"/>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14:docId w14:val="1CE71510"/>
  <w15:chartTrackingRefBased/>
  <w15:docId w15:val="{93F0E796-AF0F-463C-A5B3-275D2FEBF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ko-K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uiPriority="10" w:qFormat="1"/>
    <w:lsdException w:name="Subtitle" w:uiPriority="11" w:qFormat="1"/>
    <w:lsdException w:name="Strong" w:uiPriority="22"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86D0E"/>
    <w:pPr>
      <w:widowControl w:val="0"/>
    </w:pPr>
    <w:rPr>
      <w:snapToGrid w:val="0"/>
      <w:kern w:val="28"/>
      <w:sz w:val="22"/>
      <w:lang w:eastAsia="en-US"/>
    </w:rPr>
  </w:style>
  <w:style w:type="paragraph" w:styleId="Heading1">
    <w:name w:val="heading 1"/>
    <w:basedOn w:val="Normal"/>
    <w:next w:val="ParaNum"/>
    <w:link w:val="Heading1Char"/>
    <w:qFormat/>
    <w:rsid w:val="00B86D0E"/>
    <w:pPr>
      <w:keepNext/>
      <w:numPr>
        <w:numId w:val="16"/>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B86D0E"/>
    <w:pPr>
      <w:keepNext/>
      <w:numPr>
        <w:ilvl w:val="1"/>
        <w:numId w:val="16"/>
      </w:numPr>
      <w:spacing w:after="120"/>
      <w:outlineLvl w:val="1"/>
    </w:pPr>
    <w:rPr>
      <w:b/>
    </w:rPr>
  </w:style>
  <w:style w:type="paragraph" w:styleId="Heading3">
    <w:name w:val="heading 3"/>
    <w:basedOn w:val="Normal"/>
    <w:next w:val="ParaNum"/>
    <w:link w:val="Heading3Char"/>
    <w:qFormat/>
    <w:rsid w:val="00B86D0E"/>
    <w:pPr>
      <w:keepNext/>
      <w:numPr>
        <w:ilvl w:val="2"/>
        <w:numId w:val="16"/>
      </w:numPr>
      <w:tabs>
        <w:tab w:val="left" w:pos="2160"/>
      </w:tabs>
      <w:spacing w:after="120"/>
      <w:outlineLvl w:val="2"/>
    </w:pPr>
    <w:rPr>
      <w:b/>
    </w:rPr>
  </w:style>
  <w:style w:type="paragraph" w:styleId="Heading4">
    <w:name w:val="heading 4"/>
    <w:basedOn w:val="Normal"/>
    <w:next w:val="ParaNum"/>
    <w:link w:val="Heading4Char"/>
    <w:qFormat/>
    <w:rsid w:val="00B86D0E"/>
    <w:pPr>
      <w:keepNext/>
      <w:numPr>
        <w:ilvl w:val="3"/>
        <w:numId w:val="16"/>
      </w:numPr>
      <w:tabs>
        <w:tab w:val="left" w:pos="2880"/>
      </w:tabs>
      <w:spacing w:after="120"/>
      <w:outlineLvl w:val="3"/>
    </w:pPr>
    <w:rPr>
      <w:b/>
    </w:rPr>
  </w:style>
  <w:style w:type="paragraph" w:styleId="Heading5">
    <w:name w:val="heading 5"/>
    <w:basedOn w:val="Normal"/>
    <w:next w:val="ParaNum"/>
    <w:link w:val="Heading5Char"/>
    <w:qFormat/>
    <w:rsid w:val="00B86D0E"/>
    <w:pPr>
      <w:keepNext/>
      <w:numPr>
        <w:ilvl w:val="4"/>
        <w:numId w:val="16"/>
      </w:numPr>
      <w:tabs>
        <w:tab w:val="left" w:pos="3600"/>
      </w:tabs>
      <w:suppressAutoHyphens/>
      <w:spacing w:after="120"/>
      <w:outlineLvl w:val="4"/>
    </w:pPr>
    <w:rPr>
      <w:b/>
    </w:rPr>
  </w:style>
  <w:style w:type="paragraph" w:styleId="Heading6">
    <w:name w:val="heading 6"/>
    <w:basedOn w:val="Normal"/>
    <w:next w:val="ParaNum"/>
    <w:link w:val="Heading6Char"/>
    <w:qFormat/>
    <w:rsid w:val="00B86D0E"/>
    <w:pPr>
      <w:numPr>
        <w:ilvl w:val="5"/>
        <w:numId w:val="16"/>
      </w:numPr>
      <w:tabs>
        <w:tab w:val="left" w:pos="4320"/>
      </w:tabs>
      <w:spacing w:after="120"/>
      <w:outlineLvl w:val="5"/>
    </w:pPr>
    <w:rPr>
      <w:b/>
    </w:rPr>
  </w:style>
  <w:style w:type="paragraph" w:styleId="Heading7">
    <w:name w:val="heading 7"/>
    <w:basedOn w:val="Normal"/>
    <w:next w:val="ParaNum"/>
    <w:link w:val="Heading7Char"/>
    <w:qFormat/>
    <w:rsid w:val="00B86D0E"/>
    <w:pPr>
      <w:numPr>
        <w:ilvl w:val="6"/>
        <w:numId w:val="16"/>
      </w:numPr>
      <w:tabs>
        <w:tab w:val="left" w:pos="5040"/>
      </w:tabs>
      <w:spacing w:after="120"/>
      <w:outlineLvl w:val="6"/>
    </w:pPr>
    <w:rPr>
      <w:b/>
    </w:rPr>
  </w:style>
  <w:style w:type="paragraph" w:styleId="Heading8">
    <w:name w:val="heading 8"/>
    <w:basedOn w:val="Normal"/>
    <w:next w:val="ParaNum"/>
    <w:link w:val="Heading8Char"/>
    <w:qFormat/>
    <w:rsid w:val="00B86D0E"/>
    <w:pPr>
      <w:numPr>
        <w:ilvl w:val="7"/>
        <w:numId w:val="16"/>
      </w:numPr>
      <w:tabs>
        <w:tab w:val="clear" w:pos="5400"/>
        <w:tab w:val="left" w:pos="5760"/>
      </w:tabs>
      <w:spacing w:after="120"/>
      <w:outlineLvl w:val="7"/>
    </w:pPr>
    <w:rPr>
      <w:b/>
    </w:rPr>
  </w:style>
  <w:style w:type="paragraph" w:styleId="Heading9">
    <w:name w:val="heading 9"/>
    <w:aliases w:val="9,Heading 9.table,Titre 9,Topic,t,table"/>
    <w:basedOn w:val="Normal"/>
    <w:next w:val="ParaNum"/>
    <w:link w:val="Heading9Char"/>
    <w:qFormat/>
    <w:rsid w:val="00B86D0E"/>
    <w:pPr>
      <w:numPr>
        <w:ilvl w:val="8"/>
        <w:numId w:val="16"/>
      </w:numPr>
      <w:tabs>
        <w:tab w:val="clear" w:pos="6120"/>
        <w:tab w:val="left" w:pos="6480"/>
      </w:tabs>
      <w:spacing w:after="120"/>
      <w:outlineLvl w:val="8"/>
    </w:pPr>
    <w:rPr>
      <w:b/>
    </w:rPr>
  </w:style>
  <w:style w:type="character" w:default="1" w:styleId="DefaultParagraphFont">
    <w:name w:val="Default Paragraph Font"/>
    <w:uiPriority w:val="1"/>
    <w:unhideWhenUsed/>
    <w:rsid w:val="00B86D0E"/>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B86D0E"/>
  </w:style>
  <w:style w:type="paragraph" w:customStyle="1" w:styleId="ParaNum">
    <w:name w:val="ParaNum"/>
    <w:basedOn w:val="Normal"/>
    <w:link w:val="ParaNumChar"/>
    <w:rsid w:val="00B86D0E"/>
    <w:pPr>
      <w:numPr>
        <w:numId w:val="7"/>
      </w:numPr>
      <w:tabs>
        <w:tab w:val="clear" w:pos="1080"/>
        <w:tab w:val="num" w:pos="1440"/>
      </w:tabs>
      <w:spacing w:after="120"/>
    </w:pPr>
  </w:style>
  <w:style w:type="paragraph" w:styleId="EndnoteText">
    <w:name w:val="endnote text"/>
    <w:basedOn w:val="Normal"/>
    <w:semiHidden/>
    <w:rsid w:val="00B86D0E"/>
    <w:rPr>
      <w:sz w:val="20"/>
    </w:rPr>
  </w:style>
  <w:style w:type="character" w:styleId="EndnoteReference">
    <w:name w:val="endnote reference"/>
    <w:semiHidden/>
    <w:rsid w:val="00B86D0E"/>
    <w:rPr>
      <w:vertAlign w:val="superscript"/>
    </w:rPr>
  </w:style>
  <w:style w:type="paragraph" w:styleId="FootnoteText">
    <w:name w:val="footnote text"/>
    <w:aliases w:val="Footnote Text Char,Footnote Text Char1 Char,rrfootnote Char Char,Style 5 Char Char,Footnote Text Char Char Char,Footnote Text Char1 Char Char Char,Footnote Text Char Char Char Char Char,Footnote Text Char1 Char Char Char Char Char,fn,Styl"/>
    <w:link w:val="FootnoteTextChar1"/>
    <w:rsid w:val="00B86D0E"/>
    <w:pPr>
      <w:spacing w:after="120"/>
    </w:pPr>
    <w:rPr>
      <w:lang w:eastAsia="en-US"/>
    </w:rPr>
  </w:style>
  <w:style w:type="character" w:styleId="FootnoteReference">
    <w:name w:val="footnote reference"/>
    <w:aliases w:val="Style 4,Appel note de bas de p,Style 12,(NECG) Footnote Reference,Style 124,Style 13,o,fr,Style 3,Footnote Reference1,FR,Style 17,Style 6,Footnote Reference/,-E Funotenzeichen,A,Ref,Style 1,Style 20,Style 34,Style 7,Style 9,callout,R"/>
    <w:rsid w:val="00B86D0E"/>
    <w:rPr>
      <w:rFonts w:ascii="Times New Roman" w:hAnsi="Times New Roman"/>
      <w:dstrike w:val="0"/>
      <w:color w:val="auto"/>
      <w:sz w:val="20"/>
      <w:vertAlign w:val="superscript"/>
    </w:rPr>
  </w:style>
  <w:style w:type="paragraph" w:styleId="TOC1">
    <w:name w:val="toc 1"/>
    <w:basedOn w:val="Normal"/>
    <w:next w:val="Normal"/>
    <w:rsid w:val="00B86D0E"/>
    <w:pPr>
      <w:tabs>
        <w:tab w:val="left" w:pos="360"/>
        <w:tab w:val="right" w:leader="dot" w:pos="9360"/>
      </w:tabs>
      <w:suppressAutoHyphens/>
      <w:ind w:left="360" w:right="720" w:hanging="360"/>
    </w:pPr>
    <w:rPr>
      <w:caps/>
      <w:noProof/>
    </w:rPr>
  </w:style>
  <w:style w:type="paragraph" w:styleId="TOC2">
    <w:name w:val="toc 2"/>
    <w:basedOn w:val="Normal"/>
    <w:next w:val="Normal"/>
    <w:rsid w:val="00B86D0E"/>
    <w:pPr>
      <w:tabs>
        <w:tab w:val="left" w:pos="720"/>
        <w:tab w:val="right" w:leader="dot" w:pos="9360"/>
      </w:tabs>
      <w:suppressAutoHyphens/>
      <w:ind w:left="720" w:right="720" w:hanging="360"/>
    </w:pPr>
    <w:rPr>
      <w:noProof/>
    </w:rPr>
  </w:style>
  <w:style w:type="paragraph" w:styleId="TOC3">
    <w:name w:val="toc 3"/>
    <w:basedOn w:val="Normal"/>
    <w:next w:val="Normal"/>
    <w:rsid w:val="00B86D0E"/>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B86D0E"/>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B86D0E"/>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B86D0E"/>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B86D0E"/>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B86D0E"/>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B86D0E"/>
    <w:pPr>
      <w:tabs>
        <w:tab w:val="left" w:pos="3240"/>
        <w:tab w:val="right" w:leader="dot" w:pos="9360"/>
      </w:tabs>
      <w:suppressAutoHyphens/>
      <w:ind w:left="3240" w:hanging="360"/>
    </w:pPr>
    <w:rPr>
      <w:noProof/>
    </w:rPr>
  </w:style>
  <w:style w:type="paragraph" w:styleId="TOAHeading">
    <w:name w:val="toa heading"/>
    <w:basedOn w:val="Normal"/>
    <w:next w:val="Normal"/>
    <w:semiHidden/>
    <w:rsid w:val="00B86D0E"/>
    <w:pPr>
      <w:tabs>
        <w:tab w:val="right" w:pos="9360"/>
      </w:tabs>
      <w:suppressAutoHyphens/>
    </w:pPr>
  </w:style>
  <w:style w:type="character" w:customStyle="1" w:styleId="EquationCaption">
    <w:name w:val="_Equation Caption"/>
    <w:rsid w:val="00B86D0E"/>
  </w:style>
  <w:style w:type="paragraph" w:styleId="Header">
    <w:name w:val="header"/>
    <w:basedOn w:val="Normal"/>
    <w:link w:val="HeaderChar"/>
    <w:autoRedefine/>
    <w:rsid w:val="00B86D0E"/>
    <w:pPr>
      <w:tabs>
        <w:tab w:val="center" w:pos="4680"/>
        <w:tab w:val="right" w:pos="9360"/>
      </w:tabs>
    </w:pPr>
    <w:rPr>
      <w:b/>
    </w:rPr>
  </w:style>
  <w:style w:type="paragraph" w:styleId="Footer">
    <w:name w:val="footer"/>
    <w:basedOn w:val="Normal"/>
    <w:link w:val="FooterChar"/>
    <w:uiPriority w:val="99"/>
    <w:rsid w:val="00B86D0E"/>
    <w:pPr>
      <w:tabs>
        <w:tab w:val="center" w:pos="4320"/>
        <w:tab w:val="right" w:pos="8640"/>
      </w:tabs>
    </w:pPr>
  </w:style>
  <w:style w:type="character" w:styleId="PageNumber">
    <w:name w:val="page number"/>
    <w:basedOn w:val="DefaultParagraphFont"/>
    <w:rsid w:val="00B86D0E"/>
  </w:style>
  <w:style w:type="paragraph" w:styleId="BlockText">
    <w:name w:val="Block Text"/>
    <w:basedOn w:val="Normal"/>
    <w:rsid w:val="00B86D0E"/>
    <w:pPr>
      <w:spacing w:after="240"/>
      <w:ind w:left="1440" w:right="1440"/>
    </w:pPr>
  </w:style>
  <w:style w:type="paragraph" w:customStyle="1" w:styleId="Paratitle">
    <w:name w:val="Para title"/>
    <w:basedOn w:val="Normal"/>
    <w:rsid w:val="00B86D0E"/>
    <w:pPr>
      <w:tabs>
        <w:tab w:val="center" w:pos="9270"/>
      </w:tabs>
      <w:spacing w:after="240"/>
    </w:pPr>
    <w:rPr>
      <w:spacing w:val="-2"/>
    </w:rPr>
  </w:style>
  <w:style w:type="paragraph" w:customStyle="1" w:styleId="Bullet">
    <w:name w:val="Bullet"/>
    <w:basedOn w:val="Normal"/>
    <w:rsid w:val="00B86D0E"/>
    <w:pPr>
      <w:tabs>
        <w:tab w:val="left" w:pos="2160"/>
      </w:tabs>
      <w:spacing w:after="220"/>
      <w:ind w:left="2160" w:hanging="720"/>
    </w:pPr>
  </w:style>
  <w:style w:type="paragraph" w:customStyle="1" w:styleId="TableFormat">
    <w:name w:val="TableFormat"/>
    <w:basedOn w:val="Bullet"/>
    <w:rsid w:val="00B86D0E"/>
    <w:pPr>
      <w:tabs>
        <w:tab w:val="clear" w:pos="2160"/>
        <w:tab w:val="left" w:pos="5040"/>
      </w:tabs>
      <w:ind w:left="5040" w:hanging="3600"/>
    </w:pPr>
  </w:style>
  <w:style w:type="paragraph" w:customStyle="1" w:styleId="TOCTitle">
    <w:name w:val="TOC Title"/>
    <w:basedOn w:val="Normal"/>
    <w:rsid w:val="00B86D0E"/>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B86D0E"/>
    <w:pPr>
      <w:jc w:val="center"/>
    </w:pPr>
    <w:rPr>
      <w:rFonts w:ascii="Times New Roman Bold" w:hAnsi="Times New Roman Bold"/>
      <w:b/>
      <w:bCs/>
      <w:caps/>
      <w:szCs w:val="22"/>
    </w:rPr>
  </w:style>
  <w:style w:type="character" w:styleId="Hyperlink">
    <w:name w:val="Hyperlink"/>
    <w:rsid w:val="00B86D0E"/>
    <w:rPr>
      <w:color w:val="0000FF"/>
      <w:u w:val="single"/>
    </w:rPr>
  </w:style>
  <w:style w:type="character" w:customStyle="1" w:styleId="FooterChar">
    <w:name w:val="Footer Char"/>
    <w:link w:val="Footer"/>
    <w:uiPriority w:val="99"/>
    <w:rsid w:val="00B86D0E"/>
    <w:rPr>
      <w:snapToGrid w:val="0"/>
      <w:kern w:val="28"/>
      <w:sz w:val="22"/>
      <w:lang w:eastAsia="en-US"/>
    </w:rPr>
  </w:style>
  <w:style w:type="character" w:styleId="UnresolvedMention">
    <w:name w:val="Unresolved Mention"/>
    <w:uiPriority w:val="99"/>
    <w:unhideWhenUsed/>
    <w:rsid w:val="00B86D0E"/>
    <w:rPr>
      <w:color w:val="605E5C"/>
      <w:shd w:val="clear" w:color="auto" w:fill="E1DFDD"/>
    </w:rPr>
  </w:style>
  <w:style w:type="character" w:styleId="CommentReference">
    <w:name w:val="annotation reference"/>
    <w:uiPriority w:val="99"/>
    <w:rsid w:val="00B86D0E"/>
    <w:rPr>
      <w:sz w:val="16"/>
      <w:szCs w:val="16"/>
    </w:rPr>
  </w:style>
  <w:style w:type="paragraph" w:styleId="CommentText">
    <w:name w:val="annotation text"/>
    <w:basedOn w:val="Normal"/>
    <w:link w:val="CommentTextChar"/>
    <w:uiPriority w:val="99"/>
    <w:rsid w:val="00B86D0E"/>
    <w:pPr>
      <w:widowControl/>
      <w:spacing w:after="160" w:line="278" w:lineRule="auto"/>
    </w:pPr>
    <w:rPr>
      <w:rFonts w:ascii="Aptos" w:eastAsia="Aptos" w:hAnsi="Aptos"/>
      <w:snapToGrid/>
      <w:kern w:val="2"/>
      <w:sz w:val="20"/>
      <w:szCs w:val="24"/>
    </w:rPr>
  </w:style>
  <w:style w:type="character" w:customStyle="1" w:styleId="CommentTextChar">
    <w:name w:val="Comment Text Char"/>
    <w:link w:val="CommentText"/>
    <w:uiPriority w:val="99"/>
    <w:rsid w:val="00B86D0E"/>
    <w:rPr>
      <w:rFonts w:ascii="Aptos" w:eastAsia="Aptos" w:hAnsi="Aptos"/>
      <w:kern w:val="2"/>
      <w:szCs w:val="24"/>
      <w:lang w:eastAsia="en-US"/>
    </w:rPr>
  </w:style>
  <w:style w:type="paragraph" w:styleId="CommentSubject">
    <w:name w:val="annotation subject"/>
    <w:basedOn w:val="CommentText"/>
    <w:next w:val="CommentText"/>
    <w:link w:val="CommentSubjectChar"/>
    <w:uiPriority w:val="99"/>
    <w:rsid w:val="00B86D0E"/>
    <w:rPr>
      <w:b/>
      <w:bCs/>
    </w:rPr>
  </w:style>
  <w:style w:type="character" w:customStyle="1" w:styleId="CommentSubjectChar">
    <w:name w:val="Comment Subject Char"/>
    <w:link w:val="CommentSubject"/>
    <w:uiPriority w:val="99"/>
    <w:rsid w:val="00B86D0E"/>
    <w:rPr>
      <w:rFonts w:ascii="Aptos" w:eastAsia="Aptos" w:hAnsi="Aptos"/>
      <w:b/>
      <w:bCs/>
      <w:kern w:val="2"/>
      <w:szCs w:val="24"/>
      <w:lang w:eastAsia="en-US"/>
    </w:rPr>
  </w:style>
  <w:style w:type="character" w:customStyle="1" w:styleId="Heading1Char">
    <w:name w:val="Heading 1 Char"/>
    <w:link w:val="Heading1"/>
    <w:locked/>
    <w:rsid w:val="00B86D0E"/>
    <w:rPr>
      <w:rFonts w:ascii="Times New Roman Bold" w:hAnsi="Times New Roman Bold"/>
      <w:b/>
      <w:caps/>
      <w:snapToGrid w:val="0"/>
      <w:kern w:val="28"/>
      <w:sz w:val="22"/>
      <w:lang w:eastAsia="en-US"/>
    </w:rPr>
  </w:style>
  <w:style w:type="character" w:customStyle="1" w:styleId="FootnoteTextChar1">
    <w:name w:val="Footnote Text Char1"/>
    <w:aliases w:val="Footnote Text Char Char,Footnote Text Char1 Char Char,rrfootnote Char Char Char,Style 5 Char Char Char,Footnote Text Char Char Char Char,Footnote Text Char1 Char Char Char Char,Footnote Text Char Char Char Char Char Char,fn Char"/>
    <w:link w:val="FootnoteText"/>
    <w:locked/>
    <w:rsid w:val="008D0FDF"/>
    <w:rPr>
      <w:lang w:eastAsia="en-US"/>
    </w:rPr>
  </w:style>
  <w:style w:type="character" w:customStyle="1" w:styleId="ParaNumChar">
    <w:name w:val="ParaNum Char"/>
    <w:link w:val="ParaNum"/>
    <w:locked/>
    <w:rsid w:val="00B86D0E"/>
    <w:rPr>
      <w:snapToGrid w:val="0"/>
      <w:kern w:val="28"/>
      <w:sz w:val="22"/>
      <w:lang w:eastAsia="en-US"/>
    </w:rPr>
  </w:style>
  <w:style w:type="character" w:styleId="FollowedHyperlink">
    <w:name w:val="FollowedHyperlink"/>
    <w:rsid w:val="00B86D0E"/>
    <w:rPr>
      <w:color w:val="96607D"/>
      <w:u w:val="single"/>
    </w:rPr>
  </w:style>
  <w:style w:type="paragraph" w:styleId="Revision">
    <w:name w:val="Revision"/>
    <w:hidden/>
    <w:uiPriority w:val="99"/>
    <w:semiHidden/>
    <w:rsid w:val="00B86D0E"/>
    <w:rPr>
      <w:snapToGrid w:val="0"/>
      <w:kern w:val="28"/>
      <w:sz w:val="22"/>
      <w:lang w:eastAsia="en-US"/>
    </w:rPr>
  </w:style>
  <w:style w:type="character" w:customStyle="1" w:styleId="documentbody">
    <w:name w:val="documentbody"/>
    <w:rsid w:val="00D26EEB"/>
  </w:style>
  <w:style w:type="character" w:customStyle="1" w:styleId="searchterm">
    <w:name w:val="searchterm"/>
    <w:rsid w:val="00D26EEB"/>
  </w:style>
  <w:style w:type="paragraph" w:styleId="ListParagraph">
    <w:name w:val="List Paragraph"/>
    <w:basedOn w:val="Normal"/>
    <w:uiPriority w:val="34"/>
    <w:qFormat/>
    <w:rsid w:val="00B86D0E"/>
    <w:pPr>
      <w:widowControl/>
      <w:spacing w:after="160" w:line="278" w:lineRule="auto"/>
      <w:ind w:left="720"/>
      <w:contextualSpacing/>
    </w:pPr>
    <w:rPr>
      <w:rFonts w:ascii="Calibri" w:eastAsia="Calibri" w:hAnsi="Calibri"/>
      <w:kern w:val="2"/>
      <w:sz w:val="24"/>
      <w:szCs w:val="24"/>
    </w:rPr>
  </w:style>
  <w:style w:type="character" w:customStyle="1" w:styleId="cf01">
    <w:name w:val="cf01"/>
    <w:rsid w:val="00B86D0E"/>
    <w:rPr>
      <w:rFonts w:ascii="Segoe UI" w:hAnsi="Segoe UI" w:cs="Segoe UI" w:hint="default"/>
      <w:sz w:val="18"/>
      <w:szCs w:val="18"/>
    </w:rPr>
  </w:style>
  <w:style w:type="character" w:customStyle="1" w:styleId="animating">
    <w:name w:val="animating"/>
    <w:basedOn w:val="DefaultParagraphFont"/>
    <w:rsid w:val="00B86D0E"/>
  </w:style>
  <w:style w:type="character" w:styleId="Strong">
    <w:name w:val="Strong"/>
    <w:uiPriority w:val="22"/>
    <w:qFormat/>
    <w:rsid w:val="00B86D0E"/>
    <w:rPr>
      <w:b/>
      <w:bCs/>
    </w:rPr>
  </w:style>
  <w:style w:type="character" w:customStyle="1" w:styleId="Heading3Char">
    <w:name w:val="Heading 3 Char"/>
    <w:link w:val="Heading3"/>
    <w:rsid w:val="00B86D0E"/>
    <w:rPr>
      <w:b/>
      <w:snapToGrid w:val="0"/>
      <w:kern w:val="28"/>
      <w:sz w:val="22"/>
      <w:lang w:eastAsia="en-US"/>
    </w:rPr>
  </w:style>
  <w:style w:type="character" w:customStyle="1" w:styleId="Heading4Char">
    <w:name w:val="Heading 4 Char"/>
    <w:link w:val="Heading4"/>
    <w:rsid w:val="00B86D0E"/>
    <w:rPr>
      <w:b/>
      <w:snapToGrid w:val="0"/>
      <w:kern w:val="28"/>
      <w:sz w:val="22"/>
      <w:lang w:eastAsia="en-US"/>
    </w:rPr>
  </w:style>
  <w:style w:type="character" w:customStyle="1" w:styleId="contentpasted0">
    <w:name w:val="contentpasted0"/>
    <w:basedOn w:val="DefaultParagraphFont"/>
    <w:rsid w:val="00B86D0E"/>
  </w:style>
  <w:style w:type="character" w:styleId="Mention">
    <w:name w:val="Mention"/>
    <w:uiPriority w:val="99"/>
    <w:unhideWhenUsed/>
    <w:rsid w:val="00B86D0E"/>
    <w:rPr>
      <w:color w:val="2B579A"/>
      <w:shd w:val="clear" w:color="auto" w:fill="E1DFDD"/>
    </w:rPr>
  </w:style>
  <w:style w:type="character" w:customStyle="1" w:styleId="cf11">
    <w:name w:val="cf11"/>
    <w:rsid w:val="00B86D0E"/>
    <w:rPr>
      <w:rFonts w:ascii="Segoe UI" w:hAnsi="Segoe UI" w:cs="Segoe UI" w:hint="default"/>
      <w:i/>
      <w:iCs/>
      <w:sz w:val="18"/>
      <w:szCs w:val="18"/>
    </w:rPr>
  </w:style>
  <w:style w:type="character" w:customStyle="1" w:styleId="documentbody1">
    <w:name w:val="documentbody1"/>
    <w:rsid w:val="00B86D0E"/>
    <w:rPr>
      <w:rFonts w:ascii="Verdana" w:hAnsi="Verdana" w:hint="default"/>
      <w:sz w:val="19"/>
      <w:szCs w:val="19"/>
      <w:shd w:val="clear" w:color="auto" w:fill="FFFFFF"/>
    </w:rPr>
  </w:style>
  <w:style w:type="character" w:customStyle="1" w:styleId="Footnote">
    <w:name w:val="Footnote"/>
    <w:rsid w:val="00B86D0E"/>
  </w:style>
  <w:style w:type="paragraph" w:customStyle="1" w:styleId="StyleParaNumItalic1">
    <w:name w:val="Style ParaNum + Italic1"/>
    <w:basedOn w:val="ParaNum"/>
    <w:link w:val="StyleParaNumItalic1Char"/>
    <w:uiPriority w:val="99"/>
    <w:rsid w:val="00B86D0E"/>
    <w:pPr>
      <w:widowControl/>
      <w:numPr>
        <w:numId w:val="13"/>
      </w:numPr>
      <w:tabs>
        <w:tab w:val="clear" w:pos="720"/>
        <w:tab w:val="left" w:pos="1440"/>
      </w:tabs>
      <w:spacing w:line="278" w:lineRule="auto"/>
      <w:ind w:left="0" w:firstLine="0"/>
    </w:pPr>
    <w:rPr>
      <w:rFonts w:ascii="Aptos" w:eastAsia="Aptos" w:hAnsi="Aptos"/>
      <w:i/>
      <w:kern w:val="2"/>
      <w:sz w:val="20"/>
      <w:szCs w:val="24"/>
    </w:rPr>
  </w:style>
  <w:style w:type="character" w:customStyle="1" w:styleId="StyleParaNumItalic1Char">
    <w:name w:val="Style ParaNum + Italic1 Char"/>
    <w:link w:val="StyleParaNumItalic1"/>
    <w:uiPriority w:val="99"/>
    <w:locked/>
    <w:rsid w:val="00B86D0E"/>
    <w:rPr>
      <w:rFonts w:ascii="Aptos" w:eastAsia="Aptos" w:hAnsi="Aptos"/>
      <w:i/>
      <w:snapToGrid w:val="0"/>
      <w:kern w:val="2"/>
      <w:szCs w:val="24"/>
      <w:lang w:eastAsia="en-US"/>
    </w:rPr>
  </w:style>
  <w:style w:type="character" w:customStyle="1" w:styleId="ParaNumChar1">
    <w:name w:val="ParaNum Char1"/>
    <w:locked/>
    <w:rsid w:val="00B86D0E"/>
    <w:rPr>
      <w:rFonts w:ascii="Times New Roman" w:eastAsia="Times New Roman" w:hAnsi="Times New Roman" w:cs="Times New Roman"/>
      <w:snapToGrid w:val="0"/>
      <w:kern w:val="28"/>
      <w:sz w:val="22"/>
      <w:szCs w:val="20"/>
    </w:rPr>
  </w:style>
  <w:style w:type="character" w:styleId="PlaceholderText">
    <w:name w:val="Placeholder Text"/>
    <w:uiPriority w:val="99"/>
    <w:semiHidden/>
    <w:rsid w:val="00B86D0E"/>
    <w:rPr>
      <w:color w:val="666666"/>
    </w:rPr>
  </w:style>
  <w:style w:type="character" w:customStyle="1" w:styleId="normaltextrun">
    <w:name w:val="normaltextrun"/>
    <w:basedOn w:val="DefaultParagraphFont"/>
    <w:rsid w:val="00B86D0E"/>
  </w:style>
  <w:style w:type="character" w:customStyle="1" w:styleId="Heading2Char">
    <w:name w:val="Heading 2 Char"/>
    <w:link w:val="Heading2"/>
    <w:rsid w:val="00B86D0E"/>
    <w:rPr>
      <w:b/>
      <w:snapToGrid w:val="0"/>
      <w:kern w:val="28"/>
      <w:sz w:val="22"/>
      <w:lang w:eastAsia="en-US"/>
    </w:rPr>
  </w:style>
  <w:style w:type="paragraph" w:customStyle="1" w:styleId="Paranum0">
    <w:name w:val="Paranum"/>
    <w:basedOn w:val="ParaNum"/>
    <w:link w:val="ParanumChar0"/>
    <w:qFormat/>
    <w:rsid w:val="00B86D0E"/>
    <w:pPr>
      <w:widowControl/>
      <w:numPr>
        <w:numId w:val="12"/>
      </w:numPr>
      <w:spacing w:line="278" w:lineRule="auto"/>
      <w:ind w:left="0" w:firstLine="0"/>
    </w:pPr>
    <w:rPr>
      <w:rFonts w:ascii="Aptos" w:eastAsia="Aptos" w:hAnsi="Aptos"/>
      <w:snapToGrid/>
      <w:kern w:val="2"/>
      <w:sz w:val="24"/>
      <w:szCs w:val="24"/>
    </w:rPr>
  </w:style>
  <w:style w:type="character" w:customStyle="1" w:styleId="ParanumChar0">
    <w:name w:val="Paranum Char"/>
    <w:link w:val="Paranum0"/>
    <w:rsid w:val="00B86D0E"/>
    <w:rPr>
      <w:rFonts w:ascii="Aptos" w:eastAsia="Aptos" w:hAnsi="Aptos"/>
      <w:kern w:val="2"/>
      <w:sz w:val="24"/>
      <w:szCs w:val="24"/>
      <w:lang w:eastAsia="en-US"/>
    </w:rPr>
  </w:style>
  <w:style w:type="character" w:customStyle="1" w:styleId="uv3um">
    <w:name w:val="uv3um"/>
    <w:basedOn w:val="DefaultParagraphFont"/>
    <w:rsid w:val="00B86D0E"/>
  </w:style>
  <w:style w:type="paragraph" w:styleId="NormalWeb">
    <w:name w:val="Normal (Web)"/>
    <w:basedOn w:val="Normal"/>
    <w:rsid w:val="00B86D0E"/>
    <w:pPr>
      <w:widowControl/>
      <w:spacing w:after="160" w:line="278" w:lineRule="auto"/>
    </w:pPr>
    <w:rPr>
      <w:rFonts w:ascii="Aptos" w:eastAsia="Aptos" w:hAnsi="Aptos"/>
      <w:snapToGrid/>
      <w:kern w:val="2"/>
      <w:sz w:val="24"/>
      <w:szCs w:val="24"/>
    </w:rPr>
  </w:style>
  <w:style w:type="numbering" w:customStyle="1" w:styleId="NoList1">
    <w:name w:val="No List1"/>
    <w:next w:val="NoList"/>
    <w:uiPriority w:val="99"/>
    <w:semiHidden/>
    <w:unhideWhenUsed/>
    <w:rsid w:val="00B86D0E"/>
  </w:style>
  <w:style w:type="character" w:customStyle="1" w:styleId="Heading5Char">
    <w:name w:val="Heading 5 Char"/>
    <w:link w:val="Heading5"/>
    <w:rsid w:val="00B86D0E"/>
    <w:rPr>
      <w:b/>
      <w:snapToGrid w:val="0"/>
      <w:kern w:val="28"/>
      <w:sz w:val="22"/>
      <w:lang w:eastAsia="en-US"/>
    </w:rPr>
  </w:style>
  <w:style w:type="character" w:customStyle="1" w:styleId="Heading6Char">
    <w:name w:val="Heading 6 Char"/>
    <w:link w:val="Heading6"/>
    <w:rsid w:val="00B86D0E"/>
    <w:rPr>
      <w:b/>
      <w:snapToGrid w:val="0"/>
      <w:kern w:val="28"/>
      <w:sz w:val="22"/>
      <w:lang w:eastAsia="en-US"/>
    </w:rPr>
  </w:style>
  <w:style w:type="character" w:customStyle="1" w:styleId="Heading7Char">
    <w:name w:val="Heading 7 Char"/>
    <w:link w:val="Heading7"/>
    <w:rsid w:val="00B86D0E"/>
    <w:rPr>
      <w:b/>
      <w:snapToGrid w:val="0"/>
      <w:kern w:val="28"/>
      <w:sz w:val="22"/>
      <w:lang w:eastAsia="en-US"/>
    </w:rPr>
  </w:style>
  <w:style w:type="character" w:customStyle="1" w:styleId="Heading8Char">
    <w:name w:val="Heading 8 Char"/>
    <w:link w:val="Heading8"/>
    <w:rsid w:val="00B86D0E"/>
    <w:rPr>
      <w:b/>
      <w:snapToGrid w:val="0"/>
      <w:kern w:val="28"/>
      <w:sz w:val="22"/>
      <w:lang w:eastAsia="en-US"/>
    </w:rPr>
  </w:style>
  <w:style w:type="character" w:customStyle="1" w:styleId="Heading9Char">
    <w:name w:val="Heading 9 Char"/>
    <w:aliases w:val="9 Char,Heading 9.table Char,Titre 9 Char,Topic Char,t Char,table Char"/>
    <w:link w:val="Heading9"/>
    <w:rsid w:val="00B86D0E"/>
    <w:rPr>
      <w:b/>
      <w:snapToGrid w:val="0"/>
      <w:kern w:val="28"/>
      <w:sz w:val="22"/>
      <w:lang w:eastAsia="en-US"/>
    </w:rPr>
  </w:style>
  <w:style w:type="paragraph" w:customStyle="1" w:styleId="Title1">
    <w:name w:val="Title1"/>
    <w:basedOn w:val="Normal"/>
    <w:next w:val="Normal"/>
    <w:uiPriority w:val="10"/>
    <w:qFormat/>
    <w:rsid w:val="00B86D0E"/>
    <w:pPr>
      <w:widowControl/>
      <w:spacing w:after="80" w:line="278" w:lineRule="auto"/>
      <w:contextualSpacing/>
    </w:pPr>
    <w:rPr>
      <w:rFonts w:ascii="Aptos Display" w:eastAsia="Yu Gothic Light" w:hAnsi="Aptos Display"/>
      <w:spacing w:val="-10"/>
      <w:kern w:val="2"/>
      <w:sz w:val="56"/>
      <w:szCs w:val="56"/>
    </w:rPr>
  </w:style>
  <w:style w:type="character" w:customStyle="1" w:styleId="TitleChar">
    <w:name w:val="Title Char"/>
    <w:link w:val="Title"/>
    <w:uiPriority w:val="10"/>
    <w:rsid w:val="00B86D0E"/>
    <w:rPr>
      <w:rFonts w:ascii="Aptos Display" w:eastAsia="Yu Gothic Light" w:hAnsi="Aptos Display"/>
      <w:spacing w:val="-10"/>
      <w:kern w:val="28"/>
      <w:sz w:val="56"/>
      <w:szCs w:val="56"/>
    </w:rPr>
  </w:style>
  <w:style w:type="paragraph" w:customStyle="1" w:styleId="Subtitle1">
    <w:name w:val="Subtitle1"/>
    <w:basedOn w:val="Normal"/>
    <w:next w:val="Normal"/>
    <w:uiPriority w:val="11"/>
    <w:qFormat/>
    <w:rsid w:val="00B86D0E"/>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
    <w:name w:val="Subtitle Char"/>
    <w:link w:val="Subtitle"/>
    <w:uiPriority w:val="11"/>
    <w:rsid w:val="00B86D0E"/>
    <w:rPr>
      <w:rFonts w:ascii="Aptos" w:eastAsia="Yu Gothic Light" w:hAnsi="Aptos"/>
      <w:snapToGrid w:val="0"/>
      <w:color w:val="595959"/>
      <w:spacing w:val="15"/>
      <w:kern w:val="2"/>
      <w:sz w:val="28"/>
      <w:szCs w:val="28"/>
    </w:rPr>
  </w:style>
  <w:style w:type="paragraph" w:customStyle="1" w:styleId="Quote1">
    <w:name w:val="Quote1"/>
    <w:basedOn w:val="Normal"/>
    <w:next w:val="Normal"/>
    <w:uiPriority w:val="29"/>
    <w:qFormat/>
    <w:rsid w:val="00B86D0E"/>
    <w:pPr>
      <w:widowControl/>
      <w:spacing w:before="160" w:after="160" w:line="278" w:lineRule="auto"/>
      <w:jc w:val="center"/>
    </w:pPr>
    <w:rPr>
      <w:rFonts w:ascii="Aptos" w:eastAsia="Aptos" w:hAnsi="Aptos" w:cs="Arial"/>
      <w:i/>
      <w:iCs/>
      <w:color w:val="404040"/>
      <w:kern w:val="2"/>
      <w:sz w:val="24"/>
      <w:szCs w:val="24"/>
    </w:rPr>
  </w:style>
  <w:style w:type="character" w:customStyle="1" w:styleId="QuoteChar">
    <w:name w:val="Quote Char"/>
    <w:link w:val="Quote"/>
    <w:uiPriority w:val="29"/>
    <w:rsid w:val="00B86D0E"/>
    <w:rPr>
      <w:rFonts w:ascii="Aptos" w:eastAsia="Aptos" w:hAnsi="Aptos"/>
      <w:i/>
      <w:iCs/>
      <w:snapToGrid w:val="0"/>
      <w:color w:val="404040"/>
      <w:kern w:val="2"/>
      <w:szCs w:val="24"/>
    </w:rPr>
  </w:style>
  <w:style w:type="character" w:customStyle="1" w:styleId="IntenseEmphasis1">
    <w:name w:val="Intense Emphasis1"/>
    <w:uiPriority w:val="21"/>
    <w:qFormat/>
    <w:rsid w:val="00B86D0E"/>
    <w:rPr>
      <w:i/>
      <w:iCs/>
      <w:color w:val="0F4761"/>
    </w:rPr>
  </w:style>
  <w:style w:type="paragraph" w:customStyle="1" w:styleId="IntenseQuote1">
    <w:name w:val="Intense Quote1"/>
    <w:basedOn w:val="Normal"/>
    <w:next w:val="Normal"/>
    <w:uiPriority w:val="30"/>
    <w:qFormat/>
    <w:rsid w:val="00B86D0E"/>
    <w:pPr>
      <w:widowControl/>
      <w:pBdr>
        <w:top w:val="single" w:sz="4" w:space="10" w:color="0F4761"/>
        <w:bottom w:val="single" w:sz="4" w:space="10" w:color="0F4761"/>
      </w:pBdr>
      <w:spacing w:before="360" w:after="360" w:line="278" w:lineRule="auto"/>
      <w:ind w:left="864" w:right="864"/>
      <w:jc w:val="center"/>
    </w:pPr>
    <w:rPr>
      <w:rFonts w:ascii="Aptos" w:eastAsia="Aptos" w:hAnsi="Aptos" w:cs="Arial"/>
      <w:i/>
      <w:iCs/>
      <w:color w:val="0F4761"/>
      <w:kern w:val="2"/>
      <w:sz w:val="24"/>
      <w:szCs w:val="24"/>
    </w:rPr>
  </w:style>
  <w:style w:type="character" w:customStyle="1" w:styleId="IntenseQuoteChar">
    <w:name w:val="Intense Quote Char"/>
    <w:link w:val="IntenseQuote"/>
    <w:uiPriority w:val="30"/>
    <w:rsid w:val="00B86D0E"/>
    <w:rPr>
      <w:rFonts w:ascii="Aptos" w:eastAsia="Aptos" w:hAnsi="Aptos"/>
      <w:i/>
      <w:iCs/>
      <w:snapToGrid w:val="0"/>
      <w:color w:val="0F4761"/>
      <w:kern w:val="2"/>
      <w:szCs w:val="24"/>
    </w:rPr>
  </w:style>
  <w:style w:type="character" w:customStyle="1" w:styleId="IntenseReference1">
    <w:name w:val="Intense Reference1"/>
    <w:uiPriority w:val="32"/>
    <w:qFormat/>
    <w:rsid w:val="00B86D0E"/>
    <w:rPr>
      <w:b/>
      <w:bCs/>
      <w:smallCaps/>
      <w:color w:val="0F4761"/>
      <w:spacing w:val="5"/>
    </w:rPr>
  </w:style>
  <w:style w:type="character" w:customStyle="1" w:styleId="HeaderChar">
    <w:name w:val="Header Char"/>
    <w:link w:val="Header"/>
    <w:rsid w:val="00B86D0E"/>
    <w:rPr>
      <w:b/>
      <w:snapToGrid w:val="0"/>
      <w:kern w:val="28"/>
      <w:sz w:val="22"/>
      <w:lang w:eastAsia="en-US"/>
    </w:rPr>
  </w:style>
  <w:style w:type="paragraph" w:styleId="Title">
    <w:name w:val="Title"/>
    <w:basedOn w:val="Normal"/>
    <w:next w:val="Normal"/>
    <w:link w:val="TitleChar"/>
    <w:uiPriority w:val="10"/>
    <w:qFormat/>
    <w:rsid w:val="00B86D0E"/>
    <w:pPr>
      <w:widowControl/>
      <w:spacing w:after="160" w:line="278" w:lineRule="auto"/>
      <w:contextualSpacing/>
    </w:pPr>
    <w:rPr>
      <w:rFonts w:ascii="Aptos Display" w:eastAsia="Yu Gothic Light" w:hAnsi="Aptos Display"/>
      <w:snapToGrid/>
      <w:spacing w:val="-10"/>
      <w:sz w:val="56"/>
      <w:szCs w:val="56"/>
      <w:lang w:eastAsia="ko-KR"/>
    </w:rPr>
  </w:style>
  <w:style w:type="character" w:customStyle="1" w:styleId="TitleChar1">
    <w:name w:val="Title Char1"/>
    <w:rsid w:val="00B86D0E"/>
    <w:rPr>
      <w:rFonts w:ascii="Aptos Display" w:eastAsia="Times New Roman" w:hAnsi="Aptos Display" w:cs="Times New Roman"/>
      <w:b/>
      <w:bCs/>
      <w:snapToGrid w:val="0"/>
      <w:kern w:val="28"/>
      <w:sz w:val="32"/>
      <w:szCs w:val="32"/>
    </w:rPr>
  </w:style>
  <w:style w:type="paragraph" w:styleId="Subtitle">
    <w:name w:val="Subtitle"/>
    <w:basedOn w:val="Normal"/>
    <w:next w:val="Normal"/>
    <w:link w:val="SubtitleChar"/>
    <w:uiPriority w:val="11"/>
    <w:qFormat/>
    <w:rsid w:val="00B86D0E"/>
    <w:pPr>
      <w:widowControl/>
      <w:numPr>
        <w:ilvl w:val="1"/>
      </w:numPr>
      <w:spacing w:after="160" w:line="278" w:lineRule="auto"/>
    </w:pPr>
    <w:rPr>
      <w:rFonts w:ascii="Aptos" w:eastAsia="Yu Gothic Light" w:hAnsi="Aptos"/>
      <w:color w:val="595959"/>
      <w:spacing w:val="15"/>
      <w:kern w:val="2"/>
      <w:sz w:val="28"/>
      <w:szCs w:val="28"/>
      <w:lang w:eastAsia="ko-KR"/>
    </w:rPr>
  </w:style>
  <w:style w:type="character" w:customStyle="1" w:styleId="SubtitleChar1">
    <w:name w:val="Subtitle Char1"/>
    <w:rsid w:val="00B86D0E"/>
    <w:rPr>
      <w:rFonts w:ascii="Aptos Display" w:eastAsia="Times New Roman" w:hAnsi="Aptos Display" w:cs="Times New Roman"/>
      <w:snapToGrid w:val="0"/>
      <w:kern w:val="28"/>
      <w:sz w:val="24"/>
      <w:szCs w:val="24"/>
    </w:rPr>
  </w:style>
  <w:style w:type="paragraph" w:styleId="Quote">
    <w:name w:val="Quote"/>
    <w:basedOn w:val="Normal"/>
    <w:next w:val="Normal"/>
    <w:link w:val="QuoteChar"/>
    <w:uiPriority w:val="29"/>
    <w:qFormat/>
    <w:rsid w:val="00B86D0E"/>
    <w:pPr>
      <w:widowControl/>
      <w:spacing w:before="200" w:after="160" w:line="278" w:lineRule="auto"/>
      <w:ind w:left="864" w:right="864"/>
      <w:jc w:val="center"/>
    </w:pPr>
    <w:rPr>
      <w:rFonts w:ascii="Aptos" w:eastAsia="Aptos" w:hAnsi="Aptos"/>
      <w:i/>
      <w:iCs/>
      <w:color w:val="404040"/>
      <w:kern w:val="2"/>
      <w:sz w:val="20"/>
      <w:szCs w:val="24"/>
      <w:lang w:eastAsia="ko-KR"/>
    </w:rPr>
  </w:style>
  <w:style w:type="character" w:customStyle="1" w:styleId="QuoteChar1">
    <w:name w:val="Quote Char1"/>
    <w:uiPriority w:val="29"/>
    <w:rsid w:val="00B86D0E"/>
    <w:rPr>
      <w:i/>
      <w:iCs/>
      <w:snapToGrid w:val="0"/>
      <w:color w:val="404040"/>
      <w:kern w:val="28"/>
      <w:sz w:val="22"/>
    </w:rPr>
  </w:style>
  <w:style w:type="character" w:styleId="IntenseEmphasis">
    <w:name w:val="Intense Emphasis"/>
    <w:uiPriority w:val="21"/>
    <w:qFormat/>
    <w:rsid w:val="00B86D0E"/>
    <w:rPr>
      <w:i/>
      <w:iCs/>
      <w:color w:val="156082"/>
    </w:rPr>
  </w:style>
  <w:style w:type="paragraph" w:styleId="IntenseQuote">
    <w:name w:val="Intense Quote"/>
    <w:basedOn w:val="Normal"/>
    <w:next w:val="Normal"/>
    <w:link w:val="IntenseQuoteChar"/>
    <w:uiPriority w:val="30"/>
    <w:qFormat/>
    <w:rsid w:val="00B86D0E"/>
    <w:pPr>
      <w:widowControl/>
      <w:pBdr>
        <w:top w:val="single" w:sz="4" w:space="10" w:color="156082"/>
        <w:bottom w:val="single" w:sz="4" w:space="10" w:color="156082"/>
      </w:pBdr>
      <w:spacing w:before="360" w:after="360" w:line="278" w:lineRule="auto"/>
      <w:ind w:left="864" w:right="864"/>
      <w:jc w:val="center"/>
    </w:pPr>
    <w:rPr>
      <w:rFonts w:ascii="Aptos" w:eastAsia="Aptos" w:hAnsi="Aptos"/>
      <w:i/>
      <w:iCs/>
      <w:color w:val="0F4761"/>
      <w:kern w:val="2"/>
      <w:sz w:val="20"/>
      <w:szCs w:val="24"/>
      <w:lang w:eastAsia="ko-KR"/>
    </w:rPr>
  </w:style>
  <w:style w:type="character" w:customStyle="1" w:styleId="IntenseQuoteChar1">
    <w:name w:val="Intense Quote Char1"/>
    <w:uiPriority w:val="30"/>
    <w:rsid w:val="00B86D0E"/>
    <w:rPr>
      <w:i/>
      <w:iCs/>
      <w:snapToGrid w:val="0"/>
      <w:color w:val="156082"/>
      <w:kern w:val="28"/>
      <w:sz w:val="22"/>
    </w:rPr>
  </w:style>
  <w:style w:type="character" w:styleId="IntenseReference">
    <w:name w:val="Intense Reference"/>
    <w:uiPriority w:val="32"/>
    <w:qFormat/>
    <w:rsid w:val="00B86D0E"/>
    <w:rPr>
      <w:b/>
      <w:bCs/>
      <w:smallCaps/>
      <w:color w:val="156082"/>
      <w:spacing w:val="5"/>
    </w:rPr>
  </w:style>
  <w:style w:type="paragraph" w:customStyle="1" w:styleId="Style">
    <w:name w:val="Style"/>
    <w:basedOn w:val="Normal"/>
    <w:rsid w:val="00B86D0E"/>
    <w:pPr>
      <w:widowControl/>
      <w:spacing w:after="160" w:line="278" w:lineRule="auto"/>
    </w:pPr>
    <w:rPr>
      <w:rFonts w:ascii="Aptos" w:eastAsia="Aptos" w:hAnsi="Aptos"/>
      <w:b/>
      <w:bCs/>
      <w:kern w:val="2"/>
      <w:sz w:val="24"/>
      <w:szCs w:val="24"/>
    </w:rPr>
  </w:style>
  <w:style w:type="paragraph" w:customStyle="1" w:styleId="StyleTimesNewRoman11ptAfter0ptLinespacingDouble">
    <w:name w:val="Style Times New Roman 11 pt After:  0 pt Line spacing:  Double"/>
    <w:basedOn w:val="Normal"/>
    <w:next w:val="Normal"/>
    <w:rsid w:val="00B86D0E"/>
    <w:pPr>
      <w:widowControl/>
      <w:spacing w:after="160" w:line="278" w:lineRule="auto"/>
    </w:pPr>
    <w:rPr>
      <w:rFonts w:ascii="Aptos" w:eastAsia="Aptos" w:hAnsi="Aptos"/>
      <w:kern w:val="2"/>
      <w:sz w:val="24"/>
      <w:szCs w:val="24"/>
    </w:rPr>
  </w:style>
  <w:style w:type="paragraph" w:styleId="ListBullet">
    <w:name w:val="List Bullet"/>
    <w:basedOn w:val="Normal"/>
    <w:rsid w:val="00B86D0E"/>
    <w:pPr>
      <w:widowControl/>
      <w:numPr>
        <w:numId w:val="14"/>
      </w:numPr>
      <w:tabs>
        <w:tab w:val="clear" w:pos="360"/>
      </w:tabs>
      <w:spacing w:after="160" w:line="278" w:lineRule="auto"/>
      <w:ind w:left="0" w:firstLine="0"/>
      <w:contextualSpacing/>
    </w:pPr>
    <w:rPr>
      <w:rFonts w:ascii="Aptos" w:eastAsia="Aptos" w:hAnsi="Aptos"/>
      <w:snapToGrid/>
      <w:kern w:val="2"/>
      <w:sz w:val="24"/>
      <w:szCs w:val="24"/>
    </w:rPr>
  </w:style>
  <w:style w:type="paragraph" w:customStyle="1" w:styleId="pf0">
    <w:name w:val="pf0"/>
    <w:basedOn w:val="Normal"/>
    <w:rsid w:val="00B86D0E"/>
    <w:pPr>
      <w:widowControl/>
      <w:spacing w:before="100" w:beforeAutospacing="1" w:after="100" w:afterAutospacing="1" w:line="278" w:lineRule="auto"/>
    </w:pPr>
    <w:rPr>
      <w:rFonts w:ascii="Aptos" w:eastAsia="Aptos" w:hAnsi="Aptos"/>
      <w:kern w:val="2"/>
      <w:sz w:val="24"/>
      <w:szCs w:val="24"/>
    </w:rPr>
  </w:style>
  <w:style w:type="paragraph" w:styleId="NoSpacing">
    <w:name w:val="No Spacing"/>
    <w:uiPriority w:val="1"/>
    <w:qFormat/>
    <w:rsid w:val="00B86D0E"/>
    <w:pPr>
      <w:widowControl w:val="0"/>
    </w:pPr>
    <w:rPr>
      <w:snapToGrid w:val="0"/>
      <w:kern w:val="28"/>
      <w:sz w:val="22"/>
      <w:lang w:eastAsia="en-US"/>
    </w:rPr>
  </w:style>
  <w:style w:type="paragraph" w:customStyle="1" w:styleId="StyleAfter6ptLinespacingMultiple116li">
    <w:name w:val="Style After:   6 pt Line spacing:  Multiple 1.16 li"/>
    <w:basedOn w:val="Normal"/>
    <w:rsid w:val="00B86D0E"/>
    <w:pPr>
      <w:widowControl/>
      <w:spacing w:after="160" w:line="278" w:lineRule="auto"/>
    </w:pPr>
    <w:rPr>
      <w:rFonts w:ascii="Aptos" w:eastAsia="Aptos" w:hAnsi="Aptos"/>
      <w:snapToGrid/>
      <w:kern w:val="2"/>
      <w:sz w:val="24"/>
      <w:szCs w:val="24"/>
    </w:rPr>
  </w:style>
  <w:style w:type="paragraph" w:customStyle="1" w:styleId="StyleAfter6ptLinespacingMultiple116li0">
    <w:name w:val="Style After:  6 pt Line spacing:  Multiple 1.16 li"/>
    <w:basedOn w:val="Normal"/>
    <w:rsid w:val="00B86D0E"/>
    <w:pPr>
      <w:widowControl/>
      <w:spacing w:after="160" w:line="278" w:lineRule="auto"/>
    </w:pPr>
    <w:rPr>
      <w:rFonts w:ascii="Aptos" w:eastAsia="Aptos" w:hAnsi="Aptos"/>
      <w:snapToGrid/>
      <w:kern w:val="2"/>
      <w:sz w:val="24"/>
      <w:szCs w:val="24"/>
    </w:rPr>
  </w:style>
  <w:style w:type="paragraph" w:customStyle="1" w:styleId="StyleStyleAfter6ptLinespacing">
    <w:name w:val="Style Style After:   6 pt Line spacing:"/>
    <w:basedOn w:val="StyleAfter6ptLinespacingMultiple116li"/>
    <w:rsid w:val="00B86D0E"/>
    <w:pPr>
      <w:spacing w:after="120"/>
    </w:pPr>
  </w:style>
  <w:style w:type="paragraph" w:customStyle="1" w:styleId="StyleParaNum">
    <w:name w:val="Style ParaNum"/>
    <w:basedOn w:val="ParaNum"/>
    <w:rsid w:val="00B86D0E"/>
    <w:pPr>
      <w:widowControl/>
      <w:numPr>
        <w:numId w:val="0"/>
      </w:numPr>
      <w:tabs>
        <w:tab w:val="num" w:pos="1440"/>
      </w:tabs>
      <w:spacing w:line="278" w:lineRule="auto"/>
    </w:pPr>
    <w:rPr>
      <w:rFonts w:ascii="Aptos" w:eastAsia="Aptos" w:hAnsi="Aptos"/>
      <w:snapToGrid/>
      <w:spacing w:val="-2"/>
      <w:kern w:val="2"/>
      <w:sz w:val="24"/>
      <w:szCs w:val="24"/>
    </w:rPr>
  </w:style>
  <w:style w:type="table" w:styleId="TableGrid">
    <w:name w:val="Table Grid"/>
    <w:basedOn w:val="TableNormal"/>
    <w:rsid w:val="00B86D0E"/>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FootnoteReferenceNECGFootnoteReference-EFunotenzeiche">
    <w:name w:val="Style Footnote Reference(NECG) Footnote Reference-E Funotenzeiche..."/>
    <w:rsid w:val="00B86D0E"/>
    <w:rPr>
      <w:sz w:val="22"/>
    </w:rPr>
  </w:style>
  <w:style w:type="character" w:customStyle="1" w:styleId="StyleFootnoteReferenceNECGFootnoteReference-EFunotenzeiche1">
    <w:name w:val="Style Footnote Reference(NECG) Footnote Reference-E Funotenzeiche...1"/>
    <w:rsid w:val="00B86D0E"/>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theme" Target="theme/theme1.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