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166E4" w:rsidRPr="002F54D7" w:rsidP="007166E4" w14:paraId="615FCCAC" w14:textId="15E645DB">
      <w:pPr>
        <w:widowControl w:val="0"/>
        <w:spacing w:after="0" w:line="240" w:lineRule="auto"/>
        <w:jc w:val="right"/>
        <w:rPr>
          <w:rFonts w:ascii="Times New Roman" w:eastAsia="Times New Roman" w:hAnsi="Times New Roman" w:cs="Times New Roman"/>
          <w:b/>
          <w:snapToGrid w:val="0"/>
          <w:kern w:val="28"/>
          <w:szCs w:val="20"/>
          <w14:ligatures w14:val="none"/>
        </w:rPr>
      </w:pPr>
      <w:r w:rsidRPr="00E17EE0">
        <w:rPr>
          <w:rFonts w:ascii="Times New Roman" w:eastAsia="Times New Roman" w:hAnsi="Times New Roman" w:cs="Times New Roman"/>
          <w:b/>
          <w:snapToGrid w:val="0"/>
          <w:kern w:val="28"/>
          <w:szCs w:val="20"/>
          <w14:ligatures w14:val="none"/>
        </w:rPr>
        <w:t>DA 26-</w:t>
      </w:r>
      <w:r w:rsidRPr="00931AB7" w:rsidR="006202E7">
        <w:rPr>
          <w:rFonts w:ascii="Times New Roman" w:eastAsia="Times New Roman" w:hAnsi="Times New Roman" w:cs="Times New Roman"/>
          <w:b/>
          <w:snapToGrid w:val="0"/>
          <w:kern w:val="28"/>
          <w:szCs w:val="20"/>
          <w14:ligatures w14:val="none"/>
        </w:rPr>
        <w:t>768</w:t>
      </w:r>
    </w:p>
    <w:p w:rsidR="007166E4" w:rsidRPr="002F54D7" w:rsidP="007166E4" w14:paraId="333BD0DB" w14:textId="72BC0204">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B05A4B">
        <w:rPr>
          <w:rFonts w:ascii="Times New Roman" w:eastAsia="Times New Roman" w:hAnsi="Times New Roman" w:cs="Times New Roman"/>
          <w:b/>
          <w:snapToGrid w:val="0"/>
          <w:kern w:val="28"/>
          <w:szCs w:val="20"/>
          <w14:ligatures w14:val="none"/>
        </w:rPr>
        <w:t>Released</w:t>
      </w:r>
      <w:r w:rsidRPr="00B05A4B">
        <w:rPr>
          <w:rFonts w:ascii="Times New Roman" w:eastAsia="Times New Roman" w:hAnsi="Times New Roman" w:cs="Times New Roman"/>
          <w:b/>
          <w:snapToGrid w:val="0"/>
          <w:kern w:val="28"/>
          <w:szCs w:val="20"/>
          <w14:ligatures w14:val="none"/>
        </w:rPr>
        <w:t xml:space="preserve">:  </w:t>
      </w:r>
      <w:r w:rsidRPr="00B05A4B" w:rsidR="00AA0ABB">
        <w:rPr>
          <w:rFonts w:ascii="Times New Roman" w:eastAsia="Times New Roman" w:hAnsi="Times New Roman" w:cs="Times New Roman"/>
          <w:b/>
          <w:snapToGrid w:val="0"/>
          <w:kern w:val="28"/>
          <w:szCs w:val="20"/>
          <w14:ligatures w14:val="none"/>
        </w:rPr>
        <w:t>Ju</w:t>
      </w:r>
      <w:r w:rsidRPr="00B05A4B" w:rsidR="001F1BD9">
        <w:rPr>
          <w:rFonts w:ascii="Times New Roman" w:eastAsia="Times New Roman" w:hAnsi="Times New Roman" w:cs="Times New Roman"/>
          <w:b/>
          <w:snapToGrid w:val="0"/>
          <w:kern w:val="28"/>
          <w:szCs w:val="20"/>
          <w14:ligatures w14:val="none"/>
        </w:rPr>
        <w:t>ly</w:t>
      </w:r>
      <w:r w:rsidRPr="00B05A4B">
        <w:rPr>
          <w:rFonts w:ascii="Times New Roman" w:eastAsia="Times New Roman" w:hAnsi="Times New Roman" w:cs="Times New Roman"/>
          <w:b/>
          <w:snapToGrid w:val="0"/>
          <w:kern w:val="28"/>
          <w:szCs w:val="20"/>
          <w14:ligatures w14:val="none"/>
        </w:rPr>
        <w:t xml:space="preserve"> </w:t>
      </w:r>
      <w:r w:rsidRPr="00B05A4B" w:rsidR="00FE1080">
        <w:rPr>
          <w:rFonts w:ascii="Times New Roman" w:eastAsia="Times New Roman" w:hAnsi="Times New Roman" w:cs="Times New Roman"/>
          <w:b/>
          <w:snapToGrid w:val="0"/>
          <w:kern w:val="28"/>
          <w:szCs w:val="20"/>
          <w14:ligatures w14:val="none"/>
        </w:rPr>
        <w:t>2</w:t>
      </w:r>
      <w:r w:rsidR="00071FBE">
        <w:rPr>
          <w:rFonts w:ascii="Times New Roman" w:eastAsia="Times New Roman" w:hAnsi="Times New Roman" w:cs="Times New Roman"/>
          <w:b/>
          <w:snapToGrid w:val="0"/>
          <w:kern w:val="28"/>
          <w:szCs w:val="20"/>
          <w14:ligatures w14:val="none"/>
        </w:rPr>
        <w:t>4</w:t>
      </w:r>
      <w:r w:rsidRPr="00B05A4B">
        <w:rPr>
          <w:rFonts w:ascii="Times New Roman" w:eastAsia="Times New Roman" w:hAnsi="Times New Roman" w:cs="Times New Roman"/>
          <w:b/>
          <w:snapToGrid w:val="0"/>
          <w:kern w:val="28"/>
          <w:szCs w:val="20"/>
          <w14:ligatures w14:val="none"/>
        </w:rPr>
        <w:t>, 2026</w:t>
      </w:r>
    </w:p>
    <w:p w:rsidR="007166E4" w:rsidRPr="002F54D7" w:rsidP="007166E4" w14:paraId="18C835DB" w14:textId="77777777">
      <w:pPr>
        <w:widowControl w:val="0"/>
        <w:spacing w:after="0" w:line="240" w:lineRule="auto"/>
        <w:rPr>
          <w:rFonts w:ascii="Times New Roman" w:eastAsia="Times New Roman" w:hAnsi="Times New Roman" w:cs="Times New Roman"/>
          <w:snapToGrid w:val="0"/>
          <w:kern w:val="28"/>
          <w:szCs w:val="20"/>
          <w14:ligatures w14:val="none"/>
        </w:rPr>
      </w:pPr>
    </w:p>
    <w:p w:rsidR="007021D6" w:rsidP="007021D6" w14:paraId="6C279286" w14:textId="3C309267">
      <w:pPr>
        <w:widowControl w:val="0"/>
        <w:spacing w:after="0" w:line="240" w:lineRule="auto"/>
        <w:jc w:val="center"/>
        <w:rPr>
          <w:rFonts w:ascii="Times New Roman" w:eastAsia="Times New Roman" w:hAnsi="Times New Roman" w:cs="Times New Roman"/>
          <w:b/>
          <w:caps/>
          <w:snapToGrid w:val="0"/>
          <w:kern w:val="28"/>
          <w:szCs w:val="20"/>
          <w14:ligatures w14:val="none"/>
        </w:rPr>
      </w:pPr>
      <w:r w:rsidRPr="00AE02BC">
        <w:rPr>
          <w:rFonts w:ascii="Times New Roman" w:eastAsia="Times New Roman" w:hAnsi="Times New Roman" w:cs="Times New Roman"/>
          <w:b/>
          <w:caps/>
          <w:snapToGrid w:val="0"/>
          <w:kern w:val="28"/>
          <w:szCs w:val="20"/>
          <w14:ligatures w14:val="none"/>
        </w:rPr>
        <w:t>FCC’S PUBLIC SAFETY AND HOMELAND SECURITY BUREAU ANNOUNCES CONDITIONAL APPROVAL AND EXEMPTION OF CERTAIN UNCREWED AIRCRAFT SYSTEM</w:t>
      </w:r>
      <w:r w:rsidR="00F65EBD">
        <w:rPr>
          <w:rFonts w:ascii="Times New Roman" w:eastAsia="Times New Roman" w:hAnsi="Times New Roman" w:cs="Times New Roman"/>
          <w:b/>
          <w:caps/>
          <w:snapToGrid w:val="0"/>
          <w:kern w:val="28"/>
          <w:szCs w:val="20"/>
          <w14:ligatures w14:val="none"/>
        </w:rPr>
        <w:t>s</w:t>
      </w:r>
      <w:r w:rsidRPr="00AE02BC">
        <w:rPr>
          <w:rFonts w:ascii="Times New Roman" w:eastAsia="Times New Roman" w:hAnsi="Times New Roman" w:cs="Times New Roman"/>
          <w:b/>
          <w:caps/>
          <w:snapToGrid w:val="0"/>
          <w:kern w:val="28"/>
          <w:szCs w:val="20"/>
          <w14:ligatures w14:val="none"/>
        </w:rPr>
        <w:t xml:space="preserve"> AND ROUTERS FROM FCC COVERED LIST</w:t>
      </w:r>
    </w:p>
    <w:p w:rsidR="00AE02BC" w:rsidRPr="002F54D7" w:rsidP="007021D6" w14:paraId="4F2BA185" w14:textId="77777777">
      <w:pPr>
        <w:widowControl w:val="0"/>
        <w:spacing w:after="0" w:line="240" w:lineRule="auto"/>
        <w:jc w:val="center"/>
        <w:rPr>
          <w:rFonts w:ascii="Times New Roman" w:eastAsia="Times New Roman" w:hAnsi="Times New Roman" w:cs="Times New Roman"/>
          <w:b/>
          <w:caps/>
          <w:snapToGrid w:val="0"/>
          <w:kern w:val="28"/>
          <w:szCs w:val="20"/>
          <w14:ligatures w14:val="none"/>
        </w:rPr>
      </w:pPr>
    </w:p>
    <w:p w:rsidR="007166E4" w:rsidRPr="002F54D7" w:rsidP="007166E4" w14:paraId="0DA4E20E"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2F54D7">
        <w:rPr>
          <w:rFonts w:ascii="Times New Roman" w:eastAsia="Times New Roman" w:hAnsi="Times New Roman" w:cs="Times New Roman"/>
          <w:b/>
          <w:snapToGrid w:val="0"/>
          <w:kern w:val="28"/>
          <w:szCs w:val="20"/>
          <w14:ligatures w14:val="none"/>
        </w:rPr>
        <w:t xml:space="preserve">WC Docket No. 18-89, ET Docket No. 21-232, EA Docket No. 21-233 </w:t>
      </w:r>
    </w:p>
    <w:p w:rsidR="007166E4" w:rsidRPr="002F54D7" w:rsidP="007166E4" w14:paraId="0980E597"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0E3D93" w:rsidP="000E3D93" w14:paraId="2667CEF2" w14:textId="4CD51721">
      <w:pPr>
        <w:spacing w:after="120" w:line="240" w:lineRule="auto"/>
        <w:ind w:firstLine="720"/>
        <w:rPr>
          <w:rFonts w:ascii="Times New Roman" w:hAnsi="Times New Roman" w:cs="Times New Roman"/>
          <w:sz w:val="22"/>
          <w:szCs w:val="22"/>
        </w:rPr>
      </w:pPr>
      <w:bookmarkStart w:id="0" w:name="TOChere"/>
      <w:r w:rsidRPr="00101157">
        <w:rPr>
          <w:rFonts w:ascii="Times New Roman" w:hAnsi="Times New Roman" w:cs="Times New Roman"/>
          <w:sz w:val="22"/>
          <w:szCs w:val="22"/>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Style w:val="FootnoteReference"/>
          <w:rFonts w:cs="Times New Roman"/>
          <w:szCs w:val="22"/>
        </w:rPr>
        <w:footnoteReference w:id="2"/>
      </w:r>
      <w:r w:rsidRPr="00101157">
        <w:rPr>
          <w:rFonts w:ascii="Times New Roman" w:hAnsi="Times New Roman" w:cs="Times New Roman"/>
          <w:sz w:val="22"/>
          <w:szCs w:val="22"/>
        </w:rPr>
        <w:t xml:space="preserve">  Pursuant to section 2 of the Secure and Trusted Communications Networks Act of 2019 (Secure Networks Act)</w:t>
      </w:r>
      <w:r>
        <w:rPr>
          <w:rStyle w:val="FootnoteReference"/>
          <w:rFonts w:cs="Times New Roman"/>
          <w:szCs w:val="22"/>
        </w:rPr>
        <w:footnoteReference w:id="3"/>
      </w:r>
      <w:r w:rsidRPr="00101157">
        <w:rPr>
          <w:rFonts w:ascii="Times New Roman" w:hAnsi="Times New Roman" w:cs="Times New Roman"/>
          <w:sz w:val="22"/>
          <w:szCs w:val="22"/>
        </w:rPr>
        <w:t xml:space="preserve"> and sections 1.50002(a) and 1.50003 of the Commission’s rules,</w:t>
      </w:r>
      <w:r>
        <w:rPr>
          <w:rStyle w:val="FootnoteReference"/>
          <w:rFonts w:cs="Times New Roman"/>
          <w:szCs w:val="22"/>
        </w:rPr>
        <w:footnoteReference w:id="4"/>
      </w:r>
      <w:r w:rsidRPr="00101157">
        <w:rPr>
          <w:rFonts w:ascii="Times New Roman" w:hAnsi="Times New Roman" w:cs="Times New Roman"/>
          <w:sz w:val="22"/>
          <w:szCs w:val="22"/>
        </w:rPr>
        <w:t xml:space="preserve"> PSHSB announces </w:t>
      </w:r>
      <w:r w:rsidRPr="002D1489" w:rsidR="002D1489">
        <w:rPr>
          <w:rFonts w:ascii="Times New Roman" w:hAnsi="Times New Roman" w:cs="Times New Roman"/>
          <w:sz w:val="22"/>
          <w:szCs w:val="22"/>
        </w:rPr>
        <w:t>that the Department of War (</w:t>
      </w:r>
      <w:r w:rsidRPr="46559896" w:rsidR="002D1489">
        <w:rPr>
          <w:rFonts w:ascii="Times New Roman" w:hAnsi="Times New Roman" w:cs="Times New Roman"/>
          <w:sz w:val="22"/>
          <w:szCs w:val="22"/>
        </w:rPr>
        <w:t>DoW</w:t>
      </w:r>
      <w:r w:rsidRPr="46559896" w:rsidR="002D1489">
        <w:rPr>
          <w:rFonts w:ascii="Times New Roman" w:hAnsi="Times New Roman" w:cs="Times New Roman"/>
          <w:sz w:val="22"/>
          <w:szCs w:val="22"/>
        </w:rPr>
        <w:t xml:space="preserve">) has granted Conditional Approvals for </w:t>
      </w:r>
      <w:r w:rsidR="000E39EE">
        <w:rPr>
          <w:rFonts w:ascii="Times New Roman" w:hAnsi="Times New Roman" w:cs="Times New Roman"/>
          <w:sz w:val="22"/>
          <w:szCs w:val="22"/>
        </w:rPr>
        <w:t xml:space="preserve">a </w:t>
      </w:r>
      <w:r w:rsidRPr="46559896" w:rsidR="002D1489">
        <w:rPr>
          <w:rFonts w:ascii="Times New Roman" w:hAnsi="Times New Roman" w:cs="Times New Roman"/>
          <w:sz w:val="22"/>
          <w:szCs w:val="22"/>
        </w:rPr>
        <w:t xml:space="preserve">certain uncrewed aircraft </w:t>
      </w:r>
      <w:r w:rsidRPr="002D1489" w:rsidR="002D1489">
        <w:rPr>
          <w:rFonts w:ascii="Times New Roman" w:hAnsi="Times New Roman" w:cs="Times New Roman"/>
          <w:sz w:val="22"/>
          <w:szCs w:val="22"/>
        </w:rPr>
        <w:t>system</w:t>
      </w:r>
      <w:r w:rsidRPr="46559896" w:rsidR="002D1489">
        <w:rPr>
          <w:rFonts w:ascii="Times New Roman" w:hAnsi="Times New Roman" w:cs="Times New Roman"/>
          <w:sz w:val="22"/>
          <w:szCs w:val="22"/>
        </w:rPr>
        <w:t xml:space="preserve"> (UAS) and routers.  Therefore, such devices are exempt from the Covered List.</w:t>
      </w:r>
    </w:p>
    <w:p w:rsidR="001A088F" w:rsidRPr="00EB4739" w:rsidP="001A088F" w14:paraId="4C3B76CC" w14:textId="77777777">
      <w:pPr>
        <w:widowControl w:val="0"/>
        <w:spacing w:after="120" w:line="240" w:lineRule="auto"/>
        <w:contextualSpacing/>
        <w:rPr>
          <w:rFonts w:ascii="Times New Roman" w:eastAsia="Times New Roman" w:hAnsi="Times New Roman" w:cs="Times New Roman"/>
          <w:b/>
          <w:snapToGrid w:val="0"/>
          <w:kern w:val="28"/>
          <w:sz w:val="22"/>
          <w:szCs w:val="22"/>
          <w:u w:val="single"/>
          <w14:ligatures w14:val="none"/>
        </w:rPr>
      </w:pPr>
      <w:r w:rsidRPr="00EB4739">
        <w:rPr>
          <w:rFonts w:ascii="Times New Roman" w:eastAsia="Times New Roman" w:hAnsi="Times New Roman" w:cs="Times New Roman"/>
          <w:b/>
          <w:bCs/>
          <w:snapToGrid w:val="0"/>
          <w:kern w:val="28"/>
          <w:sz w:val="22"/>
          <w:szCs w:val="22"/>
          <w:u w:val="single"/>
          <w14:ligatures w14:val="none"/>
        </w:rPr>
        <w:t>Additions of UAS and UAS Critical Components, and Routers to the Covered List:</w:t>
      </w:r>
    </w:p>
    <w:p w:rsidR="001A088F" w:rsidRPr="00EB4739" w:rsidP="001A088F" w14:paraId="204945FB"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1A088F" w:rsidP="001A088F" w14:paraId="360E67CE" w14:textId="77777777">
      <w:pPr>
        <w:widowControl w:val="0"/>
        <w:spacing w:after="120" w:line="240" w:lineRule="auto"/>
        <w:ind w:firstLine="720"/>
        <w:contextualSpacing/>
        <w:rPr>
          <w:rFonts w:ascii="Times New Roman" w:eastAsia="Times New Roman" w:hAnsi="Times New Roman" w:cs="Times New Roman"/>
          <w:sz w:val="22"/>
          <w:szCs w:val="22"/>
        </w:rPr>
      </w:pPr>
      <w:r w:rsidRPr="00EB4739">
        <w:rPr>
          <w:rFonts w:ascii="Times New Roman" w:eastAsia="Times New Roman" w:hAnsi="Times New Roman" w:cs="Times New Roman"/>
          <w:i/>
          <w:iCs/>
          <w:snapToGrid w:val="0"/>
          <w:kern w:val="28"/>
          <w:sz w:val="22"/>
          <w:szCs w:val="22"/>
          <w14:ligatures w14:val="none"/>
        </w:rPr>
        <w:t xml:space="preserve">UAS and UAS Critical Components.  </w:t>
      </w:r>
      <w:r w:rsidRPr="00EB4739">
        <w:rPr>
          <w:rFonts w:ascii="Times New Roman" w:eastAsia="Times New Roman" w:hAnsi="Times New Roman" w:cs="Times New Roman"/>
          <w:snapToGrid w:val="0"/>
          <w:kern w:val="28"/>
          <w:sz w:val="22"/>
          <w:szCs w:val="22"/>
          <w14:ligatures w14:val="none"/>
        </w:rPr>
        <w:t>On December 22, 2025, PSHSB issued a Public Notice adding all UAS and UAS critical components produced in a foreign country to the Covered List.</w:t>
      </w:r>
      <w:r>
        <w:rPr>
          <w:rFonts w:ascii="Times New Roman" w:eastAsia="Times New Roman" w:hAnsi="Times New Roman" w:cs="Times New Roman"/>
          <w:snapToGrid w:val="0"/>
          <w:kern w:val="28"/>
          <w:sz w:val="22"/>
          <w:szCs w:val="22"/>
          <w:vertAlign w:val="superscript"/>
          <w14:ligatures w14:val="none"/>
        </w:rPr>
        <w:footnoteReference w:id="5"/>
      </w:r>
      <w:r w:rsidRPr="00EB4739">
        <w:rPr>
          <w:rFonts w:ascii="Times New Roman" w:eastAsia="Times New Roman" w:hAnsi="Times New Roman" w:cs="Times New Roman"/>
          <w:snapToGrid w:val="0"/>
          <w:kern w:val="28"/>
          <w:sz w:val="22"/>
          <w:szCs w:val="22"/>
          <w14:ligatures w14:val="none"/>
        </w:rPr>
        <w:t xml:space="preserve">  This action was based on a National Security Determination from an Executive Branch interagency body, including several appropriate national security agencies, determining (among other things) that UAS and UAS critical components produced in a foreign country pose an unacceptable risk to the national security of the United States and to the safety and security of U.S. persons.  In that Public Notice, we stated, “[</w:t>
      </w:r>
      <w:r w:rsidRPr="00EB4739">
        <w:rPr>
          <w:rFonts w:ascii="Times New Roman" w:eastAsia="Times New Roman" w:hAnsi="Times New Roman" w:cs="Times New Roman"/>
          <w:snapToGrid w:val="0"/>
          <w:kern w:val="28"/>
          <w:sz w:val="22"/>
          <w:szCs w:val="22"/>
          <w14:ligatures w14:val="none"/>
        </w:rPr>
        <w:t>i</w:t>
      </w:r>
      <w:r w:rsidRPr="00EB4739">
        <w:rPr>
          <w:rFonts w:ascii="Times New Roman" w:eastAsia="Times New Roman" w:hAnsi="Times New Roman" w:cs="Times New Roman"/>
          <w:snapToGrid w:val="0"/>
          <w:kern w:val="28"/>
          <w:sz w:val="22"/>
          <w:szCs w:val="22"/>
          <w14:ligatures w14:val="none"/>
        </w:rPr>
        <w:t xml:space="preserve">]f we receive a further specific determination from the Department of War or the Department of Homeland Security that a given UAS, class of UAS, or UAS critical component does not pose unacceptable risks, we will further update the </w:t>
      </w:r>
      <w:r w:rsidRPr="00EB4739">
        <w:rPr>
          <w:rFonts w:ascii="Times New Roman" w:eastAsia="Times New Roman" w:hAnsi="Times New Roman" w:cs="Times New Roman"/>
          <w:sz w:val="22"/>
          <w:szCs w:val="22"/>
        </w:rPr>
        <w:t>Covered List.”</w:t>
      </w:r>
      <w:r>
        <w:rPr>
          <w:rStyle w:val="FootnoteReference"/>
          <w:rFonts w:eastAsia="Times New Roman" w:cs="Times New Roman"/>
          <w:szCs w:val="22"/>
        </w:rPr>
        <w:footnoteReference w:id="6"/>
      </w:r>
    </w:p>
    <w:p w:rsidR="001A088F" w:rsidRPr="00EB4739" w:rsidP="001A088F" w14:paraId="61B11776"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321A79" w:rsidP="005360A0" w14:paraId="0AAE8A66" w14:textId="4311A2FE">
      <w:pPr>
        <w:spacing w:after="120" w:line="240" w:lineRule="auto"/>
        <w:ind w:firstLine="720"/>
        <w:rPr>
          <w:rFonts w:ascii="Times New Roman" w:hAnsi="Times New Roman" w:cs="Times New Roman"/>
          <w:sz w:val="22"/>
          <w:szCs w:val="22"/>
        </w:rPr>
      </w:pPr>
      <w:r w:rsidRPr="00EB4739">
        <w:rPr>
          <w:rFonts w:ascii="Times New Roman" w:eastAsia="Times New Roman" w:hAnsi="Times New Roman" w:cs="Times New Roman"/>
          <w:snapToGrid w:val="0"/>
          <w:kern w:val="28"/>
          <w:sz w:val="22"/>
          <w:szCs w:val="22"/>
          <w14:ligatures w14:val="none"/>
        </w:rPr>
        <w:t xml:space="preserve">In January 2026, we updated the Covered List to reflect </w:t>
      </w:r>
      <w:r w:rsidRPr="00EB4739">
        <w:rPr>
          <w:rFonts w:ascii="Times New Roman" w:eastAsia="Times New Roman" w:hAnsi="Times New Roman" w:cs="Times New Roman"/>
          <w:snapToGrid w:val="0"/>
          <w:kern w:val="28"/>
          <w:sz w:val="22"/>
          <w:szCs w:val="22"/>
          <w14:ligatures w14:val="none"/>
        </w:rPr>
        <w:t>DoW’s</w:t>
      </w:r>
      <w:r w:rsidRPr="00EB4739">
        <w:rPr>
          <w:rFonts w:ascii="Times New Roman" w:eastAsia="Times New Roman" w:hAnsi="Times New Roman" w:cs="Times New Roman"/>
          <w:snapToGrid w:val="0"/>
          <w:kern w:val="28"/>
          <w:sz w:val="22"/>
          <w:szCs w:val="22"/>
          <w14:ligatures w14:val="none"/>
        </w:rPr>
        <w:t xml:space="preserve"> determinations that, until January 1, 2027, UAS and UAS critical components included</w:t>
      </w:r>
      <w:r w:rsidRPr="00EB4739">
        <w:rPr>
          <w:rFonts w:ascii="Times New Roman" w:eastAsia="Times New Roman" w:hAnsi="Times New Roman" w:cs="Times New Roman"/>
          <w:snapToGrid w:val="0"/>
          <w:color w:val="000000"/>
          <w:kern w:val="28"/>
          <w:sz w:val="22"/>
          <w:szCs w:val="22"/>
          <w14:ligatures w14:val="none"/>
        </w:rPr>
        <w:t xml:space="preserve"> on </w:t>
      </w:r>
      <w:r w:rsidRPr="00EB4739">
        <w:rPr>
          <w:rFonts w:ascii="Times New Roman" w:eastAsia="Times New Roman" w:hAnsi="Times New Roman" w:cs="Times New Roman"/>
          <w:snapToGrid w:val="0"/>
          <w:color w:val="000000"/>
          <w:kern w:val="28"/>
          <w:sz w:val="22"/>
          <w:szCs w:val="22"/>
          <w14:ligatures w14:val="none"/>
        </w:rPr>
        <w:t>DoW’s</w:t>
      </w:r>
      <w:r w:rsidRPr="00EB4739">
        <w:rPr>
          <w:rFonts w:ascii="Times New Roman" w:eastAsia="Times New Roman" w:hAnsi="Times New Roman" w:cs="Times New Roman"/>
          <w:snapToGrid w:val="0"/>
          <w:color w:val="000000"/>
          <w:kern w:val="28"/>
          <w:sz w:val="22"/>
          <w:szCs w:val="22"/>
          <w14:ligatures w14:val="none"/>
        </w:rPr>
        <w:t xml:space="preserve"> Blue UAS Cleared List and UAS and UAS critical components that qualify as “domestic end products” under the Buy American Standard</w:t>
      </w:r>
      <w:r w:rsidRPr="00EB4739">
        <w:rPr>
          <w:rFonts w:ascii="Times New Roman" w:eastAsia="Times New Roman" w:hAnsi="Times New Roman" w:cs="Times New Roman"/>
          <w:snapToGrid w:val="0"/>
          <w:kern w:val="28"/>
          <w:sz w:val="22"/>
          <w:szCs w:val="22"/>
          <w14:ligatures w14:val="none"/>
        </w:rPr>
        <w:t xml:space="preserve"> do </w:t>
      </w:r>
      <w:r w:rsidRPr="00EB4739">
        <w:rPr>
          <w:rFonts w:ascii="Times New Roman" w:eastAsia="Times New Roman" w:hAnsi="Times New Roman" w:cs="Times New Roman"/>
          <w:snapToGrid w:val="0"/>
          <w:kern w:val="28"/>
          <w:sz w:val="22"/>
          <w:szCs w:val="22"/>
          <w14:ligatures w14:val="none"/>
        </w:rPr>
        <w:t>not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7"/>
      </w:r>
      <w:r w:rsidRPr="00EB4739">
        <w:rPr>
          <w:rFonts w:ascii="Times New Roman" w:eastAsia="Times New Roman" w:hAnsi="Times New Roman" w:cs="Times New Roman"/>
          <w:snapToGrid w:val="0"/>
          <w:kern w:val="28"/>
          <w:sz w:val="22"/>
          <w:szCs w:val="22"/>
          <w14:ligatures w14:val="none"/>
        </w:rPr>
        <w:t xml:space="preserve">  In March 2026, we updated the Covered List to reflect the first Conditional Approvals that the FCC received from the </w:t>
      </w:r>
      <w:r w:rsidRPr="00EB4739">
        <w:rPr>
          <w:rFonts w:ascii="Times New Roman" w:eastAsia="Times New Roman" w:hAnsi="Times New Roman" w:cs="Times New Roman"/>
          <w:snapToGrid w:val="0"/>
          <w:kern w:val="28"/>
          <w:sz w:val="22"/>
          <w:szCs w:val="22"/>
          <w14:ligatures w14:val="none"/>
        </w:rPr>
        <w:t>DoW</w:t>
      </w:r>
      <w:r w:rsidRPr="00EB4739">
        <w:rPr>
          <w:rFonts w:ascii="Times New Roman" w:eastAsia="Times New Roman" w:hAnsi="Times New Roman" w:cs="Times New Roman"/>
          <w:snapToGrid w:val="0"/>
          <w:kern w:val="28"/>
          <w:sz w:val="22"/>
          <w:szCs w:val="22"/>
          <w14:ligatures w14:val="none"/>
        </w:rPr>
        <w:t>, exempting specific UAS and UAS critical components “</w:t>
      </w:r>
      <w:r w:rsidRPr="00EB4739">
        <w:rPr>
          <w:rFonts w:ascii="Times New Roman" w:eastAsia="Times New Roman" w:hAnsi="Times New Roman" w:cs="Times New Roman"/>
          <w:snapToGrid w:val="0"/>
          <w:color w:val="000000"/>
          <w:kern w:val="28"/>
          <w:sz w:val="22"/>
          <w:szCs w:val="22"/>
          <w14:ligatures w14:val="none"/>
        </w:rPr>
        <w:t xml:space="preserve">which have been granted a Conditional Approval by </w:t>
      </w:r>
      <w:r w:rsidRPr="00EB4739">
        <w:rPr>
          <w:rFonts w:ascii="Times New Roman" w:eastAsia="Times New Roman" w:hAnsi="Times New Roman" w:cs="Times New Roman"/>
          <w:snapToGrid w:val="0"/>
          <w:color w:val="000000"/>
          <w:kern w:val="28"/>
          <w:sz w:val="22"/>
          <w:szCs w:val="22"/>
          <w14:ligatures w14:val="none"/>
        </w:rPr>
        <w:t>DoW</w:t>
      </w:r>
      <w:r w:rsidRPr="00EB4739">
        <w:rPr>
          <w:rFonts w:ascii="Times New Roman" w:eastAsia="Times New Roman" w:hAnsi="Times New Roman" w:cs="Times New Roman"/>
          <w:snapToGrid w:val="0"/>
          <w:color w:val="000000"/>
          <w:kern w:val="28"/>
          <w:sz w:val="22"/>
          <w:szCs w:val="22"/>
          <w14:ligatures w14:val="none"/>
        </w:rPr>
        <w:t xml:space="preserve"> or DHS” </w:t>
      </w:r>
      <w:r w:rsidRPr="00EB4739">
        <w:rPr>
          <w:rFonts w:ascii="Times New Roman" w:eastAsia="Times New Roman" w:hAnsi="Times New Roman" w:cs="Times New Roman"/>
          <w:snapToGrid w:val="0"/>
          <w:kern w:val="28"/>
          <w:sz w:val="22"/>
          <w:szCs w:val="22"/>
          <w14:ligatures w14:val="none"/>
        </w:rPr>
        <w:t>from the Covered List.</w:t>
      </w:r>
      <w:r>
        <w:rPr>
          <w:rFonts w:ascii="Times New Roman" w:eastAsia="Times New Roman" w:hAnsi="Times New Roman" w:cs="Times New Roman"/>
          <w:snapToGrid w:val="0"/>
          <w:kern w:val="28"/>
          <w:sz w:val="22"/>
          <w:szCs w:val="22"/>
          <w:vertAlign w:val="superscript"/>
          <w14:ligatures w14:val="none"/>
        </w:rPr>
        <w:footnoteReference w:id="8"/>
      </w:r>
      <w:r w:rsidR="00176AD2">
        <w:rPr>
          <w:rFonts w:ascii="Times New Roman" w:eastAsia="Times New Roman" w:hAnsi="Times New Roman" w:cs="Times New Roman"/>
          <w:snapToGrid w:val="0"/>
          <w:kern w:val="28"/>
          <w:sz w:val="22"/>
          <w:szCs w:val="22"/>
          <w14:ligatures w14:val="none"/>
        </w:rPr>
        <w:t xml:space="preserve">  </w:t>
      </w:r>
      <w:r w:rsidRPr="00176AD2" w:rsidR="00176AD2">
        <w:rPr>
          <w:rFonts w:ascii="Times New Roman" w:eastAsia="Times New Roman" w:hAnsi="Times New Roman" w:cs="Times New Roman"/>
          <w:snapToGrid w:val="0"/>
          <w:kern w:val="28"/>
          <w:sz w:val="22"/>
          <w:szCs w:val="22"/>
          <w14:ligatures w14:val="none"/>
        </w:rPr>
        <w:t xml:space="preserve">Additionally, on June 15, 2026, based on a National Security Determination from </w:t>
      </w:r>
      <w:r w:rsidRPr="00176AD2" w:rsidR="00176AD2">
        <w:rPr>
          <w:rFonts w:ascii="Times New Roman" w:eastAsia="Times New Roman" w:hAnsi="Times New Roman" w:cs="Times New Roman"/>
          <w:snapToGrid w:val="0"/>
          <w:kern w:val="28"/>
          <w:sz w:val="22"/>
          <w:szCs w:val="22"/>
          <w14:ligatures w14:val="none"/>
        </w:rPr>
        <w:t>DoW</w:t>
      </w:r>
      <w:r w:rsidRPr="00176AD2" w:rsidR="00176AD2">
        <w:rPr>
          <w:rFonts w:ascii="Times New Roman" w:eastAsia="Times New Roman" w:hAnsi="Times New Roman" w:cs="Times New Roman"/>
          <w:snapToGrid w:val="0"/>
          <w:kern w:val="28"/>
          <w:sz w:val="22"/>
          <w:szCs w:val="22"/>
          <w14:ligatures w14:val="none"/>
        </w:rPr>
        <w:t>,</w:t>
      </w:r>
      <w:r w:rsidR="00176AD2">
        <w:rPr>
          <w:rFonts w:ascii="Times New Roman" w:eastAsia="Times New Roman" w:hAnsi="Times New Roman" w:cs="Times New Roman"/>
          <w:snapToGrid w:val="0"/>
          <w:kern w:val="28"/>
          <w:sz w:val="22"/>
          <w:szCs w:val="22"/>
          <w14:ligatures w14:val="none"/>
        </w:rPr>
        <w:t xml:space="preserve"> </w:t>
      </w:r>
      <w:r w:rsidRPr="00176AD2" w:rsidR="00176AD2">
        <w:rPr>
          <w:rFonts w:ascii="Times New Roman" w:eastAsia="Times New Roman" w:hAnsi="Times New Roman" w:cs="Times New Roman"/>
          <w:snapToGrid w:val="0"/>
          <w:kern w:val="28"/>
          <w:sz w:val="22"/>
          <w:szCs w:val="22"/>
          <w14:ligatures w14:val="none"/>
        </w:rPr>
        <w:t>PSHSB updated the Covered List to exempt “Toy Drones” as defined in the National Security</w:t>
      </w:r>
      <w:r w:rsidR="00176AD2">
        <w:rPr>
          <w:rFonts w:ascii="Times New Roman" w:eastAsia="Times New Roman" w:hAnsi="Times New Roman" w:cs="Times New Roman"/>
          <w:snapToGrid w:val="0"/>
          <w:kern w:val="28"/>
          <w:sz w:val="22"/>
          <w:szCs w:val="22"/>
          <w14:ligatures w14:val="none"/>
        </w:rPr>
        <w:t xml:space="preserve"> </w:t>
      </w:r>
      <w:r w:rsidRPr="00176AD2" w:rsidR="00176AD2">
        <w:rPr>
          <w:rFonts w:ascii="Times New Roman" w:eastAsia="Times New Roman" w:hAnsi="Times New Roman" w:cs="Times New Roman"/>
          <w:snapToGrid w:val="0"/>
          <w:kern w:val="28"/>
          <w:sz w:val="22"/>
          <w:szCs w:val="22"/>
          <w14:ligatures w14:val="none"/>
        </w:rPr>
        <w:t>Determination and “Toy Drones that contain foreign-produced components.”</w:t>
      </w:r>
      <w:r>
        <w:rPr>
          <w:rStyle w:val="FootnoteReference"/>
          <w:rFonts w:eastAsia="Times New Roman" w:cs="Times New Roman"/>
          <w:snapToGrid w:val="0"/>
          <w:kern w:val="28"/>
          <w:szCs w:val="22"/>
          <w14:ligatures w14:val="none"/>
        </w:rPr>
        <w:footnoteReference w:id="9"/>
      </w:r>
      <w:r w:rsidR="005360A0">
        <w:rPr>
          <w:rFonts w:ascii="Times New Roman" w:hAnsi="Times New Roman" w:cs="Times New Roman"/>
          <w:sz w:val="22"/>
          <w:szCs w:val="22"/>
        </w:rPr>
        <w:t xml:space="preserve">  </w:t>
      </w:r>
    </w:p>
    <w:p w:rsidR="0041391E" w:rsidRPr="00931AB7" w:rsidP="005360A0" w14:paraId="335C1CA0" w14:textId="547CAA6F">
      <w:pPr>
        <w:spacing w:after="120" w:line="240" w:lineRule="auto"/>
        <w:ind w:firstLine="720"/>
        <w:rPr>
          <w:rFonts w:ascii="Times New Roman" w:eastAsia="Times New Roman" w:hAnsi="Times New Roman" w:cs="Times New Roman"/>
          <w:snapToGrid w:val="0"/>
          <w:color w:val="000000"/>
          <w:kern w:val="28"/>
          <w:sz w:val="22"/>
          <w:szCs w:val="22"/>
          <w14:ligatures w14:val="none"/>
        </w:rPr>
      </w:pPr>
      <w:r w:rsidRPr="002B45EA">
        <w:rPr>
          <w:rFonts w:ascii="Times New Roman" w:hAnsi="Times New Roman" w:cs="Times New Roman"/>
          <w:sz w:val="22"/>
          <w:szCs w:val="22"/>
        </w:rPr>
        <w:t xml:space="preserve">On </w:t>
      </w:r>
      <w:r w:rsidRPr="00EF5461">
        <w:rPr>
          <w:rFonts w:ascii="Times New Roman" w:hAnsi="Times New Roman" w:cs="Times New Roman"/>
          <w:sz w:val="22"/>
          <w:szCs w:val="22"/>
        </w:rPr>
        <w:t>July 21, 2026</w:t>
      </w:r>
      <w:r w:rsidRPr="002B45EA">
        <w:rPr>
          <w:rFonts w:ascii="Times New Roman" w:hAnsi="Times New Roman" w:cs="Times New Roman"/>
          <w:sz w:val="22"/>
          <w:szCs w:val="22"/>
        </w:rPr>
        <w:t xml:space="preserve">, </w:t>
      </w:r>
      <w:r w:rsidR="003766A0">
        <w:rPr>
          <w:rFonts w:ascii="Times New Roman" w:hAnsi="Times New Roman" w:cs="Times New Roman"/>
          <w:sz w:val="22"/>
          <w:szCs w:val="22"/>
        </w:rPr>
        <w:t>we updated the</w:t>
      </w:r>
      <w:r>
        <w:rPr>
          <w:rFonts w:ascii="Times New Roman" w:hAnsi="Times New Roman" w:cs="Times New Roman"/>
          <w:sz w:val="22"/>
          <w:szCs w:val="22"/>
        </w:rPr>
        <w:t xml:space="preserve"> Covered List to reflect </w:t>
      </w:r>
      <w:r>
        <w:rPr>
          <w:rFonts w:ascii="Times New Roman" w:hAnsi="Times New Roman" w:cs="Times New Roman"/>
          <w:sz w:val="22"/>
          <w:szCs w:val="22"/>
        </w:rPr>
        <w:t>DoW’s</w:t>
      </w:r>
      <w:r>
        <w:rPr>
          <w:rFonts w:ascii="Times New Roman" w:hAnsi="Times New Roman" w:cs="Times New Roman"/>
          <w:sz w:val="22"/>
          <w:szCs w:val="22"/>
        </w:rPr>
        <w:t xml:space="preserve"> determination </w:t>
      </w:r>
      <w:r w:rsidR="009C6F30">
        <w:rPr>
          <w:rFonts w:ascii="Times New Roman" w:hAnsi="Times New Roman" w:cs="Times New Roman"/>
          <w:sz w:val="22"/>
          <w:szCs w:val="22"/>
        </w:rPr>
        <w:t xml:space="preserve">that </w:t>
      </w:r>
      <w:r w:rsidR="00B31ECA">
        <w:rPr>
          <w:rFonts w:ascii="Times New Roman" w:hAnsi="Times New Roman" w:cs="Times New Roman"/>
          <w:sz w:val="22"/>
          <w:szCs w:val="22"/>
        </w:rPr>
        <w:t xml:space="preserve">extended </w:t>
      </w:r>
      <w:r w:rsidR="0016257C">
        <w:rPr>
          <w:rFonts w:ascii="Times New Roman" w:hAnsi="Times New Roman" w:cs="Times New Roman"/>
          <w:sz w:val="22"/>
          <w:szCs w:val="22"/>
        </w:rPr>
        <w:t xml:space="preserve">timelines for </w:t>
      </w:r>
      <w:r w:rsidR="00B31ECA">
        <w:rPr>
          <w:rFonts w:ascii="Times New Roman" w:hAnsi="Times New Roman" w:cs="Times New Roman"/>
          <w:sz w:val="22"/>
          <w:szCs w:val="22"/>
        </w:rPr>
        <w:t xml:space="preserve">the </w:t>
      </w:r>
      <w:r w:rsidR="00D15336">
        <w:rPr>
          <w:rFonts w:ascii="Times New Roman" w:hAnsi="Times New Roman" w:cs="Times New Roman"/>
          <w:sz w:val="22"/>
          <w:szCs w:val="22"/>
        </w:rPr>
        <w:t>exe</w:t>
      </w:r>
      <w:r w:rsidR="0027271A">
        <w:rPr>
          <w:rFonts w:ascii="Times New Roman" w:hAnsi="Times New Roman" w:cs="Times New Roman"/>
          <w:sz w:val="22"/>
          <w:szCs w:val="22"/>
        </w:rPr>
        <w:t>mp</w:t>
      </w:r>
      <w:r w:rsidR="00D15336">
        <w:rPr>
          <w:rFonts w:ascii="Times New Roman" w:hAnsi="Times New Roman" w:cs="Times New Roman"/>
          <w:sz w:val="22"/>
          <w:szCs w:val="22"/>
        </w:rPr>
        <w:t xml:space="preserve">tion </w:t>
      </w:r>
      <w:r w:rsidR="00A31733">
        <w:rPr>
          <w:rFonts w:ascii="Times New Roman" w:hAnsi="Times New Roman" w:cs="Times New Roman"/>
          <w:sz w:val="22"/>
          <w:szCs w:val="22"/>
        </w:rPr>
        <w:t xml:space="preserve">of </w:t>
      </w:r>
      <w:r w:rsidRPr="00EB4739" w:rsidR="00D15336">
        <w:rPr>
          <w:rFonts w:ascii="Times New Roman" w:eastAsia="Times New Roman" w:hAnsi="Times New Roman" w:cs="Times New Roman"/>
          <w:snapToGrid w:val="0"/>
          <w:kern w:val="28"/>
          <w:sz w:val="22"/>
          <w:szCs w:val="22"/>
          <w14:ligatures w14:val="none"/>
        </w:rPr>
        <w:t>UAS and UAS critical components included</w:t>
      </w:r>
      <w:r w:rsidRPr="00EB4739" w:rsidR="00D15336">
        <w:rPr>
          <w:rFonts w:ascii="Times New Roman" w:eastAsia="Times New Roman" w:hAnsi="Times New Roman" w:cs="Times New Roman"/>
          <w:snapToGrid w:val="0"/>
          <w:color w:val="000000"/>
          <w:kern w:val="28"/>
          <w:sz w:val="22"/>
          <w:szCs w:val="22"/>
          <w14:ligatures w14:val="none"/>
        </w:rPr>
        <w:t xml:space="preserve"> on </w:t>
      </w:r>
      <w:r w:rsidRPr="00EB4739" w:rsidR="00D15336">
        <w:rPr>
          <w:rFonts w:ascii="Times New Roman" w:eastAsia="Times New Roman" w:hAnsi="Times New Roman" w:cs="Times New Roman"/>
          <w:snapToGrid w:val="0"/>
          <w:color w:val="000000"/>
          <w:kern w:val="28"/>
          <w:sz w:val="22"/>
          <w:szCs w:val="22"/>
          <w14:ligatures w14:val="none"/>
        </w:rPr>
        <w:t>DoW’s</w:t>
      </w:r>
      <w:r w:rsidRPr="00EB4739" w:rsidR="00D15336">
        <w:rPr>
          <w:rFonts w:ascii="Times New Roman" w:eastAsia="Times New Roman" w:hAnsi="Times New Roman" w:cs="Times New Roman"/>
          <w:snapToGrid w:val="0"/>
          <w:color w:val="000000"/>
          <w:kern w:val="28"/>
          <w:sz w:val="22"/>
          <w:szCs w:val="22"/>
          <w14:ligatures w14:val="none"/>
        </w:rPr>
        <w:t xml:space="preserve"> Blue UAS Cleared List and UAS and UAS critical components that qualify as “domestic end products” under the Buy American Standard</w:t>
      </w:r>
      <w:r w:rsidR="00016ABA">
        <w:rPr>
          <w:rFonts w:ascii="Times New Roman" w:eastAsia="Times New Roman" w:hAnsi="Times New Roman" w:cs="Times New Roman"/>
          <w:snapToGrid w:val="0"/>
          <w:color w:val="000000"/>
          <w:kern w:val="28"/>
          <w:sz w:val="22"/>
          <w:szCs w:val="22"/>
          <w14:ligatures w14:val="none"/>
        </w:rPr>
        <w:t xml:space="preserve"> to January 1, 2028.</w:t>
      </w:r>
      <w:r>
        <w:rPr>
          <w:rStyle w:val="FootnoteReference"/>
          <w:rFonts w:eastAsia="Times New Roman" w:cs="Times New Roman"/>
          <w:snapToGrid w:val="0"/>
          <w:kern w:val="28"/>
          <w:szCs w:val="22"/>
          <w14:ligatures w14:val="none"/>
        </w:rPr>
        <w:footnoteReference w:id="10"/>
      </w:r>
      <w:r w:rsidR="00AF2908">
        <w:rPr>
          <w:rFonts w:ascii="Times New Roman" w:eastAsia="Times New Roman" w:hAnsi="Times New Roman" w:cs="Times New Roman"/>
          <w:snapToGrid w:val="0"/>
          <w:color w:val="000000"/>
          <w:kern w:val="28"/>
          <w:sz w:val="22"/>
          <w:szCs w:val="22"/>
          <w14:ligatures w14:val="none"/>
        </w:rPr>
        <w:t xml:space="preserve">  We also</w:t>
      </w:r>
      <w:r w:rsidR="00A31733">
        <w:rPr>
          <w:rFonts w:ascii="Times New Roman" w:eastAsia="Times New Roman" w:hAnsi="Times New Roman" w:cs="Times New Roman"/>
          <w:snapToGrid w:val="0"/>
          <w:color w:val="000000"/>
          <w:kern w:val="28"/>
          <w:sz w:val="22"/>
          <w:szCs w:val="22"/>
          <w14:ligatures w14:val="none"/>
        </w:rPr>
        <w:t xml:space="preserve"> </w:t>
      </w:r>
      <w:r w:rsidR="0055677C">
        <w:rPr>
          <w:rFonts w:ascii="Times New Roman" w:eastAsia="Times New Roman" w:hAnsi="Times New Roman" w:cs="Times New Roman"/>
          <w:snapToGrid w:val="0"/>
          <w:color w:val="000000"/>
          <w:kern w:val="28"/>
          <w:sz w:val="22"/>
          <w:szCs w:val="22"/>
          <w14:ligatures w14:val="none"/>
        </w:rPr>
        <w:t xml:space="preserve">updated the Covered List </w:t>
      </w:r>
      <w:r w:rsidR="009936AE">
        <w:rPr>
          <w:rFonts w:ascii="Times New Roman" w:eastAsia="Times New Roman" w:hAnsi="Times New Roman" w:cs="Times New Roman"/>
          <w:snapToGrid w:val="0"/>
          <w:color w:val="000000"/>
          <w:kern w:val="28"/>
          <w:sz w:val="22"/>
          <w:szCs w:val="22"/>
          <w14:ligatures w14:val="none"/>
        </w:rPr>
        <w:t xml:space="preserve">to reflect </w:t>
      </w:r>
      <w:r w:rsidR="009936AE">
        <w:rPr>
          <w:rFonts w:ascii="Times New Roman" w:eastAsia="Times New Roman" w:hAnsi="Times New Roman" w:cs="Times New Roman"/>
          <w:snapToGrid w:val="0"/>
          <w:color w:val="000000"/>
          <w:kern w:val="28"/>
          <w:sz w:val="22"/>
          <w:szCs w:val="22"/>
          <w14:ligatures w14:val="none"/>
        </w:rPr>
        <w:t>DoW’s</w:t>
      </w:r>
      <w:r w:rsidR="009936AE">
        <w:rPr>
          <w:rFonts w:ascii="Times New Roman" w:eastAsia="Times New Roman" w:hAnsi="Times New Roman" w:cs="Times New Roman"/>
          <w:snapToGrid w:val="0"/>
          <w:color w:val="000000"/>
          <w:kern w:val="28"/>
          <w:sz w:val="22"/>
          <w:szCs w:val="22"/>
          <w14:ligatures w14:val="none"/>
        </w:rPr>
        <w:t xml:space="preserve"> </w:t>
      </w:r>
      <w:r w:rsidR="00E91633">
        <w:rPr>
          <w:rFonts w:ascii="Times New Roman" w:eastAsia="Times New Roman" w:hAnsi="Times New Roman" w:cs="Times New Roman"/>
          <w:snapToGrid w:val="0"/>
          <w:color w:val="000000"/>
          <w:kern w:val="28"/>
          <w:sz w:val="22"/>
          <w:szCs w:val="22"/>
          <w14:ligatures w14:val="none"/>
        </w:rPr>
        <w:t xml:space="preserve">determination </w:t>
      </w:r>
      <w:r w:rsidR="009936AE">
        <w:rPr>
          <w:rFonts w:ascii="Times New Roman" w:eastAsia="Times New Roman" w:hAnsi="Times New Roman" w:cs="Times New Roman"/>
          <w:snapToGrid w:val="0"/>
          <w:color w:val="000000"/>
          <w:kern w:val="28"/>
          <w:sz w:val="22"/>
          <w:szCs w:val="22"/>
          <w14:ligatures w14:val="none"/>
        </w:rPr>
        <w:t xml:space="preserve">that Conditional Approvals for foreign-produced UAS and UAS critical components will not terminate on December </w:t>
      </w:r>
      <w:r w:rsidR="008A7EAB">
        <w:rPr>
          <w:rFonts w:ascii="Times New Roman" w:eastAsia="Times New Roman" w:hAnsi="Times New Roman" w:cs="Times New Roman"/>
          <w:snapToGrid w:val="0"/>
          <w:color w:val="000000"/>
          <w:kern w:val="28"/>
          <w:sz w:val="22"/>
          <w:szCs w:val="22"/>
          <w14:ligatures w14:val="none"/>
        </w:rPr>
        <w:t>31, 2026,</w:t>
      </w:r>
      <w:r w:rsidR="00A3092E">
        <w:rPr>
          <w:rFonts w:ascii="Times New Roman" w:eastAsia="Times New Roman" w:hAnsi="Times New Roman" w:cs="Times New Roman"/>
          <w:snapToGrid w:val="0"/>
          <w:color w:val="000000"/>
          <w:kern w:val="28"/>
          <w:sz w:val="22"/>
          <w:szCs w:val="22"/>
          <w14:ligatures w14:val="none"/>
        </w:rPr>
        <w:t xml:space="preserve"> so long as </w:t>
      </w:r>
      <w:r w:rsidR="00CA63C1">
        <w:rPr>
          <w:rFonts w:ascii="Times New Roman" w:eastAsia="Times New Roman" w:hAnsi="Times New Roman" w:cs="Times New Roman"/>
          <w:snapToGrid w:val="0"/>
          <w:color w:val="000000"/>
          <w:kern w:val="28"/>
          <w:sz w:val="22"/>
          <w:szCs w:val="22"/>
          <w14:ligatures w14:val="none"/>
        </w:rPr>
        <w:t>the applicant complies with its approved</w:t>
      </w:r>
      <w:r w:rsidR="006840F2">
        <w:rPr>
          <w:rFonts w:ascii="Times New Roman" w:eastAsia="Times New Roman" w:hAnsi="Times New Roman" w:cs="Times New Roman"/>
          <w:snapToGrid w:val="0"/>
          <w:color w:val="000000"/>
          <w:kern w:val="28"/>
          <w:sz w:val="22"/>
          <w:szCs w:val="22"/>
          <w14:ligatures w14:val="none"/>
        </w:rPr>
        <w:t xml:space="preserve"> </w:t>
      </w:r>
      <w:r w:rsidR="0071670E">
        <w:rPr>
          <w:rFonts w:ascii="Times New Roman" w:eastAsia="Times New Roman" w:hAnsi="Times New Roman" w:cs="Times New Roman"/>
          <w:snapToGrid w:val="0"/>
          <w:color w:val="000000"/>
          <w:kern w:val="28"/>
          <w:sz w:val="22"/>
          <w:szCs w:val="22"/>
          <w14:ligatures w14:val="none"/>
        </w:rPr>
        <w:t>onshoring plan and up</w:t>
      </w:r>
      <w:r w:rsidR="007E4276">
        <w:rPr>
          <w:rFonts w:ascii="Times New Roman" w:eastAsia="Times New Roman" w:hAnsi="Times New Roman" w:cs="Times New Roman"/>
          <w:snapToGrid w:val="0"/>
          <w:color w:val="000000"/>
          <w:kern w:val="28"/>
          <w:sz w:val="22"/>
          <w:szCs w:val="22"/>
          <w14:ligatures w14:val="none"/>
        </w:rPr>
        <w:t>dated vetting</w:t>
      </w:r>
      <w:r w:rsidR="00D003E8">
        <w:rPr>
          <w:rFonts w:ascii="Times New Roman" w:eastAsia="Times New Roman" w:hAnsi="Times New Roman" w:cs="Times New Roman"/>
          <w:snapToGrid w:val="0"/>
          <w:color w:val="000000"/>
          <w:kern w:val="28"/>
          <w:sz w:val="22"/>
          <w:szCs w:val="22"/>
          <w14:ligatures w14:val="none"/>
        </w:rPr>
        <w:t xml:space="preserve"> </w:t>
      </w:r>
      <w:r w:rsidR="005A0D5A">
        <w:rPr>
          <w:rFonts w:ascii="Times New Roman" w:eastAsia="Times New Roman" w:hAnsi="Times New Roman" w:cs="Times New Roman"/>
          <w:snapToGrid w:val="0"/>
          <w:color w:val="000000"/>
          <w:kern w:val="28"/>
          <w:sz w:val="22"/>
          <w:szCs w:val="22"/>
          <w14:ligatures w14:val="none"/>
        </w:rPr>
        <w:t>of the products</w:t>
      </w:r>
      <w:r w:rsidR="007E4276">
        <w:rPr>
          <w:rFonts w:ascii="Times New Roman" w:eastAsia="Times New Roman" w:hAnsi="Times New Roman" w:cs="Times New Roman"/>
          <w:snapToGrid w:val="0"/>
          <w:color w:val="000000"/>
          <w:kern w:val="28"/>
          <w:sz w:val="22"/>
          <w:szCs w:val="22"/>
          <w14:ligatures w14:val="none"/>
        </w:rPr>
        <w:t>.</w:t>
      </w:r>
      <w:r>
        <w:rPr>
          <w:rStyle w:val="FootnoteReference"/>
          <w:rFonts w:eastAsia="Times New Roman" w:cs="Times New Roman"/>
          <w:snapToGrid w:val="0"/>
          <w:kern w:val="28"/>
          <w:szCs w:val="22"/>
          <w14:ligatures w14:val="none"/>
        </w:rPr>
        <w:footnoteReference w:id="11"/>
      </w:r>
      <w:r w:rsidR="0003639C">
        <w:rPr>
          <w:rFonts w:ascii="Times New Roman" w:eastAsia="Times New Roman" w:hAnsi="Times New Roman" w:cs="Times New Roman"/>
          <w:snapToGrid w:val="0"/>
          <w:color w:val="000000"/>
          <w:kern w:val="28"/>
          <w:sz w:val="22"/>
          <w:szCs w:val="22"/>
          <w14:ligatures w14:val="none"/>
        </w:rPr>
        <w:t xml:space="preserve"> </w:t>
      </w:r>
      <w:r w:rsidR="00733859">
        <w:rPr>
          <w:rFonts w:ascii="Times New Roman" w:eastAsia="Times New Roman" w:hAnsi="Times New Roman" w:cs="Times New Roman"/>
          <w:snapToGrid w:val="0"/>
          <w:color w:val="000000"/>
          <w:kern w:val="28"/>
          <w:sz w:val="22"/>
          <w:szCs w:val="22"/>
          <w14:ligatures w14:val="none"/>
        </w:rPr>
        <w:t xml:space="preserve"> </w:t>
      </w:r>
      <w:r w:rsidR="0008257D">
        <w:rPr>
          <w:rFonts w:ascii="Times New Roman" w:eastAsia="Times New Roman" w:hAnsi="Times New Roman" w:cs="Times New Roman"/>
          <w:snapToGrid w:val="0"/>
          <w:color w:val="000000"/>
          <w:kern w:val="28"/>
          <w:sz w:val="22"/>
          <w:szCs w:val="22"/>
          <w14:ligatures w14:val="none"/>
        </w:rPr>
        <w:t>Additionally, u</w:t>
      </w:r>
      <w:r w:rsidR="00733859">
        <w:rPr>
          <w:rFonts w:ascii="Times New Roman" w:eastAsia="Times New Roman" w:hAnsi="Times New Roman" w:cs="Times New Roman"/>
          <w:snapToGrid w:val="0"/>
          <w:color w:val="000000"/>
          <w:kern w:val="28"/>
          <w:sz w:val="22"/>
          <w:szCs w:val="22"/>
          <w14:ligatures w14:val="none"/>
        </w:rPr>
        <w:t xml:space="preserve">nder </w:t>
      </w:r>
      <w:r w:rsidR="00733859">
        <w:rPr>
          <w:rFonts w:ascii="Times New Roman" w:eastAsia="Times New Roman" w:hAnsi="Times New Roman" w:cs="Times New Roman"/>
          <w:snapToGrid w:val="0"/>
          <w:color w:val="000000"/>
          <w:kern w:val="28"/>
          <w:sz w:val="22"/>
          <w:szCs w:val="22"/>
          <w14:ligatures w14:val="none"/>
        </w:rPr>
        <w:t>DoW’s</w:t>
      </w:r>
      <w:r w:rsidR="00733859">
        <w:rPr>
          <w:rFonts w:ascii="Times New Roman" w:eastAsia="Times New Roman" w:hAnsi="Times New Roman" w:cs="Times New Roman"/>
          <w:snapToGrid w:val="0"/>
          <w:color w:val="000000"/>
          <w:kern w:val="28"/>
          <w:sz w:val="22"/>
          <w:szCs w:val="22"/>
          <w14:ligatures w14:val="none"/>
        </w:rPr>
        <w:t xml:space="preserve"> determination</w:t>
      </w:r>
      <w:r w:rsidR="00133EAB">
        <w:rPr>
          <w:rFonts w:ascii="Times New Roman" w:eastAsia="Times New Roman" w:hAnsi="Times New Roman" w:cs="Times New Roman"/>
          <w:snapToGrid w:val="0"/>
          <w:color w:val="000000"/>
          <w:kern w:val="28"/>
          <w:sz w:val="22"/>
          <w:szCs w:val="22"/>
          <w14:ligatures w14:val="none"/>
        </w:rPr>
        <w:t xml:space="preserve">, </w:t>
      </w:r>
      <w:r w:rsidR="00D06D84">
        <w:rPr>
          <w:rFonts w:ascii="Times New Roman" w:eastAsia="Times New Roman" w:hAnsi="Times New Roman" w:cs="Times New Roman"/>
          <w:snapToGrid w:val="0"/>
          <w:color w:val="000000"/>
          <w:kern w:val="28"/>
          <w:sz w:val="22"/>
          <w:szCs w:val="22"/>
          <w14:ligatures w14:val="none"/>
        </w:rPr>
        <w:t xml:space="preserve">a </w:t>
      </w:r>
      <w:r w:rsidR="003B1BF8">
        <w:rPr>
          <w:rFonts w:ascii="Times New Roman" w:eastAsia="Times New Roman" w:hAnsi="Times New Roman" w:cs="Times New Roman"/>
          <w:snapToGrid w:val="0"/>
          <w:color w:val="000000"/>
          <w:kern w:val="28"/>
          <w:sz w:val="22"/>
          <w:szCs w:val="22"/>
          <w14:ligatures w14:val="none"/>
        </w:rPr>
        <w:t>Conditional Approval will terminate</w:t>
      </w:r>
      <w:r w:rsidRPr="00A05BB8" w:rsidR="00A05BB8">
        <w:rPr>
          <w:rFonts w:ascii="Times New Roman" w:eastAsia="Times New Roman" w:hAnsi="Times New Roman" w:cs="Times New Roman"/>
          <w:snapToGrid w:val="0"/>
          <w:color w:val="000000"/>
          <w:kern w:val="28"/>
          <w:sz w:val="22"/>
          <w:szCs w:val="22"/>
          <w14:ligatures w14:val="none"/>
        </w:rPr>
        <w:t>—</w:t>
      </w:r>
      <w:r w:rsidR="00A05BB8">
        <w:rPr>
          <w:rFonts w:ascii="Times New Roman" w:eastAsia="Times New Roman" w:hAnsi="Times New Roman" w:cs="Times New Roman"/>
          <w:snapToGrid w:val="0"/>
          <w:color w:val="000000"/>
          <w:kern w:val="28"/>
          <w:sz w:val="22"/>
          <w:szCs w:val="22"/>
          <w14:ligatures w14:val="none"/>
        </w:rPr>
        <w:t>and</w:t>
      </w:r>
      <w:r w:rsidR="00F81958">
        <w:rPr>
          <w:rFonts w:ascii="Times New Roman" w:eastAsia="Times New Roman" w:hAnsi="Times New Roman" w:cs="Times New Roman"/>
          <w:snapToGrid w:val="0"/>
          <w:color w:val="000000"/>
          <w:kern w:val="28"/>
          <w:sz w:val="22"/>
          <w:szCs w:val="22"/>
          <w14:ligatures w14:val="none"/>
        </w:rPr>
        <w:t xml:space="preserve"> the device will be restored t</w:t>
      </w:r>
      <w:r w:rsidR="0061302E">
        <w:rPr>
          <w:rFonts w:ascii="Times New Roman" w:eastAsia="Times New Roman" w:hAnsi="Times New Roman" w:cs="Times New Roman"/>
          <w:snapToGrid w:val="0"/>
          <w:color w:val="000000"/>
          <w:kern w:val="28"/>
          <w:sz w:val="22"/>
          <w:szCs w:val="22"/>
          <w14:ligatures w14:val="none"/>
        </w:rPr>
        <w:t>o the Covered List</w:t>
      </w:r>
      <w:r w:rsidRPr="0061302E" w:rsidR="0061302E">
        <w:rPr>
          <w:rFonts w:ascii="Times New Roman" w:eastAsia="Times New Roman" w:hAnsi="Times New Roman" w:cs="Times New Roman"/>
          <w:snapToGrid w:val="0"/>
          <w:color w:val="000000"/>
          <w:kern w:val="28"/>
          <w:sz w:val="22"/>
          <w:szCs w:val="22"/>
          <w14:ligatures w14:val="none"/>
        </w:rPr>
        <w:t>—</w:t>
      </w:r>
      <w:r w:rsidR="0061302E">
        <w:rPr>
          <w:rFonts w:ascii="Times New Roman" w:eastAsia="Times New Roman" w:hAnsi="Times New Roman" w:cs="Times New Roman"/>
          <w:snapToGrid w:val="0"/>
          <w:color w:val="000000"/>
          <w:kern w:val="28"/>
          <w:sz w:val="22"/>
          <w:szCs w:val="22"/>
          <w14:ligatures w14:val="none"/>
        </w:rPr>
        <w:t>if the applicant fails to adhere to the onshoring plan or if the U.S. Government discovers</w:t>
      </w:r>
      <w:r w:rsidR="009B2BAA">
        <w:rPr>
          <w:rFonts w:ascii="Times New Roman" w:eastAsia="Times New Roman" w:hAnsi="Times New Roman" w:cs="Times New Roman"/>
          <w:snapToGrid w:val="0"/>
          <w:color w:val="000000"/>
          <w:kern w:val="28"/>
          <w:sz w:val="22"/>
          <w:szCs w:val="22"/>
          <w14:ligatures w14:val="none"/>
        </w:rPr>
        <w:t xml:space="preserve"> any false statements or misrepre</w:t>
      </w:r>
      <w:r w:rsidR="00146F5B">
        <w:rPr>
          <w:rFonts w:ascii="Times New Roman" w:eastAsia="Times New Roman" w:hAnsi="Times New Roman" w:cs="Times New Roman"/>
          <w:snapToGrid w:val="0"/>
          <w:color w:val="000000"/>
          <w:kern w:val="28"/>
          <w:sz w:val="22"/>
          <w:szCs w:val="22"/>
          <w14:ligatures w14:val="none"/>
        </w:rPr>
        <w:t xml:space="preserve">sentations </w:t>
      </w:r>
      <w:r w:rsidR="006E055D">
        <w:rPr>
          <w:rFonts w:ascii="Times New Roman" w:eastAsia="Times New Roman" w:hAnsi="Times New Roman" w:cs="Times New Roman"/>
          <w:snapToGrid w:val="0"/>
          <w:color w:val="000000"/>
          <w:kern w:val="28"/>
          <w:sz w:val="22"/>
          <w:szCs w:val="22"/>
          <w14:ligatures w14:val="none"/>
        </w:rPr>
        <w:t>in the application.</w:t>
      </w:r>
      <w:r>
        <w:rPr>
          <w:rStyle w:val="FootnoteReference"/>
          <w:rFonts w:eastAsia="Times New Roman" w:cs="Times New Roman"/>
          <w:snapToGrid w:val="0"/>
          <w:kern w:val="28"/>
          <w:szCs w:val="22"/>
          <w14:ligatures w14:val="none"/>
        </w:rPr>
        <w:footnoteReference w:id="12"/>
      </w:r>
    </w:p>
    <w:p w:rsidR="00A5715D" w:rsidP="00931AB7" w14:paraId="298D2C92"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i/>
          <w:iCs/>
          <w:snapToGrid w:val="0"/>
          <w:kern w:val="28"/>
          <w:sz w:val="22"/>
          <w:szCs w:val="22"/>
          <w14:ligatures w14:val="none"/>
        </w:rPr>
        <w:t>Routers</w:t>
      </w:r>
      <w:r w:rsidRPr="00EB4739">
        <w:rPr>
          <w:rFonts w:ascii="Times New Roman" w:eastAsia="Times New Roman" w:hAnsi="Times New Roman" w:cs="Times New Roman"/>
          <w:snapToGrid w:val="0"/>
          <w:kern w:val="28"/>
          <w:sz w:val="22"/>
          <w:szCs w:val="22"/>
          <w14:ligatures w14:val="none"/>
        </w:rPr>
        <w:t xml:space="preserve">.  On March 23, 2026, the Commission added to the Covered List “routers produced in a foreign country, </w:t>
      </w:r>
      <w:hyperlink r:id="rId5" w:anchor="conditional-approvals" w:history="1">
        <w:r w:rsidRPr="00EB4739">
          <w:rPr>
            <w:rFonts w:ascii="Times New Roman" w:eastAsia="Times New Roman" w:hAnsi="Times New Roman" w:cs="Times New Roman"/>
            <w:snapToGrid w:val="0"/>
            <w:color w:val="0000FF"/>
            <w:kern w:val="28"/>
            <w:sz w:val="22"/>
            <w:szCs w:val="22"/>
            <w:u w:val="single"/>
            <w14:ligatures w14:val="none"/>
          </w:rPr>
          <w:t xml:space="preserve">except routers which have been granted a Conditional Approval by </w:t>
        </w:r>
        <w:r w:rsidRPr="00EB4739">
          <w:rPr>
            <w:rFonts w:ascii="Times New Roman" w:eastAsia="Times New Roman" w:hAnsi="Times New Roman" w:cs="Times New Roman"/>
            <w:snapToGrid w:val="0"/>
            <w:color w:val="0000FF"/>
            <w:kern w:val="28"/>
            <w:sz w:val="22"/>
            <w:szCs w:val="22"/>
            <w:u w:val="single"/>
            <w14:ligatures w14:val="none"/>
          </w:rPr>
          <w:t>DoW</w:t>
        </w:r>
        <w:r w:rsidRPr="00EB4739">
          <w:rPr>
            <w:rFonts w:ascii="Times New Roman" w:eastAsia="Times New Roman" w:hAnsi="Times New Roman" w:cs="Times New Roman"/>
            <w:snapToGrid w:val="0"/>
            <w:color w:val="0000FF"/>
            <w:kern w:val="28"/>
            <w:sz w:val="22"/>
            <w:szCs w:val="22"/>
            <w:u w:val="single"/>
            <w14:ligatures w14:val="none"/>
          </w:rPr>
          <w:t xml:space="preserve"> or DHS</w:t>
        </w:r>
      </w:hyperlink>
      <w:r w:rsidRPr="00EB4739">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13"/>
      </w:r>
      <w:r w:rsidRPr="00EB4739">
        <w:rPr>
          <w:rFonts w:ascii="Times New Roman" w:eastAsia="Times New Roman" w:hAnsi="Times New Roman" w:cs="Times New Roman"/>
          <w:snapToGrid w:val="0"/>
          <w:kern w:val="28"/>
          <w:sz w:val="22"/>
          <w:szCs w:val="22"/>
          <w14:ligatures w14:val="none"/>
        </w:rPr>
        <w:t xml:space="preserve">  This addition was based on a National Security Determination from an Executive Branch interagency body, including several appropriate national security agencies, determining (among other things) that routers produced in a foreign country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14"/>
      </w:r>
    </w:p>
    <w:p w:rsidR="00EC32E1" w:rsidRPr="00EB4739" w:rsidP="00931AB7" w14:paraId="7572DC1D" w14:textId="77777777">
      <w:pPr>
        <w:widowControl w:val="0"/>
        <w:spacing w:after="120" w:line="240" w:lineRule="auto"/>
        <w:rPr>
          <w:rFonts w:ascii="Times New Roman" w:eastAsia="Times New Roman" w:hAnsi="Times New Roman" w:cs="Times New Roman"/>
          <w:b/>
          <w:bCs/>
          <w:snapToGrid w:val="0"/>
          <w:kern w:val="28"/>
          <w:sz w:val="22"/>
          <w:szCs w:val="22"/>
          <w14:ligatures w14:val="none"/>
        </w:rPr>
      </w:pPr>
      <w:r w:rsidRPr="00EB4739">
        <w:rPr>
          <w:rFonts w:ascii="Times New Roman" w:eastAsia="Times New Roman" w:hAnsi="Times New Roman" w:cs="Times New Roman"/>
          <w:b/>
          <w:bCs/>
          <w:snapToGrid w:val="0"/>
          <w:kern w:val="28"/>
          <w:sz w:val="22"/>
          <w:szCs w:val="22"/>
          <w:u w:val="single"/>
          <w14:ligatures w14:val="none"/>
        </w:rPr>
        <w:t>Conditional Approvals:</w:t>
      </w:r>
    </w:p>
    <w:p w:rsidR="00EC32E1" w:rsidP="00931AB7" w14:paraId="0C687075" w14:textId="36923D6C">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 xml:space="preserve">The Executive Branch interagency body established a process by which entities producing UAS and UAS critical components and routers in foreign countries can request </w:t>
      </w:r>
      <w:r w:rsidRPr="00EB4739">
        <w:rPr>
          <w:rFonts w:ascii="Times New Roman" w:eastAsia="Times New Roman" w:hAnsi="Times New Roman" w:cs="Times New Roman"/>
          <w:snapToGrid w:val="0"/>
          <w:kern w:val="28"/>
          <w:sz w:val="22"/>
          <w:szCs w:val="22"/>
          <w14:ligatures w14:val="none"/>
        </w:rPr>
        <w:t>DoW</w:t>
      </w:r>
      <w:r w:rsidRPr="00EB4739">
        <w:rPr>
          <w:rFonts w:ascii="Times New Roman" w:eastAsia="Times New Roman" w:hAnsi="Times New Roman" w:cs="Times New Roman"/>
          <w:snapToGrid w:val="0"/>
          <w:kern w:val="28"/>
          <w:sz w:val="22"/>
          <w:szCs w:val="22"/>
          <w14:ligatures w14:val="none"/>
        </w:rPr>
        <w:t xml:space="preserve"> or the Department of Homeland Security to evaluate whether such devices do not pose unacceptable risks to national security and receive Conditional Approvals that would exempt such devices from the Covered List.  The Commission has updated the Covered List to reflect the Conditional Approvals that we have received </w:t>
      </w:r>
      <w:r w:rsidRPr="00EB4739">
        <w:rPr>
          <w:rFonts w:ascii="Times New Roman" w:eastAsia="Times New Roman" w:hAnsi="Times New Roman" w:cs="Times New Roman"/>
          <w:snapToGrid w:val="0"/>
          <w:kern w:val="28"/>
          <w:sz w:val="22"/>
          <w:szCs w:val="22"/>
          <w14:ligatures w14:val="none"/>
        </w:rPr>
        <w:t xml:space="preserve">from the </w:t>
      </w:r>
      <w:r w:rsidRPr="00EB4739">
        <w:rPr>
          <w:rFonts w:ascii="Times New Roman" w:eastAsia="Times New Roman" w:hAnsi="Times New Roman" w:cs="Times New Roman"/>
          <w:snapToGrid w:val="0"/>
          <w:kern w:val="28"/>
          <w:sz w:val="22"/>
          <w:szCs w:val="22"/>
          <w14:ligatures w14:val="none"/>
        </w:rPr>
        <w:t>DoW</w:t>
      </w:r>
      <w:r w:rsidRPr="00EB4739">
        <w:rPr>
          <w:rFonts w:ascii="Times New Roman" w:eastAsia="Times New Roman" w:hAnsi="Times New Roman" w:cs="Times New Roman"/>
          <w:snapToGrid w:val="0"/>
          <w:kern w:val="28"/>
          <w:sz w:val="22"/>
          <w:szCs w:val="22"/>
          <w14:ligatures w14:val="none"/>
        </w:rPr>
        <w:t xml:space="preserve"> exempting certain UAS and routers from the Covered List.</w:t>
      </w:r>
      <w:r>
        <w:rPr>
          <w:rStyle w:val="FootnoteReference"/>
          <w:rFonts w:eastAsia="Times New Roman" w:cs="Times New Roman"/>
          <w:snapToGrid w:val="0"/>
          <w:kern w:val="28"/>
          <w:szCs w:val="22"/>
          <w14:ligatures w14:val="none"/>
        </w:rPr>
        <w:footnoteReference w:id="15"/>
      </w:r>
    </w:p>
    <w:p w:rsidR="007A404E" w:rsidRPr="00EB4739" w:rsidP="00931AB7" w14:paraId="3CF52C98" w14:textId="5FD5F45F">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DoW</w:t>
      </w:r>
      <w:r w:rsidRPr="00EB4739">
        <w:rPr>
          <w:rFonts w:ascii="Times New Roman" w:eastAsia="Times New Roman" w:hAnsi="Times New Roman" w:cs="Times New Roman"/>
          <w:snapToGrid w:val="0"/>
          <w:kern w:val="28"/>
          <w:sz w:val="22"/>
          <w:szCs w:val="22"/>
          <w14:ligatures w14:val="none"/>
        </w:rPr>
        <w:t xml:space="preserve"> has reviewed submissions and granted Conditional Approvals for the following devices</w:t>
      </w:r>
      <w:r w:rsidR="001E2D4E">
        <w:rPr>
          <w:rFonts w:ascii="Times New Roman" w:eastAsia="Times New Roman" w:hAnsi="Times New Roman" w:cs="Times New Roman"/>
          <w:snapToGrid w:val="0"/>
          <w:kern w:val="28"/>
          <w:sz w:val="22"/>
          <w:szCs w:val="22"/>
          <w14:ligatures w14:val="none"/>
        </w:rPr>
        <w:t xml:space="preserve">, which </w:t>
      </w:r>
      <w:r w:rsidR="00505C49">
        <w:rPr>
          <w:rFonts w:ascii="Times New Roman" w:eastAsia="Times New Roman" w:hAnsi="Times New Roman" w:cs="Times New Roman"/>
          <w:snapToGrid w:val="0"/>
          <w:kern w:val="28"/>
          <w:sz w:val="22"/>
          <w:szCs w:val="22"/>
          <w14:ligatures w14:val="none"/>
        </w:rPr>
        <w:t>are the subject of this Public Notice</w:t>
      </w:r>
      <w:r w:rsidRPr="00EB4739">
        <w:rPr>
          <w:rFonts w:ascii="Times New Roman" w:eastAsia="Times New Roman" w:hAnsi="Times New Roman" w:cs="Times New Roman"/>
          <w:snapToGrid w:val="0"/>
          <w:kern w:val="28"/>
          <w:sz w:val="22"/>
          <w:szCs w:val="22"/>
          <w14:ligatures w14:val="none"/>
        </w:rPr>
        <w:t>:</w:t>
      </w:r>
    </w:p>
    <w:p w:rsidR="00791236" w:rsidRPr="00D866CA" w:rsidP="00931AB7" w14:paraId="1D655C73" w14:textId="3CB3EB1D">
      <w:pPr>
        <w:pStyle w:val="ListParagraph"/>
        <w:numPr>
          <w:ilvl w:val="0"/>
          <w:numId w:val="4"/>
        </w:numPr>
        <w:spacing w:after="0" w:line="240" w:lineRule="auto"/>
        <w:contextualSpacing w:val="0"/>
        <w:rPr>
          <w:rFonts w:ascii="Times New Roman" w:hAnsi="Times New Roman" w:cs="Times New Roman"/>
          <w:sz w:val="22"/>
          <w:szCs w:val="22"/>
        </w:rPr>
      </w:pPr>
      <w:r w:rsidRPr="00D866CA">
        <w:rPr>
          <w:rFonts w:ascii="Times New Roman" w:hAnsi="Times New Roman" w:cs="Times New Roman"/>
          <w:sz w:val="22"/>
          <w:szCs w:val="22"/>
        </w:rPr>
        <w:t>Exedy</w:t>
      </w:r>
      <w:r w:rsidRPr="00D866CA">
        <w:rPr>
          <w:rFonts w:ascii="Times New Roman" w:hAnsi="Times New Roman" w:cs="Times New Roman"/>
          <w:sz w:val="22"/>
          <w:szCs w:val="22"/>
        </w:rPr>
        <w:t xml:space="preserve"> </w:t>
      </w:r>
      <w:r w:rsidRPr="00D866CA">
        <w:rPr>
          <w:rFonts w:ascii="Times New Roman" w:hAnsi="Times New Roman" w:cs="Times New Roman"/>
          <w:sz w:val="22"/>
          <w:szCs w:val="22"/>
        </w:rPr>
        <w:t>Globalparts</w:t>
      </w:r>
      <w:r w:rsidRPr="00D866CA">
        <w:rPr>
          <w:rFonts w:ascii="Times New Roman" w:hAnsi="Times New Roman" w:cs="Times New Roman"/>
          <w:sz w:val="22"/>
          <w:szCs w:val="22"/>
        </w:rPr>
        <w:t xml:space="preserve"> Corporation’s Ayre CX </w:t>
      </w:r>
      <w:r w:rsidRPr="00D866CA" w:rsidR="006C2728">
        <w:rPr>
          <w:rFonts w:ascii="Times New Roman" w:hAnsi="Times New Roman" w:cs="Times New Roman"/>
          <w:sz w:val="22"/>
          <w:szCs w:val="22"/>
        </w:rPr>
        <w:t>u</w:t>
      </w:r>
      <w:r w:rsidRPr="00D866CA">
        <w:rPr>
          <w:rFonts w:ascii="Times New Roman" w:hAnsi="Times New Roman" w:cs="Times New Roman"/>
          <w:sz w:val="22"/>
          <w:szCs w:val="22"/>
        </w:rPr>
        <w:t xml:space="preserve">ncrewed aircraft system </w:t>
      </w:r>
    </w:p>
    <w:p w:rsidR="004E46EA" w:rsidRPr="00D866CA" w:rsidP="00931AB7" w14:paraId="1D3BD6EB" w14:textId="5348590B">
      <w:pPr>
        <w:pStyle w:val="ListParagraph"/>
        <w:numPr>
          <w:ilvl w:val="0"/>
          <w:numId w:val="4"/>
        </w:numPr>
        <w:spacing w:after="0" w:line="240" w:lineRule="auto"/>
        <w:contextualSpacing w:val="0"/>
        <w:rPr>
          <w:rFonts w:ascii="Times New Roman" w:hAnsi="Times New Roman" w:cs="Times New Roman"/>
          <w:sz w:val="22"/>
          <w:szCs w:val="22"/>
        </w:rPr>
      </w:pPr>
      <w:r w:rsidRPr="004E46EA">
        <w:rPr>
          <w:rFonts w:ascii="Times New Roman" w:hAnsi="Times New Roman" w:cs="Times New Roman"/>
          <w:sz w:val="22"/>
          <w:szCs w:val="22"/>
        </w:rPr>
        <w:t>Parallel Flight Technologies, Inc.’s Firefly uncrewed aircraft system</w:t>
      </w:r>
    </w:p>
    <w:p w:rsidR="008E2555" w:rsidRPr="00C171BC" w:rsidP="00C818C9" w14:paraId="7B91313B" w14:textId="5D4F97E4">
      <w:pPr>
        <w:pStyle w:val="ListParagraph"/>
        <w:numPr>
          <w:ilvl w:val="0"/>
          <w:numId w:val="4"/>
        </w:numPr>
        <w:spacing w:after="0" w:line="240" w:lineRule="auto"/>
        <w:contextualSpacing w:val="0"/>
        <w:rPr>
          <w:rFonts w:ascii="Times New Roman" w:hAnsi="Times New Roman" w:cs="Times New Roman"/>
          <w:sz w:val="22"/>
          <w:szCs w:val="22"/>
          <w:u w:val="single"/>
        </w:rPr>
      </w:pPr>
      <w:r w:rsidRPr="00D866CA">
        <w:rPr>
          <w:rFonts w:ascii="Times New Roman" w:eastAsia="Times New Roman" w:hAnsi="Times New Roman" w:cs="Times New Roman"/>
          <w:bCs/>
          <w:kern w:val="0"/>
          <w:sz w:val="22"/>
          <w:szCs w:val="22"/>
          <w14:ligatures w14:val="none"/>
        </w:rPr>
        <w:t>Calix, Inc.’s</w:t>
      </w:r>
      <w:r w:rsidR="00DD15DA">
        <w:rPr>
          <w:rFonts w:ascii="Times New Roman" w:eastAsia="Times New Roman" w:hAnsi="Times New Roman" w:cs="Times New Roman"/>
          <w:bCs/>
          <w:kern w:val="0"/>
          <w:sz w:val="22"/>
          <w:szCs w:val="22"/>
          <w14:ligatures w14:val="none"/>
        </w:rPr>
        <w:t xml:space="preserve"> (Calix)</w:t>
      </w:r>
      <w:r w:rsidRPr="00D866CA">
        <w:rPr>
          <w:rFonts w:ascii="Times New Roman" w:eastAsia="Times New Roman" w:hAnsi="Times New Roman" w:cs="Times New Roman"/>
          <w:bCs/>
          <w:kern w:val="0"/>
          <w:sz w:val="22"/>
          <w:szCs w:val="22"/>
          <w14:ligatures w14:val="none"/>
        </w:rPr>
        <w:t xml:space="preserve"> </w:t>
      </w:r>
      <w:r w:rsidRPr="00D866CA">
        <w:rPr>
          <w:rFonts w:ascii="Times New Roman" w:eastAsia="Times New Roman" w:hAnsi="Times New Roman" w:cs="Times New Roman"/>
          <w:bCs/>
          <w:kern w:val="0"/>
          <w:sz w:val="22"/>
          <w:szCs w:val="22"/>
          <w14:ligatures w14:val="none"/>
        </w:rPr>
        <w:t>GigaSpire</w:t>
      </w:r>
      <w:r w:rsidRPr="00D866CA">
        <w:rPr>
          <w:rFonts w:ascii="Times New Roman" w:eastAsia="Times New Roman" w:hAnsi="Times New Roman" w:cs="Times New Roman"/>
          <w:bCs/>
          <w:kern w:val="0"/>
          <w:sz w:val="22"/>
          <w:szCs w:val="22"/>
          <w14:ligatures w14:val="none"/>
        </w:rPr>
        <w:t xml:space="preserve"> class routers (</w:t>
      </w:r>
      <w:r w:rsidR="00556A0B">
        <w:rPr>
          <w:rFonts w:ascii="Times New Roman" w:eastAsia="Times New Roman" w:hAnsi="Times New Roman" w:cs="Times New Roman"/>
          <w:bCs/>
          <w:kern w:val="0"/>
          <w:sz w:val="22"/>
          <w:szCs w:val="22"/>
          <w14:ligatures w14:val="none"/>
        </w:rPr>
        <w:t xml:space="preserve">including </w:t>
      </w:r>
      <w:r w:rsidRPr="00D866CA">
        <w:rPr>
          <w:rFonts w:ascii="Times New Roman" w:eastAsia="Times New Roman" w:hAnsi="Times New Roman" w:cs="Times New Roman"/>
          <w:bCs/>
          <w:kern w:val="0"/>
          <w:sz w:val="22"/>
          <w:szCs w:val="22"/>
          <w14:ligatures w14:val="none"/>
        </w:rPr>
        <w:t xml:space="preserve">7u6m.2, 7u4txg, 7u4, 7u6.2) and Giga Pro (7p6) </w:t>
      </w:r>
      <w:r w:rsidRPr="00D866CA">
        <w:rPr>
          <w:rFonts w:ascii="Times New Roman" w:eastAsia="Times New Roman" w:hAnsi="Times New Roman" w:cs="Times New Roman"/>
          <w:kern w:val="0"/>
          <w:sz w:val="22"/>
          <w:szCs w:val="22"/>
          <w14:ligatures w14:val="none"/>
        </w:rPr>
        <w:t xml:space="preserve">(terminating </w:t>
      </w:r>
      <w:r w:rsidRPr="00D866CA" w:rsidR="0078464A">
        <w:rPr>
          <w:rFonts w:ascii="Times New Roman" w:eastAsia="Times New Roman" w:hAnsi="Times New Roman" w:cs="Times New Roman"/>
          <w:bCs/>
          <w:kern w:val="0"/>
          <w:sz w:val="22"/>
          <w:szCs w:val="22"/>
          <w14:ligatures w14:val="none"/>
        </w:rPr>
        <w:t>November 22, 2027</w:t>
      </w:r>
      <w:r w:rsidRPr="00D866CA">
        <w:rPr>
          <w:rFonts w:ascii="Times New Roman" w:eastAsia="Times New Roman" w:hAnsi="Times New Roman" w:cs="Times New Roman"/>
          <w:kern w:val="0"/>
          <w:sz w:val="22"/>
          <w:szCs w:val="22"/>
          <w14:ligatures w14:val="none"/>
        </w:rPr>
        <w:t>)</w:t>
      </w:r>
    </w:p>
    <w:p w:rsidR="00D12B04" w:rsidRPr="00D866CA" w:rsidP="00931AB7" w14:paraId="0BCB2386" w14:textId="78CCF0FF">
      <w:pPr>
        <w:pStyle w:val="ListParagraph"/>
        <w:numPr>
          <w:ilvl w:val="1"/>
          <w:numId w:val="4"/>
        </w:numPr>
        <w:spacing w:after="0" w:line="240" w:lineRule="auto"/>
        <w:contextualSpacing w:val="0"/>
        <w:rPr>
          <w:rFonts w:ascii="Times New Roman" w:hAnsi="Times New Roman" w:cs="Times New Roman"/>
          <w:bCs/>
          <w:sz w:val="22"/>
          <w:szCs w:val="22"/>
          <w:u w:val="single"/>
        </w:rPr>
      </w:pPr>
      <w:r w:rsidRPr="009B2EDE">
        <w:rPr>
          <w:rFonts w:ascii="Times New Roman" w:hAnsi="Times New Roman" w:cs="Times New Roman"/>
          <w:sz w:val="22"/>
          <w:szCs w:val="22"/>
        </w:rPr>
        <w:t>PSHSB previously updated the Covered List to reflect that specific Calix routers received Conditional Approvals and were therefore exempted from the Covered List.</w:t>
      </w:r>
      <w:r>
        <w:rPr>
          <w:rStyle w:val="FootnoteReference"/>
          <w:rFonts w:cs="Times New Roman"/>
          <w:szCs w:val="22"/>
        </w:rPr>
        <w:footnoteReference w:id="16"/>
      </w:r>
      <w:r>
        <w:rPr>
          <w:rFonts w:ascii="Times New Roman" w:hAnsi="Times New Roman" w:cs="Times New Roman"/>
          <w:sz w:val="22"/>
          <w:szCs w:val="22"/>
        </w:rPr>
        <w:t xml:space="preserve">  The present Conditional Approval </w:t>
      </w:r>
      <w:r w:rsidR="00F67E38">
        <w:rPr>
          <w:rFonts w:ascii="Times New Roman" w:hAnsi="Times New Roman" w:cs="Times New Roman"/>
          <w:sz w:val="22"/>
          <w:szCs w:val="22"/>
        </w:rPr>
        <w:t>addresses</w:t>
      </w:r>
      <w:r w:rsidR="003D4D05">
        <w:rPr>
          <w:rFonts w:ascii="Times New Roman" w:hAnsi="Times New Roman" w:cs="Times New Roman"/>
          <w:sz w:val="22"/>
          <w:szCs w:val="22"/>
        </w:rPr>
        <w:t xml:space="preserve"> </w:t>
      </w:r>
      <w:r w:rsidR="003B2004">
        <w:rPr>
          <w:rFonts w:ascii="Times New Roman" w:hAnsi="Times New Roman" w:cs="Times New Roman"/>
          <w:sz w:val="22"/>
          <w:szCs w:val="22"/>
        </w:rPr>
        <w:t xml:space="preserve">the entire </w:t>
      </w:r>
      <w:r w:rsidR="001925DD">
        <w:rPr>
          <w:rFonts w:ascii="Times New Roman" w:hAnsi="Times New Roman" w:cs="Times New Roman"/>
          <w:sz w:val="22"/>
          <w:szCs w:val="22"/>
        </w:rPr>
        <w:t>product class</w:t>
      </w:r>
      <w:r w:rsidR="003D4D05">
        <w:rPr>
          <w:rFonts w:ascii="Times New Roman" w:hAnsi="Times New Roman" w:cs="Times New Roman"/>
          <w:sz w:val="22"/>
          <w:szCs w:val="22"/>
        </w:rPr>
        <w:t xml:space="preserve">, </w:t>
      </w:r>
      <w:r w:rsidR="001925DD">
        <w:rPr>
          <w:rFonts w:ascii="Times New Roman" w:hAnsi="Times New Roman" w:cs="Times New Roman"/>
          <w:sz w:val="22"/>
          <w:szCs w:val="22"/>
        </w:rPr>
        <w:t>includ</w:t>
      </w:r>
      <w:r w:rsidR="00983C22">
        <w:rPr>
          <w:rFonts w:ascii="Times New Roman" w:hAnsi="Times New Roman" w:cs="Times New Roman"/>
          <w:sz w:val="22"/>
          <w:szCs w:val="22"/>
        </w:rPr>
        <w:t>ing</w:t>
      </w:r>
      <w:r w:rsidR="001925DD">
        <w:rPr>
          <w:rFonts w:ascii="Times New Roman" w:hAnsi="Times New Roman" w:cs="Times New Roman"/>
          <w:sz w:val="22"/>
          <w:szCs w:val="22"/>
        </w:rPr>
        <w:t xml:space="preserve"> </w:t>
      </w:r>
      <w:r w:rsidR="00164EF9">
        <w:rPr>
          <w:rFonts w:ascii="Times New Roman" w:hAnsi="Times New Roman" w:cs="Times New Roman"/>
          <w:sz w:val="22"/>
          <w:szCs w:val="22"/>
        </w:rPr>
        <w:t>th</w:t>
      </w:r>
      <w:r w:rsidR="00513F12">
        <w:rPr>
          <w:rFonts w:ascii="Times New Roman" w:hAnsi="Times New Roman" w:cs="Times New Roman"/>
          <w:sz w:val="22"/>
          <w:szCs w:val="22"/>
        </w:rPr>
        <w:t xml:space="preserve">e previous models that received </w:t>
      </w:r>
      <w:r w:rsidR="00E23106">
        <w:rPr>
          <w:rFonts w:ascii="Times New Roman" w:hAnsi="Times New Roman" w:cs="Times New Roman"/>
          <w:sz w:val="22"/>
          <w:szCs w:val="22"/>
        </w:rPr>
        <w:t>Conditional Approval</w:t>
      </w:r>
      <w:r w:rsidR="00EB3337">
        <w:rPr>
          <w:rFonts w:ascii="Times New Roman" w:hAnsi="Times New Roman" w:cs="Times New Roman"/>
          <w:sz w:val="22"/>
          <w:szCs w:val="22"/>
        </w:rPr>
        <w:t>.</w:t>
      </w:r>
      <w:r w:rsidR="00E23106">
        <w:rPr>
          <w:rFonts w:ascii="Times New Roman" w:hAnsi="Times New Roman" w:cs="Times New Roman"/>
          <w:sz w:val="22"/>
          <w:szCs w:val="22"/>
        </w:rPr>
        <w:t xml:space="preserve">  </w:t>
      </w:r>
    </w:p>
    <w:p w:rsidR="0078464A" w:rsidRPr="00C171BC" w:rsidP="00C818C9" w14:paraId="4A0715F7" w14:textId="282F8DBD">
      <w:pPr>
        <w:pStyle w:val="ListParagraph"/>
        <w:numPr>
          <w:ilvl w:val="0"/>
          <w:numId w:val="4"/>
        </w:numPr>
        <w:spacing w:after="0" w:line="240" w:lineRule="auto"/>
        <w:contextualSpacing w:val="0"/>
        <w:rPr>
          <w:rFonts w:ascii="Times New Roman" w:hAnsi="Times New Roman" w:cs="Times New Roman"/>
          <w:b/>
          <w:sz w:val="22"/>
          <w:szCs w:val="22"/>
          <w:u w:val="single"/>
        </w:rPr>
      </w:pPr>
      <w:r w:rsidRPr="00D866CA">
        <w:rPr>
          <w:rFonts w:ascii="Times New Roman" w:eastAsia="Times New Roman" w:hAnsi="Times New Roman" w:cs="Times New Roman"/>
          <w:kern w:val="0"/>
          <w:sz w:val="22"/>
          <w:szCs w:val="22"/>
          <w14:ligatures w14:val="none"/>
        </w:rPr>
        <w:t>Sagemcom</w:t>
      </w:r>
      <w:r w:rsidRPr="00D866CA">
        <w:rPr>
          <w:rFonts w:ascii="Times New Roman" w:eastAsia="Times New Roman" w:hAnsi="Times New Roman" w:cs="Times New Roman"/>
          <w:kern w:val="0"/>
          <w:sz w:val="22"/>
          <w:szCs w:val="22"/>
          <w14:ligatures w14:val="none"/>
        </w:rPr>
        <w:t xml:space="preserve"> USA, LLC’s </w:t>
      </w:r>
      <w:r w:rsidR="007E6578">
        <w:rPr>
          <w:rFonts w:ascii="Times New Roman" w:eastAsia="Times New Roman" w:hAnsi="Times New Roman" w:cs="Times New Roman"/>
          <w:kern w:val="0"/>
          <w:sz w:val="22"/>
          <w:szCs w:val="22"/>
          <w14:ligatures w14:val="none"/>
        </w:rPr>
        <w:t>(</w:t>
      </w:r>
      <w:r w:rsidR="007E6578">
        <w:rPr>
          <w:rFonts w:ascii="Times New Roman" w:eastAsia="Times New Roman" w:hAnsi="Times New Roman" w:cs="Times New Roman"/>
          <w:kern w:val="0"/>
          <w:sz w:val="22"/>
          <w:szCs w:val="22"/>
          <w14:ligatures w14:val="none"/>
        </w:rPr>
        <w:t>Sagemcom</w:t>
      </w:r>
      <w:r w:rsidR="007E6578">
        <w:rPr>
          <w:rFonts w:ascii="Times New Roman" w:eastAsia="Times New Roman" w:hAnsi="Times New Roman" w:cs="Times New Roman"/>
          <w:kern w:val="0"/>
          <w:sz w:val="22"/>
          <w:szCs w:val="22"/>
          <w14:ligatures w14:val="none"/>
        </w:rPr>
        <w:t xml:space="preserve">) </w:t>
      </w:r>
      <w:r w:rsidRPr="00D866CA">
        <w:rPr>
          <w:rFonts w:ascii="Times New Roman" w:eastAsia="Times New Roman" w:hAnsi="Times New Roman" w:cs="Times New Roman"/>
          <w:kern w:val="0"/>
          <w:sz w:val="22"/>
          <w:szCs w:val="22"/>
          <w14:ligatures w14:val="none"/>
        </w:rPr>
        <w:t>“FAST” Broadband Class of Gateways and Routers (</w:t>
      </w:r>
      <w:r w:rsidR="000B03BE">
        <w:rPr>
          <w:rFonts w:ascii="Times New Roman" w:eastAsia="Times New Roman" w:hAnsi="Times New Roman" w:cs="Times New Roman"/>
          <w:kern w:val="0"/>
          <w:sz w:val="22"/>
          <w:szCs w:val="22"/>
          <w14:ligatures w14:val="none"/>
        </w:rPr>
        <w:t xml:space="preserve">including </w:t>
      </w:r>
      <w:r w:rsidRPr="00D866CA">
        <w:rPr>
          <w:rFonts w:ascii="Times New Roman" w:eastAsia="Times New Roman" w:hAnsi="Times New Roman" w:cs="Times New Roman"/>
          <w:kern w:val="0"/>
          <w:sz w:val="22"/>
          <w:szCs w:val="22"/>
          <w14:ligatures w14:val="none"/>
        </w:rPr>
        <w:t>FAST3994, FAST3897,</w:t>
      </w:r>
      <w:r w:rsidRPr="00D866CA">
        <w:rPr>
          <w:rFonts w:ascii="Times New Roman" w:eastAsia="Times New Roman" w:hAnsi="Times New Roman" w:cs="Times New Roman"/>
          <w:spacing w:val="-3"/>
          <w:kern w:val="0"/>
          <w:sz w:val="22"/>
          <w:szCs w:val="22"/>
          <w14:ligatures w14:val="none"/>
        </w:rPr>
        <w:t xml:space="preserve"> </w:t>
      </w:r>
      <w:r w:rsidRPr="00D866CA">
        <w:rPr>
          <w:rFonts w:ascii="Times New Roman" w:eastAsia="Times New Roman" w:hAnsi="Times New Roman" w:cs="Times New Roman"/>
          <w:kern w:val="0"/>
          <w:sz w:val="22"/>
          <w:szCs w:val="22"/>
          <w14:ligatures w14:val="none"/>
        </w:rPr>
        <w:t>FAST5698,</w:t>
      </w:r>
      <w:r w:rsidRPr="00D866CA">
        <w:rPr>
          <w:rFonts w:ascii="Times New Roman" w:eastAsia="Times New Roman" w:hAnsi="Times New Roman" w:cs="Times New Roman"/>
          <w:spacing w:val="-3"/>
          <w:kern w:val="0"/>
          <w:sz w:val="22"/>
          <w:szCs w:val="22"/>
          <w14:ligatures w14:val="none"/>
        </w:rPr>
        <w:t xml:space="preserve"> </w:t>
      </w:r>
      <w:r w:rsidRPr="00D866CA">
        <w:rPr>
          <w:rFonts w:ascii="Times New Roman" w:eastAsia="Times New Roman" w:hAnsi="Times New Roman" w:cs="Times New Roman"/>
          <w:kern w:val="0"/>
          <w:sz w:val="22"/>
          <w:szCs w:val="22"/>
          <w14:ligatures w14:val="none"/>
        </w:rPr>
        <w:t>FAST5699,</w:t>
      </w:r>
      <w:r w:rsidR="003C7773">
        <w:rPr>
          <w:rFonts w:ascii="Times New Roman" w:eastAsia="Times New Roman" w:hAnsi="Times New Roman" w:cs="Times New Roman"/>
          <w:kern w:val="0"/>
          <w:sz w:val="22"/>
          <w:szCs w:val="22"/>
          <w14:ligatures w14:val="none"/>
        </w:rPr>
        <w:t xml:space="preserve"> </w:t>
      </w:r>
      <w:r w:rsidRPr="00D866CA">
        <w:rPr>
          <w:rFonts w:ascii="Times New Roman" w:eastAsia="Times New Roman" w:hAnsi="Times New Roman" w:cs="Times New Roman"/>
          <w:kern w:val="0"/>
          <w:sz w:val="22"/>
          <w:szCs w:val="22"/>
          <w14:ligatures w14:val="none"/>
        </w:rPr>
        <w:t>FAST5999) (terminating</w:t>
      </w:r>
      <w:r w:rsidRPr="00D866CA">
        <w:rPr>
          <w:rFonts w:ascii="Times New Roman" w:eastAsia="Times New Roman" w:hAnsi="Times New Roman" w:cs="Times New Roman"/>
          <w:bCs/>
          <w:kern w:val="0"/>
          <w:sz w:val="22"/>
          <w:szCs w:val="22"/>
          <w14:ligatures w14:val="none"/>
        </w:rPr>
        <w:t xml:space="preserve"> December 5, 2027)</w:t>
      </w:r>
    </w:p>
    <w:p w:rsidR="00EB3337" w:rsidRPr="00D866CA" w:rsidP="00931AB7" w14:paraId="273FD388" w14:textId="6DEDC4E3">
      <w:pPr>
        <w:pStyle w:val="ListParagraph"/>
        <w:numPr>
          <w:ilvl w:val="1"/>
          <w:numId w:val="4"/>
        </w:numPr>
        <w:spacing w:after="0" w:line="240" w:lineRule="auto"/>
        <w:contextualSpacing w:val="0"/>
        <w:rPr>
          <w:rFonts w:ascii="Times New Roman" w:hAnsi="Times New Roman" w:cs="Times New Roman"/>
          <w:b/>
          <w:bCs/>
          <w:sz w:val="22"/>
          <w:szCs w:val="22"/>
          <w:u w:val="single"/>
        </w:rPr>
      </w:pPr>
      <w:r w:rsidRPr="00BA79DD">
        <w:rPr>
          <w:rFonts w:ascii="Times New Roman" w:hAnsi="Times New Roman" w:cs="Times New Roman"/>
          <w:sz w:val="22"/>
          <w:szCs w:val="22"/>
        </w:rPr>
        <w:t xml:space="preserve">PSHSB previously updated the Covered List to reflect that specific </w:t>
      </w:r>
      <w:r w:rsidRPr="00BA79DD">
        <w:rPr>
          <w:rFonts w:ascii="Times New Roman" w:hAnsi="Times New Roman" w:cs="Times New Roman"/>
          <w:sz w:val="22"/>
          <w:szCs w:val="22"/>
        </w:rPr>
        <w:t>Sagemcom</w:t>
      </w:r>
      <w:r w:rsidRPr="00BA79DD">
        <w:rPr>
          <w:rFonts w:ascii="Times New Roman" w:hAnsi="Times New Roman" w:cs="Times New Roman"/>
          <w:sz w:val="22"/>
          <w:szCs w:val="22"/>
        </w:rPr>
        <w:t xml:space="preserve"> routers received Conditional Approvals and were therefore exempted from the Covered List.</w:t>
      </w:r>
      <w:r>
        <w:rPr>
          <w:rStyle w:val="FootnoteReference"/>
          <w:rFonts w:cs="Times New Roman"/>
          <w:szCs w:val="22"/>
        </w:rPr>
        <w:footnoteReference w:id="17"/>
      </w:r>
      <w:r w:rsidRPr="005B4682">
        <w:rPr>
          <w:rFonts w:ascii="Times New Roman" w:hAnsi="Times New Roman" w:cs="Times New Roman"/>
          <w:sz w:val="22"/>
          <w:szCs w:val="22"/>
        </w:rPr>
        <w:t xml:space="preserve"> </w:t>
      </w:r>
      <w:r>
        <w:rPr>
          <w:rFonts w:ascii="Times New Roman" w:hAnsi="Times New Roman" w:cs="Times New Roman"/>
          <w:sz w:val="22"/>
          <w:szCs w:val="22"/>
        </w:rPr>
        <w:t xml:space="preserve"> </w:t>
      </w:r>
      <w:r w:rsidRPr="005B4682">
        <w:rPr>
          <w:rFonts w:ascii="Times New Roman" w:hAnsi="Times New Roman" w:cs="Times New Roman"/>
          <w:sz w:val="22"/>
          <w:szCs w:val="22"/>
        </w:rPr>
        <w:t xml:space="preserve">The present </w:t>
      </w:r>
      <w:r>
        <w:rPr>
          <w:rFonts w:ascii="Times New Roman" w:hAnsi="Times New Roman" w:cs="Times New Roman"/>
          <w:sz w:val="22"/>
          <w:szCs w:val="22"/>
        </w:rPr>
        <w:t>Conditional Approval</w:t>
      </w:r>
      <w:r w:rsidRPr="005B4682">
        <w:rPr>
          <w:rFonts w:ascii="Times New Roman" w:hAnsi="Times New Roman" w:cs="Times New Roman"/>
          <w:sz w:val="22"/>
          <w:szCs w:val="22"/>
        </w:rPr>
        <w:t xml:space="preserve"> </w:t>
      </w:r>
      <w:r w:rsidR="00F67E38">
        <w:rPr>
          <w:rFonts w:ascii="Times New Roman" w:hAnsi="Times New Roman" w:cs="Times New Roman"/>
          <w:sz w:val="22"/>
          <w:szCs w:val="22"/>
        </w:rPr>
        <w:t>addresses</w:t>
      </w:r>
      <w:r w:rsidRPr="005B4682" w:rsidR="00F67E38">
        <w:rPr>
          <w:rFonts w:ascii="Times New Roman" w:hAnsi="Times New Roman" w:cs="Times New Roman"/>
          <w:sz w:val="22"/>
          <w:szCs w:val="22"/>
        </w:rPr>
        <w:t xml:space="preserve"> </w:t>
      </w:r>
      <w:r w:rsidRPr="005B4682">
        <w:rPr>
          <w:rFonts w:ascii="Times New Roman" w:hAnsi="Times New Roman" w:cs="Times New Roman"/>
          <w:sz w:val="22"/>
          <w:szCs w:val="22"/>
        </w:rPr>
        <w:t xml:space="preserve">the </w:t>
      </w:r>
      <w:r>
        <w:rPr>
          <w:rFonts w:ascii="Times New Roman" w:hAnsi="Times New Roman" w:cs="Times New Roman"/>
          <w:sz w:val="22"/>
          <w:szCs w:val="22"/>
        </w:rPr>
        <w:t xml:space="preserve">entire </w:t>
      </w:r>
      <w:r w:rsidRPr="005B4682">
        <w:rPr>
          <w:rFonts w:ascii="Times New Roman" w:hAnsi="Times New Roman" w:cs="Times New Roman"/>
          <w:sz w:val="22"/>
          <w:szCs w:val="22"/>
        </w:rPr>
        <w:t xml:space="preserve">“FAST” Broadband Class of Gateways and Routers, </w:t>
      </w:r>
      <w:r>
        <w:rPr>
          <w:rFonts w:ascii="Times New Roman" w:hAnsi="Times New Roman" w:cs="Times New Roman"/>
          <w:sz w:val="22"/>
          <w:szCs w:val="22"/>
        </w:rPr>
        <w:t>includ</w:t>
      </w:r>
      <w:r w:rsidR="00F67E38">
        <w:rPr>
          <w:rFonts w:ascii="Times New Roman" w:hAnsi="Times New Roman" w:cs="Times New Roman"/>
          <w:sz w:val="22"/>
          <w:szCs w:val="22"/>
        </w:rPr>
        <w:t>ing</w:t>
      </w:r>
      <w:r>
        <w:rPr>
          <w:rFonts w:ascii="Times New Roman" w:hAnsi="Times New Roman" w:cs="Times New Roman"/>
          <w:sz w:val="22"/>
          <w:szCs w:val="22"/>
        </w:rPr>
        <w:t xml:space="preserve"> </w:t>
      </w:r>
      <w:r w:rsidRPr="005B4682">
        <w:rPr>
          <w:rFonts w:ascii="Times New Roman" w:hAnsi="Times New Roman" w:cs="Times New Roman"/>
          <w:sz w:val="22"/>
          <w:szCs w:val="22"/>
        </w:rPr>
        <w:t>the</w:t>
      </w:r>
      <w:r>
        <w:rPr>
          <w:rFonts w:ascii="Times New Roman" w:hAnsi="Times New Roman" w:cs="Times New Roman"/>
          <w:sz w:val="22"/>
          <w:szCs w:val="22"/>
        </w:rPr>
        <w:t xml:space="preserve"> previous models that received Conditional Approval.  </w:t>
      </w:r>
    </w:p>
    <w:p w:rsidR="002617CA" w:rsidRPr="00D866CA" w:rsidP="00931AB7" w14:paraId="678D7AFE" w14:textId="435D541E">
      <w:pPr>
        <w:pStyle w:val="ListParagraph"/>
        <w:numPr>
          <w:ilvl w:val="0"/>
          <w:numId w:val="4"/>
        </w:numPr>
        <w:spacing w:after="0" w:line="240" w:lineRule="auto"/>
        <w:contextualSpacing w:val="0"/>
        <w:rPr>
          <w:rFonts w:ascii="Times New Roman" w:hAnsi="Times New Roman" w:cs="Times New Roman"/>
          <w:b/>
          <w:bCs/>
          <w:sz w:val="22"/>
          <w:szCs w:val="22"/>
          <w:u w:val="single"/>
        </w:rPr>
      </w:pPr>
      <w:r w:rsidRPr="00D866CA">
        <w:rPr>
          <w:rFonts w:ascii="Times New Roman" w:eastAsia="Times New Roman" w:hAnsi="Times New Roman" w:cs="Times New Roman"/>
          <w:kern w:val="0"/>
          <w:sz w:val="22"/>
          <w:szCs w:val="22"/>
          <w14:ligatures w14:val="none"/>
        </w:rPr>
        <w:t>Humax Networks USA, Inc.’s HNR2306 and HNRM30 routers (terminating January 17, 2028)</w:t>
      </w:r>
    </w:p>
    <w:p w:rsidR="0078464A" w:rsidRPr="0005546B" w:rsidP="00931AB7" w14:paraId="1E94C752" w14:textId="78C8C7BD">
      <w:pPr>
        <w:pStyle w:val="ListParagraph"/>
        <w:numPr>
          <w:ilvl w:val="0"/>
          <w:numId w:val="4"/>
        </w:numPr>
        <w:spacing w:after="120" w:line="240" w:lineRule="auto"/>
        <w:contextualSpacing w:val="0"/>
        <w:rPr>
          <w:rFonts w:ascii="Times New Roman" w:hAnsi="Times New Roman" w:cs="Times New Roman"/>
          <w:b/>
          <w:sz w:val="22"/>
          <w:szCs w:val="22"/>
          <w:u w:val="single"/>
        </w:rPr>
      </w:pPr>
      <w:r w:rsidRPr="00D866CA">
        <w:rPr>
          <w:rFonts w:ascii="Times New Roman" w:eastAsia="Times New Roman" w:hAnsi="Times New Roman" w:cs="Times New Roman"/>
          <w:kern w:val="0"/>
          <w:sz w:val="22"/>
          <w:szCs w:val="22"/>
          <w14:ligatures w14:val="none"/>
        </w:rPr>
        <w:t>Askey Computer</w:t>
      </w:r>
      <w:r w:rsidRPr="00D866CA">
        <w:rPr>
          <w:rFonts w:ascii="Times New Roman" w:eastAsia="Times New Roman" w:hAnsi="Times New Roman" w:cs="Times New Roman"/>
          <w:spacing w:val="-4"/>
          <w:kern w:val="0"/>
          <w:sz w:val="22"/>
          <w:szCs w:val="22"/>
          <w14:ligatures w14:val="none"/>
        </w:rPr>
        <w:t xml:space="preserve"> </w:t>
      </w:r>
      <w:r w:rsidRPr="00D866CA">
        <w:rPr>
          <w:rFonts w:ascii="Times New Roman" w:eastAsia="Times New Roman" w:hAnsi="Times New Roman" w:cs="Times New Roman"/>
          <w:kern w:val="0"/>
          <w:sz w:val="22"/>
          <w:szCs w:val="22"/>
          <w14:ligatures w14:val="none"/>
        </w:rPr>
        <w:t>Corp.’s</w:t>
      </w:r>
      <w:r w:rsidRPr="00D866CA">
        <w:rPr>
          <w:rFonts w:ascii="Times New Roman" w:eastAsia="Times New Roman" w:hAnsi="Times New Roman" w:cs="Times New Roman"/>
          <w:spacing w:val="-4"/>
          <w:kern w:val="0"/>
          <w:sz w:val="22"/>
          <w:szCs w:val="22"/>
          <w14:ligatures w14:val="none"/>
        </w:rPr>
        <w:t xml:space="preserve"> </w:t>
      </w:r>
      <w:r w:rsidRPr="00D866CA">
        <w:rPr>
          <w:rFonts w:ascii="Times New Roman" w:eastAsia="Times New Roman" w:hAnsi="Times New Roman" w:cs="Times New Roman"/>
          <w:kern w:val="0"/>
          <w:sz w:val="22"/>
          <w:szCs w:val="22"/>
          <w14:ligatures w14:val="none"/>
        </w:rPr>
        <w:t>ASK-NCM300</w:t>
      </w:r>
      <w:r w:rsidRPr="00D866CA">
        <w:rPr>
          <w:rFonts w:ascii="Times New Roman" w:eastAsia="Times New Roman" w:hAnsi="Times New Roman" w:cs="Times New Roman"/>
          <w:spacing w:val="-4"/>
          <w:kern w:val="0"/>
          <w:sz w:val="22"/>
          <w:szCs w:val="22"/>
          <w14:ligatures w14:val="none"/>
        </w:rPr>
        <w:t xml:space="preserve"> </w:t>
      </w:r>
      <w:r w:rsidRPr="00D866CA">
        <w:rPr>
          <w:rFonts w:ascii="Times New Roman" w:eastAsia="Times New Roman" w:hAnsi="Times New Roman" w:cs="Times New Roman"/>
          <w:kern w:val="0"/>
          <w:sz w:val="22"/>
          <w:szCs w:val="22"/>
          <w14:ligatures w14:val="none"/>
        </w:rPr>
        <w:t>and</w:t>
      </w:r>
      <w:r w:rsidRPr="00D866CA">
        <w:rPr>
          <w:rFonts w:ascii="Times New Roman" w:eastAsia="Times New Roman" w:hAnsi="Times New Roman" w:cs="Times New Roman"/>
          <w:spacing w:val="-4"/>
          <w:kern w:val="0"/>
          <w:sz w:val="22"/>
          <w:szCs w:val="22"/>
          <w14:ligatures w14:val="none"/>
        </w:rPr>
        <w:t xml:space="preserve"> </w:t>
      </w:r>
      <w:r w:rsidRPr="00D866CA">
        <w:rPr>
          <w:rFonts w:ascii="Times New Roman" w:eastAsia="Times New Roman" w:hAnsi="Times New Roman" w:cs="Times New Roman"/>
          <w:kern w:val="0"/>
          <w:sz w:val="22"/>
          <w:szCs w:val="22"/>
          <w14:ligatures w14:val="none"/>
        </w:rPr>
        <w:t>ASK-NCQ8000</w:t>
      </w:r>
      <w:r w:rsidRPr="00D866CA">
        <w:rPr>
          <w:rFonts w:ascii="Times New Roman" w:eastAsia="Times New Roman" w:hAnsi="Times New Roman" w:cs="Times New Roman"/>
          <w:spacing w:val="-4"/>
          <w:kern w:val="0"/>
          <w:sz w:val="22"/>
          <w:szCs w:val="22"/>
          <w14:ligatures w14:val="none"/>
        </w:rPr>
        <w:t xml:space="preserve"> </w:t>
      </w:r>
      <w:r w:rsidRPr="00D866CA">
        <w:rPr>
          <w:rFonts w:ascii="Times New Roman" w:eastAsia="Times New Roman" w:hAnsi="Times New Roman" w:cs="Times New Roman"/>
          <w:kern w:val="0"/>
          <w:sz w:val="22"/>
          <w:szCs w:val="22"/>
          <w14:ligatures w14:val="none"/>
        </w:rPr>
        <w:t>(Wi-Fi</w:t>
      </w:r>
      <w:r w:rsidRPr="00D866CA">
        <w:rPr>
          <w:rFonts w:ascii="Times New Roman" w:eastAsia="Times New Roman" w:hAnsi="Times New Roman" w:cs="Times New Roman"/>
          <w:spacing w:val="-4"/>
          <w:kern w:val="0"/>
          <w:sz w:val="22"/>
          <w:szCs w:val="22"/>
          <w14:ligatures w14:val="none"/>
        </w:rPr>
        <w:t xml:space="preserve"> </w:t>
      </w:r>
      <w:r w:rsidRPr="00D866CA">
        <w:rPr>
          <w:rFonts w:ascii="Times New Roman" w:eastAsia="Times New Roman" w:hAnsi="Times New Roman" w:cs="Times New Roman"/>
          <w:kern w:val="0"/>
          <w:sz w:val="22"/>
          <w:szCs w:val="22"/>
          <w14:ligatures w14:val="none"/>
        </w:rPr>
        <w:t>8</w:t>
      </w:r>
      <w:r w:rsidRPr="00D866CA">
        <w:rPr>
          <w:rFonts w:ascii="Times New Roman" w:eastAsia="Times New Roman" w:hAnsi="Times New Roman" w:cs="Times New Roman"/>
          <w:spacing w:val="-5"/>
          <w:kern w:val="0"/>
          <w:sz w:val="22"/>
          <w:szCs w:val="22"/>
          <w14:ligatures w14:val="none"/>
        </w:rPr>
        <w:t xml:space="preserve"> </w:t>
      </w:r>
      <w:r w:rsidRPr="00D866CA">
        <w:rPr>
          <w:rFonts w:ascii="Times New Roman" w:eastAsia="Times New Roman" w:hAnsi="Times New Roman" w:cs="Times New Roman"/>
          <w:kern w:val="0"/>
          <w:sz w:val="22"/>
          <w:szCs w:val="22"/>
          <w14:ligatures w14:val="none"/>
        </w:rPr>
        <w:t>Gateways) (terminating January 17, 2028)</w:t>
      </w:r>
    </w:p>
    <w:p w:rsidR="00162F4D" w:rsidP="00931AB7" w14:paraId="66FB1DF2" w14:textId="0C5891E6">
      <w:pPr>
        <w:widowControl w:val="0"/>
        <w:spacing w:after="120" w:line="240" w:lineRule="auto"/>
        <w:rPr>
          <w:rFonts w:ascii="Times New Roman" w:eastAsia="Times New Roman" w:hAnsi="Times New Roman" w:cs="Times New Roman"/>
          <w:b/>
          <w:bCs/>
          <w:snapToGrid w:val="0"/>
          <w:kern w:val="28"/>
          <w:sz w:val="22"/>
          <w:szCs w:val="22"/>
          <w:u w:val="single"/>
          <w14:ligatures w14:val="none"/>
        </w:rPr>
      </w:pPr>
      <w:r w:rsidRPr="00EB4739">
        <w:rPr>
          <w:rFonts w:ascii="Times New Roman" w:eastAsia="Times New Roman" w:hAnsi="Times New Roman" w:cs="Times New Roman"/>
          <w:b/>
          <w:bCs/>
          <w:snapToGrid w:val="0"/>
          <w:kern w:val="28"/>
          <w:sz w:val="22"/>
          <w:szCs w:val="22"/>
          <w:u w:val="single"/>
          <w14:ligatures w14:val="none"/>
        </w:rPr>
        <w:t>The Covered List:</w:t>
      </w:r>
    </w:p>
    <w:p w:rsidR="00162F4D" w:rsidP="00931AB7" w14:paraId="2C600391"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 xml:space="preserve">We find that each of the Conditional Approvals constitutes “a specific determination” by </w:t>
      </w:r>
      <w:r w:rsidRPr="00EB4739">
        <w:rPr>
          <w:rFonts w:ascii="Times New Roman" w:eastAsia="Times New Roman" w:hAnsi="Times New Roman" w:cs="Times New Roman"/>
          <w:snapToGrid w:val="0"/>
          <w:kern w:val="28"/>
          <w:sz w:val="22"/>
          <w:szCs w:val="22"/>
          <w14:ligatures w14:val="none"/>
        </w:rPr>
        <w:t>DoW</w:t>
      </w:r>
      <w:r w:rsidRPr="00EB4739">
        <w:rPr>
          <w:rFonts w:ascii="Times New Roman" w:eastAsia="Times New Roman" w:hAnsi="Times New Roman" w:cs="Times New Roman"/>
          <w:snapToGrid w:val="0"/>
          <w:kern w:val="28"/>
          <w:sz w:val="22"/>
          <w:szCs w:val="22"/>
          <w14:ligatures w14:val="none"/>
        </w:rPr>
        <w:t xml:space="preserve"> that such devices do not pose risks to U.S. national security.</w:t>
      </w:r>
      <w:r>
        <w:rPr>
          <w:rFonts w:ascii="Times New Roman" w:eastAsia="Times New Roman" w:hAnsi="Times New Roman" w:cs="Times New Roman"/>
          <w:snapToGrid w:val="0"/>
          <w:kern w:val="28"/>
          <w:sz w:val="22"/>
          <w:szCs w:val="22"/>
          <w:vertAlign w:val="superscript"/>
          <w14:ligatures w14:val="none"/>
        </w:rPr>
        <w:footnoteReference w:id="18"/>
      </w:r>
      <w:r w:rsidRPr="00EB4739">
        <w:rPr>
          <w:rFonts w:ascii="Times New Roman" w:eastAsia="Times New Roman" w:hAnsi="Times New Roman" w:cs="Times New Roman"/>
          <w:snapToGrid w:val="0"/>
          <w:kern w:val="28"/>
          <w:sz w:val="22"/>
          <w:szCs w:val="22"/>
          <w14:ligatures w14:val="none"/>
        </w:rPr>
        <w:t xml:space="preserve">  Therefore, we conclude that PSHSB is required to update the Covered List to exclude the equipment identified in these Conditional Approvals.</w:t>
      </w:r>
    </w:p>
    <w:p w:rsidR="00162F4D" w:rsidRPr="00EB4739" w:rsidP="00931AB7" w14:paraId="4A31BD19" w14:textId="1E526053">
      <w:pPr>
        <w:spacing w:after="120" w:line="240" w:lineRule="auto"/>
        <w:ind w:firstLine="720"/>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PSHSB takes this action under its authority and obligation to publish and maintain the Covered List.  Sections 1.50002(a) and 1.50003 of the Commission’s rules require PSHSB to publish the Covered List on the Commission’s website, to maintain and update the Covered List, and to monitor the status of determinations.</w:t>
      </w:r>
      <w:r>
        <w:rPr>
          <w:rFonts w:ascii="Times New Roman" w:eastAsia="Times New Roman" w:hAnsi="Times New Roman" w:cs="Times New Roman"/>
          <w:snapToGrid w:val="0"/>
          <w:kern w:val="28"/>
          <w:sz w:val="22"/>
          <w:szCs w:val="22"/>
          <w:vertAlign w:val="superscript"/>
          <w14:ligatures w14:val="none"/>
        </w:rPr>
        <w:footnoteReference w:id="19"/>
      </w:r>
    </w:p>
    <w:p w:rsidR="00162F4D" w:rsidP="00931AB7" w14:paraId="71303974" w14:textId="77777777">
      <w:pPr>
        <w:spacing w:after="120" w:line="240" w:lineRule="auto"/>
        <w:ind w:firstLine="720"/>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EB4739">
          <w:rPr>
            <w:rFonts w:ascii="Times New Roman" w:eastAsia="Times New Roman" w:hAnsi="Times New Roman" w:cs="Times New Roman"/>
            <w:snapToGrid w:val="0"/>
            <w:color w:val="0000FF"/>
            <w:kern w:val="28"/>
            <w:sz w:val="22"/>
            <w:szCs w:val="22"/>
            <w:u w:val="single"/>
            <w14:ligatures w14:val="none"/>
          </w:rPr>
          <w:t>https://www.fcc.gov/supplychain/coveredlist</w:t>
        </w:r>
      </w:hyperlink>
      <w:r w:rsidRPr="00EB4739">
        <w:rPr>
          <w:rFonts w:ascii="Times New Roman" w:eastAsia="Times New Roman" w:hAnsi="Times New Roman" w:cs="Times New Roman"/>
          <w:snapToGrid w:val="0"/>
          <w:kern w:val="28"/>
          <w:sz w:val="22"/>
          <w:szCs w:val="22"/>
          <w14:ligatures w14:val="none"/>
        </w:rPr>
        <w:t>.</w:t>
      </w:r>
      <w:r>
        <w:rPr>
          <w:rFonts w:ascii="Times New Roman" w:eastAsia="Times New Roman" w:hAnsi="Times New Roman" w:cs="Times New Roman"/>
          <w:snapToGrid w:val="0"/>
          <w:kern w:val="28"/>
          <w:sz w:val="22"/>
          <w:szCs w:val="22"/>
          <w:vertAlign w:val="superscript"/>
          <w14:ligatures w14:val="none"/>
        </w:rPr>
        <w:footnoteReference w:id="20"/>
      </w:r>
    </w:p>
    <w:p w:rsidR="00162F4D" w:rsidP="00931AB7" w14:paraId="7362CD99"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EB4739">
        <w:rPr>
          <w:rFonts w:ascii="Times New Roman" w:eastAsia="Times New Roman" w:hAnsi="Times New Roman" w:cs="Times New Roman"/>
          <w:snapToGrid w:val="0"/>
          <w:kern w:val="28"/>
          <w:sz w:val="22"/>
          <w:szCs w:val="22"/>
          <w14:ligatures w14:val="none"/>
        </w:rPr>
        <w:t>We note the continued availability of FCC staff guidance pursuant to sections 0.191 and 0.31(</w:t>
      </w:r>
      <w:r w:rsidRPr="00EB4739">
        <w:rPr>
          <w:rFonts w:ascii="Times New Roman" w:eastAsia="Times New Roman" w:hAnsi="Times New Roman" w:cs="Times New Roman"/>
          <w:snapToGrid w:val="0"/>
          <w:kern w:val="28"/>
          <w:sz w:val="22"/>
          <w:szCs w:val="22"/>
          <w14:ligatures w14:val="none"/>
        </w:rPr>
        <w:t>i</w:t>
      </w:r>
      <w:r w:rsidRPr="00EB4739">
        <w:rPr>
          <w:rFonts w:ascii="Times New Roman" w:eastAsia="Times New Roman" w:hAnsi="Times New Roman" w:cs="Times New Roman"/>
          <w:snapToGrid w:val="0"/>
          <w:kern w:val="28"/>
          <w:sz w:val="22"/>
          <w:szCs w:val="22"/>
          <w14:ligatures w14:val="none"/>
        </w:rPr>
        <w:t>) of the Commission’s rules.  Commission staff will provide guidance to TCBs, test labs, and equipment authorization applicants on the impact of these updates.</w:t>
      </w:r>
    </w:p>
    <w:p w:rsidR="00162F4D" w:rsidRPr="007166E4" w:rsidP="00931AB7" w14:paraId="48076D90" w14:textId="028F8745">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EB4739">
        <w:rPr>
          <w:rFonts w:ascii="Times New Roman" w:eastAsia="Times New Roman" w:hAnsi="Times New Roman" w:cs="Times New Roman"/>
          <w:snapToGrid w:val="0"/>
          <w:kern w:val="28"/>
          <w:sz w:val="22"/>
          <w:szCs w:val="22"/>
          <w14:ligatures w14:val="none"/>
        </w:rPr>
        <w:t xml:space="preserve">For further information, please contact </w:t>
      </w:r>
      <w:r w:rsidRPr="005B4CF9" w:rsidR="005B4CF9">
        <w:rPr>
          <w:rFonts w:ascii="Times New Roman" w:eastAsia="Times New Roman" w:hAnsi="Times New Roman" w:cs="Times New Roman"/>
          <w:snapToGrid w:val="0"/>
          <w:kern w:val="28"/>
          <w:sz w:val="22"/>
          <w:szCs w:val="22"/>
          <w14:ligatures w14:val="none"/>
        </w:rPr>
        <w:t>Matthew Chai, Attorney Advisor</w:t>
      </w:r>
      <w:r w:rsidR="003849A0">
        <w:rPr>
          <w:rFonts w:ascii="Times New Roman" w:eastAsia="Times New Roman" w:hAnsi="Times New Roman" w:cs="Times New Roman"/>
          <w:snapToGrid w:val="0"/>
          <w:kern w:val="28"/>
          <w:sz w:val="22"/>
          <w:szCs w:val="22"/>
          <w14:ligatures w14:val="none"/>
        </w:rPr>
        <w:t>,</w:t>
      </w:r>
      <w:r w:rsidRPr="005B4CF9" w:rsidR="005B4CF9">
        <w:rPr>
          <w:rFonts w:ascii="Times New Roman" w:eastAsia="Times New Roman" w:hAnsi="Times New Roman" w:cs="Times New Roman"/>
          <w:snapToGrid w:val="0"/>
          <w:kern w:val="28"/>
          <w:sz w:val="22"/>
          <w:szCs w:val="22"/>
          <w14:ligatures w14:val="none"/>
        </w:rPr>
        <w:t xml:space="preserve"> </w:t>
      </w:r>
      <w:r w:rsidR="005B4CF9">
        <w:rPr>
          <w:rFonts w:ascii="Times New Roman" w:eastAsia="Times New Roman" w:hAnsi="Times New Roman" w:cs="Times New Roman"/>
          <w:snapToGrid w:val="0"/>
          <w:kern w:val="28"/>
          <w:sz w:val="22"/>
          <w:szCs w:val="22"/>
          <w14:ligatures w14:val="none"/>
        </w:rPr>
        <w:t>at</w:t>
      </w:r>
      <w:r w:rsidRPr="005B4CF9" w:rsidR="005B4CF9">
        <w:rPr>
          <w:rFonts w:ascii="Times New Roman" w:eastAsia="Times New Roman" w:hAnsi="Times New Roman" w:cs="Times New Roman"/>
          <w:snapToGrid w:val="0"/>
          <w:kern w:val="28"/>
          <w:sz w:val="22"/>
          <w:szCs w:val="22"/>
          <w14:ligatures w14:val="none"/>
        </w:rPr>
        <w:t xml:space="preserve"> (202) 418-1112 or </w:t>
      </w:r>
      <w:hyperlink r:id="rId6" w:history="1">
        <w:r w:rsidRPr="00D36221" w:rsidR="005B4CF9">
          <w:rPr>
            <w:rStyle w:val="Hyperlink"/>
            <w:rFonts w:ascii="Times New Roman" w:eastAsia="Times New Roman" w:hAnsi="Times New Roman" w:cs="Times New Roman"/>
            <w:snapToGrid w:val="0"/>
            <w:kern w:val="28"/>
            <w:sz w:val="22"/>
            <w:szCs w:val="22"/>
            <w14:ligatures w14:val="none"/>
          </w:rPr>
          <w:t>Matthew.chai@fcc.gov</w:t>
        </w:r>
      </w:hyperlink>
      <w:r w:rsidR="005B4CF9">
        <w:rPr>
          <w:rFonts w:ascii="Times New Roman" w:eastAsia="Times New Roman" w:hAnsi="Times New Roman" w:cs="Times New Roman"/>
          <w:snapToGrid w:val="0"/>
          <w:kern w:val="28"/>
          <w:sz w:val="22"/>
          <w:szCs w:val="22"/>
          <w14:ligatures w14:val="none"/>
        </w:rPr>
        <w:t xml:space="preserve"> </w:t>
      </w:r>
      <w:r w:rsidRPr="00EB4739">
        <w:rPr>
          <w:rFonts w:ascii="Times New Roman" w:eastAsia="Times New Roman" w:hAnsi="Times New Roman" w:cs="Times New Roman"/>
          <w:snapToGrid w:val="0"/>
          <w:kern w:val="28"/>
          <w:sz w:val="22"/>
          <w:szCs w:val="22"/>
          <w14:ligatures w14:val="none"/>
        </w:rPr>
        <w:t xml:space="preserve">or Rebecca Clinton, Deputy Chief, Legal, at 202-418-7815 or </w:t>
      </w:r>
      <w:hyperlink r:id="rId7" w:history="1">
        <w:r w:rsidRPr="00EB4739">
          <w:rPr>
            <w:rFonts w:ascii="Times New Roman" w:eastAsia="Times New Roman" w:hAnsi="Times New Roman" w:cs="Times New Roman"/>
            <w:snapToGrid w:val="0"/>
            <w:color w:val="0000FF"/>
            <w:kern w:val="28"/>
            <w:sz w:val="22"/>
            <w:szCs w:val="22"/>
            <w:u w:val="single"/>
            <w14:ligatures w14:val="none"/>
          </w:rPr>
          <w:t>Rebecca.Clinton@fcc.gov</w:t>
        </w:r>
      </w:hyperlink>
      <w:r w:rsidRPr="00EB4739">
        <w:rPr>
          <w:rFonts w:ascii="Times New Roman" w:eastAsia="Times New Roman" w:hAnsi="Times New Roman" w:cs="Times New Roman"/>
          <w:snapToGrid w:val="0"/>
          <w:kern w:val="28"/>
          <w:sz w:val="22"/>
          <w:szCs w:val="22"/>
          <w14:ligatures w14:val="none"/>
        </w:rPr>
        <w:t>, Operations and Emergency Management Division, Public Safety and Homeland Security Bureau.</w:t>
      </w:r>
    </w:p>
    <w:p w:rsidR="00162F4D" w14:paraId="215513CE" w14:textId="77777777">
      <w:pPr>
        <w:rPr>
          <w:rFonts w:ascii="Times New Roman" w:eastAsia="Times New Roman" w:hAnsi="Times New Roman" w:cs="Times New Roman"/>
          <w:b/>
          <w:bCs/>
          <w:snapToGrid w:val="0"/>
          <w:kern w:val="28"/>
          <w:sz w:val="22"/>
          <w:szCs w:val="20"/>
          <w14:ligatures w14:val="none"/>
        </w:rPr>
      </w:pPr>
      <w:r>
        <w:rPr>
          <w:rFonts w:ascii="Times New Roman" w:eastAsia="Times New Roman" w:hAnsi="Times New Roman" w:cs="Times New Roman"/>
          <w:b/>
          <w:bCs/>
          <w:snapToGrid w:val="0"/>
          <w:kern w:val="28"/>
          <w:sz w:val="22"/>
          <w:szCs w:val="20"/>
          <w14:ligatures w14:val="none"/>
        </w:rPr>
        <w:br w:type="page"/>
      </w:r>
    </w:p>
    <w:p w:rsidR="007166E4" w:rsidRPr="007166E4" w:rsidP="007166E4" w14:paraId="6F999484" w14:textId="75859940">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7166E4" w:rsidRPr="007166E4" w:rsidP="007166E4" w14:paraId="71E39020" w14:textId="0A9AD727">
      <w:pPr>
        <w:widowControl w:val="0"/>
        <w:spacing w:after="120" w:line="240" w:lineRule="auto"/>
        <w:jc w:val="center"/>
        <w:rPr>
          <w:rFonts w:ascii="Symbol" w:eastAsia="Times New Roman" w:hAnsi="Symbol" w:cs="Times New Roman"/>
          <w:snapToGrid w:val="0"/>
          <w:kern w:val="28"/>
          <w:sz w:val="22"/>
          <w:szCs w:val="20"/>
          <w14:ligatures w14:val="none"/>
        </w:rPr>
      </w:pPr>
      <w:r w:rsidRPr="006E017D">
        <w:rPr>
          <w:rFonts w:ascii="Times New Roman" w:eastAsia="Times New Roman" w:hAnsi="Times New Roman" w:cs="Times New Roman"/>
          <w:snapToGrid w:val="0"/>
          <w:kern w:val="28"/>
          <w:sz w:val="22"/>
          <w:szCs w:val="20"/>
          <w14:ligatures w14:val="none"/>
        </w:rPr>
        <w:t xml:space="preserve">COVERED LIST </w:t>
      </w:r>
      <w:r w:rsidRPr="00B05A4B">
        <w:rPr>
          <w:rFonts w:ascii="Times New Roman" w:eastAsia="Times New Roman" w:hAnsi="Times New Roman" w:cs="Times New Roman"/>
          <w:snapToGrid w:val="0"/>
          <w:kern w:val="28"/>
          <w:sz w:val="22"/>
          <w:szCs w:val="20"/>
          <w14:ligatures w14:val="none"/>
        </w:rPr>
        <w:t>(</w:t>
      </w:r>
      <w:r w:rsidRPr="00B05A4B" w:rsidR="00144C78">
        <w:rPr>
          <w:rFonts w:ascii="Times New Roman" w:eastAsia="Times New Roman" w:hAnsi="Times New Roman" w:cs="Times New Roman"/>
          <w:snapToGrid w:val="0"/>
          <w:kern w:val="28"/>
          <w:sz w:val="22"/>
          <w:szCs w:val="20"/>
          <w14:ligatures w14:val="none"/>
        </w:rPr>
        <w:t>Ju</w:t>
      </w:r>
      <w:r w:rsidRPr="00B05A4B" w:rsidR="00B76D15">
        <w:rPr>
          <w:rFonts w:ascii="Times New Roman" w:eastAsia="Times New Roman" w:hAnsi="Times New Roman" w:cs="Times New Roman"/>
          <w:snapToGrid w:val="0"/>
          <w:kern w:val="28"/>
          <w:sz w:val="22"/>
          <w:szCs w:val="20"/>
          <w14:ligatures w14:val="none"/>
        </w:rPr>
        <w:t>ly</w:t>
      </w:r>
      <w:r w:rsidRPr="00B05A4B">
        <w:rPr>
          <w:rFonts w:ascii="Times New Roman" w:eastAsia="Times New Roman" w:hAnsi="Times New Roman" w:cs="Times New Roman"/>
          <w:snapToGrid w:val="0"/>
          <w:kern w:val="28"/>
          <w:sz w:val="22"/>
          <w:szCs w:val="20"/>
          <w14:ligatures w14:val="none"/>
        </w:rPr>
        <w:t xml:space="preserve"> </w:t>
      </w:r>
      <w:r w:rsidRPr="00B05A4B" w:rsidR="00FD448E">
        <w:rPr>
          <w:rFonts w:ascii="Times New Roman" w:eastAsia="Times New Roman" w:hAnsi="Times New Roman" w:cs="Times New Roman"/>
          <w:snapToGrid w:val="0"/>
          <w:kern w:val="28"/>
          <w:sz w:val="22"/>
          <w:szCs w:val="20"/>
          <w14:ligatures w14:val="none"/>
        </w:rPr>
        <w:t>2</w:t>
      </w:r>
      <w:r w:rsidR="00C869E5">
        <w:rPr>
          <w:rFonts w:ascii="Times New Roman" w:eastAsia="Times New Roman" w:hAnsi="Times New Roman" w:cs="Times New Roman"/>
          <w:snapToGrid w:val="0"/>
          <w:kern w:val="28"/>
          <w:sz w:val="22"/>
          <w:szCs w:val="20"/>
          <w14:ligatures w14:val="none"/>
        </w:rPr>
        <w:t>4</w:t>
      </w:r>
      <w:r w:rsidRPr="00B05A4B">
        <w:rPr>
          <w:rFonts w:ascii="Times New Roman" w:eastAsia="Times New Roman" w:hAnsi="Times New Roman" w:cs="Times New Roman"/>
          <w:snapToGrid w:val="0"/>
          <w:kern w:val="28"/>
          <w:sz w:val="22"/>
          <w:szCs w:val="20"/>
          <w14:ligatures w14:val="none"/>
        </w:rPr>
        <w:t xml:space="preserve">, </w:t>
      </w:r>
      <w:r w:rsidRPr="00B05A4B">
        <w:rPr>
          <w:rFonts w:ascii="Times New Roman" w:eastAsia="Times New Roman" w:hAnsi="Times New Roman" w:cs="Times New Roman"/>
          <w:snapToGrid w:val="0"/>
          <w:kern w:val="28"/>
          <w:sz w:val="22"/>
          <w:szCs w:val="20"/>
          <w14:ligatures w14:val="none"/>
        </w:rPr>
        <w:t>2026)*</w:t>
      </w:r>
      <w:r w:rsidRPr="00B05A4B">
        <w:rPr>
          <w:rFonts w:ascii="Times New Roman" w:eastAsia="Times New Roman" w:hAnsi="Times New Roman" w:cs="Times New Roman"/>
          <w:snapToGrid w:val="0"/>
          <w:kern w:val="28"/>
          <w:sz w:val="22"/>
          <w:szCs w:val="20"/>
          <w:vertAlign w:val="superscript"/>
          <w14:ligatures w14:val="none"/>
        </w:rPr>
        <w:t>†±</w:t>
      </w:r>
    </w:p>
    <w:tbl>
      <w:tblPr>
        <w:tblStyle w:val="TableGrid"/>
        <w:tblpPr w:leftFromText="180" w:rightFromText="180" w:vertAnchor="text" w:horzAnchor="margin" w:tblpXSpec="center" w:tblpY="88"/>
        <w:tblW w:w="10350" w:type="dxa"/>
        <w:tblLook w:val="04A0"/>
      </w:tblPr>
      <w:tblGrid>
        <w:gridCol w:w="7601"/>
        <w:gridCol w:w="2749"/>
      </w:tblGrid>
      <w:tr w14:paraId="785CA17D" w14:textId="77777777" w:rsidTr="008B5FAC">
        <w:tblPrEx>
          <w:tblW w:w="10350" w:type="dxa"/>
          <w:tblLook w:val="04A0"/>
        </w:tblPrEx>
        <w:tc>
          <w:tcPr>
            <w:tcW w:w="7601" w:type="dxa"/>
          </w:tcPr>
          <w:p w:rsidR="008B5FAC" w:rsidRPr="007166E4" w:rsidP="008B5FAC" w14:paraId="5489D851" w14:textId="77777777">
            <w:pPr>
              <w:widowControl w:val="0"/>
              <w:jc w:val="center"/>
              <w:rPr>
                <w:b/>
                <w:bCs/>
                <w:snapToGrid w:val="0"/>
                <w:kern w:val="28"/>
              </w:rPr>
            </w:pPr>
            <w:r w:rsidRPr="007166E4">
              <w:rPr>
                <w:b/>
                <w:bCs/>
                <w:snapToGrid w:val="0"/>
                <w:kern w:val="28"/>
              </w:rPr>
              <w:t>Covered Equipment or Services*</w:t>
            </w:r>
          </w:p>
        </w:tc>
        <w:tc>
          <w:tcPr>
            <w:tcW w:w="2749" w:type="dxa"/>
          </w:tcPr>
          <w:p w:rsidR="008B5FAC" w:rsidRPr="007166E4" w:rsidP="008B5FAC" w14:paraId="473C88E5" w14:textId="77777777">
            <w:pPr>
              <w:widowControl w:val="0"/>
              <w:jc w:val="center"/>
              <w:rPr>
                <w:b/>
                <w:bCs/>
                <w:snapToGrid w:val="0"/>
                <w:kern w:val="28"/>
              </w:rPr>
            </w:pPr>
            <w:r w:rsidRPr="007166E4">
              <w:rPr>
                <w:b/>
                <w:bCs/>
                <w:snapToGrid w:val="0"/>
                <w:kern w:val="28"/>
              </w:rPr>
              <w:t>Date of Inclusion on Covered List</w:t>
            </w:r>
          </w:p>
        </w:tc>
      </w:tr>
      <w:tr w14:paraId="35995856" w14:textId="77777777" w:rsidTr="008B5FAC">
        <w:tblPrEx>
          <w:tblW w:w="10350" w:type="dxa"/>
          <w:tblLook w:val="04A0"/>
        </w:tblPrEx>
        <w:tc>
          <w:tcPr>
            <w:tcW w:w="7601" w:type="dxa"/>
          </w:tcPr>
          <w:p w:rsidR="008B5FAC" w:rsidRPr="007166E4" w:rsidP="008B5FAC" w14:paraId="14AC329F"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8B5FAC" w:rsidRPr="007166E4" w:rsidP="008B5FAC" w14:paraId="2D1EBB21" w14:textId="77777777">
            <w:pPr>
              <w:widowControl w:val="0"/>
              <w:jc w:val="center"/>
              <w:rPr>
                <w:snapToGrid w:val="0"/>
                <w:kern w:val="28"/>
              </w:rPr>
            </w:pPr>
          </w:p>
          <w:p w:rsidR="008B5FAC" w:rsidRPr="007166E4" w:rsidP="008B5FAC" w14:paraId="0EFDB1C4" w14:textId="77777777">
            <w:pPr>
              <w:widowControl w:val="0"/>
              <w:jc w:val="center"/>
              <w:rPr>
                <w:snapToGrid w:val="0"/>
                <w:kern w:val="28"/>
              </w:rPr>
            </w:pPr>
            <w:r w:rsidRPr="007166E4">
              <w:rPr>
                <w:snapToGrid w:val="0"/>
                <w:kern w:val="28"/>
              </w:rPr>
              <w:t>March 12, 2021</w:t>
            </w:r>
          </w:p>
        </w:tc>
      </w:tr>
      <w:tr w14:paraId="2B37FB98" w14:textId="77777777" w:rsidTr="008B5FAC">
        <w:tblPrEx>
          <w:tblW w:w="10350" w:type="dxa"/>
          <w:tblLook w:val="04A0"/>
        </w:tblPrEx>
        <w:tc>
          <w:tcPr>
            <w:tcW w:w="7601" w:type="dxa"/>
          </w:tcPr>
          <w:p w:rsidR="008B5FAC" w:rsidRPr="007166E4" w:rsidP="008B5FAC" w14:paraId="56DEB48E"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8B5FAC" w:rsidRPr="007166E4" w:rsidP="008B5FAC" w14:paraId="38C19935" w14:textId="77777777">
            <w:pPr>
              <w:widowControl w:val="0"/>
              <w:jc w:val="center"/>
              <w:rPr>
                <w:snapToGrid w:val="0"/>
                <w:kern w:val="28"/>
              </w:rPr>
            </w:pPr>
          </w:p>
          <w:p w:rsidR="008B5FAC" w:rsidRPr="007166E4" w:rsidP="008B5FAC" w14:paraId="761F5620" w14:textId="77777777">
            <w:pPr>
              <w:widowControl w:val="0"/>
              <w:jc w:val="center"/>
              <w:rPr>
                <w:snapToGrid w:val="0"/>
                <w:kern w:val="28"/>
              </w:rPr>
            </w:pPr>
            <w:r w:rsidRPr="007166E4">
              <w:rPr>
                <w:snapToGrid w:val="0"/>
                <w:kern w:val="28"/>
              </w:rPr>
              <w:t>March 12, 2021</w:t>
            </w:r>
          </w:p>
        </w:tc>
      </w:tr>
      <w:tr w14:paraId="5447ED91" w14:textId="77777777" w:rsidTr="008B5FAC">
        <w:tblPrEx>
          <w:tblW w:w="10350" w:type="dxa"/>
          <w:tblLook w:val="04A0"/>
        </w:tblPrEx>
        <w:tc>
          <w:tcPr>
            <w:tcW w:w="7601" w:type="dxa"/>
          </w:tcPr>
          <w:p w:rsidR="008B5FAC" w:rsidRPr="007166E4" w:rsidP="008B5FAC" w14:paraId="1DBBB456"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8B5FAC" w:rsidRPr="007166E4" w:rsidP="008B5FAC" w14:paraId="450210F9" w14:textId="77777777">
            <w:pPr>
              <w:widowControl w:val="0"/>
              <w:jc w:val="center"/>
              <w:rPr>
                <w:snapToGrid w:val="0"/>
                <w:kern w:val="28"/>
              </w:rPr>
            </w:pPr>
          </w:p>
          <w:p w:rsidR="008B5FAC" w:rsidRPr="007166E4" w:rsidP="008B5FAC" w14:paraId="7B51F01A" w14:textId="77777777">
            <w:pPr>
              <w:widowControl w:val="0"/>
              <w:jc w:val="center"/>
              <w:rPr>
                <w:snapToGrid w:val="0"/>
                <w:kern w:val="28"/>
              </w:rPr>
            </w:pPr>
          </w:p>
          <w:p w:rsidR="008B5FAC" w:rsidRPr="007166E4" w:rsidP="008B5FAC" w14:paraId="117518DF" w14:textId="77777777">
            <w:pPr>
              <w:widowControl w:val="0"/>
              <w:jc w:val="center"/>
              <w:rPr>
                <w:snapToGrid w:val="0"/>
                <w:kern w:val="28"/>
              </w:rPr>
            </w:pPr>
            <w:r w:rsidRPr="007166E4">
              <w:rPr>
                <w:snapToGrid w:val="0"/>
                <w:kern w:val="28"/>
              </w:rPr>
              <w:t>March 12, 2021</w:t>
            </w:r>
          </w:p>
        </w:tc>
      </w:tr>
      <w:tr w14:paraId="465FD1E9" w14:textId="77777777" w:rsidTr="008B5FAC">
        <w:tblPrEx>
          <w:tblW w:w="10350" w:type="dxa"/>
          <w:tblLook w:val="04A0"/>
        </w:tblPrEx>
        <w:tc>
          <w:tcPr>
            <w:tcW w:w="7601" w:type="dxa"/>
          </w:tcPr>
          <w:p w:rsidR="008B5FAC" w:rsidRPr="007166E4" w:rsidP="008B5FAC" w14:paraId="6671A33F"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8B5FAC" w:rsidRPr="007166E4" w:rsidP="008B5FAC" w14:paraId="3090A458" w14:textId="77777777">
            <w:pPr>
              <w:widowControl w:val="0"/>
              <w:rPr>
                <w:snapToGrid w:val="0"/>
                <w:kern w:val="28"/>
              </w:rPr>
            </w:pPr>
          </w:p>
          <w:p w:rsidR="008B5FAC" w:rsidRPr="007166E4" w:rsidP="008B5FAC" w14:paraId="37FD927F" w14:textId="77777777">
            <w:pPr>
              <w:widowControl w:val="0"/>
              <w:jc w:val="center"/>
              <w:rPr>
                <w:snapToGrid w:val="0"/>
                <w:kern w:val="28"/>
              </w:rPr>
            </w:pPr>
          </w:p>
          <w:p w:rsidR="008B5FAC" w:rsidRPr="007166E4" w:rsidP="008B5FAC" w14:paraId="15E9D367" w14:textId="77777777">
            <w:pPr>
              <w:widowControl w:val="0"/>
              <w:jc w:val="center"/>
              <w:rPr>
                <w:snapToGrid w:val="0"/>
                <w:kern w:val="28"/>
              </w:rPr>
            </w:pPr>
            <w:r w:rsidRPr="007166E4">
              <w:rPr>
                <w:snapToGrid w:val="0"/>
                <w:kern w:val="28"/>
              </w:rPr>
              <w:t>March 12, 2021</w:t>
            </w:r>
          </w:p>
        </w:tc>
      </w:tr>
      <w:tr w14:paraId="7DB20C7F" w14:textId="77777777" w:rsidTr="008B5FAC">
        <w:tblPrEx>
          <w:tblW w:w="10350" w:type="dxa"/>
          <w:tblLook w:val="04A0"/>
        </w:tblPrEx>
        <w:tc>
          <w:tcPr>
            <w:tcW w:w="7601" w:type="dxa"/>
          </w:tcPr>
          <w:p w:rsidR="008B5FAC" w:rsidRPr="007166E4" w:rsidP="008B5FAC" w14:paraId="6504BA06"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8B5FAC" w:rsidRPr="007166E4" w:rsidP="008B5FAC" w14:paraId="016164FB" w14:textId="77777777">
            <w:pPr>
              <w:widowControl w:val="0"/>
              <w:jc w:val="center"/>
              <w:rPr>
                <w:snapToGrid w:val="0"/>
                <w:kern w:val="28"/>
              </w:rPr>
            </w:pPr>
          </w:p>
          <w:p w:rsidR="008B5FAC" w:rsidRPr="007166E4" w:rsidP="008B5FAC" w14:paraId="106B9AC6" w14:textId="77777777">
            <w:pPr>
              <w:widowControl w:val="0"/>
              <w:jc w:val="center"/>
              <w:rPr>
                <w:snapToGrid w:val="0"/>
                <w:kern w:val="28"/>
              </w:rPr>
            </w:pPr>
          </w:p>
          <w:p w:rsidR="008B5FAC" w:rsidRPr="007166E4" w:rsidP="008B5FAC" w14:paraId="0B1D4A24" w14:textId="77777777">
            <w:pPr>
              <w:widowControl w:val="0"/>
              <w:jc w:val="center"/>
              <w:rPr>
                <w:snapToGrid w:val="0"/>
                <w:kern w:val="28"/>
              </w:rPr>
            </w:pPr>
            <w:r w:rsidRPr="007166E4">
              <w:rPr>
                <w:snapToGrid w:val="0"/>
                <w:kern w:val="28"/>
              </w:rPr>
              <w:t>March 12, 2021</w:t>
            </w:r>
          </w:p>
        </w:tc>
      </w:tr>
      <w:tr w14:paraId="575688DF" w14:textId="77777777" w:rsidTr="008B5FAC">
        <w:tblPrEx>
          <w:tblW w:w="10350" w:type="dxa"/>
          <w:tblLook w:val="04A0"/>
        </w:tblPrEx>
        <w:tc>
          <w:tcPr>
            <w:tcW w:w="7601" w:type="dxa"/>
          </w:tcPr>
          <w:p w:rsidR="008B5FAC" w:rsidRPr="007166E4" w:rsidP="008B5FAC" w14:paraId="32965C49"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8B5FAC" w:rsidRPr="007166E4" w:rsidP="008B5FAC" w14:paraId="4D5F2D38" w14:textId="77777777">
            <w:pPr>
              <w:widowControl w:val="0"/>
              <w:jc w:val="center"/>
              <w:rPr>
                <w:snapToGrid w:val="0"/>
                <w:kern w:val="28"/>
              </w:rPr>
            </w:pPr>
            <w:r w:rsidRPr="007166E4">
              <w:rPr>
                <w:snapToGrid w:val="0"/>
                <w:kern w:val="28"/>
              </w:rPr>
              <w:br/>
              <w:t>March 25, 2022</w:t>
            </w:r>
          </w:p>
        </w:tc>
      </w:tr>
      <w:tr w14:paraId="0AC810CB" w14:textId="77777777" w:rsidTr="008B5FAC">
        <w:tblPrEx>
          <w:tblW w:w="10350" w:type="dxa"/>
          <w:tblLook w:val="04A0"/>
        </w:tblPrEx>
        <w:tc>
          <w:tcPr>
            <w:tcW w:w="7601" w:type="dxa"/>
          </w:tcPr>
          <w:p w:rsidR="008B5FAC" w:rsidRPr="007166E4" w:rsidP="008B5FAC" w14:paraId="2DCDB073"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8B5FAC" w:rsidRPr="007166E4" w:rsidP="008B5FAC" w14:paraId="46F6F2A9" w14:textId="77777777">
            <w:pPr>
              <w:widowControl w:val="0"/>
              <w:jc w:val="center"/>
              <w:rPr>
                <w:snapToGrid w:val="0"/>
                <w:kern w:val="28"/>
              </w:rPr>
            </w:pPr>
            <w:r w:rsidRPr="007166E4">
              <w:rPr>
                <w:snapToGrid w:val="0"/>
                <w:kern w:val="28"/>
              </w:rPr>
              <w:t>March 25, 2022</w:t>
            </w:r>
          </w:p>
        </w:tc>
      </w:tr>
      <w:tr w14:paraId="390D9E56" w14:textId="77777777" w:rsidTr="008B5FAC">
        <w:tblPrEx>
          <w:tblW w:w="10350" w:type="dxa"/>
          <w:tblLook w:val="04A0"/>
        </w:tblPrEx>
        <w:tc>
          <w:tcPr>
            <w:tcW w:w="7601" w:type="dxa"/>
          </w:tcPr>
          <w:p w:rsidR="008B5FAC" w:rsidRPr="007166E4" w:rsidP="008B5FAC" w14:paraId="3838F597"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8B5FAC" w:rsidRPr="007166E4" w:rsidP="008B5FAC" w14:paraId="7C328462" w14:textId="77777777">
            <w:pPr>
              <w:widowControl w:val="0"/>
              <w:jc w:val="center"/>
              <w:rPr>
                <w:snapToGrid w:val="0"/>
                <w:kern w:val="28"/>
              </w:rPr>
            </w:pPr>
            <w:r w:rsidRPr="007166E4">
              <w:rPr>
                <w:snapToGrid w:val="0"/>
                <w:kern w:val="28"/>
              </w:rPr>
              <w:t>March 25, 2022</w:t>
            </w:r>
          </w:p>
        </w:tc>
      </w:tr>
      <w:tr w14:paraId="31FE539B" w14:textId="77777777" w:rsidTr="008B5FAC">
        <w:tblPrEx>
          <w:tblW w:w="10350" w:type="dxa"/>
          <w:tblLook w:val="04A0"/>
        </w:tblPrEx>
        <w:tc>
          <w:tcPr>
            <w:tcW w:w="7601" w:type="dxa"/>
          </w:tcPr>
          <w:p w:rsidR="008B5FAC" w:rsidRPr="007166E4" w:rsidP="008B5FAC" w14:paraId="5A801119"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t>
            </w:r>
            <w:r w:rsidRPr="007166E4">
              <w:rPr>
                <w:snapToGrid w:val="0"/>
                <w:kern w:val="28"/>
              </w:rPr>
              <w:t>wholly-owned</w:t>
            </w:r>
            <w:r w:rsidRPr="007166E4">
              <w:rPr>
                <w:snapToGrid w:val="0"/>
                <w:kern w:val="28"/>
              </w:rPr>
              <w:t xml:space="preserve"> subsidiary </w:t>
            </w:r>
            <w:r w:rsidRPr="007166E4">
              <w:rPr>
                <w:b/>
                <w:bCs/>
                <w:snapToGrid w:val="0"/>
                <w:kern w:val="28"/>
              </w:rPr>
              <w:t>ComNet</w:t>
            </w:r>
            <w:r w:rsidRPr="007166E4">
              <w:rPr>
                <w:b/>
                <w:bCs/>
                <w:snapToGrid w:val="0"/>
                <w:kern w:val="28"/>
              </w:rPr>
              <w:t xml:space="preserve"> (USA) LLC</w:t>
            </w:r>
            <w:r w:rsidRPr="007166E4">
              <w:rPr>
                <w:snapToGrid w:val="0"/>
                <w:kern w:val="28"/>
              </w:rPr>
              <w:t xml:space="preserve"> subject to section 214 of the Communications Act of 1934. </w:t>
            </w:r>
          </w:p>
        </w:tc>
        <w:tc>
          <w:tcPr>
            <w:tcW w:w="2749" w:type="dxa"/>
          </w:tcPr>
          <w:p w:rsidR="008B5FAC" w:rsidRPr="007166E4" w:rsidP="008B5FAC" w14:paraId="7E1CCD56" w14:textId="77777777">
            <w:pPr>
              <w:widowControl w:val="0"/>
              <w:jc w:val="center"/>
              <w:rPr>
                <w:snapToGrid w:val="0"/>
                <w:kern w:val="28"/>
              </w:rPr>
            </w:pPr>
            <w:r w:rsidRPr="007166E4">
              <w:rPr>
                <w:snapToGrid w:val="0"/>
                <w:kern w:val="28"/>
              </w:rPr>
              <w:br/>
              <w:t>September 20, 2022</w:t>
            </w:r>
          </w:p>
        </w:tc>
      </w:tr>
      <w:tr w14:paraId="7B6D8BCA" w14:textId="77777777" w:rsidTr="008B5FAC">
        <w:tblPrEx>
          <w:tblW w:w="10350" w:type="dxa"/>
          <w:tblLook w:val="04A0"/>
        </w:tblPrEx>
        <w:tc>
          <w:tcPr>
            <w:tcW w:w="7601" w:type="dxa"/>
          </w:tcPr>
          <w:p w:rsidR="008B5FAC" w:rsidRPr="007166E4" w:rsidP="008B5FAC" w14:paraId="04DA226D"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8B5FAC" w:rsidRPr="007166E4" w:rsidP="008B5FAC" w14:paraId="3F675D28" w14:textId="77777777">
            <w:pPr>
              <w:widowControl w:val="0"/>
              <w:jc w:val="center"/>
              <w:rPr>
                <w:snapToGrid w:val="0"/>
                <w:kern w:val="28"/>
              </w:rPr>
            </w:pPr>
            <w:r w:rsidRPr="007166E4">
              <w:rPr>
                <w:snapToGrid w:val="0"/>
                <w:kern w:val="28"/>
              </w:rPr>
              <w:t>September 20, 2022</w:t>
            </w:r>
          </w:p>
        </w:tc>
      </w:tr>
      <w:tr w14:paraId="24DC1FCD" w14:textId="77777777" w:rsidTr="008B5FAC">
        <w:tblPrEx>
          <w:tblW w:w="10350" w:type="dxa"/>
          <w:tblLook w:val="04A0"/>
        </w:tblPrEx>
        <w:tc>
          <w:tcPr>
            <w:tcW w:w="7601" w:type="dxa"/>
          </w:tcPr>
          <w:p w:rsidR="008B5FAC" w:rsidRPr="007166E4" w:rsidP="008B5FAC" w14:paraId="3498B06E"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8B5FAC" w:rsidRPr="007166E4" w:rsidP="008B5FAC" w14:paraId="60B5431A" w14:textId="77777777">
            <w:pPr>
              <w:widowControl w:val="0"/>
              <w:jc w:val="center"/>
              <w:rPr>
                <w:snapToGrid w:val="0"/>
                <w:kern w:val="28"/>
              </w:rPr>
            </w:pPr>
            <w:r w:rsidRPr="007166E4">
              <w:rPr>
                <w:snapToGrid w:val="0"/>
                <w:kern w:val="28"/>
              </w:rPr>
              <w:t>July 23, 2024</w:t>
            </w:r>
          </w:p>
        </w:tc>
      </w:tr>
      <w:tr w14:paraId="7DE42D2C" w14:textId="77777777" w:rsidTr="008B5FAC">
        <w:tblPrEx>
          <w:tblW w:w="10350" w:type="dxa"/>
          <w:tblLook w:val="04A0"/>
        </w:tblPrEx>
        <w:tc>
          <w:tcPr>
            <w:tcW w:w="7601" w:type="dxa"/>
          </w:tcPr>
          <w:p w:rsidR="008B5FAC" w:rsidRPr="00B05A4B" w:rsidP="008B5FAC" w14:paraId="2BBCCFC5" w14:textId="77777777">
            <w:pPr>
              <w:widowControl w:val="0"/>
              <w:rPr>
                <w:snapToGrid w:val="0"/>
                <w:kern w:val="28"/>
              </w:rPr>
            </w:pPr>
            <w:r w:rsidRPr="00B05A4B">
              <w:rPr>
                <w:snapToGrid w:val="0"/>
                <w:kern w:val="28"/>
              </w:rPr>
              <w:t>Uncrewed aircraft systems (UAS) and UAS critical components produced in a foreign country</w:t>
            </w:r>
            <w:r w:rsidRPr="00B05A4B">
              <w:rPr>
                <w:snapToGrid w:val="0"/>
                <w:kern w:val="28"/>
                <w:vertAlign w:val="superscript"/>
              </w:rPr>
              <w:t>††</w:t>
            </w:r>
            <w:r w:rsidRPr="00B05A4B">
              <w:rPr>
                <w:snapToGrid w:val="0"/>
                <w:kern w:val="28"/>
              </w:rPr>
              <w:t xml:space="preserve">—except: </w:t>
            </w:r>
          </w:p>
          <w:p w:rsidR="008B5FAC" w:rsidRPr="00B05A4B" w:rsidP="008B5FAC" w14:paraId="057B794F" w14:textId="2CCCFF0C">
            <w:pPr>
              <w:widowControl w:val="0"/>
              <w:rPr>
                <w:snapToGrid w:val="0"/>
                <w:kern w:val="28"/>
              </w:rPr>
            </w:pPr>
            <w:r w:rsidRPr="00B05A4B">
              <w:rPr>
                <w:snapToGrid w:val="0"/>
                <w:kern w:val="28"/>
              </w:rPr>
              <w:t xml:space="preserve">(a) </w:t>
            </w:r>
            <w:hyperlink r:id="rId8">
              <w:r w:rsidRPr="00B05A4B">
                <w:rPr>
                  <w:snapToGrid w:val="0"/>
                  <w:color w:val="0000FF"/>
                  <w:kern w:val="28"/>
                  <w:u w:val="single"/>
                </w:rPr>
                <w:t>UAS</w:t>
              </w:r>
            </w:hyperlink>
            <w:r w:rsidRPr="00B05A4B">
              <w:rPr>
                <w:snapToGrid w:val="0"/>
                <w:kern w:val="28"/>
              </w:rPr>
              <w:t xml:space="preserve"> and </w:t>
            </w:r>
            <w:hyperlink r:id="rId9">
              <w:r w:rsidRPr="00B05A4B">
                <w:rPr>
                  <w:snapToGrid w:val="0"/>
                  <w:color w:val="0000FF"/>
                  <w:kern w:val="28"/>
                  <w:u w:val="single"/>
                </w:rPr>
                <w:t>UAS critical components</w:t>
              </w:r>
            </w:hyperlink>
            <w:r w:rsidRPr="00B05A4B">
              <w:rPr>
                <w:snapToGrid w:val="0"/>
                <w:kern w:val="28"/>
              </w:rPr>
              <w:t xml:space="preserve"> included on the Defense Contract Management Agency’s (DCMA’s) Blue UAS Cleared List, until January 1, </w:t>
            </w:r>
            <w:r w:rsidRPr="00B05A4B">
              <w:rPr>
                <w:snapToGrid w:val="0"/>
                <w:kern w:val="28"/>
              </w:rPr>
              <w:t>202</w:t>
            </w:r>
            <w:r w:rsidRPr="00B05A4B" w:rsidR="0098510A">
              <w:rPr>
                <w:snapToGrid w:val="0"/>
                <w:kern w:val="28"/>
              </w:rPr>
              <w:t>8</w:t>
            </w:r>
            <w:r w:rsidRPr="00B05A4B">
              <w:rPr>
                <w:snapToGrid w:val="0"/>
                <w:kern w:val="28"/>
              </w:rPr>
              <w:t>,</w:t>
            </w:r>
            <w:r w:rsidRPr="00B05A4B">
              <w:rPr>
                <w:snapToGrid w:val="0"/>
                <w:kern w:val="28"/>
                <w:vertAlign w:val="superscript"/>
              </w:rPr>
              <w:t>#</w:t>
            </w:r>
            <w:r w:rsidRPr="00B05A4B">
              <w:rPr>
                <w:snapToGrid w:val="0"/>
                <w:kern w:val="28"/>
              </w:rPr>
              <w:t xml:space="preserve"> </w:t>
            </w:r>
          </w:p>
          <w:p w:rsidR="008B5FAC" w:rsidRPr="00B05A4B" w:rsidP="008B5FAC" w14:paraId="6CE97CC6" w14:textId="792CA288">
            <w:pPr>
              <w:widowControl w:val="0"/>
              <w:rPr>
                <w:snapToGrid w:val="0"/>
                <w:kern w:val="28"/>
              </w:rPr>
            </w:pPr>
            <w:r w:rsidRPr="00B05A4B">
              <w:rPr>
                <w:snapToGrid w:val="0"/>
                <w:kern w:val="28"/>
              </w:rPr>
              <w:t xml:space="preserve">(b) UAS and UAS critical components that qualify as “domestic end products” under the Buy American Standard, </w:t>
            </w:r>
            <w:hyperlink r:id="rId10">
              <w:r w:rsidRPr="00B05A4B">
                <w:rPr>
                  <w:snapToGrid w:val="0"/>
                  <w:color w:val="0000FF"/>
                  <w:kern w:val="28"/>
                  <w:u w:val="single"/>
                </w:rPr>
                <w:t>48 CFR 25.101(a)</w:t>
              </w:r>
            </w:hyperlink>
            <w:r w:rsidRPr="00B05A4B">
              <w:rPr>
                <w:snapToGrid w:val="0"/>
                <w:kern w:val="28"/>
              </w:rPr>
              <w:t>, until January 1, 202</w:t>
            </w:r>
            <w:r w:rsidRPr="00B05A4B" w:rsidR="009D24FC">
              <w:rPr>
                <w:snapToGrid w:val="0"/>
                <w:kern w:val="28"/>
              </w:rPr>
              <w:t>8</w:t>
            </w:r>
            <w:r w:rsidRPr="00B05A4B">
              <w:rPr>
                <w:snapToGrid w:val="0"/>
                <w:kern w:val="28"/>
              </w:rPr>
              <w:t xml:space="preserve">; </w:t>
            </w:r>
          </w:p>
          <w:p w:rsidR="008B5FAC" w:rsidRPr="00B05A4B" w:rsidP="008B5FAC" w14:paraId="5464B728" w14:textId="77777777">
            <w:pPr>
              <w:widowControl w:val="0"/>
            </w:pPr>
            <w:r w:rsidRPr="00B05A4B">
              <w:rPr>
                <w:snapToGrid w:val="0"/>
                <w:kern w:val="28"/>
              </w:rPr>
              <w:t xml:space="preserve">(c) </w:t>
            </w:r>
            <w:hyperlink r:id="rId5" w:anchor="conditional-approvals">
              <w:r w:rsidRPr="00B05A4B">
                <w:rPr>
                  <w:snapToGrid w:val="0"/>
                  <w:color w:val="0000FF"/>
                  <w:kern w:val="28"/>
                  <w:u w:val="single"/>
                </w:rPr>
                <w:t xml:space="preserve">devices which have been granted a Conditional Approval by </w:t>
              </w:r>
              <w:r w:rsidRPr="00B05A4B">
                <w:rPr>
                  <w:snapToGrid w:val="0"/>
                  <w:color w:val="0000FF"/>
                  <w:kern w:val="28"/>
                  <w:u w:val="single"/>
                </w:rPr>
                <w:t>DoW</w:t>
              </w:r>
              <w:r w:rsidRPr="00B05A4B">
                <w:rPr>
                  <w:snapToGrid w:val="0"/>
                  <w:color w:val="0000FF"/>
                  <w:kern w:val="28"/>
                  <w:u w:val="single"/>
                </w:rPr>
                <w:t xml:space="preserve"> or DHS</w:t>
              </w:r>
            </w:hyperlink>
            <w:r w:rsidRPr="00B05A4B">
              <w:t>; and </w:t>
            </w:r>
            <w:r w:rsidRPr="00B05A4B">
              <w:br/>
              <w:t>(d) foreign-produced “Toy Drones,” as defined in the </w:t>
            </w:r>
            <w:hyperlink r:id="rId11" w:history="1">
              <w:r w:rsidRPr="00B05A4B">
                <w:rPr>
                  <w:rStyle w:val="Hyperlink"/>
                </w:rPr>
                <w:t>National Security Determination</w:t>
              </w:r>
            </w:hyperlink>
            <w:r w:rsidRPr="00B05A4B">
              <w:t xml:space="preserve">, and “Toy Drones that contain foreign-produced components.” </w:t>
            </w:r>
          </w:p>
          <w:p w:rsidR="008B5FAC" w:rsidRPr="00B05A4B" w:rsidP="008B5FAC" w14:paraId="36D363DB" w14:textId="77777777">
            <w:pPr>
              <w:widowControl w:val="0"/>
            </w:pPr>
          </w:p>
          <w:p w:rsidR="008B5FAC" w:rsidRPr="00B05A4B" w:rsidP="008B5FAC" w14:paraId="66AA98BB" w14:textId="77777777">
            <w:pPr>
              <w:widowControl w:val="0"/>
            </w:pPr>
            <w:r w:rsidRPr="00B05A4B">
              <w:t>A</w:t>
            </w:r>
            <w:r w:rsidRPr="00B05A4B">
              <w:rPr>
                <w:snapToGrid w:val="0"/>
                <w:kern w:val="28"/>
              </w:rPr>
              <w:t>ll communications and video surveillance equipment and services listed in Section 1709(a)(1) of the </w:t>
            </w:r>
            <w:hyperlink r:id="rId12">
              <w:r w:rsidRPr="00B05A4B">
                <w:rPr>
                  <w:snapToGrid w:val="0"/>
                  <w:color w:val="0000FF"/>
                  <w:kern w:val="28"/>
                  <w:u w:val="single"/>
                </w:rPr>
                <w:t>FY25 National Defense Authorization Act</w:t>
              </w:r>
            </w:hyperlink>
            <w:r w:rsidRPr="00B05A4B">
              <w:rPr>
                <w:snapToGrid w:val="0"/>
                <w:kern w:val="28"/>
              </w:rPr>
              <w:t> (Pub. L. 118-159).</w:t>
            </w:r>
          </w:p>
        </w:tc>
        <w:tc>
          <w:tcPr>
            <w:tcW w:w="2749" w:type="dxa"/>
          </w:tcPr>
          <w:p w:rsidR="008B5FAC" w:rsidRPr="00B05A4B" w:rsidP="008B5FAC" w14:paraId="39B22569" w14:textId="3C780D05">
            <w:pPr>
              <w:widowControl w:val="0"/>
              <w:jc w:val="center"/>
              <w:rPr>
                <w:snapToGrid w:val="0"/>
                <w:kern w:val="28"/>
              </w:rPr>
            </w:pPr>
          </w:p>
          <w:p w:rsidR="008B5FAC" w:rsidRPr="00B05A4B" w:rsidP="008B5FAC" w14:paraId="02520111" w14:textId="77777777">
            <w:pPr>
              <w:widowControl w:val="0"/>
              <w:jc w:val="center"/>
              <w:rPr>
                <w:snapToGrid w:val="0"/>
                <w:kern w:val="28"/>
              </w:rPr>
            </w:pPr>
            <w:r w:rsidRPr="00B05A4B">
              <w:rPr>
                <w:snapToGrid w:val="0"/>
                <w:kern w:val="28"/>
              </w:rPr>
              <w:t>December 22, 2025</w:t>
            </w:r>
          </w:p>
          <w:p w:rsidR="008B5FAC" w:rsidRPr="00B05A4B" w:rsidP="008B5FAC" w14:paraId="1EFFAD70" w14:textId="77777777">
            <w:pPr>
              <w:widowControl w:val="0"/>
              <w:rPr>
                <w:snapToGrid w:val="0"/>
                <w:kern w:val="28"/>
              </w:rPr>
            </w:pPr>
          </w:p>
          <w:p w:rsidR="008B5FAC" w:rsidRPr="00B05A4B" w:rsidP="008B5FAC" w14:paraId="51AD675F" w14:textId="77777777">
            <w:pPr>
              <w:widowControl w:val="0"/>
              <w:jc w:val="center"/>
              <w:rPr>
                <w:snapToGrid w:val="0"/>
                <w:kern w:val="28"/>
              </w:rPr>
            </w:pPr>
            <w:r w:rsidRPr="00B05A4B">
              <w:rPr>
                <w:snapToGrid w:val="0"/>
                <w:kern w:val="28"/>
              </w:rPr>
              <w:t xml:space="preserve">Updated: January 7, 2026  </w:t>
            </w:r>
          </w:p>
          <w:p w:rsidR="008B5FAC" w:rsidRPr="00B05A4B" w:rsidP="008B5FAC" w14:paraId="04639583" w14:textId="77777777">
            <w:pPr>
              <w:widowControl w:val="0"/>
              <w:jc w:val="center"/>
              <w:rPr>
                <w:snapToGrid w:val="0"/>
                <w:kern w:val="28"/>
              </w:rPr>
            </w:pPr>
          </w:p>
          <w:p w:rsidR="008B5FAC" w:rsidRPr="00B05A4B" w:rsidP="008B5FAC" w14:paraId="7B6B6893" w14:textId="77777777">
            <w:pPr>
              <w:widowControl w:val="0"/>
              <w:jc w:val="center"/>
              <w:rPr>
                <w:snapToGrid w:val="0"/>
                <w:kern w:val="28"/>
              </w:rPr>
            </w:pPr>
            <w:r w:rsidRPr="00B05A4B">
              <w:rPr>
                <w:snapToGrid w:val="0"/>
                <w:kern w:val="28"/>
              </w:rPr>
              <w:t>Updated: March 18, 2026</w:t>
            </w:r>
          </w:p>
          <w:p w:rsidR="008B5FAC" w:rsidRPr="00B05A4B" w:rsidP="008B5FAC" w14:paraId="6297D320" w14:textId="77777777">
            <w:pPr>
              <w:widowControl w:val="0"/>
              <w:jc w:val="center"/>
              <w:rPr>
                <w:snapToGrid w:val="0"/>
                <w:kern w:val="28"/>
              </w:rPr>
            </w:pPr>
          </w:p>
          <w:p w:rsidR="009D24FC" w:rsidRPr="00B05A4B" w:rsidP="008B5FAC" w14:paraId="5DF11CA1" w14:textId="77777777">
            <w:pPr>
              <w:widowControl w:val="0"/>
              <w:jc w:val="center"/>
              <w:rPr>
                <w:snapToGrid w:val="0"/>
                <w:kern w:val="28"/>
              </w:rPr>
            </w:pPr>
            <w:r w:rsidRPr="00B05A4B">
              <w:rPr>
                <w:snapToGrid w:val="0"/>
                <w:kern w:val="28"/>
              </w:rPr>
              <w:t>Updated: June 15, 2026</w:t>
            </w:r>
          </w:p>
          <w:p w:rsidR="009D24FC" w:rsidRPr="00B05A4B" w:rsidP="008B5FAC" w14:paraId="20622ADE" w14:textId="77777777">
            <w:pPr>
              <w:widowControl w:val="0"/>
              <w:jc w:val="center"/>
              <w:rPr>
                <w:snapToGrid w:val="0"/>
                <w:kern w:val="28"/>
              </w:rPr>
            </w:pPr>
          </w:p>
          <w:p w:rsidR="008B5FAC" w:rsidRPr="00B05A4B" w:rsidP="008B5FAC" w14:paraId="758B590D" w14:textId="51929896">
            <w:pPr>
              <w:widowControl w:val="0"/>
              <w:jc w:val="center"/>
              <w:rPr>
                <w:snapToGrid w:val="0"/>
                <w:kern w:val="28"/>
              </w:rPr>
            </w:pPr>
            <w:r w:rsidRPr="00B05A4B">
              <w:rPr>
                <w:snapToGrid w:val="0"/>
                <w:kern w:val="28"/>
              </w:rPr>
              <w:t>Updated: July 21, 2026</w:t>
            </w:r>
            <w:r w:rsidRPr="00B05A4B" w:rsidR="00B228E3">
              <w:rPr>
                <w:snapToGrid w:val="0"/>
                <w:kern w:val="28"/>
              </w:rPr>
              <w:br/>
            </w:r>
          </w:p>
        </w:tc>
      </w:tr>
      <w:tr w14:paraId="235615C1" w14:textId="77777777" w:rsidTr="008B5FAC">
        <w:tblPrEx>
          <w:tblW w:w="10350" w:type="dxa"/>
          <w:tblLook w:val="04A0"/>
        </w:tblPrEx>
        <w:tc>
          <w:tcPr>
            <w:tcW w:w="7601" w:type="dxa"/>
          </w:tcPr>
          <w:p w:rsidR="008B5FAC" w:rsidRPr="007166E4" w:rsidP="008B5FAC" w14:paraId="35A5EF17" w14:textId="77777777">
            <w:pPr>
              <w:widowControl w:val="0"/>
              <w:rPr>
                <w:snapToGrid w:val="0"/>
                <w:kern w:val="28"/>
              </w:rPr>
            </w:pPr>
            <w:r w:rsidRPr="007166E4">
              <w:rPr>
                <w:snapToGrid w:val="0"/>
                <w:kern w:val="28"/>
              </w:rPr>
              <w:t xml:space="preserve">Routers^ </w:t>
            </w:r>
            <w:r w:rsidRPr="007166E4">
              <w:rPr>
                <w:snapToGrid w:val="0"/>
                <w:kern w:val="28"/>
              </w:rPr>
              <w:t>produced</w:t>
            </w:r>
            <w:r w:rsidRPr="007166E4">
              <w:rPr>
                <w:snapToGrid w:val="0"/>
                <w:kern w:val="28"/>
              </w:rPr>
              <w:t xml:space="preserve"> in a foreign country, </w:t>
            </w:r>
            <w:hyperlink r:id="rId5" w:anchor="conditional-approvals" w:history="1">
              <w:r w:rsidRPr="007166E4">
                <w:rPr>
                  <w:snapToGrid w:val="0"/>
                  <w:color w:val="0000FF"/>
                  <w:kern w:val="28"/>
                  <w:u w:val="single"/>
                </w:rPr>
                <w:t xml:space="preserve">except routers which have been granted </w:t>
              </w:r>
              <w:r w:rsidRPr="007166E4">
                <w:rPr>
                  <w:snapToGrid w:val="0"/>
                  <w:color w:val="0000FF"/>
                  <w:kern w:val="28"/>
                  <w:u w:val="single"/>
                </w:rPr>
                <w:t>a Conditional</w:t>
              </w:r>
              <w:r w:rsidRPr="007166E4">
                <w:rPr>
                  <w:snapToGrid w:val="0"/>
                  <w:color w:val="0000FF"/>
                  <w:kern w:val="28"/>
                  <w:u w:val="single"/>
                </w:rPr>
                <w:t xml:space="preserve"> Approval by </w:t>
              </w:r>
              <w:r w:rsidRPr="007166E4">
                <w:rPr>
                  <w:snapToGrid w:val="0"/>
                  <w:color w:val="0000FF"/>
                  <w:kern w:val="28"/>
                  <w:u w:val="single"/>
                </w:rPr>
                <w:t>DoW</w:t>
              </w:r>
              <w:r w:rsidRPr="007166E4">
                <w:rPr>
                  <w:snapToGrid w:val="0"/>
                  <w:color w:val="0000FF"/>
                  <w:kern w:val="28"/>
                  <w:u w:val="single"/>
                </w:rPr>
                <w:t xml:space="preserve"> or DHS</w:t>
              </w:r>
            </w:hyperlink>
            <w:r w:rsidRPr="007166E4">
              <w:rPr>
                <w:snapToGrid w:val="0"/>
                <w:kern w:val="28"/>
              </w:rPr>
              <w:t>.</w:t>
            </w:r>
          </w:p>
        </w:tc>
        <w:tc>
          <w:tcPr>
            <w:tcW w:w="2749" w:type="dxa"/>
          </w:tcPr>
          <w:p w:rsidR="008B5FAC" w:rsidRPr="007166E4" w:rsidP="008B5FAC" w14:paraId="39D213CE" w14:textId="77777777">
            <w:pPr>
              <w:widowControl w:val="0"/>
              <w:jc w:val="center"/>
              <w:rPr>
                <w:snapToGrid w:val="0"/>
                <w:kern w:val="28"/>
              </w:rPr>
            </w:pPr>
            <w:r w:rsidRPr="007166E4">
              <w:rPr>
                <w:snapToGrid w:val="0"/>
                <w:kern w:val="28"/>
              </w:rPr>
              <w:t>March 23, 2026</w:t>
            </w:r>
          </w:p>
          <w:p w:rsidR="008B5FAC" w:rsidRPr="007166E4" w:rsidP="008B5FAC" w14:paraId="4B4EA67E" w14:textId="77777777">
            <w:pPr>
              <w:widowControl w:val="0"/>
              <w:jc w:val="center"/>
              <w:rPr>
                <w:snapToGrid w:val="0"/>
                <w:kern w:val="28"/>
              </w:rPr>
            </w:pPr>
          </w:p>
        </w:tc>
      </w:tr>
      <w:tr w14:paraId="1D0FD484" w14:textId="77777777" w:rsidTr="008B5FAC">
        <w:tblPrEx>
          <w:tblW w:w="10350" w:type="dxa"/>
          <w:tblLook w:val="04A0"/>
        </w:tblPrEx>
        <w:tc>
          <w:tcPr>
            <w:tcW w:w="7601" w:type="dxa"/>
          </w:tcPr>
          <w:p w:rsidR="008B5FAC" w:rsidRPr="007166E4" w:rsidP="008B5FAC" w14:paraId="388D48C2" w14:textId="77777777">
            <w:pPr>
              <w:widowControl w:val="0"/>
              <w:rPr>
                <w:snapToGrid w:val="0"/>
                <w:kern w:val="28"/>
              </w:rPr>
            </w:pPr>
            <w:r w:rsidRPr="006069C8">
              <w:rPr>
                <w:snapToGrid w:val="0"/>
                <w:kern w:val="28"/>
              </w:rPr>
              <w:t>International telecommunications services provided by </w:t>
            </w:r>
            <w:r w:rsidRPr="006069C8">
              <w:rPr>
                <w:b/>
                <w:bCs/>
                <w:snapToGrid w:val="0"/>
                <w:kern w:val="28"/>
              </w:rPr>
              <w:t>Digitalsystem</w:t>
            </w:r>
            <w:r w:rsidRPr="006069C8">
              <w:rPr>
                <w:b/>
                <w:bCs/>
                <w:snapToGrid w:val="0"/>
                <w:kern w:val="28"/>
              </w:rPr>
              <w:t xml:space="preserve"> Technology Inc.</w:t>
            </w:r>
            <w:r w:rsidRPr="006069C8">
              <w:rPr>
                <w:snapToGrid w:val="0"/>
                <w:kern w:val="28"/>
              </w:rPr>
              <w:t>, subject to section 214 of the Communications Act of 1934.</w:t>
            </w:r>
          </w:p>
        </w:tc>
        <w:tc>
          <w:tcPr>
            <w:tcW w:w="2749" w:type="dxa"/>
          </w:tcPr>
          <w:p w:rsidR="008B5FAC" w:rsidRPr="007166E4" w:rsidP="008B5FAC" w14:paraId="1F2D046F" w14:textId="77777777">
            <w:pPr>
              <w:widowControl w:val="0"/>
              <w:jc w:val="center"/>
              <w:rPr>
                <w:snapToGrid w:val="0"/>
                <w:kern w:val="28"/>
              </w:rPr>
            </w:pPr>
            <w:r w:rsidRPr="007C732E">
              <w:rPr>
                <w:snapToGrid w:val="0"/>
                <w:kern w:val="28"/>
              </w:rPr>
              <w:t>July 7, 2026</w:t>
            </w:r>
          </w:p>
        </w:tc>
      </w:tr>
    </w:tbl>
    <w:p w:rsidR="007166E4" w:rsidRPr="007166E4" w:rsidP="007166E4" w14:paraId="7EEC7D2F"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*The inclusion of producers or providers of equipment or services named on this list should be read to </w:t>
      </w:r>
      <w:r w:rsidRPr="007166E4">
        <w:rPr>
          <w:rFonts w:ascii="Times New Roman" w:eastAsia="Times New Roman" w:hAnsi="Times New Roman" w:cs="Times New Roman"/>
          <w:snapToGrid w:val="0"/>
          <w:kern w:val="28"/>
          <w:sz w:val="22"/>
          <w:szCs w:val="20"/>
          <w14:ligatures w14:val="none"/>
        </w:rPr>
        <w:t>include the subsidiaries and affiliates of such entities.</w:t>
      </w:r>
    </w:p>
    <w:p w:rsidR="007166E4" w:rsidRPr="007166E4" w:rsidP="007166E4" w14:paraId="518B716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7166E4" w:rsidRPr="007166E4" w:rsidP="007166E4" w14:paraId="6D8B5E7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Where equipment or services on the list are identified by category, such category should be construed to include only equipment or services capable of the functions outlined in sections 2(b)(2)(A), (B), or (C) of the Secure and Trusted Communications Networks Act of 2019, 47 U.S.C. § 1601(b)(2)(A)-(C).</w:t>
      </w:r>
    </w:p>
    <w:p w:rsidR="007166E4" w:rsidRPr="007166E4" w:rsidP="007166E4" w14:paraId="16B36BA6"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C357B2B"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13"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7166E4" w:rsidRPr="007166E4" w:rsidP="007166E4" w14:paraId="2AC325D8"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1B8FA7D0"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7166E4" w:rsidRPr="007166E4" w:rsidP="007166E4" w14:paraId="71258FF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49108916"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14"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8"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9"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7166E4" w:rsidRPr="007166E4" w:rsidP="007166E4" w14:paraId="1A67FE2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7166E4" w:rsidRPr="007166E4" w:rsidP="007166E4" w14:paraId="228E5DB0"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15"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7166E4" w:rsidRPr="007166E4" w:rsidP="007166E4" w14:paraId="4AACE6E7"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473DF5">
          <w:headerReference w:type="default" r:id="rId16"/>
          <w:headerReference w:type="first" r:id="rId17"/>
          <w:endnotePr>
            <w:numFmt w:val="decimal"/>
          </w:endnotePr>
          <w:pgSz w:w="12240" w:h="15840"/>
          <w:pgMar w:top="1440" w:right="1440" w:bottom="720" w:left="1440" w:header="630" w:footer="720" w:gutter="0"/>
          <w:pgNumType w:start="1"/>
          <w:cols w:space="720"/>
          <w:noEndnote/>
          <w:titlePg/>
          <w:docGrid w:linePitch="326"/>
        </w:sectPr>
      </w:pPr>
    </w:p>
    <w:p w:rsidR="007166E4" w:rsidRPr="007166E4" w:rsidP="007166E4" w14:paraId="66230E12"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7166E4" w:rsidRPr="007F3AAE" w:rsidP="007166E4" w14:paraId="69DFC6CA"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F3AAE">
        <w:rPr>
          <w:rFonts w:ascii="Times New Roman" w:eastAsia="Times New Roman" w:hAnsi="Times New Roman" w:cs="Times New Roman"/>
          <w:b/>
          <w:snapToGrid w:val="0"/>
          <w:kern w:val="28"/>
          <w14:ligatures w14:val="none"/>
        </w:rPr>
        <w:t>Conditional Approvals</w:t>
      </w:r>
    </w:p>
    <w:p w:rsidR="007166E4" w:rsidRPr="007166E4" w:rsidP="007166E4" w14:paraId="48DA360F" w14:textId="55A71C7E">
      <w:pPr>
        <w:widowControl w:val="0"/>
        <w:spacing w:after="0" w:line="240" w:lineRule="auto"/>
        <w:jc w:val="center"/>
        <w:rPr>
          <w:rFonts w:ascii="Times New Roman" w:eastAsia="Times New Roman" w:hAnsi="Times New Roman" w:cs="Times New Roman"/>
          <w:i/>
          <w:snapToGrid w:val="0"/>
          <w:kern w:val="28"/>
          <w14:ligatures w14:val="none"/>
        </w:rPr>
      </w:pPr>
      <w:r w:rsidRPr="00B05A4B">
        <w:rPr>
          <w:rFonts w:ascii="Times New Roman" w:eastAsia="Times New Roman" w:hAnsi="Times New Roman" w:cs="Times New Roman"/>
          <w:i/>
          <w:snapToGrid w:val="0"/>
          <w:kern w:val="28"/>
          <w14:ligatures w14:val="none"/>
        </w:rPr>
        <w:t xml:space="preserve">Updated </w:t>
      </w:r>
      <w:r w:rsidRPr="00B05A4B" w:rsidR="00144C78">
        <w:rPr>
          <w:rFonts w:ascii="Times New Roman" w:eastAsia="Times New Roman" w:hAnsi="Times New Roman" w:cs="Times New Roman"/>
          <w:i/>
          <w:snapToGrid w:val="0"/>
          <w:kern w:val="28"/>
          <w14:ligatures w14:val="none"/>
        </w:rPr>
        <w:t>Ju</w:t>
      </w:r>
      <w:r w:rsidRPr="00B05A4B" w:rsidR="00A34B91">
        <w:rPr>
          <w:rFonts w:ascii="Times New Roman" w:eastAsia="Times New Roman" w:hAnsi="Times New Roman" w:cs="Times New Roman"/>
          <w:i/>
          <w:snapToGrid w:val="0"/>
          <w:kern w:val="28"/>
          <w14:ligatures w14:val="none"/>
        </w:rPr>
        <w:t>ly</w:t>
      </w:r>
      <w:r w:rsidRPr="00B05A4B">
        <w:rPr>
          <w:rFonts w:ascii="Times New Roman" w:eastAsia="Times New Roman" w:hAnsi="Times New Roman" w:cs="Times New Roman"/>
          <w:i/>
          <w:snapToGrid w:val="0"/>
          <w:kern w:val="28"/>
          <w14:ligatures w14:val="none"/>
        </w:rPr>
        <w:t xml:space="preserve"> </w:t>
      </w:r>
      <w:r w:rsidRPr="00B05A4B" w:rsidR="00EA48C0">
        <w:rPr>
          <w:rFonts w:ascii="Times New Roman" w:eastAsia="Times New Roman" w:hAnsi="Times New Roman" w:cs="Times New Roman"/>
          <w:i/>
          <w:snapToGrid w:val="0"/>
          <w:kern w:val="28"/>
          <w14:ligatures w14:val="none"/>
        </w:rPr>
        <w:t>2</w:t>
      </w:r>
      <w:r w:rsidR="004C6C79">
        <w:rPr>
          <w:rFonts w:ascii="Times New Roman" w:eastAsia="Times New Roman" w:hAnsi="Times New Roman" w:cs="Times New Roman"/>
          <w:i/>
          <w:snapToGrid w:val="0"/>
          <w:kern w:val="28"/>
          <w14:ligatures w14:val="none"/>
        </w:rPr>
        <w:t>4</w:t>
      </w:r>
      <w:r w:rsidRPr="00B05A4B">
        <w:rPr>
          <w:rFonts w:ascii="Times New Roman" w:eastAsia="Times New Roman" w:hAnsi="Times New Roman" w:cs="Times New Roman"/>
          <w:i/>
          <w:snapToGrid w:val="0"/>
          <w:kern w:val="28"/>
          <w14:ligatures w14:val="none"/>
        </w:rPr>
        <w:t>, 2026</w:t>
      </w:r>
    </w:p>
    <w:p w:rsidR="007166E4" w:rsidRPr="007166E4" w:rsidP="007166E4" w14:paraId="7658AEE5"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pPr w:leftFromText="180" w:rightFromText="180" w:vertAnchor="text" w:tblpY="1"/>
        <w:tblOverlap w:val="never"/>
        <w:tblW w:w="9590" w:type="dxa"/>
        <w:tblLook w:val="04A0"/>
      </w:tblPr>
      <w:tblGrid>
        <w:gridCol w:w="2515"/>
        <w:gridCol w:w="2395"/>
        <w:gridCol w:w="2340"/>
        <w:gridCol w:w="2340"/>
      </w:tblGrid>
      <w:tr w14:paraId="32BB70EB" w14:textId="77777777" w:rsidTr="00931AB7">
        <w:tblPrEx>
          <w:tblW w:w="9590" w:type="dxa"/>
          <w:tblLook w:val="04A0"/>
        </w:tblPrEx>
        <w:tc>
          <w:tcPr>
            <w:tcW w:w="2515" w:type="dxa"/>
            <w:tcBorders>
              <w:bottom w:val="single" w:sz="4" w:space="0" w:color="auto"/>
            </w:tcBorders>
          </w:tcPr>
          <w:p w:rsidR="007166E4" w:rsidRPr="007166E4" w:rsidP="007F3AAE" w14:paraId="433A720A" w14:textId="77777777">
            <w:pPr>
              <w:widowControl w:val="0"/>
              <w:jc w:val="center"/>
              <w:rPr>
                <w:b/>
                <w:bCs/>
                <w:snapToGrid w:val="0"/>
                <w:kern w:val="28"/>
              </w:rPr>
            </w:pPr>
            <w:r w:rsidRPr="007166E4">
              <w:rPr>
                <w:b/>
                <w:bCs/>
                <w:snapToGrid w:val="0"/>
                <w:kern w:val="28"/>
              </w:rPr>
              <w:t>UAS Conditional Approvals</w:t>
            </w:r>
          </w:p>
          <w:p w:rsidR="007166E4" w:rsidRPr="007166E4" w:rsidP="007F3AAE" w14:paraId="3435C45F" w14:textId="77777777">
            <w:pPr>
              <w:widowControl w:val="0"/>
              <w:jc w:val="center"/>
              <w:rPr>
                <w:snapToGrid w:val="0"/>
                <w:kern w:val="28"/>
              </w:rPr>
            </w:pPr>
          </w:p>
        </w:tc>
        <w:tc>
          <w:tcPr>
            <w:tcW w:w="2395" w:type="dxa"/>
            <w:tcBorders>
              <w:right w:val="single" w:sz="24" w:space="0" w:color="auto"/>
            </w:tcBorders>
          </w:tcPr>
          <w:p w:rsidR="007166E4" w:rsidRPr="007166E4" w:rsidP="007F3AAE" w14:paraId="0DBB4915" w14:textId="070E4F62">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r w:rsidRPr="007166E4" w:rsidR="009F584D">
              <w:rPr>
                <w:b/>
                <w:bCs/>
                <w:snapToGrid w:val="0"/>
                <w:kern w:val="28"/>
              </w:rPr>
              <w:t>*</w:t>
            </w:r>
          </w:p>
          <w:p w:rsidR="007166E4" w:rsidRPr="007166E4" w:rsidP="007F3AAE" w14:paraId="64EF5290" w14:textId="77777777">
            <w:pPr>
              <w:widowControl w:val="0"/>
              <w:jc w:val="center"/>
              <w:rPr>
                <w:snapToGrid w:val="0"/>
                <w:kern w:val="28"/>
              </w:rPr>
            </w:pPr>
          </w:p>
        </w:tc>
        <w:tc>
          <w:tcPr>
            <w:tcW w:w="2340" w:type="dxa"/>
            <w:tcBorders>
              <w:left w:val="single" w:sz="24" w:space="0" w:color="auto"/>
            </w:tcBorders>
          </w:tcPr>
          <w:p w:rsidR="007166E4" w:rsidRPr="007166E4" w:rsidP="007F3AAE" w14:paraId="4C3F5765" w14:textId="77777777">
            <w:pPr>
              <w:widowControl w:val="0"/>
              <w:jc w:val="center"/>
              <w:rPr>
                <w:b/>
                <w:bCs/>
                <w:snapToGrid w:val="0"/>
                <w:kern w:val="28"/>
              </w:rPr>
            </w:pPr>
            <w:r w:rsidRPr="007166E4">
              <w:rPr>
                <w:b/>
                <w:bCs/>
                <w:snapToGrid w:val="0"/>
                <w:kern w:val="28"/>
              </w:rPr>
              <w:t>Routers Conditional Approvals</w:t>
            </w:r>
          </w:p>
        </w:tc>
        <w:tc>
          <w:tcPr>
            <w:tcW w:w="2340" w:type="dxa"/>
          </w:tcPr>
          <w:p w:rsidR="007166E4" w:rsidRPr="007166E4" w:rsidP="007F3AAE" w14:paraId="3508ABE9" w14:textId="4B6EDABA">
            <w:pPr>
              <w:widowControl w:val="0"/>
              <w:jc w:val="center"/>
              <w:rPr>
                <w:b/>
                <w:bCs/>
                <w:snapToGrid w:val="0"/>
                <w:kern w:val="28"/>
              </w:rPr>
            </w:pPr>
            <w:r w:rsidRPr="007166E4">
              <w:rPr>
                <w:b/>
                <w:bCs/>
                <w:snapToGrid w:val="0"/>
                <w:kern w:val="28"/>
              </w:rPr>
              <w:t>Date</w:t>
            </w:r>
            <w:r w:rsidR="00DC74E6">
              <w:rPr>
                <w:b/>
                <w:bCs/>
                <w:snapToGrid w:val="0"/>
                <w:kern w:val="28"/>
              </w:rPr>
              <w:t>s</w:t>
            </w:r>
            <w:r w:rsidRPr="007166E4">
              <w:rPr>
                <w:b/>
                <w:bCs/>
                <w:snapToGrid w:val="0"/>
                <w:kern w:val="28"/>
              </w:rPr>
              <w:t xml:space="preserve"> of Conditional Approval</w:t>
            </w:r>
          </w:p>
          <w:p w:rsidR="007166E4" w:rsidRPr="007166E4" w:rsidP="007F3AAE" w14:paraId="28B7EAE7" w14:textId="77777777">
            <w:pPr>
              <w:widowControl w:val="0"/>
              <w:rPr>
                <w:snapToGrid w:val="0"/>
                <w:kern w:val="28"/>
              </w:rPr>
            </w:pPr>
          </w:p>
        </w:tc>
      </w:tr>
      <w:tr w14:paraId="1148F9F8" w14:textId="77777777" w:rsidTr="00931AB7">
        <w:tblPrEx>
          <w:tblW w:w="9590" w:type="dxa"/>
          <w:tblLook w:val="04A0"/>
        </w:tblPrEx>
        <w:trPr>
          <w:trHeight w:val="1429"/>
        </w:trPr>
        <w:tc>
          <w:tcPr>
            <w:tcW w:w="2515" w:type="dxa"/>
          </w:tcPr>
          <w:p w:rsidR="007166E4" w:rsidRPr="007166E4" w:rsidP="007F3AAE" w14:paraId="5BE7A868" w14:textId="77777777">
            <w:pPr>
              <w:widowControl w:val="0"/>
              <w:rPr>
                <w:snapToGrid w:val="0"/>
                <w:kern w:val="28"/>
              </w:rPr>
            </w:pPr>
            <w:r w:rsidRPr="007166E4">
              <w:rPr>
                <w:snapToGrid w:val="0"/>
                <w:kern w:val="28"/>
              </w:rPr>
              <w:t>SiFly</w:t>
            </w:r>
            <w:r w:rsidRPr="007166E4">
              <w:rPr>
                <w:snapToGrid w:val="0"/>
                <w:kern w:val="28"/>
              </w:rPr>
              <w:t xml:space="preserve"> Aviation, Inc. Q12 Uncrewed Aircraft System </w:t>
            </w:r>
          </w:p>
          <w:p w:rsidR="007166E4" w:rsidRPr="007166E4" w:rsidP="007F3AAE" w14:paraId="61349118" w14:textId="77777777">
            <w:pPr>
              <w:widowControl w:val="0"/>
              <w:rPr>
                <w:snapToGrid w:val="0"/>
                <w:kern w:val="28"/>
              </w:rPr>
            </w:pPr>
          </w:p>
        </w:tc>
        <w:tc>
          <w:tcPr>
            <w:tcW w:w="2395" w:type="dxa"/>
            <w:tcBorders>
              <w:right w:val="single" w:sz="24" w:space="0" w:color="auto"/>
            </w:tcBorders>
          </w:tcPr>
          <w:p w:rsidR="007166E4" w:rsidRPr="007166E4" w:rsidP="007F3AAE" w14:paraId="38AF3477" w14:textId="3BB40DCA">
            <w:pPr>
              <w:widowControl w:val="0"/>
              <w:jc w:val="center"/>
              <w:rPr>
                <w:snapToGrid w:val="0"/>
                <w:kern w:val="28"/>
              </w:rPr>
            </w:pPr>
            <w:r w:rsidRPr="007166E4">
              <w:rPr>
                <w:snapToGrid w:val="0"/>
                <w:kern w:val="28"/>
              </w:rPr>
              <w:t>March 17, 2026</w:t>
            </w:r>
            <w:r w:rsidR="00905911">
              <w:rPr>
                <w:snapToGrid w:val="0"/>
                <w:kern w:val="28"/>
              </w:rPr>
              <w:t xml:space="preserve"> – </w:t>
            </w:r>
          </w:p>
        </w:tc>
        <w:tc>
          <w:tcPr>
            <w:tcW w:w="2340" w:type="dxa"/>
            <w:tcBorders>
              <w:left w:val="single" w:sz="24" w:space="0" w:color="auto"/>
            </w:tcBorders>
          </w:tcPr>
          <w:p w:rsidR="007166E4" w:rsidRPr="007166E4" w:rsidP="007F3AAE" w14:paraId="347C7E8A" w14:textId="77777777">
            <w:pPr>
              <w:widowControl w:val="0"/>
              <w:spacing w:after="120"/>
              <w:rPr>
                <w:snapToGrid w:val="0"/>
                <w:kern w:val="28"/>
              </w:rPr>
            </w:pPr>
            <w:r w:rsidRPr="007166E4">
              <w:rPr>
                <w:snapToGrid w:val="0"/>
                <w:kern w:val="28"/>
                <w:szCs w:val="22"/>
              </w:rPr>
              <w:t>Netgear</w:t>
            </w:r>
            <w:r w:rsidRPr="007166E4">
              <w:rPr>
                <w:snapToGrid w:val="0"/>
                <w:kern w:val="28"/>
                <w:szCs w:val="22"/>
              </w:rPr>
              <w:t xml:space="preserve">, Inc.’s Nighthawk consumer mesh, mobile and standalone routers (R, RAX, RAXE, RS, MK, MR, M and MH series), Orbi consumer mesh, mobile and standalone routers (RBK, RBE, RBR, RBRE, LBR, LBK and CBK series), cable gateways (CAX series) and cable modems (CM series) </w:t>
            </w:r>
          </w:p>
        </w:tc>
        <w:tc>
          <w:tcPr>
            <w:tcW w:w="2340" w:type="dxa"/>
          </w:tcPr>
          <w:p w:rsidR="00D8578F" w:rsidP="00D8578F" w14:paraId="6241C247" w14:textId="77777777">
            <w:pPr>
              <w:widowControl w:val="0"/>
              <w:jc w:val="center"/>
              <w:rPr>
                <w:snapToGrid w:val="0"/>
                <w:kern w:val="28"/>
              </w:rPr>
            </w:pPr>
            <w:r w:rsidRPr="007166E4">
              <w:rPr>
                <w:snapToGrid w:val="0"/>
                <w:kern w:val="28"/>
              </w:rPr>
              <w:t>April 14, 2026</w:t>
            </w:r>
            <w:r w:rsidR="00B57FE2">
              <w:rPr>
                <w:snapToGrid w:val="0"/>
                <w:kern w:val="28"/>
              </w:rPr>
              <w:t xml:space="preserve"> – </w:t>
            </w:r>
          </w:p>
          <w:p w:rsidR="007166E4" w:rsidRPr="007166E4" w:rsidP="00D8578F" w14:paraId="270F4EA6" w14:textId="357EF31F">
            <w:pPr>
              <w:widowControl w:val="0"/>
              <w:jc w:val="center"/>
              <w:rPr>
                <w:snapToGrid w:val="0"/>
                <w:kern w:val="28"/>
              </w:rPr>
            </w:pPr>
            <w:r w:rsidRPr="007166E4">
              <w:rPr>
                <w:snapToGrid w:val="0"/>
                <w:kern w:val="28"/>
              </w:rPr>
              <w:t>October 1, 2027</w:t>
            </w:r>
          </w:p>
        </w:tc>
      </w:tr>
      <w:tr w14:paraId="48515E03" w14:textId="77777777" w:rsidTr="00931AB7">
        <w:tblPrEx>
          <w:tblW w:w="9590" w:type="dxa"/>
          <w:tblLook w:val="04A0"/>
        </w:tblPrEx>
        <w:tc>
          <w:tcPr>
            <w:tcW w:w="2515" w:type="dxa"/>
          </w:tcPr>
          <w:p w:rsidR="007166E4" w:rsidRPr="007166E4" w:rsidP="007F3AAE" w14:paraId="37AA5365" w14:textId="77777777">
            <w:pPr>
              <w:widowControl w:val="0"/>
              <w:rPr>
                <w:snapToGrid w:val="0"/>
                <w:kern w:val="28"/>
              </w:rPr>
            </w:pPr>
            <w:r w:rsidRPr="007166E4">
              <w:rPr>
                <w:snapToGrid w:val="0"/>
                <w:kern w:val="28"/>
              </w:rPr>
              <w:t>Mobilicom</w:t>
            </w:r>
            <w:r w:rsidRPr="007166E4">
              <w:rPr>
                <w:snapToGrid w:val="0"/>
                <w:kern w:val="28"/>
              </w:rPr>
              <w:t xml:space="preserve"> </w:t>
            </w:r>
            <w:r w:rsidRPr="007166E4">
              <w:rPr>
                <w:snapToGrid w:val="0"/>
                <w:kern w:val="28"/>
              </w:rPr>
              <w:t>SkyHopper</w:t>
            </w:r>
            <w:r w:rsidRPr="007166E4">
              <w:rPr>
                <w:snapToGrid w:val="0"/>
                <w:kern w:val="28"/>
              </w:rPr>
              <w:t xml:space="preserve"> Series / M Band / Tactical Data Link, Various Controllers, and ICE, OS3 Security Software </w:t>
            </w:r>
          </w:p>
          <w:p w:rsidR="007166E4" w:rsidRPr="007166E4" w:rsidP="007F3AAE" w14:paraId="1C4E1B4A" w14:textId="77777777">
            <w:pPr>
              <w:widowControl w:val="0"/>
              <w:rPr>
                <w:snapToGrid w:val="0"/>
                <w:kern w:val="28"/>
              </w:rPr>
            </w:pPr>
          </w:p>
        </w:tc>
        <w:tc>
          <w:tcPr>
            <w:tcW w:w="2395" w:type="dxa"/>
            <w:tcBorders>
              <w:bottom w:val="single" w:sz="6" w:space="0" w:color="auto"/>
              <w:right w:val="single" w:sz="24" w:space="0" w:color="auto"/>
            </w:tcBorders>
          </w:tcPr>
          <w:p w:rsidR="007166E4" w:rsidRPr="007166E4" w:rsidP="007F3AAE" w14:paraId="7B79B84D" w14:textId="1012ACFF">
            <w:pPr>
              <w:widowControl w:val="0"/>
              <w:jc w:val="center"/>
              <w:rPr>
                <w:snapToGrid w:val="0"/>
                <w:kern w:val="28"/>
              </w:rPr>
            </w:pPr>
            <w:r w:rsidRPr="007166E4">
              <w:rPr>
                <w:snapToGrid w:val="0"/>
                <w:kern w:val="28"/>
              </w:rPr>
              <w:t>March 17, 2026</w:t>
            </w:r>
            <w:r w:rsidR="00905911">
              <w:rPr>
                <w:snapToGrid w:val="0"/>
                <w:kern w:val="28"/>
              </w:rPr>
              <w:t xml:space="preserve"> –</w:t>
            </w:r>
          </w:p>
        </w:tc>
        <w:tc>
          <w:tcPr>
            <w:tcW w:w="2340" w:type="dxa"/>
            <w:tcBorders>
              <w:left w:val="single" w:sz="24" w:space="0" w:color="auto"/>
            </w:tcBorders>
          </w:tcPr>
          <w:p w:rsidR="007166E4" w:rsidRPr="007166E4" w:rsidP="007F3AAE" w14:paraId="07A05AB0" w14:textId="77777777">
            <w:pPr>
              <w:widowControl w:val="0"/>
              <w:rPr>
                <w:snapToGrid w:val="0"/>
                <w:kern w:val="28"/>
              </w:rPr>
            </w:pPr>
            <w:r w:rsidRPr="007166E4">
              <w:rPr>
                <w:snapToGrid w:val="0"/>
                <w:kern w:val="28"/>
              </w:rPr>
              <w:t>Adtran</w:t>
            </w:r>
            <w:r w:rsidRPr="007166E4">
              <w:rPr>
                <w:snapToGrid w:val="0"/>
                <w:kern w:val="28"/>
              </w:rPr>
              <w:t xml:space="preserve"> Inc.’s Service Delivery Gateway (SDG) class routers</w:t>
            </w:r>
          </w:p>
        </w:tc>
        <w:tc>
          <w:tcPr>
            <w:tcW w:w="2340" w:type="dxa"/>
            <w:tcBorders>
              <w:bottom w:val="single" w:sz="6" w:space="0" w:color="auto"/>
            </w:tcBorders>
          </w:tcPr>
          <w:p w:rsidR="00D8578F" w:rsidP="007F3AAE" w14:paraId="621930DD" w14:textId="77777777">
            <w:pPr>
              <w:widowControl w:val="0"/>
              <w:jc w:val="center"/>
              <w:rPr>
                <w:snapToGrid w:val="0"/>
                <w:kern w:val="28"/>
              </w:rPr>
            </w:pPr>
            <w:r w:rsidRPr="007166E4">
              <w:rPr>
                <w:snapToGrid w:val="0"/>
                <w:kern w:val="28"/>
              </w:rPr>
              <w:t>April 14, 2026</w:t>
            </w:r>
            <w:r w:rsidR="00B57FE2">
              <w:rPr>
                <w:snapToGrid w:val="0"/>
                <w:kern w:val="28"/>
              </w:rPr>
              <w:t xml:space="preserve"> – </w:t>
            </w:r>
          </w:p>
          <w:p w:rsidR="007166E4" w:rsidRPr="007166E4" w:rsidP="007F3AAE" w14:paraId="2DC3B707" w14:textId="0FC70BB7">
            <w:pPr>
              <w:widowControl w:val="0"/>
              <w:jc w:val="center"/>
              <w:rPr>
                <w:snapToGrid w:val="0"/>
                <w:kern w:val="28"/>
              </w:rPr>
            </w:pPr>
            <w:r w:rsidRPr="007166E4">
              <w:rPr>
                <w:snapToGrid w:val="0"/>
                <w:kern w:val="28"/>
              </w:rPr>
              <w:t>October 1, 2027</w:t>
            </w:r>
          </w:p>
        </w:tc>
      </w:tr>
      <w:tr w14:paraId="4BED621A" w14:textId="77777777" w:rsidTr="00931AB7">
        <w:tblPrEx>
          <w:tblW w:w="9590" w:type="dxa"/>
          <w:tblLook w:val="04A0"/>
        </w:tblPrEx>
        <w:tc>
          <w:tcPr>
            <w:tcW w:w="2515" w:type="dxa"/>
            <w:tcBorders>
              <w:right w:val="single" w:sz="6" w:space="0" w:color="auto"/>
            </w:tcBorders>
          </w:tcPr>
          <w:p w:rsidR="009C3AA0" w:rsidRPr="007166E4" w:rsidP="007F3AAE" w14:paraId="74906417" w14:textId="77777777">
            <w:pPr>
              <w:widowControl w:val="0"/>
              <w:rPr>
                <w:snapToGrid w:val="0"/>
                <w:kern w:val="28"/>
              </w:rPr>
            </w:pPr>
            <w:r w:rsidRPr="007166E4">
              <w:rPr>
                <w:snapToGrid w:val="0"/>
                <w:kern w:val="28"/>
              </w:rPr>
              <w:t>ScoutDI</w:t>
            </w:r>
            <w:r w:rsidRPr="007166E4">
              <w:rPr>
                <w:snapToGrid w:val="0"/>
                <w:kern w:val="28"/>
              </w:rPr>
              <w:t xml:space="preserve"> Scout 137 Uncrewed Aircraft System </w:t>
            </w:r>
          </w:p>
          <w:p w:rsidR="009C3AA0" w:rsidRPr="007166E4" w:rsidP="007F3AAE" w14:paraId="625CBFBD"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9C3AA0" w:rsidRPr="007166E4" w:rsidP="007F3AAE" w14:paraId="41C34AAA" w14:textId="13900DA6">
            <w:pPr>
              <w:widowControl w:val="0"/>
              <w:jc w:val="center"/>
              <w:rPr>
                <w:snapToGrid w:val="0"/>
                <w:kern w:val="28"/>
              </w:rPr>
            </w:pPr>
            <w:r w:rsidRPr="007166E4">
              <w:rPr>
                <w:snapToGrid w:val="0"/>
                <w:kern w:val="28"/>
              </w:rPr>
              <w:t>March 17, 2026</w:t>
            </w:r>
            <w:r w:rsidR="00905911">
              <w:rPr>
                <w:snapToGrid w:val="0"/>
                <w:kern w:val="28"/>
              </w:rPr>
              <w:t xml:space="preserve"> –</w:t>
            </w:r>
          </w:p>
        </w:tc>
        <w:tc>
          <w:tcPr>
            <w:tcW w:w="2340" w:type="dxa"/>
            <w:tcBorders>
              <w:left w:val="single" w:sz="24" w:space="0" w:color="auto"/>
              <w:right w:val="single" w:sz="6" w:space="0" w:color="auto"/>
            </w:tcBorders>
          </w:tcPr>
          <w:p w:rsidR="009C3AA0" w:rsidRPr="009C3AA0" w:rsidP="007F3AAE" w14:paraId="12C45671" w14:textId="6240E1D4">
            <w:pPr>
              <w:widowControl w:val="0"/>
              <w:rPr>
                <w:snapToGrid w:val="0"/>
                <w:kern w:val="28"/>
              </w:rPr>
            </w:pPr>
            <w:r>
              <w:rPr>
                <w:snapToGrid w:val="0"/>
                <w:kern w:val="28"/>
              </w:rPr>
              <w:t>e</w:t>
            </w:r>
            <w:r w:rsidRPr="009C3AA0">
              <w:rPr>
                <w:snapToGrid w:val="0"/>
                <w:kern w:val="28"/>
              </w:rPr>
              <w:t>ero</w:t>
            </w:r>
            <w:r w:rsidRPr="009C3AA0">
              <w:rPr>
                <w:snapToGrid w:val="0"/>
                <w:kern w:val="28"/>
              </w:rPr>
              <w:t xml:space="preserve"> LLC’s </w:t>
            </w:r>
            <w:r w:rsidRPr="009C3AA0">
              <w:rPr>
                <w:snapToGrid w:val="0"/>
                <w:kern w:val="28"/>
              </w:rPr>
              <w:t>eero</w:t>
            </w:r>
            <w:r w:rsidRPr="009C3AA0">
              <w:rPr>
                <w:snapToGrid w:val="0"/>
                <w:kern w:val="28"/>
              </w:rPr>
              <w:t xml:space="preserve">, </w:t>
            </w:r>
            <w:r w:rsidRPr="009C3AA0">
              <w:rPr>
                <w:snapToGrid w:val="0"/>
                <w:kern w:val="28"/>
              </w:rPr>
              <w:t>eero</w:t>
            </w:r>
            <w:r w:rsidRPr="009C3AA0">
              <w:rPr>
                <w:snapToGrid w:val="0"/>
                <w:kern w:val="28"/>
              </w:rPr>
              <w:t xml:space="preserve"> Pro, </w:t>
            </w:r>
            <w:r w:rsidRPr="009C3AA0">
              <w:rPr>
                <w:snapToGrid w:val="0"/>
                <w:kern w:val="28"/>
              </w:rPr>
              <w:t>eero</w:t>
            </w:r>
            <w:r w:rsidRPr="009C3AA0">
              <w:rPr>
                <w:snapToGrid w:val="0"/>
                <w:kern w:val="28"/>
              </w:rPr>
              <w:t xml:space="preserve"> Max, </w:t>
            </w:r>
            <w:r w:rsidRPr="009C3AA0">
              <w:rPr>
                <w:snapToGrid w:val="0"/>
                <w:kern w:val="28"/>
              </w:rPr>
              <w:t>eero</w:t>
            </w:r>
            <w:r w:rsidRPr="009C3AA0">
              <w:rPr>
                <w:snapToGrid w:val="0"/>
                <w:kern w:val="28"/>
              </w:rPr>
              <w:t xml:space="preserve"> PoE, </w:t>
            </w:r>
            <w:r w:rsidRPr="009C3AA0">
              <w:rPr>
                <w:snapToGrid w:val="0"/>
                <w:kern w:val="28"/>
              </w:rPr>
              <w:t>eero</w:t>
            </w:r>
            <w:r w:rsidRPr="009C3AA0">
              <w:rPr>
                <w:snapToGrid w:val="0"/>
                <w:kern w:val="28"/>
              </w:rPr>
              <w:t xml:space="preserve"> Outdoor, </w:t>
            </w:r>
            <w:r w:rsidRPr="009C3AA0">
              <w:rPr>
                <w:snapToGrid w:val="0"/>
                <w:kern w:val="28"/>
              </w:rPr>
              <w:t>eero</w:t>
            </w:r>
            <w:r w:rsidRPr="009C3AA0">
              <w:rPr>
                <w:snapToGrid w:val="0"/>
                <w:kern w:val="28"/>
              </w:rPr>
              <w:t xml:space="preserve"> Signal, and Amazon Leo routers</w:t>
            </w:r>
          </w:p>
        </w:tc>
        <w:tc>
          <w:tcPr>
            <w:tcW w:w="2340" w:type="dxa"/>
            <w:tcBorders>
              <w:top w:val="single" w:sz="6" w:space="0" w:color="auto"/>
              <w:left w:val="single" w:sz="6" w:space="0" w:color="auto"/>
              <w:bottom w:val="single" w:sz="6" w:space="0" w:color="auto"/>
              <w:right w:val="single" w:sz="6" w:space="0" w:color="auto"/>
            </w:tcBorders>
          </w:tcPr>
          <w:p w:rsidR="00D8578F" w:rsidP="007F3AAE" w14:paraId="2620CB03" w14:textId="77777777">
            <w:pPr>
              <w:widowControl w:val="0"/>
              <w:jc w:val="center"/>
              <w:rPr>
                <w:snapToGrid w:val="0"/>
                <w:kern w:val="28"/>
              </w:rPr>
            </w:pPr>
            <w:r w:rsidRPr="009C3AA0">
              <w:rPr>
                <w:snapToGrid w:val="0"/>
                <w:kern w:val="28"/>
              </w:rPr>
              <w:t>April 22, 2026</w:t>
            </w:r>
            <w:r>
              <w:rPr>
                <w:snapToGrid w:val="0"/>
                <w:kern w:val="28"/>
              </w:rPr>
              <w:t xml:space="preserve"> – </w:t>
            </w:r>
          </w:p>
          <w:p w:rsidR="009C3AA0" w:rsidRPr="009C3AA0" w:rsidP="007F3AAE" w14:paraId="1B349964" w14:textId="7C0D5272">
            <w:pPr>
              <w:widowControl w:val="0"/>
              <w:jc w:val="center"/>
              <w:rPr>
                <w:snapToGrid w:val="0"/>
                <w:kern w:val="28"/>
              </w:rPr>
            </w:pPr>
            <w:r w:rsidRPr="009C3AA0">
              <w:rPr>
                <w:snapToGrid w:val="0"/>
                <w:kern w:val="28"/>
              </w:rPr>
              <w:t>October 31, 2027</w:t>
            </w:r>
          </w:p>
        </w:tc>
      </w:tr>
      <w:tr w14:paraId="04214E29" w14:textId="6FDEFFFB" w:rsidTr="00931AB7">
        <w:tblPrEx>
          <w:tblW w:w="9590" w:type="dxa"/>
          <w:tblLook w:val="04A0"/>
        </w:tblPrEx>
        <w:tc>
          <w:tcPr>
            <w:tcW w:w="2515" w:type="dxa"/>
          </w:tcPr>
          <w:p w:rsidR="009C3AA0" w:rsidRPr="007166E4" w:rsidP="007F3AAE" w14:paraId="6CD951F0" w14:textId="77777777">
            <w:pPr>
              <w:widowControl w:val="0"/>
              <w:rPr>
                <w:snapToGrid w:val="0"/>
                <w:kern w:val="28"/>
              </w:rPr>
            </w:pPr>
            <w:r w:rsidRPr="007166E4">
              <w:rPr>
                <w:snapToGrid w:val="0"/>
                <w:kern w:val="28"/>
              </w:rPr>
              <w:t>Verge, Inc. X1 Uncrewed Aircraft System</w:t>
            </w:r>
          </w:p>
          <w:p w:rsidR="009C3AA0" w:rsidRPr="007166E4" w:rsidP="007F3AAE" w14:paraId="682963DD" w14:textId="77777777">
            <w:pPr>
              <w:widowControl w:val="0"/>
              <w:rPr>
                <w:snapToGrid w:val="0"/>
                <w:kern w:val="28"/>
              </w:rPr>
            </w:pPr>
          </w:p>
        </w:tc>
        <w:tc>
          <w:tcPr>
            <w:tcW w:w="2395" w:type="dxa"/>
            <w:tcBorders>
              <w:top w:val="single" w:sz="6" w:space="0" w:color="auto"/>
              <w:right w:val="single" w:sz="24" w:space="0" w:color="auto"/>
            </w:tcBorders>
          </w:tcPr>
          <w:p w:rsidR="009C3AA0" w:rsidRPr="007166E4" w:rsidP="007F3AAE" w14:paraId="16E902E8" w14:textId="0949DBF9">
            <w:pPr>
              <w:widowControl w:val="0"/>
              <w:jc w:val="center"/>
              <w:rPr>
                <w:snapToGrid w:val="0"/>
                <w:kern w:val="28"/>
              </w:rPr>
            </w:pPr>
            <w:r w:rsidRPr="007166E4">
              <w:rPr>
                <w:snapToGrid w:val="0"/>
                <w:kern w:val="28"/>
              </w:rPr>
              <w:t>March 17, 2026</w:t>
            </w:r>
            <w:r w:rsidR="00905911">
              <w:rPr>
                <w:snapToGrid w:val="0"/>
                <w:kern w:val="28"/>
              </w:rPr>
              <w:t xml:space="preserve"> –</w:t>
            </w:r>
          </w:p>
        </w:tc>
        <w:tc>
          <w:tcPr>
            <w:tcW w:w="2340" w:type="dxa"/>
            <w:tcBorders>
              <w:left w:val="single" w:sz="24" w:space="0" w:color="auto"/>
              <w:right w:val="single" w:sz="6" w:space="0" w:color="auto"/>
            </w:tcBorders>
          </w:tcPr>
          <w:p w:rsidR="009C3AA0" w:rsidP="007F3AAE" w14:paraId="71BDAC01" w14:textId="77777777">
            <w:r w:rsidRPr="000B1B49">
              <w:t>Calix, Inc.’s 7u6.2 router, part number (100-06200)</w:t>
            </w:r>
          </w:p>
          <w:p w:rsidR="00EC0015" w:rsidRPr="00EC0015" w:rsidP="007F3AAE" w14:paraId="09FA2315" w14:textId="77777777"/>
          <w:p w:rsidR="00EC0015" w:rsidP="00EC0015" w14:paraId="5CE08ED5" w14:textId="77777777">
            <w:pPr>
              <w:pStyle w:val="Default"/>
              <w:spacing w:after="120"/>
            </w:pPr>
            <w:r w:rsidRPr="00FE71BB">
              <w:t>Calix, Inc.’s 7p6, 7u6m.2, 7u4txg, and 7u4 broadband routers</w:t>
            </w:r>
          </w:p>
          <w:p w:rsidR="00EC0015" w:rsidRPr="00FE71BB" w:rsidP="00EC0015" w14:paraId="590F3B4A" w14:textId="7D885E19">
            <w:pPr>
              <w:pStyle w:val="Default"/>
              <w:spacing w:after="120"/>
              <w:rPr>
                <w:highlight w:val="yellow"/>
              </w:rPr>
            </w:pPr>
            <w:r w:rsidRPr="00381FE1">
              <w:t xml:space="preserve">Calix, Inc.’s </w:t>
            </w:r>
            <w:r w:rsidRPr="00381FE1">
              <w:t>GigaSpire</w:t>
            </w:r>
            <w:r w:rsidRPr="00381FE1">
              <w:t xml:space="preserve"> class routers (7u6m.2, 7u4txg, 7u4, 7u6.2) and Giga Pro (7p6)</w:t>
            </w:r>
          </w:p>
        </w:tc>
        <w:tc>
          <w:tcPr>
            <w:tcW w:w="2340" w:type="dxa"/>
            <w:tcBorders>
              <w:top w:val="single" w:sz="6" w:space="0" w:color="auto"/>
              <w:left w:val="single" w:sz="6" w:space="0" w:color="auto"/>
              <w:bottom w:val="single" w:sz="6" w:space="0" w:color="auto"/>
              <w:right w:val="single" w:sz="6" w:space="0" w:color="auto"/>
            </w:tcBorders>
          </w:tcPr>
          <w:p w:rsidR="00D8578F" w:rsidP="007F3AAE" w14:paraId="7BFA2C70" w14:textId="77777777">
            <w:pPr>
              <w:jc w:val="center"/>
              <w:rPr>
                <w:snapToGrid w:val="0"/>
                <w:kern w:val="28"/>
              </w:rPr>
            </w:pPr>
            <w:r w:rsidRPr="008B6275">
              <w:t xml:space="preserve">May </w:t>
            </w:r>
            <w:r w:rsidRPr="008B6275" w:rsidR="002D3EC7">
              <w:t>6, 2</w:t>
            </w:r>
            <w:r w:rsidRPr="008B6275">
              <w:t>026</w:t>
            </w:r>
            <w:r>
              <w:t xml:space="preserve"> </w:t>
            </w:r>
            <w:r>
              <w:rPr>
                <w:snapToGrid w:val="0"/>
                <w:kern w:val="28"/>
              </w:rPr>
              <w:t xml:space="preserve">– </w:t>
            </w:r>
          </w:p>
          <w:p w:rsidR="009C3AA0" w:rsidP="007F3AAE" w14:paraId="515696E1" w14:textId="238D3A16">
            <w:pPr>
              <w:jc w:val="center"/>
            </w:pPr>
            <w:r w:rsidRPr="008B6275">
              <w:t>October 31, 2027</w:t>
            </w:r>
          </w:p>
          <w:p w:rsidR="00EC0015" w:rsidP="007F3AAE" w14:paraId="17170068" w14:textId="77777777">
            <w:pPr>
              <w:jc w:val="center"/>
            </w:pPr>
          </w:p>
          <w:p w:rsidR="00D8578F" w:rsidP="0066526F" w14:paraId="3894884B" w14:textId="77777777">
            <w:pPr>
              <w:jc w:val="center"/>
              <w:rPr>
                <w:snapToGrid w:val="0"/>
                <w:kern w:val="28"/>
              </w:rPr>
            </w:pPr>
            <w:r w:rsidRPr="00FE71BB">
              <w:t>June 1, 2026</w:t>
            </w:r>
            <w:r>
              <w:t xml:space="preserve"> </w:t>
            </w:r>
            <w:r>
              <w:rPr>
                <w:snapToGrid w:val="0"/>
                <w:kern w:val="28"/>
              </w:rPr>
              <w:t xml:space="preserve">– </w:t>
            </w:r>
          </w:p>
          <w:p w:rsidR="0066526F" w:rsidRPr="00A9298F" w:rsidP="0066526F" w14:paraId="24B96CE7" w14:textId="43AF5674">
            <w:pPr>
              <w:jc w:val="center"/>
            </w:pPr>
            <w:r w:rsidRPr="00FE71BB">
              <w:t>November 22, 2027</w:t>
            </w:r>
          </w:p>
          <w:p w:rsidR="00EC0015" w:rsidP="007F3AAE" w14:paraId="4B098B06" w14:textId="77777777">
            <w:pPr>
              <w:jc w:val="center"/>
            </w:pPr>
          </w:p>
          <w:p w:rsidR="00EC6EE9" w:rsidP="007F3AAE" w14:paraId="78DB538B" w14:textId="77777777">
            <w:pPr>
              <w:jc w:val="center"/>
            </w:pPr>
          </w:p>
          <w:p w:rsidR="00EC6EE9" w:rsidP="007F3AAE" w14:paraId="67A902A5" w14:textId="77777777">
            <w:pPr>
              <w:jc w:val="center"/>
            </w:pPr>
          </w:p>
          <w:p w:rsidR="00EC0015" w:rsidRPr="008B6275" w:rsidP="007F3AAE" w14:paraId="38627082" w14:textId="3477DDFB">
            <w:pPr>
              <w:jc w:val="center"/>
            </w:pPr>
            <w:r>
              <w:t>July 2</w:t>
            </w:r>
            <w:r w:rsidR="00C869E5">
              <w:t>4</w:t>
            </w:r>
            <w:r>
              <w:t xml:space="preserve">, 2026 – </w:t>
            </w:r>
            <w:r w:rsidRPr="006D66F0">
              <w:t>November 22, 2027</w:t>
            </w:r>
          </w:p>
        </w:tc>
      </w:tr>
      <w:tr w14:paraId="301A4B2C" w14:textId="77777777" w:rsidTr="00931AB7">
        <w:tblPrEx>
          <w:tblW w:w="9590" w:type="dxa"/>
          <w:tblLook w:val="04A0"/>
        </w:tblPrEx>
        <w:tc>
          <w:tcPr>
            <w:tcW w:w="2515" w:type="dxa"/>
          </w:tcPr>
          <w:p w:rsidR="002915E8" w:rsidRPr="00D375B5" w:rsidP="007F3AAE" w14:paraId="7ACB3A7E" w14:textId="77777777">
            <w:pPr>
              <w:widowControl w:val="0"/>
              <w:spacing w:after="120"/>
              <w:rPr>
                <w:snapToGrid w:val="0"/>
                <w:kern w:val="28"/>
              </w:rPr>
            </w:pPr>
            <w:r w:rsidRPr="00D375B5">
              <w:rPr>
                <w:snapToGrid w:val="0"/>
                <w:kern w:val="28"/>
              </w:rPr>
              <w:t xml:space="preserve">Sees.ai </w:t>
            </w:r>
            <w:r w:rsidRPr="00D375B5">
              <w:rPr>
                <w:snapToGrid w:val="0"/>
                <w:kern w:val="28"/>
              </w:rPr>
              <w:t>v.USA</w:t>
            </w:r>
            <w:r w:rsidRPr="00D375B5">
              <w:rPr>
                <w:snapToGrid w:val="0"/>
                <w:kern w:val="28"/>
              </w:rPr>
              <w:t>. 1.0 Uncrewed Aircraft System</w:t>
            </w:r>
          </w:p>
          <w:p w:rsidR="002915E8" w:rsidRPr="007166E4" w:rsidP="007F3AAE" w14:paraId="53251471" w14:textId="77777777">
            <w:pPr>
              <w:widowControl w:val="0"/>
              <w:rPr>
                <w:snapToGrid w:val="0"/>
                <w:kern w:val="28"/>
              </w:rPr>
            </w:pPr>
          </w:p>
        </w:tc>
        <w:tc>
          <w:tcPr>
            <w:tcW w:w="2395" w:type="dxa"/>
            <w:tcBorders>
              <w:right w:val="single" w:sz="24" w:space="0" w:color="auto"/>
            </w:tcBorders>
          </w:tcPr>
          <w:p w:rsidR="002915E8" w:rsidRPr="007166E4" w:rsidP="007F3AAE" w14:paraId="508E1E46" w14:textId="09D5824F">
            <w:pPr>
              <w:widowControl w:val="0"/>
              <w:jc w:val="center"/>
              <w:rPr>
                <w:snapToGrid w:val="0"/>
                <w:kern w:val="28"/>
              </w:rPr>
            </w:pPr>
            <w:r w:rsidRPr="007166E4">
              <w:rPr>
                <w:snapToGrid w:val="0"/>
                <w:kern w:val="28"/>
              </w:rPr>
              <w:t>April 14, 2026</w:t>
            </w:r>
            <w:r w:rsidR="00905911">
              <w:rPr>
                <w:snapToGrid w:val="0"/>
                <w:kern w:val="28"/>
              </w:rPr>
              <w:t xml:space="preserve"> –</w:t>
            </w:r>
          </w:p>
        </w:tc>
        <w:tc>
          <w:tcPr>
            <w:tcW w:w="2340" w:type="dxa"/>
            <w:tcBorders>
              <w:left w:val="single" w:sz="24" w:space="0" w:color="auto"/>
              <w:right w:val="single" w:sz="6" w:space="0" w:color="auto"/>
            </w:tcBorders>
          </w:tcPr>
          <w:p w:rsidR="008B56CE" w:rsidRPr="007F3AAE" w:rsidP="007F3AAE" w14:paraId="625E0F4E" w14:textId="0C9B7121">
            <w:pPr>
              <w:widowControl w:val="0"/>
              <w:rPr>
                <w:snapToGrid w:val="0"/>
                <w:kern w:val="28"/>
              </w:rPr>
            </w:pPr>
            <w:r w:rsidRPr="007F3AAE">
              <w:rPr>
                <w:snapToGrid w:val="0"/>
                <w:kern w:val="28"/>
              </w:rPr>
              <w:t xml:space="preserve">Nokia Corporation’s wireless-fidelity 8 </w:t>
            </w:r>
            <w:r w:rsidRPr="007F3AAE" w:rsidR="006D5FEB">
              <w:rPr>
                <w:snapToGrid w:val="0"/>
                <w:kern w:val="28"/>
              </w:rPr>
              <w:t>router</w:t>
            </w:r>
          </w:p>
          <w:p w:rsidR="008B56CE" w:rsidRPr="007F3AAE" w:rsidP="007F3AAE" w14:paraId="75B6F565" w14:textId="77777777">
            <w:pPr>
              <w:widowControl w:val="0"/>
              <w:rPr>
                <w:snapToGrid w:val="0"/>
                <w:kern w:val="28"/>
              </w:rPr>
            </w:pPr>
          </w:p>
          <w:p w:rsidR="002915E8" w:rsidRPr="007F3AAE" w:rsidP="007F3AAE" w14:paraId="772C3A7E" w14:textId="50B8A86C">
            <w:pPr>
              <w:widowControl w:val="0"/>
              <w:rPr>
                <w:snapToGrid w:val="0"/>
                <w:kern w:val="28"/>
              </w:rPr>
            </w:pPr>
            <w:r w:rsidRPr="007F3AAE">
              <w:rPr>
                <w:snapToGrid w:val="0"/>
                <w:kern w:val="28"/>
              </w:rPr>
              <w:t xml:space="preserve">Nokia Corporation’s </w:t>
            </w:r>
            <w:r w:rsidRPr="007F3AAE" w:rsidR="004C03E0">
              <w:rPr>
                <w:snapToGrid w:val="0"/>
                <w:kern w:val="28"/>
              </w:rPr>
              <w:t xml:space="preserve">Beacons, Open Network Terminal </w:t>
            </w:r>
            <w:r w:rsidRPr="007F3AAE" w:rsidR="00585DC6">
              <w:rPr>
                <w:snapToGrid w:val="0"/>
                <w:kern w:val="28"/>
              </w:rPr>
              <w:t xml:space="preserve">(ONT) </w:t>
            </w:r>
            <w:r w:rsidRPr="007F3AAE" w:rsidR="004C03E0">
              <w:rPr>
                <w:snapToGrid w:val="0"/>
                <w:kern w:val="28"/>
              </w:rPr>
              <w:t xml:space="preserve">Based Beacons, and </w:t>
            </w:r>
            <w:r w:rsidRPr="007F3AAE" w:rsidR="004C03E0">
              <w:rPr>
                <w:snapToGrid w:val="0"/>
                <w:kern w:val="28"/>
              </w:rPr>
              <w:t>Fastmile</w:t>
            </w:r>
            <w:r w:rsidRPr="007F3AAE" w:rsidR="004C03E0">
              <w:rPr>
                <w:snapToGrid w:val="0"/>
                <w:kern w:val="28"/>
              </w:rPr>
              <w:t xml:space="preserve"> Gateway routers</w:t>
            </w:r>
          </w:p>
        </w:tc>
        <w:tc>
          <w:tcPr>
            <w:tcW w:w="2340" w:type="dxa"/>
            <w:tcBorders>
              <w:top w:val="single" w:sz="6" w:space="0" w:color="auto"/>
              <w:left w:val="single" w:sz="6" w:space="0" w:color="auto"/>
              <w:bottom w:val="single" w:sz="6" w:space="0" w:color="auto"/>
              <w:right w:val="single" w:sz="6" w:space="0" w:color="auto"/>
            </w:tcBorders>
          </w:tcPr>
          <w:p w:rsidR="00D8578F" w:rsidP="007F3AAE" w14:paraId="0D513F43" w14:textId="77777777">
            <w:pPr>
              <w:jc w:val="center"/>
              <w:rPr>
                <w:snapToGrid w:val="0"/>
                <w:kern w:val="28"/>
              </w:rPr>
            </w:pPr>
            <w:r w:rsidRPr="00A9298F">
              <w:t>May 15, 2026</w:t>
            </w:r>
            <w:r>
              <w:t xml:space="preserve"> </w:t>
            </w:r>
            <w:r>
              <w:rPr>
                <w:snapToGrid w:val="0"/>
                <w:kern w:val="28"/>
              </w:rPr>
              <w:t xml:space="preserve">– </w:t>
            </w:r>
          </w:p>
          <w:p w:rsidR="002915E8" w:rsidRPr="00A9298F" w:rsidP="007F3AAE" w14:paraId="777D0E34" w14:textId="704B2181">
            <w:pPr>
              <w:jc w:val="center"/>
            </w:pPr>
            <w:r w:rsidRPr="00A9298F">
              <w:t>October 31, 2027</w:t>
            </w:r>
          </w:p>
          <w:p w:rsidR="00CD0B46" w:rsidRPr="00A9298F" w:rsidP="007F3AAE" w14:paraId="1C26DFFC" w14:textId="77777777">
            <w:pPr>
              <w:jc w:val="center"/>
            </w:pPr>
          </w:p>
          <w:p w:rsidR="00D8578F" w:rsidP="007F3AAE" w14:paraId="07EB9D71" w14:textId="77777777">
            <w:pPr>
              <w:jc w:val="center"/>
              <w:rPr>
                <w:snapToGrid w:val="0"/>
                <w:kern w:val="28"/>
              </w:rPr>
            </w:pPr>
            <w:r w:rsidRPr="007F3AAE">
              <w:t>May 18, 2026</w:t>
            </w:r>
            <w:r>
              <w:t xml:space="preserve"> </w:t>
            </w:r>
            <w:r>
              <w:rPr>
                <w:snapToGrid w:val="0"/>
                <w:kern w:val="28"/>
              </w:rPr>
              <w:t>–</w:t>
            </w:r>
          </w:p>
          <w:p w:rsidR="00CD0B46" w:rsidRPr="00A9298F" w:rsidP="007F3AAE" w14:paraId="76CCF685" w14:textId="1AAA076D">
            <w:pPr>
              <w:jc w:val="center"/>
            </w:pPr>
            <w:r w:rsidRPr="007F3AAE">
              <w:t>October 31, 2027</w:t>
            </w:r>
          </w:p>
        </w:tc>
      </w:tr>
      <w:tr w14:paraId="73D1D4ED" w14:textId="656E04CA" w:rsidTr="00931AB7">
        <w:tblPrEx>
          <w:tblW w:w="9590" w:type="dxa"/>
          <w:tblLook w:val="04A0"/>
        </w:tblPrEx>
        <w:tc>
          <w:tcPr>
            <w:tcW w:w="2515" w:type="dxa"/>
          </w:tcPr>
          <w:p w:rsidR="00B76D15" w:rsidRPr="00D375B5" w:rsidP="00144C78" w14:paraId="419D9CC1" w14:textId="6947DE4F">
            <w:pPr>
              <w:widowControl w:val="0"/>
              <w:rPr>
                <w:snapToGrid w:val="0"/>
                <w:kern w:val="28"/>
              </w:rPr>
            </w:pPr>
            <w:r w:rsidRPr="008B6275">
              <w:t>Air6 System GmbH’s AIR8 Medium Lifter, AIR8 Compact, AIR4 Rugged, AIR4 Light, AIR4 Micro, AIR4 Nano E, and AIR4 Nano Unmanned Aerial Systems</w:t>
            </w:r>
          </w:p>
        </w:tc>
        <w:tc>
          <w:tcPr>
            <w:tcW w:w="2395" w:type="dxa"/>
            <w:tcBorders>
              <w:right w:val="single" w:sz="24" w:space="0" w:color="auto"/>
            </w:tcBorders>
          </w:tcPr>
          <w:p w:rsidR="00B76D15" w:rsidRPr="007166E4" w:rsidP="00144C78" w14:paraId="5693813D" w14:textId="4DC53211">
            <w:pPr>
              <w:widowControl w:val="0"/>
              <w:jc w:val="center"/>
              <w:rPr>
                <w:snapToGrid w:val="0"/>
                <w:kern w:val="28"/>
              </w:rPr>
            </w:pPr>
            <w:r w:rsidRPr="008B6275">
              <w:rPr>
                <w:snapToGrid w:val="0"/>
                <w:kern w:val="28"/>
              </w:rPr>
              <w:t>May 6, 2026</w:t>
            </w:r>
            <w:r w:rsidR="00905911">
              <w:rPr>
                <w:snapToGrid w:val="0"/>
                <w:kern w:val="28"/>
              </w:rPr>
              <w:t xml:space="preserve"> –</w:t>
            </w:r>
          </w:p>
        </w:tc>
        <w:tc>
          <w:tcPr>
            <w:tcW w:w="2340" w:type="dxa"/>
          </w:tcPr>
          <w:p w:rsidR="00B76D15" w:rsidRPr="00FE71BB" w:rsidP="00B76D15" w14:paraId="7C9D8D32" w14:textId="77777777">
            <w:pPr>
              <w:pStyle w:val="Default"/>
            </w:pPr>
            <w:r w:rsidRPr="00FE71BB">
              <w:t>Alpha Networks Inc. USA’s 1700 and 2700 series of routers</w:t>
            </w:r>
          </w:p>
          <w:p w:rsidR="00B76D15" w:rsidRPr="00EC0015" w:rsidP="00EC0015" w14:paraId="48BAB3BE" w14:textId="41AF4B7C">
            <w:pPr>
              <w:pStyle w:val="xmsonormal"/>
              <w:rPr>
                <w:rFonts w:ascii="Times New Roman" w:hAnsi="Times New Roman" w:cs="Times New Roman"/>
                <w:highlight w:val="yellow"/>
              </w:rPr>
            </w:pPr>
          </w:p>
        </w:tc>
        <w:tc>
          <w:tcPr>
            <w:tcW w:w="2340" w:type="dxa"/>
          </w:tcPr>
          <w:p w:rsidR="00D8578F" w:rsidP="00B76D15" w14:paraId="0BBD61E4" w14:textId="77777777">
            <w:pPr>
              <w:jc w:val="center"/>
              <w:rPr>
                <w:snapToGrid w:val="0"/>
                <w:kern w:val="28"/>
              </w:rPr>
            </w:pPr>
            <w:r w:rsidRPr="00FE71BB">
              <w:t>June 1, 2026</w:t>
            </w:r>
            <w:r>
              <w:t xml:space="preserve"> </w:t>
            </w:r>
            <w:r>
              <w:rPr>
                <w:snapToGrid w:val="0"/>
                <w:kern w:val="28"/>
              </w:rPr>
              <w:t xml:space="preserve">– </w:t>
            </w:r>
          </w:p>
          <w:p w:rsidR="00B76D15" w:rsidRPr="00A9298F" w:rsidP="00B76D15" w14:paraId="47EE7E68" w14:textId="61977DAE">
            <w:pPr>
              <w:jc w:val="center"/>
            </w:pPr>
            <w:r w:rsidRPr="00FE71BB">
              <w:t>November 22, 2027</w:t>
            </w:r>
          </w:p>
          <w:p w:rsidR="00B76D15" w:rsidP="00144C78" w14:paraId="3D8E4B40" w14:textId="0C609ED8"/>
        </w:tc>
      </w:tr>
      <w:tr w14:paraId="01CD740D" w14:textId="7DDD4949" w:rsidTr="00D61C29">
        <w:tblPrEx>
          <w:tblW w:w="9590" w:type="dxa"/>
          <w:tblLook w:val="04A0"/>
        </w:tblPrEx>
        <w:trPr>
          <w:trHeight w:val="1060"/>
        </w:trPr>
        <w:tc>
          <w:tcPr>
            <w:tcW w:w="2515" w:type="dxa"/>
          </w:tcPr>
          <w:p w:rsidR="00D05533" w:rsidRPr="008B6275" w:rsidP="00144C78" w14:paraId="40ABF011" w14:textId="4CB967D7">
            <w:pPr>
              <w:widowControl w:val="0"/>
              <w:rPr>
                <w:snapToGrid w:val="0"/>
                <w:kern w:val="28"/>
              </w:rPr>
            </w:pPr>
            <w:r w:rsidRPr="00331312">
              <w:t>Elevon Aerial, LLC</w:t>
            </w:r>
            <w:r>
              <w:t>,</w:t>
            </w:r>
            <w:r w:rsidRPr="00331312">
              <w:t xml:space="preserve"> doing business </w:t>
            </w:r>
            <w:r w:rsidRPr="00331312">
              <w:t>as</w:t>
            </w:r>
            <w:r w:rsidRPr="00331312">
              <w:t xml:space="preserve"> Elevon Aerial AG</w:t>
            </w:r>
            <w:r>
              <w:t>,</w:t>
            </w:r>
            <w:r w:rsidRPr="00331312">
              <w:t xml:space="preserve"> Z30, Z50, and Z80 Uncrewed Aircraft Systems</w:t>
            </w:r>
          </w:p>
        </w:tc>
        <w:tc>
          <w:tcPr>
            <w:tcW w:w="2395" w:type="dxa"/>
            <w:tcBorders>
              <w:right w:val="single" w:sz="24" w:space="0" w:color="auto"/>
            </w:tcBorders>
          </w:tcPr>
          <w:p w:rsidR="00D05533" w:rsidRPr="008B6275" w:rsidP="00144C78" w14:paraId="1F25A23B" w14:textId="48A947C2">
            <w:pPr>
              <w:widowControl w:val="0"/>
              <w:jc w:val="center"/>
              <w:rPr>
                <w:snapToGrid w:val="0"/>
                <w:kern w:val="28"/>
              </w:rPr>
            </w:pPr>
            <w:r>
              <w:rPr>
                <w:snapToGrid w:val="0"/>
                <w:kern w:val="28"/>
              </w:rPr>
              <w:t>May 15, 2026</w:t>
            </w:r>
            <w:r w:rsidR="00905911">
              <w:rPr>
                <w:snapToGrid w:val="0"/>
                <w:kern w:val="28"/>
              </w:rPr>
              <w:t xml:space="preserve"> </w:t>
            </w:r>
            <w:r w:rsidR="001B424E">
              <w:rPr>
                <w:snapToGrid w:val="0"/>
                <w:kern w:val="28"/>
              </w:rPr>
              <w:t>–</w:t>
            </w:r>
          </w:p>
        </w:tc>
        <w:tc>
          <w:tcPr>
            <w:tcW w:w="2340" w:type="dxa"/>
          </w:tcPr>
          <w:p w:rsidR="00D05533" w14:paraId="6A03E71F" w14:textId="77777777">
            <w:r w:rsidRPr="006B5178">
              <w:t>Sagemcom</w:t>
            </w:r>
            <w:r w:rsidRPr="006B5178">
              <w:t xml:space="preserve"> USA, LLC’s FAST3994, FAST3897, FAST5698, FAST5699, and FAST5999 routers</w:t>
            </w:r>
          </w:p>
          <w:p w:rsidR="002F005D" w14:paraId="576B08D2" w14:textId="77777777"/>
          <w:p w:rsidR="00D05533" w14:paraId="2D517F8A" w14:textId="5B5AE7A8">
            <w:r w:rsidRPr="00D866CA">
              <w:t>Sagemcom</w:t>
            </w:r>
            <w:r w:rsidRPr="00D866CA">
              <w:t xml:space="preserve"> USA, </w:t>
            </w:r>
            <w:r w:rsidRPr="00D866CA">
              <w:t>LLC’s  “</w:t>
            </w:r>
            <w:r w:rsidRPr="00D866CA">
              <w:t>FAST” Broadband Class of Gateways and Routers (FAST3994, FAST3897, FAST5698, FAST5699, FAST5999)</w:t>
            </w:r>
          </w:p>
        </w:tc>
        <w:tc>
          <w:tcPr>
            <w:tcW w:w="2340" w:type="dxa"/>
          </w:tcPr>
          <w:p w:rsidR="00D8578F" w:rsidP="0023745C" w14:paraId="2E0FE026" w14:textId="77777777">
            <w:pPr>
              <w:jc w:val="center"/>
              <w:rPr>
                <w:snapToGrid w:val="0"/>
                <w:kern w:val="28"/>
              </w:rPr>
            </w:pPr>
            <w:r w:rsidRPr="001708AC">
              <w:t>June 4, 2026</w:t>
            </w:r>
            <w:r>
              <w:t xml:space="preserve"> </w:t>
            </w:r>
            <w:r>
              <w:rPr>
                <w:snapToGrid w:val="0"/>
                <w:kern w:val="28"/>
              </w:rPr>
              <w:t>–</w:t>
            </w:r>
          </w:p>
          <w:p w:rsidR="00D05533" w:rsidP="0023745C" w14:paraId="50A0811A" w14:textId="77777777">
            <w:pPr>
              <w:jc w:val="center"/>
            </w:pPr>
            <w:r w:rsidRPr="001708AC">
              <w:t>December 5, 2027</w:t>
            </w:r>
          </w:p>
          <w:p w:rsidR="002F005D" w:rsidP="0023745C" w14:paraId="4577D398" w14:textId="77777777">
            <w:pPr>
              <w:jc w:val="center"/>
            </w:pPr>
          </w:p>
          <w:p w:rsidR="002F005D" w:rsidP="0023745C" w14:paraId="3C24F587" w14:textId="77777777">
            <w:pPr>
              <w:jc w:val="center"/>
            </w:pPr>
          </w:p>
          <w:p w:rsidR="002F005D" w:rsidP="0023745C" w14:paraId="58DA7814" w14:textId="77777777">
            <w:pPr>
              <w:jc w:val="center"/>
            </w:pPr>
          </w:p>
          <w:p w:rsidR="00D05533" w:rsidP="0023745C" w14:paraId="2A969B17" w14:textId="39DF2694">
            <w:pPr>
              <w:jc w:val="center"/>
            </w:pPr>
            <w:r>
              <w:t>July 2</w:t>
            </w:r>
            <w:r w:rsidR="00C869E5">
              <w:t>4</w:t>
            </w:r>
            <w:r>
              <w:t xml:space="preserve">, 2026 – </w:t>
            </w:r>
            <w:r w:rsidRPr="001708AC" w:rsidR="00605649">
              <w:t>December 5, 2027</w:t>
            </w:r>
          </w:p>
        </w:tc>
      </w:tr>
      <w:tr w14:paraId="2A416CA7" w14:textId="28AA9FAF" w:rsidTr="00D61C29">
        <w:tblPrEx>
          <w:tblW w:w="9590" w:type="dxa"/>
          <w:tblLook w:val="04A0"/>
        </w:tblPrEx>
        <w:trPr>
          <w:trHeight w:val="1060"/>
        </w:trPr>
        <w:tc>
          <w:tcPr>
            <w:tcW w:w="2515" w:type="dxa"/>
          </w:tcPr>
          <w:p w:rsidR="00D05533" w:rsidRPr="00331312" w:rsidP="00144C78" w14:paraId="5F3F437E" w14:textId="7220BF60">
            <w:pPr>
              <w:widowControl w:val="0"/>
            </w:pPr>
            <w:r w:rsidRPr="009D196A">
              <w:t>Blueflite</w:t>
            </w:r>
            <w:r w:rsidRPr="009D196A">
              <w:t xml:space="preserve">, Inc.’s Cobalt 461 Uncrewed Aircraft System (UAS) and related UAS critical components including data transmission devices, communications systems, and flight controllers  </w:t>
            </w:r>
          </w:p>
        </w:tc>
        <w:tc>
          <w:tcPr>
            <w:tcW w:w="2395" w:type="dxa"/>
            <w:tcBorders>
              <w:right w:val="single" w:sz="24" w:space="0" w:color="auto"/>
            </w:tcBorders>
          </w:tcPr>
          <w:p w:rsidR="00D05533" w:rsidP="00144C78" w14:paraId="190D31EF" w14:textId="74E9473E">
            <w:pPr>
              <w:widowControl w:val="0"/>
              <w:jc w:val="center"/>
              <w:rPr>
                <w:snapToGrid w:val="0"/>
                <w:kern w:val="28"/>
              </w:rPr>
            </w:pPr>
            <w:r w:rsidRPr="008603FF">
              <w:rPr>
                <w:snapToGrid w:val="0"/>
                <w:kern w:val="28"/>
              </w:rPr>
              <w:t>May 26, 2026</w:t>
            </w:r>
            <w:r w:rsidR="001B424E">
              <w:rPr>
                <w:snapToGrid w:val="0"/>
                <w:kern w:val="28"/>
              </w:rPr>
              <w:t xml:space="preserve"> –</w:t>
            </w:r>
          </w:p>
        </w:tc>
        <w:tc>
          <w:tcPr>
            <w:tcW w:w="2340" w:type="dxa"/>
          </w:tcPr>
          <w:p w:rsidR="00D05533" w14:paraId="34BCC1FF" w14:textId="424A0CC8">
            <w:r w:rsidRPr="0032775D">
              <w:t>Miri Technologies, Inc.’s Miri X10 Travel router</w:t>
            </w:r>
          </w:p>
        </w:tc>
        <w:tc>
          <w:tcPr>
            <w:tcW w:w="2340" w:type="dxa"/>
          </w:tcPr>
          <w:p w:rsidR="00D8578F" w:rsidP="0023745C" w14:paraId="1E674311" w14:textId="77777777">
            <w:pPr>
              <w:jc w:val="center"/>
              <w:rPr>
                <w:snapToGrid w:val="0"/>
                <w:kern w:val="28"/>
              </w:rPr>
            </w:pPr>
            <w:r w:rsidRPr="001766EC">
              <w:t>June 12, 2026</w:t>
            </w:r>
            <w:r>
              <w:t xml:space="preserve"> </w:t>
            </w:r>
            <w:r>
              <w:rPr>
                <w:snapToGrid w:val="0"/>
                <w:kern w:val="28"/>
              </w:rPr>
              <w:t xml:space="preserve">– </w:t>
            </w:r>
          </w:p>
          <w:p w:rsidR="00D05533" w:rsidP="0023745C" w14:paraId="486B256C" w14:textId="4C13606E">
            <w:pPr>
              <w:jc w:val="center"/>
            </w:pPr>
            <w:r w:rsidRPr="001766EC">
              <w:t>December 12, 2027</w:t>
            </w:r>
          </w:p>
        </w:tc>
      </w:tr>
      <w:tr w14:paraId="7CAC2A24" w14:textId="298A4DAE" w:rsidTr="00D61C29">
        <w:tblPrEx>
          <w:tblW w:w="9590" w:type="dxa"/>
          <w:tblLook w:val="04A0"/>
        </w:tblPrEx>
        <w:trPr>
          <w:trHeight w:val="1060"/>
        </w:trPr>
        <w:tc>
          <w:tcPr>
            <w:tcW w:w="2515" w:type="dxa"/>
          </w:tcPr>
          <w:p w:rsidR="00D05533" w:rsidRPr="00331312" w:rsidP="00144C78" w14:paraId="033D541E" w14:textId="4E0FA4F7">
            <w:pPr>
              <w:widowControl w:val="0"/>
            </w:pPr>
            <w:r w:rsidRPr="00154107">
              <w:t>Verity AG’s</w:t>
            </w:r>
            <w:r>
              <w:t xml:space="preserve"> Series 4 Indoor Autonomous Inventory System Uncrewed Aircraft System</w:t>
            </w:r>
          </w:p>
        </w:tc>
        <w:tc>
          <w:tcPr>
            <w:tcW w:w="2395" w:type="dxa"/>
            <w:tcBorders>
              <w:right w:val="single" w:sz="24" w:space="0" w:color="auto"/>
            </w:tcBorders>
          </w:tcPr>
          <w:p w:rsidR="00D05533" w:rsidP="00144C78" w14:paraId="62D0BB3E" w14:textId="0121EE71">
            <w:pPr>
              <w:widowControl w:val="0"/>
              <w:jc w:val="center"/>
              <w:rPr>
                <w:snapToGrid w:val="0"/>
                <w:kern w:val="28"/>
              </w:rPr>
            </w:pPr>
            <w:r w:rsidRPr="00154107">
              <w:rPr>
                <w:snapToGrid w:val="0"/>
                <w:kern w:val="28"/>
              </w:rPr>
              <w:t>May 26, 2026</w:t>
            </w:r>
            <w:r w:rsidR="00B57FE2">
              <w:rPr>
                <w:snapToGrid w:val="0"/>
                <w:kern w:val="28"/>
              </w:rPr>
              <w:t xml:space="preserve"> –</w:t>
            </w:r>
          </w:p>
        </w:tc>
        <w:tc>
          <w:tcPr>
            <w:tcW w:w="2340" w:type="dxa"/>
          </w:tcPr>
          <w:p w:rsidR="00D05533" w14:paraId="39D2D544" w14:textId="20217ACE">
            <w:r w:rsidRPr="00C87D6C">
              <w:t>Arcadyan</w:t>
            </w:r>
            <w:r w:rsidRPr="00C87D6C">
              <w:t xml:space="preserve"> Technology Corporation’s routers for T-Mobile 5G FWA broadband devices, which </w:t>
            </w:r>
            <w:r w:rsidRPr="00C87D6C">
              <w:t>includes</w:t>
            </w:r>
            <w:r w:rsidRPr="00C87D6C">
              <w:t xml:space="preserve"> </w:t>
            </w:r>
            <w:r w:rsidRPr="00C87D6C">
              <w:t>the G5AR</w:t>
            </w:r>
            <w:r w:rsidRPr="00C87D6C">
              <w:t xml:space="preserve">, G5MAR, </w:t>
            </w:r>
            <w:r w:rsidRPr="00C87D6C">
              <w:t>GxMAR</w:t>
            </w:r>
            <w:r w:rsidRPr="00C87D6C">
              <w:t xml:space="preserve">, </w:t>
            </w:r>
            <w:r w:rsidRPr="00C87D6C">
              <w:t>GxMAR</w:t>
            </w:r>
            <w:r w:rsidRPr="00C87D6C">
              <w:t xml:space="preserve">-ODU, </w:t>
            </w:r>
            <w:r w:rsidRPr="00C87D6C">
              <w:t>GxAR</w:t>
            </w:r>
            <w:r w:rsidRPr="00C87D6C">
              <w:t xml:space="preserve"> Series (5G FWA); AT&amp;T BGW 720; and Verizon C46BE (XC Series), CR100B (WG Series), CE1000A, and E3200 (WE Series)</w:t>
            </w:r>
          </w:p>
        </w:tc>
        <w:tc>
          <w:tcPr>
            <w:tcW w:w="2340" w:type="dxa"/>
          </w:tcPr>
          <w:p w:rsidR="00D8578F" w:rsidP="0023745C" w14:paraId="6F105502" w14:textId="77777777">
            <w:pPr>
              <w:jc w:val="center"/>
              <w:rPr>
                <w:snapToGrid w:val="0"/>
                <w:kern w:val="28"/>
              </w:rPr>
            </w:pPr>
            <w:r w:rsidRPr="004C4678">
              <w:t>June 12, 2026</w:t>
            </w:r>
            <w:r>
              <w:t xml:space="preserve"> </w:t>
            </w:r>
            <w:r>
              <w:rPr>
                <w:snapToGrid w:val="0"/>
                <w:kern w:val="28"/>
              </w:rPr>
              <w:t xml:space="preserve">– </w:t>
            </w:r>
          </w:p>
          <w:p w:rsidR="00D05533" w:rsidP="0023745C" w14:paraId="684C6F5D" w14:textId="58026603">
            <w:pPr>
              <w:jc w:val="center"/>
            </w:pPr>
            <w:r w:rsidRPr="004C4678">
              <w:t>December 12, 2027</w:t>
            </w:r>
          </w:p>
        </w:tc>
      </w:tr>
      <w:tr w14:paraId="4AFF81E8" w14:textId="6EAD1139" w:rsidTr="00D61C29">
        <w:tblPrEx>
          <w:tblW w:w="9590" w:type="dxa"/>
          <w:tblLook w:val="04A0"/>
        </w:tblPrEx>
        <w:trPr>
          <w:trHeight w:val="1060"/>
        </w:trPr>
        <w:tc>
          <w:tcPr>
            <w:tcW w:w="2515" w:type="dxa"/>
          </w:tcPr>
          <w:p w:rsidR="00C465A2" w:rsidRPr="00331312" w:rsidP="00144C78" w14:paraId="2F645E70" w14:textId="5DE99E35">
            <w:pPr>
              <w:widowControl w:val="0"/>
            </w:pPr>
            <w:r w:rsidRPr="00EC5013">
              <w:t>Air VEV, Inc.’s 120C and 060C Unmanned Aerial Systems</w:t>
            </w:r>
          </w:p>
        </w:tc>
        <w:tc>
          <w:tcPr>
            <w:tcW w:w="2395" w:type="dxa"/>
            <w:tcBorders>
              <w:right w:val="single" w:sz="24" w:space="0" w:color="auto"/>
            </w:tcBorders>
          </w:tcPr>
          <w:p w:rsidR="00C465A2" w:rsidP="00144C78" w14:paraId="3887C0E2" w14:textId="577E6E59">
            <w:pPr>
              <w:widowControl w:val="0"/>
              <w:jc w:val="center"/>
              <w:rPr>
                <w:snapToGrid w:val="0"/>
                <w:kern w:val="28"/>
              </w:rPr>
            </w:pPr>
            <w:r w:rsidRPr="0065201C">
              <w:rPr>
                <w:snapToGrid w:val="0"/>
                <w:kern w:val="28"/>
              </w:rPr>
              <w:t>May 26, 2026</w:t>
            </w:r>
            <w:r w:rsidR="00B57FE2">
              <w:rPr>
                <w:snapToGrid w:val="0"/>
                <w:kern w:val="28"/>
              </w:rPr>
              <w:t xml:space="preserve"> –</w:t>
            </w:r>
          </w:p>
        </w:tc>
        <w:tc>
          <w:tcPr>
            <w:tcW w:w="2340" w:type="dxa"/>
          </w:tcPr>
          <w:p w:rsidR="00C465A2" w14:paraId="007AA718" w14:textId="0E7B9951">
            <w:r w:rsidRPr="00D904F9">
              <w:t>Hitron</w:t>
            </w:r>
            <w:r w:rsidRPr="00D904F9">
              <w:t xml:space="preserve"> Technologies Americas, Inc.’s DOCSIS 4.0 Wi-Fi Gateway, DOCSIS 3.1 Wi-Fi Gateway, XGSPON Wi-Fi Gateway, Standalone Wi-Fi routers, 5G FWA Wi-Fi Gateway, and 5G FWA Wi-Fi Hotspot</w:t>
            </w:r>
          </w:p>
        </w:tc>
        <w:tc>
          <w:tcPr>
            <w:tcW w:w="2340" w:type="dxa"/>
          </w:tcPr>
          <w:p w:rsidR="00C465A2" w:rsidP="00E37552" w14:paraId="7C68E476" w14:textId="68A840BE">
            <w:pPr>
              <w:jc w:val="center"/>
            </w:pPr>
            <w:r w:rsidRPr="00E37552">
              <w:t>June 22, 2026</w:t>
            </w:r>
            <w:r w:rsidR="00D8578F">
              <w:t xml:space="preserve"> </w:t>
            </w:r>
            <w:r w:rsidR="00D8578F">
              <w:rPr>
                <w:snapToGrid w:val="0"/>
                <w:kern w:val="28"/>
              </w:rPr>
              <w:t xml:space="preserve">– </w:t>
            </w:r>
            <w:r w:rsidRPr="00E37552">
              <w:t>December 18, 2027</w:t>
            </w:r>
          </w:p>
        </w:tc>
      </w:tr>
      <w:tr w14:paraId="7FC32F08" w14:textId="55DC14A4" w:rsidTr="00D61C29">
        <w:tblPrEx>
          <w:tblW w:w="9590" w:type="dxa"/>
          <w:tblLook w:val="04A0"/>
        </w:tblPrEx>
        <w:trPr>
          <w:trHeight w:val="1060"/>
        </w:trPr>
        <w:tc>
          <w:tcPr>
            <w:tcW w:w="2515" w:type="dxa"/>
          </w:tcPr>
          <w:p w:rsidR="00C465A2" w:rsidRPr="00EC5013" w:rsidP="00144C78" w14:paraId="7FB9543D" w14:textId="0B87F9E6">
            <w:pPr>
              <w:widowControl w:val="0"/>
            </w:pPr>
            <w:r w:rsidRPr="005602A1">
              <w:t>Innovation First International, Inc.’s VEX AIR Uncrewed Aircraft System</w:t>
            </w:r>
          </w:p>
        </w:tc>
        <w:tc>
          <w:tcPr>
            <w:tcW w:w="2395" w:type="dxa"/>
            <w:tcBorders>
              <w:right w:val="single" w:sz="24" w:space="0" w:color="auto"/>
            </w:tcBorders>
          </w:tcPr>
          <w:p w:rsidR="00C465A2" w:rsidRPr="0065201C" w:rsidP="00144C78" w14:paraId="03E192A3" w14:textId="75E3F7B1">
            <w:pPr>
              <w:widowControl w:val="0"/>
              <w:jc w:val="center"/>
              <w:rPr>
                <w:snapToGrid w:val="0"/>
                <w:kern w:val="28"/>
              </w:rPr>
            </w:pPr>
            <w:r w:rsidRPr="0023745C">
              <w:rPr>
                <w:snapToGrid w:val="0"/>
                <w:kern w:val="28"/>
              </w:rPr>
              <w:t>June 4, 2026</w:t>
            </w:r>
            <w:r w:rsidR="00B57FE2">
              <w:rPr>
                <w:snapToGrid w:val="0"/>
                <w:kern w:val="28"/>
              </w:rPr>
              <w:t xml:space="preserve"> –</w:t>
            </w:r>
          </w:p>
        </w:tc>
        <w:tc>
          <w:tcPr>
            <w:tcW w:w="2340" w:type="dxa"/>
          </w:tcPr>
          <w:p w:rsidR="00C465A2" w14:paraId="7710C139" w14:textId="7ECA1FE3">
            <w:r w:rsidRPr="00BF7DE3">
              <w:rPr>
                <w:color w:val="000000"/>
              </w:rPr>
              <w:t>Vantiva</w:t>
            </w:r>
            <w:r w:rsidRPr="00BF7DE3">
              <w:rPr>
                <w:color w:val="000000"/>
              </w:rPr>
              <w:t xml:space="preserve"> USA,</w:t>
            </w:r>
            <w:r>
              <w:rPr>
                <w:color w:val="000000"/>
              </w:rPr>
              <w:t xml:space="preserve"> </w:t>
            </w:r>
            <w:r w:rsidRPr="00BF7DE3">
              <w:rPr>
                <w:color w:val="000000"/>
              </w:rPr>
              <w:t>LLC’s CWA438TX router</w:t>
            </w:r>
          </w:p>
        </w:tc>
        <w:tc>
          <w:tcPr>
            <w:tcW w:w="2340" w:type="dxa"/>
          </w:tcPr>
          <w:p w:rsidR="00D8578F" w:rsidP="00144C78" w14:paraId="0F7CEEC5" w14:textId="77777777">
            <w:pPr>
              <w:jc w:val="center"/>
              <w:rPr>
                <w:snapToGrid w:val="0"/>
                <w:kern w:val="28"/>
              </w:rPr>
            </w:pPr>
            <w:r w:rsidRPr="00FE71BB">
              <w:t>Ju</w:t>
            </w:r>
            <w:r>
              <w:t>ly</w:t>
            </w:r>
            <w:r w:rsidRPr="00FE71BB">
              <w:t xml:space="preserve"> </w:t>
            </w:r>
            <w:r w:rsidR="004649E7">
              <w:t>8</w:t>
            </w:r>
            <w:r w:rsidRPr="00FE71BB">
              <w:t>, 2026</w:t>
            </w:r>
            <w:r>
              <w:t xml:space="preserve"> </w:t>
            </w:r>
            <w:r>
              <w:rPr>
                <w:snapToGrid w:val="0"/>
                <w:kern w:val="28"/>
              </w:rPr>
              <w:t xml:space="preserve">– </w:t>
            </w:r>
          </w:p>
          <w:p w:rsidR="00C465A2" w:rsidRPr="00A9298F" w:rsidP="00144C78" w14:paraId="2B364559" w14:textId="720D9E40">
            <w:pPr>
              <w:jc w:val="center"/>
            </w:pPr>
            <w:r>
              <w:t>January 3</w:t>
            </w:r>
            <w:r w:rsidRPr="00FE71BB">
              <w:t>, 202</w:t>
            </w:r>
            <w:r>
              <w:t>8</w:t>
            </w:r>
          </w:p>
          <w:p w:rsidR="00C465A2" w:rsidRPr="00A9298F" w:rsidP="00144C78" w14:paraId="5C0F20CD" w14:textId="77777777">
            <w:pPr>
              <w:jc w:val="center"/>
            </w:pPr>
          </w:p>
          <w:p w:rsidR="00C465A2" w14:paraId="58D1AC41" w14:textId="77777777"/>
        </w:tc>
      </w:tr>
      <w:tr w14:paraId="376845F6" w14:textId="77777777" w:rsidTr="00D61C29">
        <w:tblPrEx>
          <w:tblW w:w="9590" w:type="dxa"/>
          <w:tblLook w:val="04A0"/>
        </w:tblPrEx>
        <w:trPr>
          <w:trHeight w:val="1060"/>
        </w:trPr>
        <w:tc>
          <w:tcPr>
            <w:tcW w:w="2515" w:type="dxa"/>
          </w:tcPr>
          <w:p w:rsidR="0032192E" w:rsidRPr="005602A1" w:rsidP="00144C78" w14:paraId="12B5160B" w14:textId="6C478D51">
            <w:pPr>
              <w:widowControl w:val="0"/>
            </w:pPr>
            <w:r w:rsidRPr="00667B8F">
              <w:t>Flock Group, Inc. (doing business as Flock Safety) Flock Alpha Uncrewed Aircraft System</w:t>
            </w:r>
          </w:p>
        </w:tc>
        <w:tc>
          <w:tcPr>
            <w:tcW w:w="2395" w:type="dxa"/>
            <w:tcBorders>
              <w:right w:val="single" w:sz="24" w:space="0" w:color="auto"/>
            </w:tcBorders>
          </w:tcPr>
          <w:p w:rsidR="0032192E" w:rsidRPr="0023745C" w:rsidP="00144C78" w14:paraId="481B6230" w14:textId="03991965">
            <w:pPr>
              <w:widowControl w:val="0"/>
              <w:jc w:val="center"/>
              <w:rPr>
                <w:snapToGrid w:val="0"/>
                <w:kern w:val="28"/>
              </w:rPr>
            </w:pPr>
            <w:r w:rsidRPr="002125DA">
              <w:rPr>
                <w:snapToGrid w:val="0"/>
                <w:kern w:val="28"/>
              </w:rPr>
              <w:t>June 12, 2026</w:t>
            </w:r>
            <w:r w:rsidR="00B57FE2">
              <w:rPr>
                <w:snapToGrid w:val="0"/>
                <w:kern w:val="28"/>
              </w:rPr>
              <w:t xml:space="preserve"> –</w:t>
            </w:r>
          </w:p>
        </w:tc>
        <w:tc>
          <w:tcPr>
            <w:tcW w:w="2340" w:type="dxa"/>
          </w:tcPr>
          <w:p w:rsidR="0032192E" w:rsidRPr="00BF7DE3" w14:paraId="5D929C22" w14:textId="61AD79DD">
            <w:pPr>
              <w:rPr>
                <w:color w:val="000000"/>
              </w:rPr>
            </w:pPr>
            <w:r>
              <w:rPr>
                <w:color w:val="000000"/>
              </w:rPr>
              <w:t>Gemtek</w:t>
            </w:r>
            <w:r>
              <w:rPr>
                <w:color w:val="000000"/>
              </w:rPr>
              <w:t xml:space="preserve"> Technology Co., Ltd.’s WRTQ-411BE and WNRFQQ-113BE routers</w:t>
            </w:r>
          </w:p>
        </w:tc>
        <w:tc>
          <w:tcPr>
            <w:tcW w:w="2340" w:type="dxa"/>
          </w:tcPr>
          <w:p w:rsidR="00D8578F" w:rsidP="00144C78" w14:paraId="4F61671A" w14:textId="77777777">
            <w:pPr>
              <w:jc w:val="center"/>
              <w:rPr>
                <w:snapToGrid w:val="0"/>
                <w:kern w:val="28"/>
              </w:rPr>
            </w:pPr>
            <w:r>
              <w:t xml:space="preserve">July 10, 2026 </w:t>
            </w:r>
            <w:r>
              <w:rPr>
                <w:snapToGrid w:val="0"/>
                <w:kern w:val="28"/>
              </w:rPr>
              <w:t>–</w:t>
            </w:r>
          </w:p>
          <w:p w:rsidR="0032192E" w:rsidRPr="00FE71BB" w:rsidP="00144C78" w14:paraId="5C7CB63E" w14:textId="48005248">
            <w:pPr>
              <w:jc w:val="center"/>
            </w:pPr>
            <w:r>
              <w:t>January 3, 2028</w:t>
            </w:r>
          </w:p>
        </w:tc>
      </w:tr>
      <w:tr w14:paraId="13AC7689" w14:textId="67764404" w:rsidTr="00D61C29">
        <w:tblPrEx>
          <w:tblW w:w="9590" w:type="dxa"/>
          <w:tblLook w:val="04A0"/>
        </w:tblPrEx>
        <w:trPr>
          <w:trHeight w:val="1060"/>
        </w:trPr>
        <w:tc>
          <w:tcPr>
            <w:tcW w:w="2515" w:type="dxa"/>
          </w:tcPr>
          <w:p w:rsidR="006E726B" w:rsidRPr="00EC5013" w:rsidP="006E726B" w14:paraId="1B03C0B3" w14:textId="56575804">
            <w:pPr>
              <w:widowControl w:val="0"/>
            </w:pPr>
            <w:r w:rsidRPr="0017247A">
              <w:t xml:space="preserve">ABZ Innovation </w:t>
            </w:r>
            <w:r w:rsidRPr="0017247A">
              <w:t>Kft.’s</w:t>
            </w:r>
            <w:r w:rsidRPr="0017247A">
              <w:t xml:space="preserve"> L50 Uncrewed Aircraft System</w:t>
            </w:r>
          </w:p>
        </w:tc>
        <w:tc>
          <w:tcPr>
            <w:tcW w:w="2395" w:type="dxa"/>
            <w:tcBorders>
              <w:right w:val="single" w:sz="24" w:space="0" w:color="auto"/>
            </w:tcBorders>
          </w:tcPr>
          <w:p w:rsidR="006E726B" w:rsidRPr="0065201C" w:rsidP="006E726B" w14:paraId="7A0457E2" w14:textId="0380FE1E">
            <w:pPr>
              <w:widowControl w:val="0"/>
              <w:jc w:val="center"/>
              <w:rPr>
                <w:snapToGrid w:val="0"/>
                <w:kern w:val="28"/>
              </w:rPr>
            </w:pPr>
            <w:r w:rsidRPr="002125DA">
              <w:rPr>
                <w:snapToGrid w:val="0"/>
                <w:kern w:val="28"/>
              </w:rPr>
              <w:t>June 12, 2026</w:t>
            </w:r>
            <w:r w:rsidR="00B57FE2">
              <w:rPr>
                <w:snapToGrid w:val="0"/>
                <w:kern w:val="28"/>
              </w:rPr>
              <w:t xml:space="preserve"> –</w:t>
            </w:r>
          </w:p>
        </w:tc>
        <w:tc>
          <w:tcPr>
            <w:tcW w:w="2340" w:type="dxa"/>
          </w:tcPr>
          <w:p w:rsidR="00534BCF" w:rsidRPr="00F746C5" w:rsidP="00534BCF" w14:paraId="438F38EB" w14:textId="5BE90339">
            <w:pPr>
              <w:pStyle w:val="Default"/>
            </w:pPr>
            <w:r w:rsidRPr="00F746C5">
              <w:t xml:space="preserve">Gryphon Safety Online, Inc.’s Parental Control </w:t>
            </w:r>
            <w:r w:rsidRPr="00F746C5">
              <w:t>WiFi</w:t>
            </w:r>
            <w:r w:rsidRPr="00F746C5">
              <w:t xml:space="preserve"> Router</w:t>
            </w:r>
          </w:p>
          <w:p w:rsidR="006E726B" w:rsidRPr="00F746C5" w:rsidP="006E726B" w14:paraId="3F1C3AC6" w14:textId="644B0113"/>
        </w:tc>
        <w:tc>
          <w:tcPr>
            <w:tcW w:w="2340" w:type="dxa"/>
          </w:tcPr>
          <w:p w:rsidR="00D8578F" w:rsidP="006E726B" w14:paraId="64E819B0" w14:textId="77777777">
            <w:pPr>
              <w:jc w:val="center"/>
              <w:rPr>
                <w:snapToGrid w:val="0"/>
                <w:kern w:val="28"/>
              </w:rPr>
            </w:pPr>
            <w:r w:rsidRPr="00F746C5">
              <w:t xml:space="preserve">July </w:t>
            </w:r>
            <w:r w:rsidRPr="00F746C5" w:rsidR="0089663E">
              <w:t>20</w:t>
            </w:r>
            <w:r w:rsidRPr="00F746C5">
              <w:t>, 2026</w:t>
            </w:r>
            <w:r>
              <w:t xml:space="preserve"> </w:t>
            </w:r>
            <w:r>
              <w:rPr>
                <w:snapToGrid w:val="0"/>
                <w:kern w:val="28"/>
              </w:rPr>
              <w:t>–</w:t>
            </w:r>
          </w:p>
          <w:p w:rsidR="006E726B" w:rsidRPr="00F746C5" w:rsidP="006E726B" w14:paraId="50BF0CC9" w14:textId="67B34EEF">
            <w:pPr>
              <w:jc w:val="center"/>
            </w:pPr>
            <w:r w:rsidRPr="00F746C5">
              <w:t xml:space="preserve">January </w:t>
            </w:r>
            <w:r w:rsidRPr="00F746C5" w:rsidR="000A5A18">
              <w:t>10</w:t>
            </w:r>
            <w:r w:rsidRPr="00F746C5">
              <w:t>, 2028</w:t>
            </w:r>
          </w:p>
          <w:p w:rsidR="006E726B" w:rsidRPr="00F746C5" w:rsidP="006E726B" w14:paraId="4C5A4BDE" w14:textId="77777777">
            <w:pPr>
              <w:jc w:val="center"/>
            </w:pPr>
          </w:p>
          <w:p w:rsidR="006E726B" w:rsidRPr="00F746C5" w:rsidP="006E726B" w14:paraId="3907984B" w14:textId="77777777"/>
        </w:tc>
      </w:tr>
      <w:tr w14:paraId="57526CFB" w14:textId="3F1D5D1D" w:rsidTr="00D61C29">
        <w:tblPrEx>
          <w:tblW w:w="9590" w:type="dxa"/>
          <w:tblLook w:val="04A0"/>
        </w:tblPrEx>
        <w:trPr>
          <w:trHeight w:val="1060"/>
        </w:trPr>
        <w:tc>
          <w:tcPr>
            <w:tcW w:w="2515" w:type="dxa"/>
          </w:tcPr>
          <w:p w:rsidR="00D70683" w:rsidRPr="00EC5013" w:rsidP="00D70683" w14:paraId="2A63B47E" w14:textId="1910F437">
            <w:pPr>
              <w:widowControl w:val="0"/>
            </w:pPr>
            <w:r w:rsidRPr="0050023F">
              <w:t>Real-Time Robotics, Inc.’s HERA Tactical Uncrewed Aircraft Systems Platform (both standard and VEGA)</w:t>
            </w:r>
          </w:p>
        </w:tc>
        <w:tc>
          <w:tcPr>
            <w:tcW w:w="2395" w:type="dxa"/>
            <w:tcBorders>
              <w:right w:val="single" w:sz="24" w:space="0" w:color="auto"/>
            </w:tcBorders>
          </w:tcPr>
          <w:p w:rsidR="00D70683" w:rsidRPr="0065201C" w:rsidP="00D70683" w14:paraId="4E100310" w14:textId="67A93EC8">
            <w:pPr>
              <w:widowControl w:val="0"/>
              <w:jc w:val="center"/>
              <w:rPr>
                <w:snapToGrid w:val="0"/>
                <w:kern w:val="28"/>
              </w:rPr>
            </w:pPr>
            <w:r w:rsidRPr="002125DA">
              <w:rPr>
                <w:snapToGrid w:val="0"/>
                <w:kern w:val="28"/>
              </w:rPr>
              <w:t xml:space="preserve">June </w:t>
            </w:r>
            <w:r>
              <w:rPr>
                <w:snapToGrid w:val="0"/>
                <w:kern w:val="28"/>
              </w:rPr>
              <w:t>2</w:t>
            </w:r>
            <w:r w:rsidRPr="002125DA">
              <w:rPr>
                <w:snapToGrid w:val="0"/>
                <w:kern w:val="28"/>
              </w:rPr>
              <w:t>2, 2026</w:t>
            </w:r>
            <w:r>
              <w:rPr>
                <w:snapToGrid w:val="0"/>
                <w:kern w:val="28"/>
              </w:rPr>
              <w:t xml:space="preserve"> –</w:t>
            </w:r>
          </w:p>
        </w:tc>
        <w:tc>
          <w:tcPr>
            <w:tcW w:w="2340" w:type="dxa"/>
          </w:tcPr>
          <w:p w:rsidR="00D70683" w:rsidRPr="00F746C5" w:rsidP="00D70683" w14:paraId="6489F6BA" w14:textId="54748524">
            <w:r w:rsidRPr="0038282F">
              <w:t>Sercomm</w:t>
            </w:r>
            <w:r w:rsidRPr="0038282F">
              <w:t xml:space="preserve"> Corporation’s Air4992 Wi-Fi 7 Router</w:t>
            </w:r>
          </w:p>
        </w:tc>
        <w:tc>
          <w:tcPr>
            <w:tcW w:w="2340" w:type="dxa"/>
          </w:tcPr>
          <w:p w:rsidR="00D70683" w:rsidP="00D70683" w14:paraId="2BF775E0" w14:textId="77777777">
            <w:pPr>
              <w:jc w:val="center"/>
            </w:pPr>
            <w:r>
              <w:t>July 20, 2026 –</w:t>
            </w:r>
          </w:p>
          <w:p w:rsidR="00D70683" w:rsidRPr="00F746C5" w:rsidP="00D70683" w14:paraId="1BCB2B91" w14:textId="4F71D270">
            <w:pPr>
              <w:jc w:val="center"/>
            </w:pPr>
            <w:r>
              <w:t>January 10, 2028</w:t>
            </w:r>
          </w:p>
        </w:tc>
      </w:tr>
      <w:tr w14:paraId="460DE005" w14:textId="374DC9BB" w:rsidTr="00605649">
        <w:tblPrEx>
          <w:tblW w:w="9590" w:type="dxa"/>
          <w:tblLook w:val="04A0"/>
        </w:tblPrEx>
        <w:trPr>
          <w:trHeight w:val="845"/>
        </w:trPr>
        <w:tc>
          <w:tcPr>
            <w:tcW w:w="2515" w:type="dxa"/>
          </w:tcPr>
          <w:p w:rsidR="00D70683" w:rsidRPr="0017247A" w:rsidP="00D61C29" w14:paraId="00F1E086" w14:textId="342B4F06">
            <w:pPr>
              <w:widowControl w:val="0"/>
              <w:contextualSpacing/>
            </w:pPr>
            <w:r w:rsidRPr="00977A3E">
              <w:t>Ceres Air LLC’s Uncrewed Aircraft Systems: C40, C31, C26, C20, and C6</w:t>
            </w:r>
          </w:p>
        </w:tc>
        <w:tc>
          <w:tcPr>
            <w:tcW w:w="2395" w:type="dxa"/>
            <w:tcBorders>
              <w:right w:val="single" w:sz="24" w:space="0" w:color="auto"/>
            </w:tcBorders>
          </w:tcPr>
          <w:p w:rsidR="00D70683" w:rsidRPr="0065201C" w:rsidP="00D61C29" w14:paraId="5A3F362A" w14:textId="7C8363A8">
            <w:pPr>
              <w:widowControl w:val="0"/>
              <w:contextualSpacing/>
              <w:jc w:val="center"/>
              <w:rPr>
                <w:snapToGrid w:val="0"/>
                <w:kern w:val="28"/>
              </w:rPr>
            </w:pPr>
            <w:r w:rsidRPr="00977A3E">
              <w:t>June 22, 2026 –</w:t>
            </w:r>
          </w:p>
        </w:tc>
        <w:tc>
          <w:tcPr>
            <w:tcW w:w="2340" w:type="dxa"/>
          </w:tcPr>
          <w:p w:rsidR="00D70683" w14:paraId="3E40DEA1" w14:textId="73E6A5A8">
            <w:r w:rsidRPr="00D866CA">
              <w:t xml:space="preserve">Humax Networks USA, Inc.’s HNR2306 and HNRM30 routers </w:t>
            </w:r>
          </w:p>
        </w:tc>
        <w:tc>
          <w:tcPr>
            <w:tcW w:w="2340" w:type="dxa"/>
          </w:tcPr>
          <w:p w:rsidR="00D70683" w:rsidP="00A9733C" w14:paraId="59A99C34" w14:textId="66C0CD75">
            <w:pPr>
              <w:jc w:val="center"/>
            </w:pPr>
            <w:r>
              <w:t>July 2</w:t>
            </w:r>
            <w:r w:rsidR="00C869E5">
              <w:t>4</w:t>
            </w:r>
            <w:r w:rsidR="006D66F0">
              <w:t>, 2026</w:t>
            </w:r>
            <w:r>
              <w:t xml:space="preserve"> –</w:t>
            </w:r>
            <w:r w:rsidR="006D66F0">
              <w:t xml:space="preserve"> </w:t>
            </w:r>
            <w:r w:rsidRPr="00D866CA" w:rsidR="00EC6EE9">
              <w:t>January 17, 2028</w:t>
            </w:r>
          </w:p>
        </w:tc>
      </w:tr>
      <w:tr w14:paraId="3833EFBA" w14:textId="7F16BBE8" w:rsidTr="00A9733C">
        <w:tblPrEx>
          <w:tblW w:w="9590" w:type="dxa"/>
          <w:tblLook w:val="04A0"/>
        </w:tblPrEx>
        <w:trPr>
          <w:trHeight w:val="845"/>
        </w:trPr>
        <w:tc>
          <w:tcPr>
            <w:tcW w:w="2515" w:type="dxa"/>
            <w:tcBorders>
              <w:bottom w:val="single" w:sz="4" w:space="0" w:color="auto"/>
            </w:tcBorders>
          </w:tcPr>
          <w:p w:rsidR="00D70683" w:rsidRPr="00267558" w:rsidP="00D24D53" w14:paraId="6821D9A5" w14:textId="7EB5441B">
            <w:pPr>
              <w:widowControl w:val="0"/>
              <w:contextualSpacing/>
            </w:pPr>
            <w:r>
              <w:t>Exedy</w:t>
            </w:r>
            <w:r>
              <w:t xml:space="preserve"> </w:t>
            </w:r>
            <w:r>
              <w:t>Globalparts</w:t>
            </w:r>
            <w:r>
              <w:t xml:space="preserve"> Corporation’s Ayre CX </w:t>
            </w:r>
            <w:r w:rsidR="00B57CA4">
              <w:t>U</w:t>
            </w:r>
            <w:r w:rsidR="00B6538A">
              <w:t>ncrewed Aircraft System</w:t>
            </w:r>
          </w:p>
        </w:tc>
        <w:tc>
          <w:tcPr>
            <w:tcW w:w="2395" w:type="dxa"/>
            <w:tcBorders>
              <w:bottom w:val="single" w:sz="4" w:space="0" w:color="auto"/>
              <w:right w:val="single" w:sz="24" w:space="0" w:color="auto"/>
            </w:tcBorders>
          </w:tcPr>
          <w:p w:rsidR="00D70683" w:rsidRPr="00371BD8" w:rsidP="006E726B" w14:paraId="75A78F5E" w14:textId="353968D6">
            <w:pPr>
              <w:widowControl w:val="0"/>
              <w:contextualSpacing/>
              <w:jc w:val="center"/>
              <w:rPr>
                <w:snapToGrid w:val="0"/>
                <w:kern w:val="28"/>
              </w:rPr>
            </w:pPr>
            <w:r w:rsidRPr="00371BD8">
              <w:rPr>
                <w:snapToGrid w:val="0"/>
                <w:kern w:val="28"/>
              </w:rPr>
              <w:t>Ju</w:t>
            </w:r>
            <w:r w:rsidR="00052F9B">
              <w:rPr>
                <w:snapToGrid w:val="0"/>
                <w:kern w:val="28"/>
              </w:rPr>
              <w:t>ly</w:t>
            </w:r>
            <w:r w:rsidRPr="00371BD8">
              <w:rPr>
                <w:snapToGrid w:val="0"/>
                <w:kern w:val="28"/>
              </w:rPr>
              <w:t xml:space="preserve"> </w:t>
            </w:r>
            <w:r>
              <w:rPr>
                <w:snapToGrid w:val="0"/>
                <w:kern w:val="28"/>
              </w:rPr>
              <w:t>2</w:t>
            </w:r>
            <w:r w:rsidR="00C869E5">
              <w:rPr>
                <w:snapToGrid w:val="0"/>
                <w:kern w:val="28"/>
              </w:rPr>
              <w:t>4</w:t>
            </w:r>
            <w:r w:rsidRPr="00371BD8">
              <w:rPr>
                <w:snapToGrid w:val="0"/>
                <w:kern w:val="28"/>
              </w:rPr>
              <w:t>, 2026</w:t>
            </w:r>
            <w:r>
              <w:rPr>
                <w:snapToGrid w:val="0"/>
                <w:kern w:val="28"/>
              </w:rPr>
              <w:t xml:space="preserve"> –</w:t>
            </w:r>
          </w:p>
        </w:tc>
        <w:tc>
          <w:tcPr>
            <w:tcW w:w="2340" w:type="dxa"/>
          </w:tcPr>
          <w:p w:rsidR="00D70683" w14:paraId="26339F08" w14:textId="0C65AEF1">
            <w:r w:rsidRPr="00D866CA">
              <w:t xml:space="preserve">Askey Computer Corp.’s ASK-NCM300 and ASK-NCQ8000 (Wi-Fi 8 Gateways) </w:t>
            </w:r>
          </w:p>
        </w:tc>
        <w:tc>
          <w:tcPr>
            <w:tcW w:w="2340" w:type="dxa"/>
          </w:tcPr>
          <w:p w:rsidR="00D70683" w:rsidP="006D66F0" w14:paraId="2568B12D" w14:textId="72520F24">
            <w:pPr>
              <w:jc w:val="center"/>
            </w:pPr>
            <w:r>
              <w:t>July 2</w:t>
            </w:r>
            <w:r w:rsidR="00C869E5">
              <w:t>4</w:t>
            </w:r>
            <w:r>
              <w:t xml:space="preserve">, 2026 – </w:t>
            </w:r>
            <w:r w:rsidRPr="00D866CA" w:rsidR="00EC6EE9">
              <w:t>January 17, 2028</w:t>
            </w:r>
          </w:p>
        </w:tc>
      </w:tr>
      <w:tr w14:paraId="42B83C96" w14:textId="77777777" w:rsidTr="004E46EA">
        <w:tblPrEx>
          <w:tblW w:w="9590" w:type="dxa"/>
          <w:tblLook w:val="04A0"/>
        </w:tblPrEx>
        <w:trPr>
          <w:trHeight w:val="845"/>
        </w:trPr>
        <w:tc>
          <w:tcPr>
            <w:tcW w:w="2515" w:type="dxa"/>
            <w:tcBorders>
              <w:bottom w:val="single" w:sz="4" w:space="0" w:color="auto"/>
            </w:tcBorders>
          </w:tcPr>
          <w:p w:rsidR="004E46EA" w:rsidRPr="004E46EA" w:rsidP="00931AB7" w14:paraId="0C9E6809" w14:textId="6B995A99">
            <w:pPr>
              <w:widowControl w:val="0"/>
              <w:contextualSpacing/>
            </w:pPr>
            <w:r w:rsidRPr="004E46EA">
              <w:t xml:space="preserve">Parallel Flight Technologies, Inc.’s Firefly </w:t>
            </w:r>
            <w:r>
              <w:t>U</w:t>
            </w:r>
            <w:r w:rsidRPr="004E46EA">
              <w:t xml:space="preserve">ncrewed </w:t>
            </w:r>
            <w:r>
              <w:t>A</w:t>
            </w:r>
            <w:r w:rsidRPr="004E46EA">
              <w:t xml:space="preserve">ircraft </w:t>
            </w:r>
            <w:r>
              <w:t>S</w:t>
            </w:r>
            <w:r w:rsidRPr="004E46EA">
              <w:t>ystem</w:t>
            </w:r>
          </w:p>
          <w:p w:rsidR="004E46EA" w:rsidP="00D24D53" w14:paraId="6EE67126" w14:textId="6C58255E">
            <w:pPr>
              <w:widowControl w:val="0"/>
              <w:contextualSpacing/>
            </w:pPr>
          </w:p>
        </w:tc>
        <w:tc>
          <w:tcPr>
            <w:tcW w:w="2395" w:type="dxa"/>
            <w:tcBorders>
              <w:bottom w:val="single" w:sz="4" w:space="0" w:color="auto"/>
              <w:right w:val="single" w:sz="24" w:space="0" w:color="auto"/>
            </w:tcBorders>
          </w:tcPr>
          <w:p w:rsidR="004E46EA" w:rsidRPr="00371BD8" w:rsidP="006E726B" w14:paraId="198F9FFD" w14:textId="685F563D">
            <w:pPr>
              <w:widowControl w:val="0"/>
              <w:contextualSpacing/>
              <w:jc w:val="center"/>
              <w:rPr>
                <w:snapToGrid w:val="0"/>
                <w:kern w:val="28"/>
              </w:rPr>
            </w:pPr>
            <w:r w:rsidRPr="00371BD8">
              <w:rPr>
                <w:snapToGrid w:val="0"/>
                <w:kern w:val="28"/>
              </w:rPr>
              <w:t>Ju</w:t>
            </w:r>
            <w:r>
              <w:rPr>
                <w:snapToGrid w:val="0"/>
                <w:kern w:val="28"/>
              </w:rPr>
              <w:t>ly</w:t>
            </w:r>
            <w:r w:rsidRPr="00371BD8">
              <w:rPr>
                <w:snapToGrid w:val="0"/>
                <w:kern w:val="28"/>
              </w:rPr>
              <w:t xml:space="preserve"> </w:t>
            </w:r>
            <w:r>
              <w:rPr>
                <w:snapToGrid w:val="0"/>
                <w:kern w:val="28"/>
              </w:rPr>
              <w:t>2</w:t>
            </w:r>
            <w:r w:rsidR="00C869E5">
              <w:rPr>
                <w:snapToGrid w:val="0"/>
                <w:kern w:val="28"/>
              </w:rPr>
              <w:t>4</w:t>
            </w:r>
            <w:r w:rsidRPr="00371BD8">
              <w:rPr>
                <w:snapToGrid w:val="0"/>
                <w:kern w:val="28"/>
              </w:rPr>
              <w:t>, 2026</w:t>
            </w:r>
            <w:r>
              <w:rPr>
                <w:snapToGrid w:val="0"/>
                <w:kern w:val="28"/>
              </w:rPr>
              <w:t xml:space="preserve"> –</w:t>
            </w:r>
          </w:p>
        </w:tc>
        <w:tc>
          <w:tcPr>
            <w:tcW w:w="4680" w:type="dxa"/>
            <w:gridSpan w:val="2"/>
            <w:tcBorders>
              <w:bottom w:val="nil"/>
              <w:right w:val="nil"/>
            </w:tcBorders>
          </w:tcPr>
          <w:p w:rsidR="004E46EA" w:rsidP="006D66F0" w14:paraId="3E57A095" w14:textId="77777777">
            <w:pPr>
              <w:jc w:val="center"/>
            </w:pPr>
          </w:p>
        </w:tc>
      </w:tr>
    </w:tbl>
    <w:bookmarkEnd w:id="0"/>
    <w:p w:rsidR="000C7018" w:rsidRPr="000C7018" w:rsidP="00931AB7" w14:paraId="2C56BD20" w14:textId="06FCFA80">
      <w:pPr>
        <w:widowControl w:val="0"/>
        <w:spacing w:after="0" w:line="240" w:lineRule="auto"/>
      </w:pPr>
      <w:r>
        <w:rPr>
          <w:rFonts w:ascii="Times New Roman" w:eastAsia="Times New Roman" w:hAnsi="Times New Roman" w:cs="Times New Roman"/>
          <w:snapToGrid w:val="0"/>
          <w:kern w:val="28"/>
          <w:sz w:val="22"/>
          <w:szCs w:val="20"/>
          <w14:ligatures w14:val="none"/>
        </w:rPr>
        <w:br/>
      </w:r>
      <w:r>
        <w:rPr>
          <w:rFonts w:ascii="Times New Roman" w:eastAsia="Times New Roman" w:hAnsi="Times New Roman" w:cs="Times New Roman"/>
          <w:snapToGrid w:val="0"/>
          <w:kern w:val="28"/>
          <w:sz w:val="22"/>
          <w:szCs w:val="20"/>
          <w14:ligatures w14:val="none"/>
        </w:rPr>
        <w:br/>
      </w:r>
      <w:r w:rsidRPr="00DC7E58" w:rsidR="009F584D">
        <w:rPr>
          <w:rFonts w:ascii="Times New Roman" w:eastAsia="Times New Roman" w:hAnsi="Times New Roman" w:cs="Times New Roman"/>
          <w:snapToGrid w:val="0"/>
          <w:kern w:val="28"/>
          <w:sz w:val="22"/>
          <w:szCs w:val="22"/>
          <w14:ligatures w14:val="none"/>
        </w:rPr>
        <w:t>*</w:t>
      </w:r>
      <w:r w:rsidRPr="00DC7E58" w:rsidR="00A165A8">
        <w:rPr>
          <w:rFonts w:ascii="Times New Roman" w:eastAsia="Times New Roman" w:hAnsi="Times New Roman" w:cs="Times New Roman"/>
          <w:snapToGrid w:val="0"/>
          <w:kern w:val="28"/>
          <w:sz w:val="22"/>
          <w:szCs w:val="22"/>
          <w14:ligatures w14:val="none"/>
        </w:rPr>
        <w:t xml:space="preserve">Consistent with the </w:t>
      </w:r>
      <w:r>
        <w:fldChar w:fldCharType="begin"/>
      </w:r>
      <w:r w:rsidRPr="00DC7E58" w:rsidR="00A165A8">
        <w:rPr>
          <w:rStyle w:val="Hyperlink"/>
          <w:rFonts w:ascii="Times New Roman" w:eastAsia="Times New Roman" w:hAnsi="Times New Roman" w:cs="Times New Roman"/>
          <w:snapToGrid w:val="0"/>
          <w:kern w:val="28"/>
          <w:sz w:val="22"/>
          <w:szCs w:val="22"/>
          <w14:ligatures w14:val="none"/>
        </w:rPr>
        <w:instrText xml:space="preserve"> HYPERLINK "https://www.fcc.gov/sites/default/files/NSD-Blue-UAS.pdf" </w:instrText>
      </w:r>
      <w:r>
        <w:fldChar w:fldCharType="separate"/>
      </w:r>
      <w:r w:rsidRPr="00DC7E58" w:rsidR="00A165A8">
        <w:rPr>
          <w:rStyle w:val="Hyperlink"/>
          <w:rFonts w:ascii="Times New Roman" w:eastAsia="Times New Roman" w:hAnsi="Times New Roman" w:cs="Times New Roman"/>
          <w:snapToGrid w:val="0"/>
          <w:kern w:val="28"/>
          <w:sz w:val="22"/>
          <w:szCs w:val="22"/>
          <w14:ligatures w14:val="none"/>
        </w:rPr>
        <w:t>National Security Determination</w:t>
      </w:r>
      <w:r>
        <w:fldChar w:fldCharType="end"/>
      </w:r>
      <w:r w:rsidRPr="00DC7E58" w:rsidR="00DC7E58">
        <w:rPr>
          <w:rFonts w:ascii="Times New Roman" w:hAnsi="Times New Roman" w:cs="Times New Roman"/>
          <w:sz w:val="22"/>
          <w:szCs w:val="22"/>
        </w:rPr>
        <w:t xml:space="preserve"> (July 21, 2026)</w:t>
      </w:r>
      <w:r w:rsidRPr="00DC7E58" w:rsidR="00A165A8">
        <w:rPr>
          <w:rFonts w:ascii="Times New Roman" w:eastAsia="Times New Roman" w:hAnsi="Times New Roman" w:cs="Times New Roman"/>
          <w:snapToGrid w:val="0"/>
          <w:kern w:val="28"/>
          <w:sz w:val="22"/>
          <w:szCs w:val="22"/>
          <w14:ligatures w14:val="none"/>
        </w:rPr>
        <w:t xml:space="preserve">, </w:t>
      </w:r>
      <w:r w:rsidRPr="00DC7E58" w:rsidR="005D0001">
        <w:rPr>
          <w:rFonts w:ascii="Times New Roman" w:eastAsia="Times New Roman" w:hAnsi="Times New Roman" w:cs="Times New Roman"/>
          <w:snapToGrid w:val="0"/>
          <w:kern w:val="28"/>
          <w:sz w:val="22"/>
          <w:szCs w:val="22"/>
          <w14:ligatures w14:val="none"/>
        </w:rPr>
        <w:t xml:space="preserve">UAS </w:t>
      </w:r>
      <w:r w:rsidRPr="00DC7E58" w:rsidR="00A165A8">
        <w:rPr>
          <w:rFonts w:ascii="Times New Roman" w:eastAsia="Times New Roman" w:hAnsi="Times New Roman" w:cs="Times New Roman"/>
          <w:snapToGrid w:val="0"/>
          <w:kern w:val="28"/>
          <w:sz w:val="22"/>
          <w:szCs w:val="22"/>
          <w14:ligatures w14:val="none"/>
        </w:rPr>
        <w:t>C</w:t>
      </w:r>
      <w:r w:rsidRPr="00DC7E58">
        <w:rPr>
          <w:rFonts w:ascii="Times New Roman" w:eastAsia="Times New Roman" w:hAnsi="Times New Roman" w:cs="Times New Roman"/>
          <w:snapToGrid w:val="0"/>
          <w:kern w:val="28"/>
          <w:sz w:val="22"/>
          <w:szCs w:val="22"/>
          <w14:ligatures w14:val="none"/>
        </w:rPr>
        <w:t xml:space="preserve">onditional </w:t>
      </w:r>
      <w:r w:rsidRPr="00DC7E58" w:rsidR="00A165A8">
        <w:rPr>
          <w:rFonts w:ascii="Times New Roman" w:eastAsia="Times New Roman" w:hAnsi="Times New Roman" w:cs="Times New Roman"/>
          <w:snapToGrid w:val="0"/>
          <w:kern w:val="28"/>
          <w:sz w:val="22"/>
          <w:szCs w:val="22"/>
          <w14:ligatures w14:val="none"/>
        </w:rPr>
        <w:t>A</w:t>
      </w:r>
      <w:r w:rsidRPr="00DC7E58">
        <w:rPr>
          <w:rFonts w:ascii="Times New Roman" w:eastAsia="Times New Roman" w:hAnsi="Times New Roman" w:cs="Times New Roman"/>
          <w:snapToGrid w:val="0"/>
          <w:kern w:val="28"/>
          <w:sz w:val="22"/>
          <w:szCs w:val="22"/>
          <w14:ligatures w14:val="none"/>
        </w:rPr>
        <w:t>pprovals</w:t>
      </w:r>
      <w:r w:rsidRPr="00DC7E58" w:rsidR="00A165A8">
        <w:rPr>
          <w:rFonts w:ascii="Times New Roman" w:eastAsia="Times New Roman" w:hAnsi="Times New Roman" w:cs="Times New Roman"/>
          <w:snapToGrid w:val="0"/>
          <w:kern w:val="28"/>
          <w:sz w:val="22"/>
          <w:szCs w:val="22"/>
          <w14:ligatures w14:val="none"/>
        </w:rPr>
        <w:t xml:space="preserve"> </w:t>
      </w:r>
      <w:r w:rsidRPr="00DC7E58" w:rsidR="00D01C71">
        <w:rPr>
          <w:rFonts w:ascii="Times New Roman" w:eastAsia="Times New Roman" w:hAnsi="Times New Roman" w:cs="Times New Roman"/>
          <w:snapToGrid w:val="0"/>
          <w:kern w:val="28"/>
          <w:sz w:val="22"/>
          <w:szCs w:val="22"/>
          <w14:ligatures w14:val="none"/>
        </w:rPr>
        <w:t>do not reflect a termination date</w:t>
      </w:r>
      <w:r w:rsidRPr="00DC7E58" w:rsidR="00A165A8">
        <w:rPr>
          <w:rFonts w:ascii="Times New Roman" w:eastAsia="Times New Roman" w:hAnsi="Times New Roman" w:cs="Times New Roman"/>
          <w:snapToGrid w:val="0"/>
          <w:kern w:val="28"/>
          <w:sz w:val="22"/>
          <w:szCs w:val="22"/>
          <w14:ligatures w14:val="none"/>
        </w:rPr>
        <w:t xml:space="preserve"> </w:t>
      </w:r>
      <w:r w:rsidR="00C96BC5">
        <w:rPr>
          <w:rFonts w:ascii="Times New Roman" w:eastAsia="Times New Roman" w:hAnsi="Times New Roman" w:cs="Times New Roman"/>
          <w:snapToGrid w:val="0"/>
          <w:kern w:val="28"/>
          <w:sz w:val="22"/>
          <w:szCs w:val="22"/>
          <w14:ligatures w14:val="none"/>
        </w:rPr>
        <w:t xml:space="preserve">and </w:t>
      </w:r>
      <w:r w:rsidRPr="00DC7E58">
        <w:rPr>
          <w:rFonts w:ascii="Times New Roman" w:eastAsia="Times New Roman" w:hAnsi="Times New Roman" w:cs="Times New Roman"/>
          <w:snapToGrid w:val="0"/>
          <w:kern w:val="28"/>
          <w:sz w:val="22"/>
          <w:szCs w:val="22"/>
          <w14:ligatures w14:val="none"/>
        </w:rPr>
        <w:t xml:space="preserve">will </w:t>
      </w:r>
      <w:r w:rsidRPr="00DC7E58" w:rsidR="004118EE">
        <w:rPr>
          <w:rFonts w:ascii="Times New Roman" w:eastAsia="Times New Roman" w:hAnsi="Times New Roman" w:cs="Times New Roman"/>
          <w:snapToGrid w:val="0"/>
          <w:kern w:val="28"/>
          <w:sz w:val="22"/>
          <w:szCs w:val="22"/>
          <w14:ligatures w14:val="none"/>
        </w:rPr>
        <w:t>remain effective</w:t>
      </w:r>
      <w:r w:rsidRPr="00DC7E58">
        <w:rPr>
          <w:rFonts w:ascii="Times New Roman" w:eastAsia="Times New Roman" w:hAnsi="Times New Roman" w:cs="Times New Roman"/>
          <w:snapToGrid w:val="0"/>
          <w:kern w:val="28"/>
          <w:sz w:val="22"/>
          <w:szCs w:val="22"/>
          <w14:ligatures w14:val="none"/>
        </w:rPr>
        <w:t xml:space="preserve"> </w:t>
      </w:r>
      <w:r w:rsidRPr="00DC7E58" w:rsidR="005D5FB5">
        <w:rPr>
          <w:rFonts w:ascii="Times New Roman" w:eastAsia="Times New Roman" w:hAnsi="Times New Roman" w:cs="Times New Roman"/>
          <w:snapToGrid w:val="0"/>
          <w:kern w:val="28"/>
          <w:sz w:val="22"/>
          <w:szCs w:val="22"/>
          <w14:ligatures w14:val="none"/>
        </w:rPr>
        <w:t xml:space="preserve">indefinitely, </w:t>
      </w:r>
      <w:r w:rsidRPr="00DC7E58">
        <w:rPr>
          <w:rFonts w:ascii="Times New Roman" w:eastAsia="Times New Roman" w:hAnsi="Times New Roman" w:cs="Times New Roman"/>
          <w:snapToGrid w:val="0"/>
          <w:kern w:val="28"/>
          <w:sz w:val="22"/>
          <w:szCs w:val="22"/>
          <w14:ligatures w14:val="none"/>
        </w:rPr>
        <w:t>so long as the entit</w:t>
      </w:r>
      <w:r w:rsidRPr="00DC7E58" w:rsidR="00B9229D">
        <w:rPr>
          <w:rFonts w:ascii="Times New Roman" w:eastAsia="Times New Roman" w:hAnsi="Times New Roman" w:cs="Times New Roman"/>
          <w:snapToGrid w:val="0"/>
          <w:kern w:val="28"/>
          <w:sz w:val="22"/>
          <w:szCs w:val="22"/>
          <w14:ligatures w14:val="none"/>
        </w:rPr>
        <w:t xml:space="preserve">y that </w:t>
      </w:r>
      <w:r w:rsidRPr="00DC7E58" w:rsidR="00051CD8">
        <w:rPr>
          <w:rFonts w:ascii="Times New Roman" w:eastAsia="Times New Roman" w:hAnsi="Times New Roman" w:cs="Times New Roman"/>
          <w:snapToGrid w:val="0"/>
          <w:kern w:val="28"/>
          <w:sz w:val="22"/>
          <w:szCs w:val="22"/>
          <w14:ligatures w14:val="none"/>
        </w:rPr>
        <w:t xml:space="preserve">received Conditional Approval </w:t>
      </w:r>
      <w:r w:rsidRPr="00DC7E58" w:rsidR="002816F3">
        <w:rPr>
          <w:rFonts w:ascii="Times New Roman" w:eastAsia="Times New Roman" w:hAnsi="Times New Roman" w:cs="Times New Roman"/>
          <w:snapToGrid w:val="0"/>
          <w:kern w:val="28"/>
          <w:sz w:val="22"/>
          <w:szCs w:val="22"/>
          <w14:ligatures w14:val="none"/>
        </w:rPr>
        <w:t>abides by</w:t>
      </w:r>
      <w:r w:rsidRPr="00DC7E58">
        <w:rPr>
          <w:rFonts w:ascii="Times New Roman" w:eastAsia="Times New Roman" w:hAnsi="Times New Roman" w:cs="Times New Roman"/>
          <w:snapToGrid w:val="0"/>
          <w:kern w:val="28"/>
          <w:sz w:val="22"/>
          <w:szCs w:val="22"/>
          <w14:ligatures w14:val="none"/>
        </w:rPr>
        <w:t xml:space="preserve"> the onshoring plan </w:t>
      </w:r>
      <w:r w:rsidRPr="00DC7E58" w:rsidR="00051CD8">
        <w:rPr>
          <w:rFonts w:ascii="Times New Roman" w:eastAsia="Times New Roman" w:hAnsi="Times New Roman" w:cs="Times New Roman"/>
          <w:snapToGrid w:val="0"/>
          <w:kern w:val="28"/>
          <w:sz w:val="22"/>
          <w:szCs w:val="22"/>
          <w14:ligatures w14:val="none"/>
        </w:rPr>
        <w:t>outline</w:t>
      </w:r>
      <w:r w:rsidRPr="00DC7E58" w:rsidR="00933524">
        <w:rPr>
          <w:rFonts w:ascii="Times New Roman" w:eastAsia="Times New Roman" w:hAnsi="Times New Roman" w:cs="Times New Roman"/>
          <w:snapToGrid w:val="0"/>
          <w:kern w:val="28"/>
          <w:sz w:val="22"/>
          <w:szCs w:val="22"/>
          <w14:ligatures w14:val="none"/>
        </w:rPr>
        <w:t>d</w:t>
      </w:r>
      <w:r w:rsidRPr="00DC7E58" w:rsidR="00051CD8">
        <w:rPr>
          <w:rFonts w:ascii="Times New Roman" w:eastAsia="Times New Roman" w:hAnsi="Times New Roman" w:cs="Times New Roman"/>
          <w:snapToGrid w:val="0"/>
          <w:kern w:val="28"/>
          <w:sz w:val="22"/>
          <w:szCs w:val="22"/>
          <w14:ligatures w14:val="none"/>
        </w:rPr>
        <w:t xml:space="preserve"> i</w:t>
      </w:r>
      <w:r w:rsidRPr="00DC7E58" w:rsidR="00933524">
        <w:rPr>
          <w:rFonts w:ascii="Times New Roman" w:eastAsia="Times New Roman" w:hAnsi="Times New Roman" w:cs="Times New Roman"/>
          <w:snapToGrid w:val="0"/>
          <w:kern w:val="28"/>
          <w:sz w:val="22"/>
          <w:szCs w:val="22"/>
          <w14:ligatures w14:val="none"/>
        </w:rPr>
        <w:t>n</w:t>
      </w:r>
      <w:r w:rsidRPr="00DC7E58">
        <w:rPr>
          <w:rFonts w:ascii="Times New Roman" w:eastAsia="Times New Roman" w:hAnsi="Times New Roman" w:cs="Times New Roman"/>
          <w:snapToGrid w:val="0"/>
          <w:kern w:val="28"/>
          <w:sz w:val="22"/>
          <w:szCs w:val="22"/>
          <w14:ligatures w14:val="none"/>
        </w:rPr>
        <w:t xml:space="preserve"> its </w:t>
      </w:r>
      <w:r w:rsidRPr="00DC7E58" w:rsidR="00A31562">
        <w:rPr>
          <w:rFonts w:ascii="Times New Roman" w:eastAsia="Times New Roman" w:hAnsi="Times New Roman" w:cs="Times New Roman"/>
          <w:snapToGrid w:val="0"/>
          <w:kern w:val="28"/>
          <w:sz w:val="22"/>
          <w:szCs w:val="22"/>
          <w14:ligatures w14:val="none"/>
        </w:rPr>
        <w:t>C</w:t>
      </w:r>
      <w:r w:rsidRPr="00DC7E58">
        <w:rPr>
          <w:rFonts w:ascii="Times New Roman" w:eastAsia="Times New Roman" w:hAnsi="Times New Roman" w:cs="Times New Roman"/>
          <w:snapToGrid w:val="0"/>
          <w:kern w:val="28"/>
          <w:sz w:val="22"/>
          <w:szCs w:val="22"/>
          <w14:ligatures w14:val="none"/>
        </w:rPr>
        <w:t xml:space="preserve">onditional </w:t>
      </w:r>
      <w:r w:rsidRPr="00DC7E58" w:rsidR="00A31562">
        <w:rPr>
          <w:rFonts w:ascii="Times New Roman" w:eastAsia="Times New Roman" w:hAnsi="Times New Roman" w:cs="Times New Roman"/>
          <w:snapToGrid w:val="0"/>
          <w:kern w:val="28"/>
          <w:sz w:val="22"/>
          <w:szCs w:val="22"/>
          <w14:ligatures w14:val="none"/>
        </w:rPr>
        <w:t>A</w:t>
      </w:r>
      <w:r w:rsidRPr="00DC7E58">
        <w:rPr>
          <w:rFonts w:ascii="Times New Roman" w:eastAsia="Times New Roman" w:hAnsi="Times New Roman" w:cs="Times New Roman"/>
          <w:snapToGrid w:val="0"/>
          <w:kern w:val="28"/>
          <w:sz w:val="22"/>
          <w:szCs w:val="22"/>
          <w14:ligatures w14:val="none"/>
        </w:rPr>
        <w:t>pproval application</w:t>
      </w:r>
      <w:r w:rsidRPr="00DC7E58" w:rsidR="003F30EF">
        <w:rPr>
          <w:rFonts w:ascii="Times New Roman" w:eastAsia="Times New Roman" w:hAnsi="Times New Roman" w:cs="Times New Roman"/>
          <w:snapToGrid w:val="0"/>
          <w:kern w:val="28"/>
          <w:sz w:val="22"/>
          <w:szCs w:val="22"/>
          <w14:ligatures w14:val="none"/>
        </w:rPr>
        <w:t xml:space="preserve"> and pursuant to updated vetting of the products</w:t>
      </w:r>
      <w:r w:rsidRPr="00DC7E58" w:rsidR="00A31562">
        <w:rPr>
          <w:rFonts w:ascii="Times New Roman" w:eastAsia="Times New Roman" w:hAnsi="Times New Roman" w:cs="Times New Roman"/>
          <w:snapToGrid w:val="0"/>
          <w:kern w:val="28"/>
          <w:sz w:val="22"/>
          <w:szCs w:val="22"/>
          <w14:ligatures w14:val="none"/>
        </w:rPr>
        <w:t xml:space="preserve">. </w:t>
      </w:r>
    </w:p>
    <w:sectPr w:rsidSect="007F3AAE">
      <w:footerReference w:type="default" r:id="rId18"/>
      <w:pgSz w:w="12240" w:h="15840"/>
      <w:pgMar w:top="1360" w:right="1440" w:bottom="280" w:left="1440" w:header="720" w:footer="44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3D531D" w14:paraId="4FD30DED"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D1F94" w:rsidP="007166E4" w14:paraId="291D890E" w14:textId="77777777">
      <w:pPr>
        <w:spacing w:after="0" w:line="240" w:lineRule="auto"/>
      </w:pPr>
      <w:r>
        <w:separator/>
      </w:r>
    </w:p>
  </w:footnote>
  <w:footnote w:type="continuationSeparator" w:id="1">
    <w:p w:rsidR="00AD1F94" w:rsidP="007166E4" w14:paraId="704B0588" w14:textId="77777777">
      <w:pPr>
        <w:spacing w:after="0" w:line="240" w:lineRule="auto"/>
      </w:pPr>
      <w:r>
        <w:continuationSeparator/>
      </w:r>
    </w:p>
  </w:footnote>
  <w:footnote w:id="2">
    <w:p w:rsidR="000E3D93" w:rsidRPr="00142774" w:rsidP="00EF5461" w14:paraId="777AD2EE"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142774">
        <w:rPr>
          <w:rFonts w:ascii="Times New Roman" w:hAnsi="Times New Roman" w:cs="Times New Roman"/>
          <w:i/>
          <w:iCs/>
        </w:rPr>
        <w:t>see</w:t>
      </w:r>
      <w:r w:rsidRPr="00142774">
        <w:rPr>
          <w:rFonts w:ascii="Times New Roman" w:hAnsi="Times New Roman" w:cs="Times New Roman"/>
        </w:rPr>
        <w:t xml:space="preserve"> Federal Communications Commission, </w:t>
      </w:r>
      <w:r w:rsidRPr="00142774">
        <w:rPr>
          <w:rFonts w:ascii="Times New Roman" w:hAnsi="Times New Roman" w:cs="Times New Roman"/>
          <w:i/>
          <w:iCs/>
        </w:rPr>
        <w:t xml:space="preserve">List of Equipment and Services Covered </w:t>
      </w:r>
      <w:r w:rsidRPr="00142774">
        <w:rPr>
          <w:rFonts w:ascii="Times New Roman" w:hAnsi="Times New Roman" w:cs="Times New Roman"/>
          <w:i/>
          <w:iCs/>
        </w:rPr>
        <w:t>By</w:t>
      </w:r>
      <w:r w:rsidRPr="00142774">
        <w:rPr>
          <w:rFonts w:ascii="Times New Roman" w:hAnsi="Times New Roman" w:cs="Times New Roman"/>
          <w:i/>
          <w:iCs/>
        </w:rPr>
        <w:t xml:space="preserve"> Section 2 of The Secure Networks Act</w:t>
      </w:r>
      <w:r w:rsidRPr="00142774">
        <w:rPr>
          <w:rFonts w:ascii="Times New Roman" w:hAnsi="Times New Roman" w:cs="Times New Roman"/>
        </w:rPr>
        <w:t xml:space="preserve">, </w:t>
      </w:r>
      <w:hyperlink r:id="rId1" w:history="1">
        <w:r w:rsidRPr="00142774">
          <w:rPr>
            <w:rStyle w:val="Hyperlink"/>
            <w:rFonts w:ascii="Times New Roman" w:hAnsi="Times New Roman" w:cs="Times New Roman"/>
          </w:rPr>
          <w:t>https://www.fcc.gov/supplychain/coveredlist</w:t>
        </w:r>
      </w:hyperlink>
      <w:r w:rsidRPr="00142774">
        <w:rPr>
          <w:rFonts w:ascii="Times New Roman" w:hAnsi="Times New Roman" w:cs="Times New Roman"/>
        </w:rPr>
        <w:t xml:space="preserve">  (last updated Apr. 14, 2026).</w:t>
      </w:r>
    </w:p>
  </w:footnote>
  <w:footnote w:id="3">
    <w:p w:rsidR="000E3D93" w:rsidRPr="00142774" w:rsidP="00EF5461" w14:paraId="3DFAFD6E"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47 U.S.C. § 1601.</w:t>
      </w:r>
    </w:p>
  </w:footnote>
  <w:footnote w:id="4">
    <w:p w:rsidR="000E3D93" w:rsidRPr="00142774" w:rsidP="00EF5461" w14:paraId="60D9404C" w14:textId="77777777">
      <w:pPr>
        <w:pStyle w:val="FootnoteText"/>
        <w:spacing w:after="120"/>
        <w:rPr>
          <w:rFonts w:ascii="Times New Roman" w:hAnsi="Times New Roman" w:cs="Times New Roman"/>
        </w:rPr>
      </w:pPr>
      <w:r w:rsidRPr="00142774">
        <w:rPr>
          <w:rStyle w:val="FootnoteReference"/>
          <w:rFonts w:cs="Times New Roman"/>
          <w:sz w:val="20"/>
        </w:rPr>
        <w:footnoteRef/>
      </w:r>
      <w:r w:rsidRPr="00142774">
        <w:rPr>
          <w:rFonts w:ascii="Times New Roman" w:hAnsi="Times New Roman" w:cs="Times New Roman"/>
        </w:rPr>
        <w:t xml:space="preserve"> 47 CFR §§ 1.50002(a), 1.50003; </w:t>
      </w:r>
      <w:r w:rsidRPr="00142774">
        <w:rPr>
          <w:rFonts w:ascii="Times New Roman" w:hAnsi="Times New Roman" w:cs="Times New Roman"/>
          <w:i/>
          <w:iCs/>
        </w:rPr>
        <w:t>see also</w:t>
      </w:r>
      <w:r w:rsidRPr="00142774">
        <w:rPr>
          <w:rFonts w:ascii="Times New Roman" w:hAnsi="Times New Roman" w:cs="Times New Roman"/>
        </w:rPr>
        <w:t xml:space="preserve"> </w:t>
      </w:r>
      <w:r w:rsidRPr="00142774">
        <w:rPr>
          <w:rFonts w:ascii="Times New Roman" w:hAnsi="Times New Roman" w:cs="Times New Roman"/>
          <w:i/>
          <w:iCs/>
        </w:rPr>
        <w:t>Protecting Against National Security Threats to the Communications Supply Chain Through FCC Programs</w:t>
      </w:r>
      <w:r w:rsidRPr="00142774">
        <w:rPr>
          <w:rFonts w:ascii="Times New Roman" w:hAnsi="Times New Roman" w:cs="Times New Roman"/>
        </w:rPr>
        <w:t>, WC Docket No. 18-89, Second Report and Order, 35 FCC Rcd 14284 (2020) (</w:t>
      </w:r>
      <w:r w:rsidRPr="00142774">
        <w:rPr>
          <w:rFonts w:ascii="Times New Roman" w:hAnsi="Times New Roman" w:cs="Times New Roman"/>
          <w:i/>
          <w:iCs/>
        </w:rPr>
        <w:t>Supply Chain Second Report and Order</w:t>
      </w:r>
      <w:r w:rsidRPr="00142774">
        <w:rPr>
          <w:rFonts w:ascii="Times New Roman" w:hAnsi="Times New Roman" w:cs="Times New Roman"/>
        </w:rPr>
        <w:t>).</w:t>
      </w:r>
    </w:p>
  </w:footnote>
  <w:footnote w:id="5">
    <w:p w:rsidR="001A088F" w:rsidRPr="007C0F32" w:rsidP="001A088F" w14:paraId="197DDC88"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Addition of Uncrewed Aircraft Systems (UAS) and UAS Critical Components Produced Abroad, and Equipment and Services Listed in Section 1709 of the FY2025 NDAA, to FCC Covered List</w:t>
      </w:r>
      <w:r w:rsidRPr="007C0F32">
        <w:rPr>
          <w:rFonts w:ascii="Times New Roman" w:hAnsi="Times New Roman" w:cs="Times New Roman"/>
        </w:rPr>
        <w:t>, WC Docket 18-89, Public Notice, DA 25-1086 (Dec 22, 2025) (</w:t>
      </w:r>
      <w:r w:rsidRPr="007C0F32">
        <w:rPr>
          <w:rFonts w:ascii="Times New Roman" w:hAnsi="Times New Roman" w:cs="Times New Roman"/>
          <w:i/>
          <w:iCs/>
        </w:rPr>
        <w:t>UAS Public Notice</w:t>
      </w:r>
      <w:r w:rsidRPr="007C0F32">
        <w:rPr>
          <w:rFonts w:ascii="Times New Roman" w:hAnsi="Times New Roman" w:cs="Times New Roman"/>
        </w:rPr>
        <w:t>).</w:t>
      </w:r>
    </w:p>
  </w:footnote>
  <w:footnote w:id="6">
    <w:p w:rsidR="001A088F" w:rsidRPr="001D5504" w:rsidP="001A088F" w14:paraId="0C8204EE" w14:textId="77777777">
      <w:pPr>
        <w:pStyle w:val="FootnoteText"/>
        <w:spacing w:after="120"/>
      </w:pPr>
      <w:r>
        <w:rPr>
          <w:rStyle w:val="FootnoteReference"/>
        </w:rPr>
        <w:footnoteRef/>
      </w:r>
      <w:r>
        <w:t xml:space="preserve"> </w:t>
      </w:r>
      <w:r w:rsidRPr="007C0F32">
        <w:rPr>
          <w:rFonts w:ascii="Times New Roman" w:hAnsi="Times New Roman" w:cs="Times New Roman"/>
          <w:i/>
          <w:iCs/>
        </w:rPr>
        <w:t>UAS Public Notice</w:t>
      </w:r>
      <w:r>
        <w:rPr>
          <w:rFonts w:ascii="Times New Roman" w:hAnsi="Times New Roman" w:cs="Times New Roman"/>
        </w:rPr>
        <w:t xml:space="preserve"> at 3.</w:t>
      </w:r>
    </w:p>
  </w:footnote>
  <w:footnote w:id="7">
    <w:p w:rsidR="001A088F" w:rsidRPr="007C0F32" w:rsidP="001A088F" w14:paraId="7303E8C9"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Exemption of Certain Uncrewed Aircraft Systems (UAS) and UAS Critical Components from FCC Covered List,</w:t>
      </w:r>
      <w:r w:rsidRPr="007C0F32">
        <w:rPr>
          <w:rFonts w:ascii="Times New Roman" w:hAnsi="Times New Roman" w:cs="Times New Roman"/>
        </w:rPr>
        <w:t xml:space="preserve"> WC Docket No. 18-89, Public Notice, DA 26-22 (Jan. 7, 2026) (</w:t>
      </w:r>
      <w:r w:rsidRPr="007C0F32">
        <w:rPr>
          <w:rFonts w:ascii="Times New Roman" w:hAnsi="Times New Roman" w:cs="Times New Roman"/>
          <w:i/>
          <w:iCs/>
        </w:rPr>
        <w:t>Second UAS Public Notice</w:t>
      </w:r>
      <w:r w:rsidRPr="007C0F32">
        <w:rPr>
          <w:rFonts w:ascii="Times New Roman" w:hAnsi="Times New Roman" w:cs="Times New Roman"/>
        </w:rPr>
        <w:t>).</w:t>
      </w:r>
    </w:p>
  </w:footnote>
  <w:footnote w:id="8">
    <w:p w:rsidR="001A088F" w:rsidRPr="007C0F32" w:rsidP="001A088F" w14:paraId="78066E69"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Public Safety and Homeland Security Bureau Announces Conditional Approval of Certain Uncrewed Aircraft Systems (UAS) and UAS Critical Components and Exemption from FCC Covered List</w:t>
      </w:r>
      <w:r w:rsidRPr="007C0F32">
        <w:rPr>
          <w:rFonts w:ascii="Times New Roman" w:hAnsi="Times New Roman" w:cs="Times New Roman"/>
        </w:rPr>
        <w:t>, WC Docket No. 18-89, Public Notice, DA 26-253 (Mar. 18, 2026).</w:t>
      </w:r>
    </w:p>
  </w:footnote>
  <w:footnote w:id="9">
    <w:p w:rsidR="00327CAF" w:rsidRPr="00931AB7" w:rsidP="00327CAF" w14:paraId="08CDA2B6" w14:textId="77777777">
      <w:pPr>
        <w:pStyle w:val="FootnoteText"/>
        <w:rPr>
          <w:rFonts w:ascii="Times New Roman" w:hAnsi="Times New Roman" w:cs="Times New Roman"/>
          <w:i/>
          <w:iCs/>
        </w:rPr>
      </w:pPr>
      <w:r>
        <w:rPr>
          <w:rStyle w:val="FootnoteReference"/>
        </w:rPr>
        <w:footnoteRef/>
      </w:r>
      <w:r>
        <w:t xml:space="preserve"> </w:t>
      </w:r>
      <w:r w:rsidRPr="00931AB7">
        <w:rPr>
          <w:rFonts w:ascii="Times New Roman" w:hAnsi="Times New Roman" w:cs="Times New Roman"/>
          <w:i/>
          <w:iCs/>
        </w:rPr>
        <w:t>FCC’s Public Safety and Homeland Security Bureau Announces that “Toy Drones” and “Toy Drones that</w:t>
      </w:r>
    </w:p>
    <w:p w:rsidR="00327CAF" w:rsidRPr="00931AB7" w:rsidP="00931AB7" w14:paraId="53E7DFA8" w14:textId="77777777">
      <w:pPr>
        <w:pStyle w:val="FootnoteText"/>
        <w:spacing w:after="120"/>
        <w:contextualSpacing/>
        <w:rPr>
          <w:rFonts w:ascii="Times New Roman" w:hAnsi="Times New Roman" w:cs="Times New Roman"/>
        </w:rPr>
      </w:pPr>
      <w:r w:rsidRPr="00931AB7">
        <w:rPr>
          <w:rFonts w:ascii="Times New Roman" w:hAnsi="Times New Roman" w:cs="Times New Roman"/>
          <w:i/>
          <w:iCs/>
        </w:rPr>
        <w:t>Contain Foreign-Produced Components” are Removed from the FCC Covered List</w:t>
      </w:r>
      <w:r w:rsidRPr="00931AB7">
        <w:rPr>
          <w:rFonts w:ascii="Times New Roman" w:hAnsi="Times New Roman" w:cs="Times New Roman"/>
        </w:rPr>
        <w:t>, WC Docket 18-89, Public</w:t>
      </w:r>
    </w:p>
    <w:p w:rsidR="006D11F0" w:rsidRPr="00931AB7" w:rsidP="00931AB7" w14:paraId="4EEF1EF7" w14:textId="44D29D31">
      <w:pPr>
        <w:pStyle w:val="FootnoteText"/>
        <w:spacing w:after="120"/>
        <w:rPr>
          <w:rFonts w:ascii="Times New Roman" w:hAnsi="Times New Roman" w:cs="Times New Roman"/>
        </w:rPr>
      </w:pPr>
      <w:r w:rsidRPr="00931AB7">
        <w:rPr>
          <w:rFonts w:ascii="Times New Roman" w:hAnsi="Times New Roman" w:cs="Times New Roman"/>
        </w:rPr>
        <w:t>Notice, DA 26-588 (Jun. 15, 2026)</w:t>
      </w:r>
      <w:r w:rsidR="00063C35">
        <w:rPr>
          <w:rFonts w:ascii="Times New Roman" w:hAnsi="Times New Roman" w:cs="Times New Roman"/>
        </w:rPr>
        <w:t>.</w:t>
      </w:r>
    </w:p>
  </w:footnote>
  <w:footnote w:id="10">
    <w:p w:rsidR="00016ABA" w:rsidRPr="00931AB7" w:rsidP="00931AB7" w14:paraId="2386FEF5" w14:textId="5B3D4B7E">
      <w:pPr>
        <w:pStyle w:val="FootnoteText"/>
        <w:spacing w:after="120"/>
        <w:rPr>
          <w:rFonts w:ascii="Times New Roman" w:hAnsi="Times New Roman" w:cs="Times New Roman"/>
        </w:rPr>
      </w:pPr>
      <w:r>
        <w:rPr>
          <w:rStyle w:val="FootnoteReference"/>
        </w:rPr>
        <w:footnoteRef/>
      </w:r>
      <w:r>
        <w:t xml:space="preserve"> </w:t>
      </w:r>
      <w:r w:rsidRPr="00931AB7" w:rsidR="00B164A2">
        <w:rPr>
          <w:rFonts w:ascii="Times New Roman" w:hAnsi="Times New Roman" w:cs="Times New Roman"/>
        </w:rPr>
        <w:t xml:space="preserve"> </w:t>
      </w:r>
      <w:r w:rsidRPr="00931AB7" w:rsidR="00B164A2">
        <w:rPr>
          <w:rFonts w:ascii="Times New Roman" w:hAnsi="Times New Roman" w:cs="Times New Roman"/>
          <w:i/>
          <w:iCs/>
        </w:rPr>
        <w:t>FCC's Public Safety and Homeland Security Bureau Announces Extension of Conditional Approvals and Exemption of Certain Uncrewed Aircraft Systems (UAS) and UAS Critical Components from FCC Covered List</w:t>
      </w:r>
      <w:r w:rsidR="00B164A2">
        <w:rPr>
          <w:rFonts w:ascii="Times New Roman" w:hAnsi="Times New Roman" w:cs="Times New Roman"/>
          <w:i/>
          <w:iCs/>
        </w:rPr>
        <w:t xml:space="preserve">, </w:t>
      </w:r>
      <w:r w:rsidR="00B164A2">
        <w:rPr>
          <w:rFonts w:ascii="Times New Roman" w:hAnsi="Times New Roman" w:cs="Times New Roman"/>
        </w:rPr>
        <w:t>WC Docket 18-89, Pub</w:t>
      </w:r>
      <w:r w:rsidR="005408A9">
        <w:rPr>
          <w:rFonts w:ascii="Times New Roman" w:hAnsi="Times New Roman" w:cs="Times New Roman"/>
        </w:rPr>
        <w:t>lic Notice, DA 26-</w:t>
      </w:r>
      <w:r w:rsidR="00500259">
        <w:rPr>
          <w:rFonts w:ascii="Times New Roman" w:hAnsi="Times New Roman" w:cs="Times New Roman"/>
        </w:rPr>
        <w:t>761 (</w:t>
      </w:r>
      <w:r w:rsidR="009F410A">
        <w:rPr>
          <w:rFonts w:ascii="Times New Roman" w:hAnsi="Times New Roman" w:cs="Times New Roman"/>
        </w:rPr>
        <w:t>Jul. 21, 2026)</w:t>
      </w:r>
      <w:r w:rsidR="00AD1AD7">
        <w:rPr>
          <w:rFonts w:ascii="Times New Roman" w:hAnsi="Times New Roman" w:cs="Times New Roman"/>
        </w:rPr>
        <w:t xml:space="preserve"> (</w:t>
      </w:r>
      <w:r w:rsidR="00AD1AD7">
        <w:rPr>
          <w:rFonts w:ascii="Times New Roman" w:hAnsi="Times New Roman" w:cs="Times New Roman"/>
          <w:i/>
          <w:iCs/>
        </w:rPr>
        <w:t>UAS Extension Public Notice</w:t>
      </w:r>
      <w:r w:rsidR="00AD1AD7">
        <w:rPr>
          <w:rFonts w:ascii="Times New Roman" w:hAnsi="Times New Roman" w:cs="Times New Roman"/>
        </w:rPr>
        <w:t>)</w:t>
      </w:r>
      <w:r w:rsidR="004C752A">
        <w:rPr>
          <w:rFonts w:ascii="Times New Roman" w:hAnsi="Times New Roman" w:cs="Times New Roman"/>
        </w:rPr>
        <w:t>.</w:t>
      </w:r>
    </w:p>
  </w:footnote>
  <w:footnote w:id="11">
    <w:p w:rsidR="0003639C" w:rsidRPr="00931AB7" w:rsidP="00931AB7" w14:paraId="7A0B7C5A" w14:textId="59860088">
      <w:pPr>
        <w:pStyle w:val="FootnoteText"/>
        <w:spacing w:after="120"/>
        <w:rPr>
          <w:rFonts w:ascii="Times New Roman" w:hAnsi="Times New Roman" w:cs="Times New Roman"/>
        </w:rPr>
      </w:pPr>
      <w:r w:rsidRPr="00931AB7">
        <w:rPr>
          <w:rStyle w:val="FootnoteReference"/>
          <w:rFonts w:cs="Times New Roman"/>
          <w:sz w:val="20"/>
        </w:rPr>
        <w:footnoteRef/>
      </w:r>
      <w:r w:rsidRPr="00931AB7">
        <w:rPr>
          <w:rFonts w:ascii="Times New Roman" w:hAnsi="Times New Roman" w:cs="Times New Roman"/>
        </w:rPr>
        <w:t xml:space="preserve"> </w:t>
      </w:r>
      <w:r w:rsidR="00CD58F9">
        <w:rPr>
          <w:rFonts w:ascii="Times New Roman" w:hAnsi="Times New Roman" w:cs="Times New Roman"/>
          <w:i/>
          <w:iCs/>
        </w:rPr>
        <w:t xml:space="preserve">UAS Extension Public Notice </w:t>
      </w:r>
      <w:r w:rsidR="00CD58F9">
        <w:rPr>
          <w:rFonts w:ascii="Times New Roman" w:hAnsi="Times New Roman" w:cs="Times New Roman"/>
        </w:rPr>
        <w:t>at 2.</w:t>
      </w:r>
    </w:p>
  </w:footnote>
  <w:footnote w:id="12">
    <w:p w:rsidR="002B10D6" w:rsidP="00931AB7" w14:paraId="7831F2B1" w14:textId="04CF407F">
      <w:pPr>
        <w:pStyle w:val="FootnoteText"/>
        <w:spacing w:after="120"/>
      </w:pPr>
      <w:r w:rsidRPr="00931AB7">
        <w:rPr>
          <w:rStyle w:val="FootnoteReference"/>
          <w:rFonts w:cs="Times New Roman"/>
          <w:sz w:val="20"/>
        </w:rPr>
        <w:footnoteRef/>
      </w:r>
      <w:r w:rsidRPr="00931AB7">
        <w:rPr>
          <w:rFonts w:ascii="Times New Roman" w:hAnsi="Times New Roman" w:cs="Times New Roman"/>
        </w:rPr>
        <w:t xml:space="preserve"> </w:t>
      </w:r>
      <w:r w:rsidR="00CD58F9">
        <w:rPr>
          <w:rFonts w:ascii="Times New Roman" w:hAnsi="Times New Roman" w:cs="Times New Roman"/>
          <w:i/>
          <w:iCs/>
        </w:rPr>
        <w:t xml:space="preserve">UAS Extension Public Notice </w:t>
      </w:r>
      <w:r w:rsidR="00CD58F9">
        <w:rPr>
          <w:rFonts w:ascii="Times New Roman" w:hAnsi="Times New Roman" w:cs="Times New Roman"/>
        </w:rPr>
        <w:t>at 2.</w:t>
      </w:r>
    </w:p>
  </w:footnote>
  <w:footnote w:id="13">
    <w:p w:rsidR="00A5715D" w:rsidRPr="007C0F32" w:rsidP="001D3A9B" w14:paraId="27F394DD"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FCC’s Public Safety and Homeland Security Bureau Announces Addition of Routers Produced in Foreign Countries to FCC Covered List</w:t>
      </w:r>
      <w:r w:rsidRPr="007C0F32">
        <w:rPr>
          <w:rFonts w:ascii="Times New Roman" w:hAnsi="Times New Roman" w:cs="Times New Roman"/>
        </w:rPr>
        <w:t>, WC Docket No. 18-89, Public Notice, DA 26-278 (Mar. 23, 2026) (</w:t>
      </w:r>
      <w:r w:rsidRPr="007C0F32">
        <w:rPr>
          <w:rFonts w:ascii="Times New Roman" w:hAnsi="Times New Roman" w:cs="Times New Roman"/>
          <w:i/>
          <w:iCs/>
        </w:rPr>
        <w:t>Routers Public Notice</w:t>
      </w:r>
      <w:r w:rsidRPr="007C0F32">
        <w:rPr>
          <w:rFonts w:ascii="Times New Roman" w:hAnsi="Times New Roman" w:cs="Times New Roman"/>
        </w:rPr>
        <w:t xml:space="preserve">). </w:t>
      </w:r>
    </w:p>
  </w:footnote>
  <w:footnote w:id="14">
    <w:p w:rsidR="00A5715D" w:rsidRPr="007C0F32" w:rsidP="00A5715D" w14:paraId="46A2A220"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Routers Public Notice</w:t>
      </w:r>
      <w:r w:rsidRPr="007C0F32">
        <w:rPr>
          <w:rFonts w:ascii="Times New Roman" w:hAnsi="Times New Roman" w:cs="Times New Roman"/>
        </w:rPr>
        <w:t xml:space="preserve"> at 2. </w:t>
      </w:r>
    </w:p>
  </w:footnote>
  <w:footnote w:id="15">
    <w:p w:rsidR="00EC32E1" w:rsidRPr="0038542F" w:rsidP="00EC32E1" w14:paraId="5B2F8763" w14:textId="77777777">
      <w:pPr>
        <w:pStyle w:val="FootnoteText"/>
        <w:spacing w:after="120"/>
        <w:rPr>
          <w:rFonts w:ascii="Times New Roman" w:hAnsi="Times New Roman" w:cs="Times New Roman"/>
          <w:i/>
        </w:rPr>
      </w:pPr>
      <w:r>
        <w:rPr>
          <w:rStyle w:val="FootnoteReference"/>
        </w:rPr>
        <w:footnoteRef/>
      </w:r>
      <w:r>
        <w:t xml:space="preserve"> </w:t>
      </w:r>
      <w:r>
        <w:rPr>
          <w:rFonts w:ascii="Times New Roman" w:hAnsi="Times New Roman" w:cs="Times New Roman"/>
          <w:i/>
          <w:iCs/>
        </w:rPr>
        <w:t xml:space="preserve">See, e.g., </w:t>
      </w:r>
      <w:r w:rsidRPr="00E86B78">
        <w:rPr>
          <w:rFonts w:ascii="Times New Roman" w:hAnsi="Times New Roman" w:cs="Times New Roman"/>
          <w:i/>
          <w:iCs/>
        </w:rPr>
        <w:t>F</w:t>
      </w:r>
      <w:r>
        <w:rPr>
          <w:rFonts w:ascii="Times New Roman" w:hAnsi="Times New Roman" w:cs="Times New Roman"/>
          <w:i/>
          <w:iCs/>
        </w:rPr>
        <w:t>CC’</w:t>
      </w:r>
      <w:r w:rsidRPr="00E86B78">
        <w:rPr>
          <w:rFonts w:ascii="Times New Roman" w:hAnsi="Times New Roman" w:cs="Times New Roman"/>
          <w:i/>
          <w:iCs/>
        </w:rPr>
        <w:t xml:space="preserve">s Public Safety </w:t>
      </w:r>
      <w:r>
        <w:rPr>
          <w:rFonts w:ascii="Times New Roman" w:hAnsi="Times New Roman" w:cs="Times New Roman"/>
          <w:i/>
          <w:iCs/>
        </w:rPr>
        <w:t>a</w:t>
      </w:r>
      <w:r w:rsidRPr="00E86B78">
        <w:rPr>
          <w:rFonts w:ascii="Times New Roman" w:hAnsi="Times New Roman" w:cs="Times New Roman"/>
          <w:i/>
          <w:iCs/>
        </w:rPr>
        <w:t xml:space="preserve">nd Homeland Security Bureau Announces Conditional Approval </w:t>
      </w:r>
      <w:r>
        <w:rPr>
          <w:rFonts w:ascii="Times New Roman" w:hAnsi="Times New Roman" w:cs="Times New Roman"/>
          <w:i/>
          <w:iCs/>
        </w:rPr>
        <w:t>o</w:t>
      </w:r>
      <w:r w:rsidRPr="00E86B78">
        <w:rPr>
          <w:rFonts w:ascii="Times New Roman" w:hAnsi="Times New Roman" w:cs="Times New Roman"/>
          <w:i/>
          <w:iCs/>
        </w:rPr>
        <w:t xml:space="preserve">f Certain Routers </w:t>
      </w:r>
      <w:r>
        <w:rPr>
          <w:rFonts w:ascii="Times New Roman" w:hAnsi="Times New Roman" w:cs="Times New Roman"/>
          <w:i/>
          <w:iCs/>
        </w:rPr>
        <w:t>a</w:t>
      </w:r>
      <w:r w:rsidRPr="00E86B78">
        <w:rPr>
          <w:rFonts w:ascii="Times New Roman" w:hAnsi="Times New Roman" w:cs="Times New Roman"/>
          <w:i/>
          <w:iCs/>
        </w:rPr>
        <w:t>nd Uncrewed Aircraft Systems (U</w:t>
      </w:r>
      <w:r>
        <w:rPr>
          <w:rFonts w:ascii="Times New Roman" w:hAnsi="Times New Roman" w:cs="Times New Roman"/>
          <w:i/>
          <w:iCs/>
        </w:rPr>
        <w:t>AS</w:t>
      </w:r>
      <w:r w:rsidRPr="00E86B78">
        <w:rPr>
          <w:rFonts w:ascii="Times New Roman" w:hAnsi="Times New Roman" w:cs="Times New Roman"/>
          <w:i/>
          <w:iCs/>
        </w:rPr>
        <w:t xml:space="preserve">) </w:t>
      </w:r>
      <w:r>
        <w:rPr>
          <w:rFonts w:ascii="Times New Roman" w:hAnsi="Times New Roman" w:cs="Times New Roman"/>
          <w:i/>
          <w:iCs/>
        </w:rPr>
        <w:t>a</w:t>
      </w:r>
      <w:r w:rsidRPr="00E86B78">
        <w:rPr>
          <w:rFonts w:ascii="Times New Roman" w:hAnsi="Times New Roman" w:cs="Times New Roman"/>
          <w:i/>
          <w:iCs/>
        </w:rPr>
        <w:t xml:space="preserve">nd Exemption </w:t>
      </w:r>
      <w:r>
        <w:rPr>
          <w:rFonts w:ascii="Times New Roman" w:hAnsi="Times New Roman" w:cs="Times New Roman"/>
          <w:i/>
          <w:iCs/>
        </w:rPr>
        <w:t>f</w:t>
      </w:r>
      <w:r w:rsidRPr="00E86B78">
        <w:rPr>
          <w:rFonts w:ascii="Times New Roman" w:hAnsi="Times New Roman" w:cs="Times New Roman"/>
          <w:i/>
          <w:iCs/>
        </w:rPr>
        <w:t>rom F</w:t>
      </w:r>
      <w:r>
        <w:rPr>
          <w:rFonts w:ascii="Times New Roman" w:hAnsi="Times New Roman" w:cs="Times New Roman"/>
          <w:i/>
          <w:iCs/>
        </w:rPr>
        <w:t>CC</w:t>
      </w:r>
      <w:r w:rsidRPr="00E86B78">
        <w:rPr>
          <w:rFonts w:ascii="Times New Roman" w:hAnsi="Times New Roman" w:cs="Times New Roman"/>
          <w:i/>
          <w:iCs/>
        </w:rPr>
        <w:t xml:space="preserve"> Covered List</w:t>
      </w:r>
      <w:r>
        <w:rPr>
          <w:rFonts w:ascii="Times New Roman" w:hAnsi="Times New Roman" w:cs="Times New Roman"/>
        </w:rPr>
        <w:t xml:space="preserve">, WC Docket No. 18-89, Public Notice, DA-26-351 (April 14, 2026).  The list of devices that have received Conditional Approvals can be found on the Bureau’s website at </w:t>
      </w:r>
      <w:hyperlink r:id="rId1" w:history="1">
        <w:r w:rsidRPr="00351AD0">
          <w:rPr>
            <w:rStyle w:val="Hyperlink"/>
            <w:rFonts w:ascii="Times New Roman" w:hAnsi="Times New Roman" w:cs="Times New Roman"/>
          </w:rPr>
          <w:t>https://www.fcc.gov/supplychain/coveredlist</w:t>
        </w:r>
      </w:hyperlink>
      <w:r>
        <w:rPr>
          <w:rFonts w:ascii="Times New Roman" w:hAnsi="Times New Roman" w:cs="Times New Roman"/>
        </w:rPr>
        <w:t xml:space="preserve">.  </w:t>
      </w:r>
    </w:p>
  </w:footnote>
  <w:footnote w:id="16">
    <w:p w:rsidR="00D12B04" w:rsidP="00931AB7" w14:paraId="3AB551BC" w14:textId="77777777">
      <w:pPr>
        <w:pStyle w:val="FootnoteText"/>
        <w:spacing w:after="120"/>
      </w:pPr>
      <w:r>
        <w:rPr>
          <w:rStyle w:val="FootnoteReference"/>
        </w:rPr>
        <w:footnoteRef/>
      </w:r>
      <w:r>
        <w:t xml:space="preserve"> </w:t>
      </w:r>
      <w:r w:rsidRPr="00B06DB0">
        <w:rPr>
          <w:rFonts w:ascii="Times New Roman" w:hAnsi="Times New Roman" w:cs="Times New Roman"/>
          <w:i/>
          <w:iCs/>
        </w:rPr>
        <w:t>See</w:t>
      </w:r>
      <w:r w:rsidRPr="006B7D5A">
        <w:rPr>
          <w:rFonts w:ascii="Times New Roman" w:hAnsi="Times New Roman" w:cs="Times New Roman"/>
          <w:i/>
          <w:iCs/>
        </w:rPr>
        <w:t xml:space="preserve"> FCC’s Public Safety and Homeland Security Bureau Announces Conditional Approval and Exemption of Certain Routers from FCC Covered List</w:t>
      </w:r>
      <w:r w:rsidRPr="006B7D5A">
        <w:rPr>
          <w:rFonts w:ascii="Times New Roman" w:hAnsi="Times New Roman" w:cs="Times New Roman"/>
        </w:rPr>
        <w:t xml:space="preserve">, WC Docket No. 18-89, Public Notice, DA 26-542 (Jun. 1, 2026); </w:t>
      </w:r>
      <w:r w:rsidRPr="006B7D5A">
        <w:rPr>
          <w:rFonts w:ascii="Times New Roman" w:hAnsi="Times New Roman" w:cs="Times New Roman"/>
          <w:i/>
          <w:iCs/>
        </w:rPr>
        <w:t>FCC’s</w:t>
      </w:r>
      <w:r w:rsidRPr="006B7D5A">
        <w:rPr>
          <w:rFonts w:ascii="Times New Roman" w:hAnsi="Times New Roman" w:cs="Times New Roman"/>
          <w:i/>
        </w:rPr>
        <w:t xml:space="preserve"> </w:t>
      </w:r>
      <w:r w:rsidRPr="006B7D5A">
        <w:rPr>
          <w:rFonts w:ascii="Times New Roman" w:hAnsi="Times New Roman" w:cs="Times New Roman"/>
          <w:i/>
          <w:iCs/>
        </w:rPr>
        <w:t>Public Safety and Homeland Security Bureau Announces Conditional Approval and Exemption of Certain Uncrewed Aircraft Systems (UAS) and Routers from FCC Covered List</w:t>
      </w:r>
      <w:r w:rsidRPr="006B7D5A">
        <w:rPr>
          <w:rFonts w:ascii="Times New Roman" w:hAnsi="Times New Roman" w:cs="Times New Roman"/>
        </w:rPr>
        <w:t>, WC Docket No. 18-89, Public Notice, DA 26-437 (May. 6, 2026).</w:t>
      </w:r>
    </w:p>
  </w:footnote>
  <w:footnote w:id="17">
    <w:p w:rsidR="00EB3337" w:rsidP="00931AB7" w14:paraId="4C26025A" w14:textId="77777777">
      <w:pPr>
        <w:pStyle w:val="FootnoteText"/>
        <w:spacing w:after="120"/>
      </w:pPr>
      <w:r w:rsidRPr="008332EB">
        <w:rPr>
          <w:rStyle w:val="FootnoteReference"/>
          <w:rFonts w:cs="Times New Roman"/>
        </w:rPr>
        <w:footnoteRef/>
      </w:r>
      <w:r w:rsidRPr="00B06DB0">
        <w:rPr>
          <w:rFonts w:ascii="Times New Roman" w:hAnsi="Times New Roman" w:cs="Times New Roman"/>
        </w:rPr>
        <w:t xml:space="preserve"> </w:t>
      </w:r>
      <w:r w:rsidRPr="00B06DB0">
        <w:rPr>
          <w:rFonts w:ascii="Times New Roman" w:hAnsi="Times New Roman" w:cs="Times New Roman"/>
          <w:i/>
          <w:iCs/>
        </w:rPr>
        <w:t xml:space="preserve">See </w:t>
      </w:r>
      <w:r w:rsidRPr="008332EB">
        <w:rPr>
          <w:rFonts w:ascii="Times New Roman" w:hAnsi="Times New Roman" w:cs="Times New Roman"/>
          <w:i/>
          <w:iCs/>
        </w:rPr>
        <w:t>FCC’s</w:t>
      </w:r>
      <w:r w:rsidRPr="005307E8">
        <w:rPr>
          <w:rFonts w:ascii="Times New Roman" w:hAnsi="Times New Roman" w:cs="Times New Roman"/>
          <w:i/>
          <w:iCs/>
        </w:rPr>
        <w:t xml:space="preserve"> </w:t>
      </w:r>
      <w:r w:rsidRPr="007C0F32">
        <w:rPr>
          <w:rFonts w:ascii="Times New Roman" w:hAnsi="Times New Roman" w:cs="Times New Roman"/>
          <w:i/>
          <w:iCs/>
        </w:rPr>
        <w:t>Public Safety and Homeland Security Bureau Announces Conditional Approval</w:t>
      </w:r>
      <w:r>
        <w:rPr>
          <w:rFonts w:ascii="Times New Roman" w:hAnsi="Times New Roman" w:cs="Times New Roman"/>
          <w:i/>
          <w:iCs/>
        </w:rPr>
        <w:t xml:space="preserve"> and Exemption</w:t>
      </w:r>
      <w:r w:rsidRPr="007C0F32">
        <w:rPr>
          <w:rFonts w:ascii="Times New Roman" w:hAnsi="Times New Roman" w:cs="Times New Roman"/>
          <w:i/>
          <w:iCs/>
        </w:rPr>
        <w:t xml:space="preserve"> of Certain Uncrewed Aircraft Systems and </w:t>
      </w:r>
      <w:r>
        <w:rPr>
          <w:rFonts w:ascii="Times New Roman" w:hAnsi="Times New Roman" w:cs="Times New Roman"/>
          <w:i/>
          <w:iCs/>
        </w:rPr>
        <w:t>Routers</w:t>
      </w:r>
      <w:r w:rsidRPr="007C0F32">
        <w:rPr>
          <w:rFonts w:ascii="Times New Roman" w:hAnsi="Times New Roman" w:cs="Times New Roman"/>
          <w:i/>
          <w:iCs/>
        </w:rPr>
        <w:t xml:space="preserve"> from FCC Covered List</w:t>
      </w:r>
      <w:r w:rsidRPr="007C0F32">
        <w:rPr>
          <w:rFonts w:ascii="Times New Roman" w:hAnsi="Times New Roman" w:cs="Times New Roman"/>
        </w:rPr>
        <w:t>, WC Docket No. 18-89, Public Notice, DA 26-</w:t>
      </w:r>
      <w:r>
        <w:rPr>
          <w:rFonts w:ascii="Times New Roman" w:hAnsi="Times New Roman" w:cs="Times New Roman"/>
        </w:rPr>
        <w:t>548</w:t>
      </w:r>
      <w:r w:rsidRPr="007C0F32">
        <w:rPr>
          <w:rFonts w:ascii="Times New Roman" w:hAnsi="Times New Roman" w:cs="Times New Roman"/>
        </w:rPr>
        <w:t xml:space="preserve"> (</w:t>
      </w:r>
      <w:r>
        <w:rPr>
          <w:rFonts w:ascii="Times New Roman" w:hAnsi="Times New Roman" w:cs="Times New Roman"/>
        </w:rPr>
        <w:t>Jun</w:t>
      </w:r>
      <w:r w:rsidRPr="007C0F32">
        <w:rPr>
          <w:rFonts w:ascii="Times New Roman" w:hAnsi="Times New Roman" w:cs="Times New Roman"/>
        </w:rPr>
        <w:t xml:space="preserve">. </w:t>
      </w:r>
      <w:r>
        <w:rPr>
          <w:rFonts w:ascii="Times New Roman" w:hAnsi="Times New Roman" w:cs="Times New Roman"/>
        </w:rPr>
        <w:t>4</w:t>
      </w:r>
      <w:r w:rsidRPr="007C0F32">
        <w:rPr>
          <w:rFonts w:ascii="Times New Roman" w:hAnsi="Times New Roman" w:cs="Times New Roman"/>
        </w:rPr>
        <w:t>, 2026)</w:t>
      </w:r>
      <w:r>
        <w:rPr>
          <w:rFonts w:ascii="Times New Roman" w:hAnsi="Times New Roman" w:cs="Times New Roman"/>
        </w:rPr>
        <w:t>.</w:t>
      </w:r>
    </w:p>
  </w:footnote>
  <w:footnote w:id="18">
    <w:p w:rsidR="00162F4D" w:rsidRPr="007C0F32" w:rsidP="00D30ACE" w14:paraId="60031443" w14:textId="77777777">
      <w:pPr>
        <w:pStyle w:val="FootnoteText"/>
        <w:spacing w:after="120"/>
        <w:rPr>
          <w:rFonts w:ascii="Times New Roman" w:hAnsi="Times New Roman" w:cs="Times New Roman"/>
        </w:rPr>
      </w:pPr>
      <w:r w:rsidRPr="007C0F32">
        <w:rPr>
          <w:rStyle w:val="FootnoteReference"/>
          <w:rFonts w:cs="Times New Roman"/>
          <w:sz w:val="20"/>
        </w:rPr>
        <w:footnoteRef/>
      </w:r>
      <w:r w:rsidRPr="007C0F32">
        <w:rPr>
          <w:rFonts w:ascii="Times New Roman" w:hAnsi="Times New Roman" w:cs="Times New Roman"/>
        </w:rPr>
        <w:t xml:space="preserve"> </w:t>
      </w:r>
      <w:r w:rsidRPr="007C0F32">
        <w:rPr>
          <w:rFonts w:ascii="Times New Roman" w:hAnsi="Times New Roman" w:cs="Times New Roman"/>
          <w:i/>
          <w:iCs/>
        </w:rPr>
        <w:t>See Routers Public Notice</w:t>
      </w:r>
      <w:r w:rsidRPr="007C0F32">
        <w:rPr>
          <w:rFonts w:ascii="Times New Roman" w:hAnsi="Times New Roman" w:cs="Times New Roman"/>
        </w:rPr>
        <w:t xml:space="preserve">, Appx. C; </w:t>
      </w:r>
      <w:r w:rsidRPr="007C0F32">
        <w:rPr>
          <w:rFonts w:ascii="Times New Roman" w:hAnsi="Times New Roman" w:cs="Times New Roman"/>
          <w:i/>
          <w:iCs/>
        </w:rPr>
        <w:t>Second UAS Public Notice</w:t>
      </w:r>
      <w:r w:rsidRPr="007C0F32">
        <w:rPr>
          <w:rFonts w:ascii="Times New Roman" w:hAnsi="Times New Roman" w:cs="Times New Roman"/>
        </w:rPr>
        <w:t xml:space="preserve">, Appx. B. </w:t>
      </w:r>
    </w:p>
  </w:footnote>
  <w:footnote w:id="19">
    <w:p w:rsidR="00162F4D" w:rsidRPr="007C0F32" w:rsidP="00162F4D" w14:paraId="712D3E35" w14:textId="77777777">
      <w:pPr>
        <w:pStyle w:val="FootnoteText"/>
        <w:spacing w:before="120" w:after="120"/>
        <w:rPr>
          <w:rFonts w:ascii="Times New Roman" w:hAnsi="Times New Roman" w:cs="Times New Roman"/>
        </w:rPr>
      </w:pPr>
      <w:r w:rsidRPr="007C0F32">
        <w:rPr>
          <w:rStyle w:val="FootnoteReference"/>
          <w:rFonts w:eastAsia="Times New Roman" w:cs="Times New Roman"/>
          <w:sz w:val="20"/>
        </w:rPr>
        <w:footnoteRef/>
      </w:r>
      <w:r w:rsidRPr="007C0F32">
        <w:rPr>
          <w:rFonts w:ascii="Times New Roman" w:hAnsi="Times New Roman" w:cs="Times New Roman"/>
        </w:rPr>
        <w:t xml:space="preserve"> 47 CFR §§ 1.50002(a), 1.50003.  </w:t>
      </w:r>
      <w:r w:rsidRPr="007C0F32">
        <w:rPr>
          <w:rFonts w:ascii="Times New Roman" w:hAnsi="Times New Roman" w:cs="Times New Roman"/>
          <w:i/>
          <w:iCs/>
        </w:rPr>
        <w:t xml:space="preserve">See </w:t>
      </w:r>
      <w:bookmarkStart w:id="1" w:name="_Hlk168823758"/>
      <w:r w:rsidRPr="007C0F32">
        <w:rPr>
          <w:rFonts w:ascii="Times New Roman" w:hAnsi="Times New Roman" w:cs="Times New Roman"/>
          <w:i/>
          <w:iCs/>
        </w:rPr>
        <w:t>Supply Chain Second Report and Order</w:t>
      </w:r>
      <w:r w:rsidRPr="007C0F32">
        <w:rPr>
          <w:rFonts w:ascii="Times New Roman" w:hAnsi="Times New Roman" w:cs="Times New Roman"/>
        </w:rPr>
        <w:t xml:space="preserve">, 35 FCC Rcd </w:t>
      </w:r>
      <w:bookmarkEnd w:id="1"/>
      <w:r w:rsidRPr="007C0F32">
        <w:rPr>
          <w:rFonts w:ascii="Times New Roman" w:hAnsi="Times New Roman" w:cs="Times New Roman"/>
        </w:rPr>
        <w:t>at 14319, 14325, paras. 72, 77, 92.</w:t>
      </w:r>
    </w:p>
  </w:footnote>
  <w:footnote w:id="20">
    <w:p w:rsidR="00162F4D" w:rsidRPr="007C0F32" w:rsidP="00162F4D" w14:paraId="6FB8585C" w14:textId="77777777">
      <w:pPr>
        <w:spacing w:after="120" w:line="240" w:lineRule="auto"/>
        <w:rPr>
          <w:rFonts w:ascii="Times New Roman" w:hAnsi="Times New Roman" w:cs="Times New Roman"/>
          <w:kern w:val="0"/>
          <w:sz w:val="20"/>
          <w:szCs w:val="20"/>
        </w:rPr>
      </w:pPr>
      <w:r w:rsidRPr="007C0F32">
        <w:rPr>
          <w:rStyle w:val="FootnoteReference"/>
          <w:rFonts w:cs="Times New Roman"/>
          <w:sz w:val="20"/>
          <w:szCs w:val="20"/>
        </w:rPr>
        <w:footnoteRef/>
      </w:r>
      <w:r w:rsidRPr="007C0F32">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t>
      </w:r>
      <w:r w:rsidRPr="007C0F32">
        <w:rPr>
          <w:rFonts w:ascii="Times New Roman" w:hAnsi="Times New Roman" w:cs="Times New Roman"/>
          <w:sz w:val="20"/>
          <w:szCs w:val="20"/>
        </w:rPr>
        <w:t>whether or not</w:t>
      </w:r>
      <w:r w:rsidRPr="007C0F32">
        <w:rPr>
          <w:rFonts w:ascii="Times New Roman" w:hAnsi="Times New Roman" w:cs="Times New Roman"/>
          <w:sz w:val="20"/>
          <w:szCs w:val="20"/>
        </w:rPr>
        <w:t xml:space="preserve"> they currently provide covered communications equipment or services, are subject to the Commission’s prohibitions, such as the prohibition against obtaining authorizations for covered equipment.  </w:t>
      </w:r>
      <w:r w:rsidRPr="007C0F32">
        <w:rPr>
          <w:rFonts w:ascii="Times New Roman" w:hAnsi="Times New Roman" w:cs="Times New Roman"/>
          <w:i/>
          <w:iCs/>
          <w:sz w:val="20"/>
          <w:szCs w:val="20"/>
        </w:rPr>
        <w:t>See Reminder: Communications Equipment And Services On The Covered List Pose An Unacceptable Risk To National Security</w:t>
      </w:r>
      <w:r w:rsidRPr="007C0F32">
        <w:rPr>
          <w:rFonts w:ascii="Times New Roman" w:hAnsi="Times New Roman" w:cs="Times New Roman"/>
          <w:sz w:val="20"/>
          <w:szCs w:val="20"/>
        </w:rPr>
        <w:t>, National Security Advisory No. 2025-01,</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DA 25-927</w:t>
      </w:r>
      <w:r w:rsidRPr="007C0F32">
        <w:rPr>
          <w:rFonts w:ascii="Times New Roman" w:hAnsi="Times New Roman" w:cs="Times New Roman"/>
          <w:i/>
          <w:iCs/>
          <w:sz w:val="20"/>
          <w:szCs w:val="20"/>
        </w:rPr>
        <w:t xml:space="preserve">, </w:t>
      </w:r>
      <w:r w:rsidRPr="007C0F32">
        <w:rPr>
          <w:rFonts w:ascii="Times New Roman" w:hAnsi="Times New Roman" w:cs="Times New Roman"/>
          <w:sz w:val="20"/>
          <w:szCs w:val="20"/>
        </w:rPr>
        <w:t>n.3 (PSHSB Oct. 14, 2025)</w:t>
      </w:r>
      <w:r w:rsidRPr="007C0F32">
        <w:rPr>
          <w:rFonts w:ascii="Times New Roman" w:hAnsi="Times New Roman" w:cs="Times New Roman"/>
          <w:kern w:val="0"/>
          <w:sz w:val="20"/>
          <w:szCs w:val="20"/>
        </w:rPr>
        <w:t>.</w:t>
      </w:r>
    </w:p>
    <w:p w:rsidR="00162F4D" w:rsidRPr="007C0F32" w:rsidP="00162F4D" w14:paraId="0E22AAD9" w14:textId="77777777">
      <w:pPr>
        <w:spacing w:before="120" w:after="120"/>
        <w:rPr>
          <w:rFonts w:ascii="Times New Roman" w:hAnsi="Times New Roman" w:cs="Times New Roman"/>
          <w:kern w:val="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66173" w:rsidRPr="007166E4" w:rsidP="00D66173" w14:paraId="5996C9D7" w14:textId="17470EC2">
    <w:pPr>
      <w:tabs>
        <w:tab w:val="center" w:pos="4680"/>
        <w:tab w:val="right" w:pos="9360"/>
      </w:tabs>
      <w:spacing w:after="0"/>
      <w:jc w:val="center"/>
      <w:rPr>
        <w:rFonts w:ascii="Times New Roman" w:hAnsi="Times New Roman" w:cs="Times New Roman"/>
        <w:sz w:val="22"/>
        <w:szCs w:val="22"/>
      </w:rPr>
    </w:pPr>
    <w:r>
      <w:rPr>
        <w:rFonts w:ascii="Times New Roman" w:hAnsi="Times New Roman" w:cs="Times New Roman"/>
        <w:b/>
        <w:sz w:val="22"/>
        <w:szCs w:val="22"/>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r>
    <w:r w:rsidRPr="00165E68">
      <w:rPr>
        <w:rFonts w:ascii="Times New Roman" w:hAnsi="Times New Roman" w:cs="Times New Roman"/>
        <w:b/>
        <w:sz w:val="22"/>
        <w:szCs w:val="22"/>
      </w:rPr>
      <w:t>DA 26-</w:t>
    </w:r>
    <w:r w:rsidR="006202E7">
      <w:rPr>
        <w:rFonts w:ascii="Times New Roman" w:hAnsi="Times New Roman" w:cs="Times New Roman"/>
        <w:b/>
        <w:sz w:val="22"/>
        <w:szCs w:val="22"/>
      </w:rPr>
      <w:t>768</w:t>
    </w:r>
  </w:p>
  <w:p w:rsidR="00D66173" w:rsidP="00D66173" w14:paraId="08CA1A8B"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66173" w14:paraId="28607CAE"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8A611E" w14:paraId="7027F7B0" w14:textId="650C4A32">
    <w:pPr>
      <w:pStyle w:val="Header"/>
    </w:pPr>
    <w:r w:rsidRPr="00D009F4">
      <w:rPr>
        <w:noProof/>
      </w:rPr>
      <w:drawing>
        <wp:inline distT="0" distB="0" distL="0" distR="0">
          <wp:extent cx="5943600" cy="1426210"/>
          <wp:effectExtent l="0" t="0" r="0" b="2540"/>
          <wp:docPr id="599885903" name="Picture 599885903"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885903"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AFE46064"/>
    <w:multiLevelType w:val="hybridMultilevel"/>
    <w:tmpl w:val="FFFFFFFF"/>
    <w:lvl w:ilvl="0">
      <w:start w:val="1"/>
      <w:numFmt w:val="bullet"/>
      <w:lvlText w:val="•"/>
      <w:lvlJc w:val="left"/>
    </w:lvl>
    <w:lvl w:ilvl="1">
      <w:start w:val="0"/>
      <w:numFmt w:val="decimal"/>
      <w:lvlJc w:val="left"/>
    </w:lvl>
    <w:lvl w:ilvl="2">
      <w:start w:val="0"/>
      <w:numFmt w:val="decimal"/>
      <w:lvlJc w:val="left"/>
    </w:lvl>
    <w:lvl w:ilvl="3">
      <w:start w:val="0"/>
      <w:numFmt w:val="decimal"/>
      <w:lvlJc w:val="left"/>
    </w:lvl>
    <w:lvl w:ilvl="4">
      <w:start w:val="0"/>
      <w:numFmt w:val="decimal"/>
      <w:lvlJc w:val="left"/>
    </w:lvl>
    <w:lvl w:ilvl="5">
      <w:start w:val="0"/>
      <w:numFmt w:val="decimal"/>
      <w:lvlJc w:val="left"/>
    </w:lvl>
    <w:lvl w:ilvl="6">
      <w:start w:val="0"/>
      <w:numFmt w:val="decimal"/>
      <w:lvlJc w:val="left"/>
    </w:lvl>
    <w:lvl w:ilvl="7">
      <w:start w:val="0"/>
      <w:numFmt w:val="decimal"/>
      <w:lvlJc w:val="left"/>
    </w:lvl>
    <w:lvl w:ilvl="8">
      <w:start w:val="0"/>
      <w:numFmt w:val="decimal"/>
      <w:lvlJc w:val="left"/>
    </w:lvl>
  </w:abstractNum>
  <w:abstractNum w:abstractNumId="1">
    <w:nsid w:val="16282DA6"/>
    <w:multiLevelType w:val="hybridMultilevel"/>
    <w:tmpl w:val="D402C94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35E0B2B"/>
    <w:multiLevelType w:val="multilevel"/>
    <w:tmpl w:val="3EC207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65902560">
    <w:abstractNumId w:val="3"/>
  </w:num>
  <w:num w:numId="2" w16cid:durableId="1398625369">
    <w:abstractNumId w:val="0"/>
  </w:num>
  <w:num w:numId="3" w16cid:durableId="1653176551">
    <w:abstractNumId w:val="2"/>
  </w:num>
  <w:num w:numId="4" w16cid:durableId="15542691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6E4"/>
    <w:rsid w:val="000019F6"/>
    <w:rsid w:val="00001D01"/>
    <w:rsid w:val="00002ECD"/>
    <w:rsid w:val="00003339"/>
    <w:rsid w:val="000049B8"/>
    <w:rsid w:val="00004A3C"/>
    <w:rsid w:val="00005170"/>
    <w:rsid w:val="00006DE6"/>
    <w:rsid w:val="00007103"/>
    <w:rsid w:val="00007135"/>
    <w:rsid w:val="00007A25"/>
    <w:rsid w:val="00007F66"/>
    <w:rsid w:val="00007FBC"/>
    <w:rsid w:val="00011162"/>
    <w:rsid w:val="00012723"/>
    <w:rsid w:val="000143FE"/>
    <w:rsid w:val="0001675A"/>
    <w:rsid w:val="00016934"/>
    <w:rsid w:val="00016ABA"/>
    <w:rsid w:val="00017D39"/>
    <w:rsid w:val="0002098D"/>
    <w:rsid w:val="00020E8D"/>
    <w:rsid w:val="000212CC"/>
    <w:rsid w:val="00021B30"/>
    <w:rsid w:val="00021D71"/>
    <w:rsid w:val="00023092"/>
    <w:rsid w:val="00023421"/>
    <w:rsid w:val="000258B1"/>
    <w:rsid w:val="00027542"/>
    <w:rsid w:val="0002793A"/>
    <w:rsid w:val="000307E2"/>
    <w:rsid w:val="0003299A"/>
    <w:rsid w:val="00032BA4"/>
    <w:rsid w:val="00033356"/>
    <w:rsid w:val="00034171"/>
    <w:rsid w:val="00034C2D"/>
    <w:rsid w:val="00035128"/>
    <w:rsid w:val="0003517D"/>
    <w:rsid w:val="0003639C"/>
    <w:rsid w:val="0003791B"/>
    <w:rsid w:val="00037D96"/>
    <w:rsid w:val="00043370"/>
    <w:rsid w:val="0004386A"/>
    <w:rsid w:val="00043ECF"/>
    <w:rsid w:val="000458C7"/>
    <w:rsid w:val="00047962"/>
    <w:rsid w:val="00051CD8"/>
    <w:rsid w:val="00052930"/>
    <w:rsid w:val="00052F9B"/>
    <w:rsid w:val="00054278"/>
    <w:rsid w:val="0005546B"/>
    <w:rsid w:val="000557F5"/>
    <w:rsid w:val="000558EA"/>
    <w:rsid w:val="00055E04"/>
    <w:rsid w:val="0005771F"/>
    <w:rsid w:val="000578B2"/>
    <w:rsid w:val="000614E3"/>
    <w:rsid w:val="00062129"/>
    <w:rsid w:val="00062310"/>
    <w:rsid w:val="00062BC5"/>
    <w:rsid w:val="00062C4A"/>
    <w:rsid w:val="00063C35"/>
    <w:rsid w:val="00064C26"/>
    <w:rsid w:val="00066720"/>
    <w:rsid w:val="00066E28"/>
    <w:rsid w:val="00067A8A"/>
    <w:rsid w:val="00070C94"/>
    <w:rsid w:val="00071FBE"/>
    <w:rsid w:val="00073780"/>
    <w:rsid w:val="00074183"/>
    <w:rsid w:val="000745ED"/>
    <w:rsid w:val="000746CD"/>
    <w:rsid w:val="00075EBA"/>
    <w:rsid w:val="000762AE"/>
    <w:rsid w:val="00077580"/>
    <w:rsid w:val="00081CDE"/>
    <w:rsid w:val="0008257D"/>
    <w:rsid w:val="00084DC7"/>
    <w:rsid w:val="000850B0"/>
    <w:rsid w:val="00085504"/>
    <w:rsid w:val="000855EF"/>
    <w:rsid w:val="00085C13"/>
    <w:rsid w:val="00087785"/>
    <w:rsid w:val="0009019A"/>
    <w:rsid w:val="00090766"/>
    <w:rsid w:val="0009129E"/>
    <w:rsid w:val="00091570"/>
    <w:rsid w:val="0009196F"/>
    <w:rsid w:val="00092178"/>
    <w:rsid w:val="0009227E"/>
    <w:rsid w:val="00092BD6"/>
    <w:rsid w:val="00092C9B"/>
    <w:rsid w:val="00097523"/>
    <w:rsid w:val="0009763D"/>
    <w:rsid w:val="000A0687"/>
    <w:rsid w:val="000A077A"/>
    <w:rsid w:val="000A1872"/>
    <w:rsid w:val="000A491F"/>
    <w:rsid w:val="000A5A18"/>
    <w:rsid w:val="000A609B"/>
    <w:rsid w:val="000A66B9"/>
    <w:rsid w:val="000A6A96"/>
    <w:rsid w:val="000A71EE"/>
    <w:rsid w:val="000B03BE"/>
    <w:rsid w:val="000B1B49"/>
    <w:rsid w:val="000B1B61"/>
    <w:rsid w:val="000B22C0"/>
    <w:rsid w:val="000B2443"/>
    <w:rsid w:val="000B2DC1"/>
    <w:rsid w:val="000B3E48"/>
    <w:rsid w:val="000B40EB"/>
    <w:rsid w:val="000B42F1"/>
    <w:rsid w:val="000B526A"/>
    <w:rsid w:val="000B6288"/>
    <w:rsid w:val="000C0644"/>
    <w:rsid w:val="000C0AA2"/>
    <w:rsid w:val="000C1140"/>
    <w:rsid w:val="000C2EB2"/>
    <w:rsid w:val="000C30C1"/>
    <w:rsid w:val="000C7018"/>
    <w:rsid w:val="000D05FB"/>
    <w:rsid w:val="000D11C5"/>
    <w:rsid w:val="000D1F7E"/>
    <w:rsid w:val="000D2110"/>
    <w:rsid w:val="000D21E3"/>
    <w:rsid w:val="000D2EF9"/>
    <w:rsid w:val="000D4600"/>
    <w:rsid w:val="000D4B1D"/>
    <w:rsid w:val="000D5C69"/>
    <w:rsid w:val="000D647D"/>
    <w:rsid w:val="000D740A"/>
    <w:rsid w:val="000E1A5A"/>
    <w:rsid w:val="000E288A"/>
    <w:rsid w:val="000E39EE"/>
    <w:rsid w:val="000E3C31"/>
    <w:rsid w:val="000E3D93"/>
    <w:rsid w:val="000E4688"/>
    <w:rsid w:val="000E4A37"/>
    <w:rsid w:val="000E4A45"/>
    <w:rsid w:val="000E5132"/>
    <w:rsid w:val="000E6917"/>
    <w:rsid w:val="000E6DA9"/>
    <w:rsid w:val="000E73A0"/>
    <w:rsid w:val="000E7C33"/>
    <w:rsid w:val="000F0ADB"/>
    <w:rsid w:val="000F553C"/>
    <w:rsid w:val="000F6839"/>
    <w:rsid w:val="000F7BC8"/>
    <w:rsid w:val="00101157"/>
    <w:rsid w:val="0010248E"/>
    <w:rsid w:val="0010435E"/>
    <w:rsid w:val="00104588"/>
    <w:rsid w:val="0010465C"/>
    <w:rsid w:val="00105CF4"/>
    <w:rsid w:val="00106857"/>
    <w:rsid w:val="00110B8B"/>
    <w:rsid w:val="00111545"/>
    <w:rsid w:val="0011340B"/>
    <w:rsid w:val="001139DF"/>
    <w:rsid w:val="00113E0D"/>
    <w:rsid w:val="0011443A"/>
    <w:rsid w:val="00114F90"/>
    <w:rsid w:val="00116156"/>
    <w:rsid w:val="00116971"/>
    <w:rsid w:val="00117E70"/>
    <w:rsid w:val="00120306"/>
    <w:rsid w:val="00120365"/>
    <w:rsid w:val="00121030"/>
    <w:rsid w:val="00122371"/>
    <w:rsid w:val="001247E4"/>
    <w:rsid w:val="00126233"/>
    <w:rsid w:val="00126315"/>
    <w:rsid w:val="00126727"/>
    <w:rsid w:val="001273F1"/>
    <w:rsid w:val="001277EE"/>
    <w:rsid w:val="00130341"/>
    <w:rsid w:val="00131230"/>
    <w:rsid w:val="00131CEC"/>
    <w:rsid w:val="00132C7B"/>
    <w:rsid w:val="00132DF2"/>
    <w:rsid w:val="0013318C"/>
    <w:rsid w:val="00133EAB"/>
    <w:rsid w:val="00133FA3"/>
    <w:rsid w:val="001406AF"/>
    <w:rsid w:val="001410A2"/>
    <w:rsid w:val="001423C2"/>
    <w:rsid w:val="00142774"/>
    <w:rsid w:val="00142CCE"/>
    <w:rsid w:val="001445E1"/>
    <w:rsid w:val="00144C78"/>
    <w:rsid w:val="00145AF8"/>
    <w:rsid w:val="00146028"/>
    <w:rsid w:val="00146F5B"/>
    <w:rsid w:val="001473CB"/>
    <w:rsid w:val="00147E76"/>
    <w:rsid w:val="0015091E"/>
    <w:rsid w:val="00151304"/>
    <w:rsid w:val="001518A4"/>
    <w:rsid w:val="00151A9C"/>
    <w:rsid w:val="00153328"/>
    <w:rsid w:val="00154107"/>
    <w:rsid w:val="00156117"/>
    <w:rsid w:val="0015619B"/>
    <w:rsid w:val="00156EE7"/>
    <w:rsid w:val="0016056E"/>
    <w:rsid w:val="0016094B"/>
    <w:rsid w:val="00161B22"/>
    <w:rsid w:val="0016253C"/>
    <w:rsid w:val="0016257C"/>
    <w:rsid w:val="00162DFC"/>
    <w:rsid w:val="00162F4D"/>
    <w:rsid w:val="0016466F"/>
    <w:rsid w:val="001648BB"/>
    <w:rsid w:val="00164EF9"/>
    <w:rsid w:val="0016518B"/>
    <w:rsid w:val="00165C1D"/>
    <w:rsid w:val="00165E68"/>
    <w:rsid w:val="00167D54"/>
    <w:rsid w:val="001708AC"/>
    <w:rsid w:val="001713A4"/>
    <w:rsid w:val="00171BD8"/>
    <w:rsid w:val="00171FE8"/>
    <w:rsid w:val="00172145"/>
    <w:rsid w:val="0017247A"/>
    <w:rsid w:val="00172700"/>
    <w:rsid w:val="00172FBA"/>
    <w:rsid w:val="0017422E"/>
    <w:rsid w:val="0017525D"/>
    <w:rsid w:val="0017553D"/>
    <w:rsid w:val="001766EC"/>
    <w:rsid w:val="00176AD2"/>
    <w:rsid w:val="00180E09"/>
    <w:rsid w:val="00182851"/>
    <w:rsid w:val="00182CDB"/>
    <w:rsid w:val="00183BF8"/>
    <w:rsid w:val="001841E3"/>
    <w:rsid w:val="00185247"/>
    <w:rsid w:val="00186612"/>
    <w:rsid w:val="00186848"/>
    <w:rsid w:val="00190A6E"/>
    <w:rsid w:val="001925DD"/>
    <w:rsid w:val="00194523"/>
    <w:rsid w:val="0019477C"/>
    <w:rsid w:val="0019519A"/>
    <w:rsid w:val="00196102"/>
    <w:rsid w:val="00196208"/>
    <w:rsid w:val="0019643B"/>
    <w:rsid w:val="00197FE4"/>
    <w:rsid w:val="001A0252"/>
    <w:rsid w:val="001A088F"/>
    <w:rsid w:val="001A0CC7"/>
    <w:rsid w:val="001A1F76"/>
    <w:rsid w:val="001A2F81"/>
    <w:rsid w:val="001A3B50"/>
    <w:rsid w:val="001A42D1"/>
    <w:rsid w:val="001A4768"/>
    <w:rsid w:val="001A48FB"/>
    <w:rsid w:val="001A5724"/>
    <w:rsid w:val="001A580A"/>
    <w:rsid w:val="001A75A0"/>
    <w:rsid w:val="001A7FBE"/>
    <w:rsid w:val="001B0844"/>
    <w:rsid w:val="001B1A75"/>
    <w:rsid w:val="001B3871"/>
    <w:rsid w:val="001B424E"/>
    <w:rsid w:val="001B49F6"/>
    <w:rsid w:val="001B5423"/>
    <w:rsid w:val="001B588F"/>
    <w:rsid w:val="001B629A"/>
    <w:rsid w:val="001B7870"/>
    <w:rsid w:val="001B7F91"/>
    <w:rsid w:val="001C0BBE"/>
    <w:rsid w:val="001C13D2"/>
    <w:rsid w:val="001C2B10"/>
    <w:rsid w:val="001C5AA8"/>
    <w:rsid w:val="001C7306"/>
    <w:rsid w:val="001D0CB3"/>
    <w:rsid w:val="001D2495"/>
    <w:rsid w:val="001D3A9B"/>
    <w:rsid w:val="001D510D"/>
    <w:rsid w:val="001D5504"/>
    <w:rsid w:val="001D6493"/>
    <w:rsid w:val="001E0227"/>
    <w:rsid w:val="001E1B47"/>
    <w:rsid w:val="001E209C"/>
    <w:rsid w:val="001E25EA"/>
    <w:rsid w:val="001E2D4E"/>
    <w:rsid w:val="001E3080"/>
    <w:rsid w:val="001E3493"/>
    <w:rsid w:val="001E38D4"/>
    <w:rsid w:val="001E77A3"/>
    <w:rsid w:val="001F048E"/>
    <w:rsid w:val="001F0B62"/>
    <w:rsid w:val="001F11DB"/>
    <w:rsid w:val="001F1B6B"/>
    <w:rsid w:val="001F1BD9"/>
    <w:rsid w:val="001F20F2"/>
    <w:rsid w:val="001F2A90"/>
    <w:rsid w:val="001F2E26"/>
    <w:rsid w:val="001F2E67"/>
    <w:rsid w:val="001F42F9"/>
    <w:rsid w:val="001F487A"/>
    <w:rsid w:val="001F5205"/>
    <w:rsid w:val="001F5995"/>
    <w:rsid w:val="00200DA0"/>
    <w:rsid w:val="002029DB"/>
    <w:rsid w:val="00205028"/>
    <w:rsid w:val="002061A7"/>
    <w:rsid w:val="002065EA"/>
    <w:rsid w:val="00206CE0"/>
    <w:rsid w:val="0020738F"/>
    <w:rsid w:val="00207B31"/>
    <w:rsid w:val="00210D1B"/>
    <w:rsid w:val="002118B6"/>
    <w:rsid w:val="0021241F"/>
    <w:rsid w:val="002125DA"/>
    <w:rsid w:val="00212A05"/>
    <w:rsid w:val="00214077"/>
    <w:rsid w:val="00217FC0"/>
    <w:rsid w:val="00220CF9"/>
    <w:rsid w:val="00221C6A"/>
    <w:rsid w:val="002227A0"/>
    <w:rsid w:val="00222966"/>
    <w:rsid w:val="00224239"/>
    <w:rsid w:val="00224490"/>
    <w:rsid w:val="002255F2"/>
    <w:rsid w:val="00225E60"/>
    <w:rsid w:val="002262F2"/>
    <w:rsid w:val="00227168"/>
    <w:rsid w:val="002302BD"/>
    <w:rsid w:val="00230519"/>
    <w:rsid w:val="0023079D"/>
    <w:rsid w:val="00230C5B"/>
    <w:rsid w:val="002311FC"/>
    <w:rsid w:val="00234CF6"/>
    <w:rsid w:val="00236659"/>
    <w:rsid w:val="00236B07"/>
    <w:rsid w:val="0023745C"/>
    <w:rsid w:val="0023776D"/>
    <w:rsid w:val="0024080B"/>
    <w:rsid w:val="00241213"/>
    <w:rsid w:val="002426C7"/>
    <w:rsid w:val="002433C3"/>
    <w:rsid w:val="002434F4"/>
    <w:rsid w:val="0024480F"/>
    <w:rsid w:val="00245C1B"/>
    <w:rsid w:val="0024691F"/>
    <w:rsid w:val="002476CA"/>
    <w:rsid w:val="00250083"/>
    <w:rsid w:val="00250BF5"/>
    <w:rsid w:val="00252E5F"/>
    <w:rsid w:val="00257FD0"/>
    <w:rsid w:val="002615B5"/>
    <w:rsid w:val="002617CA"/>
    <w:rsid w:val="00265A50"/>
    <w:rsid w:val="002662F4"/>
    <w:rsid w:val="00267558"/>
    <w:rsid w:val="00267B66"/>
    <w:rsid w:val="00271317"/>
    <w:rsid w:val="00271CC9"/>
    <w:rsid w:val="0027213B"/>
    <w:rsid w:val="0027271A"/>
    <w:rsid w:val="0027308D"/>
    <w:rsid w:val="00273330"/>
    <w:rsid w:val="0027457C"/>
    <w:rsid w:val="002747D4"/>
    <w:rsid w:val="00275582"/>
    <w:rsid w:val="00275ADE"/>
    <w:rsid w:val="002772BB"/>
    <w:rsid w:val="00280A2F"/>
    <w:rsid w:val="0028158D"/>
    <w:rsid w:val="002816F3"/>
    <w:rsid w:val="002827D6"/>
    <w:rsid w:val="00283EED"/>
    <w:rsid w:val="00285701"/>
    <w:rsid w:val="00286287"/>
    <w:rsid w:val="00287904"/>
    <w:rsid w:val="002901E1"/>
    <w:rsid w:val="00290E04"/>
    <w:rsid w:val="002915E8"/>
    <w:rsid w:val="002921E2"/>
    <w:rsid w:val="002924DE"/>
    <w:rsid w:val="00292953"/>
    <w:rsid w:val="00292B2D"/>
    <w:rsid w:val="002932A9"/>
    <w:rsid w:val="002957FA"/>
    <w:rsid w:val="00295C81"/>
    <w:rsid w:val="0029713B"/>
    <w:rsid w:val="00297FF2"/>
    <w:rsid w:val="002A0603"/>
    <w:rsid w:val="002A1C98"/>
    <w:rsid w:val="002A2F41"/>
    <w:rsid w:val="002A3A29"/>
    <w:rsid w:val="002A3D49"/>
    <w:rsid w:val="002A444E"/>
    <w:rsid w:val="002A4C45"/>
    <w:rsid w:val="002A5195"/>
    <w:rsid w:val="002A5B6F"/>
    <w:rsid w:val="002B10D6"/>
    <w:rsid w:val="002B1C02"/>
    <w:rsid w:val="002B1DC2"/>
    <w:rsid w:val="002B2BE5"/>
    <w:rsid w:val="002B45EA"/>
    <w:rsid w:val="002B482A"/>
    <w:rsid w:val="002B5A74"/>
    <w:rsid w:val="002C0E40"/>
    <w:rsid w:val="002C1BC0"/>
    <w:rsid w:val="002C4377"/>
    <w:rsid w:val="002C5325"/>
    <w:rsid w:val="002C6C1B"/>
    <w:rsid w:val="002C6D20"/>
    <w:rsid w:val="002C7EFC"/>
    <w:rsid w:val="002D1489"/>
    <w:rsid w:val="002D3EC7"/>
    <w:rsid w:val="002D40A7"/>
    <w:rsid w:val="002D4608"/>
    <w:rsid w:val="002D4F7C"/>
    <w:rsid w:val="002D710B"/>
    <w:rsid w:val="002D7653"/>
    <w:rsid w:val="002D78FE"/>
    <w:rsid w:val="002E0658"/>
    <w:rsid w:val="002E097D"/>
    <w:rsid w:val="002E0D5F"/>
    <w:rsid w:val="002E1B7E"/>
    <w:rsid w:val="002E38D4"/>
    <w:rsid w:val="002E686A"/>
    <w:rsid w:val="002F005D"/>
    <w:rsid w:val="002F0113"/>
    <w:rsid w:val="002F1092"/>
    <w:rsid w:val="002F1308"/>
    <w:rsid w:val="002F2AE8"/>
    <w:rsid w:val="002F3221"/>
    <w:rsid w:val="002F3684"/>
    <w:rsid w:val="002F3994"/>
    <w:rsid w:val="002F3FFE"/>
    <w:rsid w:val="002F474E"/>
    <w:rsid w:val="002F4842"/>
    <w:rsid w:val="002F49D1"/>
    <w:rsid w:val="002F54D7"/>
    <w:rsid w:val="002F59B6"/>
    <w:rsid w:val="002F63D0"/>
    <w:rsid w:val="003003D9"/>
    <w:rsid w:val="00300C2E"/>
    <w:rsid w:val="0030136B"/>
    <w:rsid w:val="00301C27"/>
    <w:rsid w:val="00302054"/>
    <w:rsid w:val="00302DC2"/>
    <w:rsid w:val="00302EB6"/>
    <w:rsid w:val="0030360C"/>
    <w:rsid w:val="003041DF"/>
    <w:rsid w:val="00304562"/>
    <w:rsid w:val="00305CE9"/>
    <w:rsid w:val="00305E45"/>
    <w:rsid w:val="00307935"/>
    <w:rsid w:val="00310EC8"/>
    <w:rsid w:val="00310FFB"/>
    <w:rsid w:val="00312457"/>
    <w:rsid w:val="0031316A"/>
    <w:rsid w:val="00313DE7"/>
    <w:rsid w:val="00314858"/>
    <w:rsid w:val="00316265"/>
    <w:rsid w:val="003168AF"/>
    <w:rsid w:val="00320437"/>
    <w:rsid w:val="00320CDB"/>
    <w:rsid w:val="0032135C"/>
    <w:rsid w:val="0032168C"/>
    <w:rsid w:val="0032192E"/>
    <w:rsid w:val="00321A79"/>
    <w:rsid w:val="00321FBD"/>
    <w:rsid w:val="00322552"/>
    <w:rsid w:val="00322982"/>
    <w:rsid w:val="00323912"/>
    <w:rsid w:val="003242DF"/>
    <w:rsid w:val="0032472D"/>
    <w:rsid w:val="0032479D"/>
    <w:rsid w:val="003254F5"/>
    <w:rsid w:val="00325B53"/>
    <w:rsid w:val="00325E94"/>
    <w:rsid w:val="00326933"/>
    <w:rsid w:val="0032757E"/>
    <w:rsid w:val="0032775D"/>
    <w:rsid w:val="00327CAF"/>
    <w:rsid w:val="00331312"/>
    <w:rsid w:val="00332EFE"/>
    <w:rsid w:val="00332F4D"/>
    <w:rsid w:val="00333994"/>
    <w:rsid w:val="003347CB"/>
    <w:rsid w:val="00335526"/>
    <w:rsid w:val="003364AF"/>
    <w:rsid w:val="00337C29"/>
    <w:rsid w:val="003437D2"/>
    <w:rsid w:val="00344A90"/>
    <w:rsid w:val="00345433"/>
    <w:rsid w:val="00347CFD"/>
    <w:rsid w:val="0035048D"/>
    <w:rsid w:val="00350535"/>
    <w:rsid w:val="00351A3C"/>
    <w:rsid w:val="00351AD0"/>
    <w:rsid w:val="00352A14"/>
    <w:rsid w:val="00352B94"/>
    <w:rsid w:val="00352D92"/>
    <w:rsid w:val="00354015"/>
    <w:rsid w:val="00354B61"/>
    <w:rsid w:val="0035508A"/>
    <w:rsid w:val="00355349"/>
    <w:rsid w:val="003555D8"/>
    <w:rsid w:val="00355BCE"/>
    <w:rsid w:val="00357DF0"/>
    <w:rsid w:val="0036061F"/>
    <w:rsid w:val="0036145C"/>
    <w:rsid w:val="00362149"/>
    <w:rsid w:val="0036359F"/>
    <w:rsid w:val="003635FF"/>
    <w:rsid w:val="00364D6F"/>
    <w:rsid w:val="003651D1"/>
    <w:rsid w:val="0036543A"/>
    <w:rsid w:val="00367C31"/>
    <w:rsid w:val="003701D1"/>
    <w:rsid w:val="0037152C"/>
    <w:rsid w:val="00371BD8"/>
    <w:rsid w:val="00372212"/>
    <w:rsid w:val="0037289F"/>
    <w:rsid w:val="003745F9"/>
    <w:rsid w:val="00375267"/>
    <w:rsid w:val="0037529F"/>
    <w:rsid w:val="00376609"/>
    <w:rsid w:val="003766A0"/>
    <w:rsid w:val="00376703"/>
    <w:rsid w:val="003778B9"/>
    <w:rsid w:val="00377FCF"/>
    <w:rsid w:val="00381BE9"/>
    <w:rsid w:val="00381FE1"/>
    <w:rsid w:val="00382574"/>
    <w:rsid w:val="0038282F"/>
    <w:rsid w:val="0038441C"/>
    <w:rsid w:val="0038480F"/>
    <w:rsid w:val="003849A0"/>
    <w:rsid w:val="00384CE6"/>
    <w:rsid w:val="0038542F"/>
    <w:rsid w:val="003854D1"/>
    <w:rsid w:val="0038629A"/>
    <w:rsid w:val="003866F6"/>
    <w:rsid w:val="00390092"/>
    <w:rsid w:val="00391E93"/>
    <w:rsid w:val="00391FCD"/>
    <w:rsid w:val="00392E3D"/>
    <w:rsid w:val="00393B35"/>
    <w:rsid w:val="00393C92"/>
    <w:rsid w:val="003951AE"/>
    <w:rsid w:val="003970F0"/>
    <w:rsid w:val="003A00CB"/>
    <w:rsid w:val="003A415C"/>
    <w:rsid w:val="003A5C6F"/>
    <w:rsid w:val="003A6686"/>
    <w:rsid w:val="003A7993"/>
    <w:rsid w:val="003A7E55"/>
    <w:rsid w:val="003B0453"/>
    <w:rsid w:val="003B1BF8"/>
    <w:rsid w:val="003B2004"/>
    <w:rsid w:val="003B2779"/>
    <w:rsid w:val="003B3667"/>
    <w:rsid w:val="003B385F"/>
    <w:rsid w:val="003B4245"/>
    <w:rsid w:val="003B42BD"/>
    <w:rsid w:val="003B4D10"/>
    <w:rsid w:val="003B53F0"/>
    <w:rsid w:val="003B5674"/>
    <w:rsid w:val="003B7B86"/>
    <w:rsid w:val="003C055F"/>
    <w:rsid w:val="003C1768"/>
    <w:rsid w:val="003C1B4C"/>
    <w:rsid w:val="003C2FBF"/>
    <w:rsid w:val="003C3745"/>
    <w:rsid w:val="003C47E1"/>
    <w:rsid w:val="003C6619"/>
    <w:rsid w:val="003C6E58"/>
    <w:rsid w:val="003C7773"/>
    <w:rsid w:val="003D05A7"/>
    <w:rsid w:val="003D4D05"/>
    <w:rsid w:val="003D531D"/>
    <w:rsid w:val="003D6ACA"/>
    <w:rsid w:val="003E4019"/>
    <w:rsid w:val="003E4A3B"/>
    <w:rsid w:val="003E5AFB"/>
    <w:rsid w:val="003E684E"/>
    <w:rsid w:val="003E72BE"/>
    <w:rsid w:val="003E7862"/>
    <w:rsid w:val="003F075F"/>
    <w:rsid w:val="003F0EAA"/>
    <w:rsid w:val="003F108D"/>
    <w:rsid w:val="003F261F"/>
    <w:rsid w:val="003F28D9"/>
    <w:rsid w:val="003F2A19"/>
    <w:rsid w:val="003F30EF"/>
    <w:rsid w:val="003F4668"/>
    <w:rsid w:val="003F6283"/>
    <w:rsid w:val="003F7AA0"/>
    <w:rsid w:val="00400493"/>
    <w:rsid w:val="00400B01"/>
    <w:rsid w:val="00402E1D"/>
    <w:rsid w:val="0040309F"/>
    <w:rsid w:val="00403E77"/>
    <w:rsid w:val="00404798"/>
    <w:rsid w:val="004052D9"/>
    <w:rsid w:val="00406761"/>
    <w:rsid w:val="004067B1"/>
    <w:rsid w:val="004118EE"/>
    <w:rsid w:val="00412E0F"/>
    <w:rsid w:val="0041305D"/>
    <w:rsid w:val="0041391E"/>
    <w:rsid w:val="0041470E"/>
    <w:rsid w:val="00414991"/>
    <w:rsid w:val="004159A8"/>
    <w:rsid w:val="00415B93"/>
    <w:rsid w:val="004162CC"/>
    <w:rsid w:val="004172A4"/>
    <w:rsid w:val="00417425"/>
    <w:rsid w:val="00417E7A"/>
    <w:rsid w:val="0042159C"/>
    <w:rsid w:val="00422606"/>
    <w:rsid w:val="0042754E"/>
    <w:rsid w:val="004304A1"/>
    <w:rsid w:val="0043409B"/>
    <w:rsid w:val="00442BBE"/>
    <w:rsid w:val="00443831"/>
    <w:rsid w:val="0044451F"/>
    <w:rsid w:val="00445F57"/>
    <w:rsid w:val="004473C8"/>
    <w:rsid w:val="00447DD4"/>
    <w:rsid w:val="00451CBB"/>
    <w:rsid w:val="004537C1"/>
    <w:rsid w:val="00453EAC"/>
    <w:rsid w:val="004547A8"/>
    <w:rsid w:val="00455A83"/>
    <w:rsid w:val="00456B71"/>
    <w:rsid w:val="00460310"/>
    <w:rsid w:val="00461219"/>
    <w:rsid w:val="00463C6C"/>
    <w:rsid w:val="00464156"/>
    <w:rsid w:val="004649E7"/>
    <w:rsid w:val="004668C2"/>
    <w:rsid w:val="00467257"/>
    <w:rsid w:val="00467CF7"/>
    <w:rsid w:val="00472128"/>
    <w:rsid w:val="00472826"/>
    <w:rsid w:val="00472E24"/>
    <w:rsid w:val="00473DF5"/>
    <w:rsid w:val="00476971"/>
    <w:rsid w:val="0048092A"/>
    <w:rsid w:val="00480C0B"/>
    <w:rsid w:val="00481089"/>
    <w:rsid w:val="0048154E"/>
    <w:rsid w:val="0048172B"/>
    <w:rsid w:val="00482137"/>
    <w:rsid w:val="004848E7"/>
    <w:rsid w:val="00484E78"/>
    <w:rsid w:val="00485FBD"/>
    <w:rsid w:val="0048720B"/>
    <w:rsid w:val="004877C3"/>
    <w:rsid w:val="00487BC6"/>
    <w:rsid w:val="004911F7"/>
    <w:rsid w:val="00491ECB"/>
    <w:rsid w:val="00493EE0"/>
    <w:rsid w:val="0049580E"/>
    <w:rsid w:val="0049614B"/>
    <w:rsid w:val="00497400"/>
    <w:rsid w:val="00497D11"/>
    <w:rsid w:val="004A09D6"/>
    <w:rsid w:val="004A2076"/>
    <w:rsid w:val="004A3C64"/>
    <w:rsid w:val="004A4643"/>
    <w:rsid w:val="004A4CFD"/>
    <w:rsid w:val="004A51A1"/>
    <w:rsid w:val="004A57D7"/>
    <w:rsid w:val="004A7054"/>
    <w:rsid w:val="004B0729"/>
    <w:rsid w:val="004B22FE"/>
    <w:rsid w:val="004B3234"/>
    <w:rsid w:val="004B3DDB"/>
    <w:rsid w:val="004B45FF"/>
    <w:rsid w:val="004B485A"/>
    <w:rsid w:val="004B55A4"/>
    <w:rsid w:val="004B5B53"/>
    <w:rsid w:val="004B5D62"/>
    <w:rsid w:val="004B762C"/>
    <w:rsid w:val="004B7B98"/>
    <w:rsid w:val="004B7DCE"/>
    <w:rsid w:val="004C03E0"/>
    <w:rsid w:val="004C2338"/>
    <w:rsid w:val="004C4035"/>
    <w:rsid w:val="004C4678"/>
    <w:rsid w:val="004C4B0B"/>
    <w:rsid w:val="004C6C79"/>
    <w:rsid w:val="004C752A"/>
    <w:rsid w:val="004C7B89"/>
    <w:rsid w:val="004D2016"/>
    <w:rsid w:val="004D3DC8"/>
    <w:rsid w:val="004D4173"/>
    <w:rsid w:val="004D4D4C"/>
    <w:rsid w:val="004D71FD"/>
    <w:rsid w:val="004D73A4"/>
    <w:rsid w:val="004D7964"/>
    <w:rsid w:val="004D7C60"/>
    <w:rsid w:val="004E04E6"/>
    <w:rsid w:val="004E26C7"/>
    <w:rsid w:val="004E3FE4"/>
    <w:rsid w:val="004E46EA"/>
    <w:rsid w:val="004E5100"/>
    <w:rsid w:val="004E5C1C"/>
    <w:rsid w:val="004F1D0A"/>
    <w:rsid w:val="004F469D"/>
    <w:rsid w:val="004F4CEE"/>
    <w:rsid w:val="004F55CB"/>
    <w:rsid w:val="004F5AD0"/>
    <w:rsid w:val="004F6129"/>
    <w:rsid w:val="0050023F"/>
    <w:rsid w:val="00500259"/>
    <w:rsid w:val="00502DA1"/>
    <w:rsid w:val="005032B8"/>
    <w:rsid w:val="00503D13"/>
    <w:rsid w:val="00503F42"/>
    <w:rsid w:val="00505201"/>
    <w:rsid w:val="00505C49"/>
    <w:rsid w:val="00511FE8"/>
    <w:rsid w:val="00512021"/>
    <w:rsid w:val="00512372"/>
    <w:rsid w:val="00513F12"/>
    <w:rsid w:val="00514150"/>
    <w:rsid w:val="005163F3"/>
    <w:rsid w:val="00517F3C"/>
    <w:rsid w:val="005205C2"/>
    <w:rsid w:val="00520FDC"/>
    <w:rsid w:val="0052173E"/>
    <w:rsid w:val="00521804"/>
    <w:rsid w:val="00521893"/>
    <w:rsid w:val="005238A2"/>
    <w:rsid w:val="00523FB6"/>
    <w:rsid w:val="0053011F"/>
    <w:rsid w:val="005307E8"/>
    <w:rsid w:val="0053490A"/>
    <w:rsid w:val="00534BCF"/>
    <w:rsid w:val="005350E8"/>
    <w:rsid w:val="005360A0"/>
    <w:rsid w:val="005361C3"/>
    <w:rsid w:val="005364A9"/>
    <w:rsid w:val="00536A2A"/>
    <w:rsid w:val="005372B0"/>
    <w:rsid w:val="00537758"/>
    <w:rsid w:val="005408A9"/>
    <w:rsid w:val="00540D62"/>
    <w:rsid w:val="00541349"/>
    <w:rsid w:val="0054282B"/>
    <w:rsid w:val="00543CF9"/>
    <w:rsid w:val="005445B2"/>
    <w:rsid w:val="00544E76"/>
    <w:rsid w:val="00545DDB"/>
    <w:rsid w:val="0055069A"/>
    <w:rsid w:val="0055077C"/>
    <w:rsid w:val="00550ACD"/>
    <w:rsid w:val="00550DAF"/>
    <w:rsid w:val="00551133"/>
    <w:rsid w:val="0055174E"/>
    <w:rsid w:val="00551C20"/>
    <w:rsid w:val="005544D6"/>
    <w:rsid w:val="00555951"/>
    <w:rsid w:val="00555DA6"/>
    <w:rsid w:val="0055677C"/>
    <w:rsid w:val="00556A0B"/>
    <w:rsid w:val="005602A1"/>
    <w:rsid w:val="005610A5"/>
    <w:rsid w:val="00561812"/>
    <w:rsid w:val="005620B4"/>
    <w:rsid w:val="00562702"/>
    <w:rsid w:val="00562904"/>
    <w:rsid w:val="0056421C"/>
    <w:rsid w:val="005642EC"/>
    <w:rsid w:val="00564610"/>
    <w:rsid w:val="005679B1"/>
    <w:rsid w:val="00567AE0"/>
    <w:rsid w:val="00572A88"/>
    <w:rsid w:val="00572D31"/>
    <w:rsid w:val="00572D33"/>
    <w:rsid w:val="00572FE4"/>
    <w:rsid w:val="00573D17"/>
    <w:rsid w:val="005749D2"/>
    <w:rsid w:val="00575026"/>
    <w:rsid w:val="00576566"/>
    <w:rsid w:val="00576D55"/>
    <w:rsid w:val="0057766E"/>
    <w:rsid w:val="0058224B"/>
    <w:rsid w:val="0058349F"/>
    <w:rsid w:val="00583636"/>
    <w:rsid w:val="00583D2B"/>
    <w:rsid w:val="00583DFB"/>
    <w:rsid w:val="00585DC6"/>
    <w:rsid w:val="00585F62"/>
    <w:rsid w:val="0058612B"/>
    <w:rsid w:val="005861A6"/>
    <w:rsid w:val="00586852"/>
    <w:rsid w:val="0058725C"/>
    <w:rsid w:val="005907F1"/>
    <w:rsid w:val="0059282C"/>
    <w:rsid w:val="00592AD4"/>
    <w:rsid w:val="00592BFE"/>
    <w:rsid w:val="00592D3C"/>
    <w:rsid w:val="0059425F"/>
    <w:rsid w:val="00595A20"/>
    <w:rsid w:val="00596EAE"/>
    <w:rsid w:val="005A06EB"/>
    <w:rsid w:val="005A0D5A"/>
    <w:rsid w:val="005A1799"/>
    <w:rsid w:val="005A3F50"/>
    <w:rsid w:val="005A58F1"/>
    <w:rsid w:val="005A6D2A"/>
    <w:rsid w:val="005B009B"/>
    <w:rsid w:val="005B39AD"/>
    <w:rsid w:val="005B4682"/>
    <w:rsid w:val="005B4CF9"/>
    <w:rsid w:val="005C113A"/>
    <w:rsid w:val="005C1F3A"/>
    <w:rsid w:val="005C25F3"/>
    <w:rsid w:val="005C65DF"/>
    <w:rsid w:val="005C6E44"/>
    <w:rsid w:val="005C780B"/>
    <w:rsid w:val="005D0001"/>
    <w:rsid w:val="005D0AC7"/>
    <w:rsid w:val="005D0F7F"/>
    <w:rsid w:val="005D46F8"/>
    <w:rsid w:val="005D5181"/>
    <w:rsid w:val="005D5FB5"/>
    <w:rsid w:val="005D66F3"/>
    <w:rsid w:val="005D6B86"/>
    <w:rsid w:val="005E08F3"/>
    <w:rsid w:val="005E19D3"/>
    <w:rsid w:val="005E30F8"/>
    <w:rsid w:val="005E3101"/>
    <w:rsid w:val="005E343C"/>
    <w:rsid w:val="005E3DA0"/>
    <w:rsid w:val="005E4D7E"/>
    <w:rsid w:val="005E50B0"/>
    <w:rsid w:val="005E5579"/>
    <w:rsid w:val="005E56D1"/>
    <w:rsid w:val="005E7A4C"/>
    <w:rsid w:val="005E7B06"/>
    <w:rsid w:val="005F0CB2"/>
    <w:rsid w:val="005F0EDB"/>
    <w:rsid w:val="005F14E9"/>
    <w:rsid w:val="005F167C"/>
    <w:rsid w:val="005F1779"/>
    <w:rsid w:val="005F17B8"/>
    <w:rsid w:val="005F2930"/>
    <w:rsid w:val="005F296B"/>
    <w:rsid w:val="005F46A3"/>
    <w:rsid w:val="005F47F9"/>
    <w:rsid w:val="005F4D6F"/>
    <w:rsid w:val="005F54F6"/>
    <w:rsid w:val="005F5900"/>
    <w:rsid w:val="005F7AD8"/>
    <w:rsid w:val="006007B2"/>
    <w:rsid w:val="006014C3"/>
    <w:rsid w:val="006016DC"/>
    <w:rsid w:val="00601C3A"/>
    <w:rsid w:val="00605649"/>
    <w:rsid w:val="006069C8"/>
    <w:rsid w:val="00607204"/>
    <w:rsid w:val="006075E2"/>
    <w:rsid w:val="00610C21"/>
    <w:rsid w:val="00611434"/>
    <w:rsid w:val="0061180F"/>
    <w:rsid w:val="00612623"/>
    <w:rsid w:val="0061296C"/>
    <w:rsid w:val="0061302E"/>
    <w:rsid w:val="00616196"/>
    <w:rsid w:val="00616A47"/>
    <w:rsid w:val="00616A65"/>
    <w:rsid w:val="006171DA"/>
    <w:rsid w:val="00617420"/>
    <w:rsid w:val="00617D6D"/>
    <w:rsid w:val="006202E7"/>
    <w:rsid w:val="0062146F"/>
    <w:rsid w:val="00621B15"/>
    <w:rsid w:val="00622660"/>
    <w:rsid w:val="006252C6"/>
    <w:rsid w:val="00626B94"/>
    <w:rsid w:val="006305FA"/>
    <w:rsid w:val="00630811"/>
    <w:rsid w:val="00631B39"/>
    <w:rsid w:val="00632D08"/>
    <w:rsid w:val="00633C31"/>
    <w:rsid w:val="0063687E"/>
    <w:rsid w:val="006372ED"/>
    <w:rsid w:val="00637C65"/>
    <w:rsid w:val="00641813"/>
    <w:rsid w:val="00641861"/>
    <w:rsid w:val="00642108"/>
    <w:rsid w:val="006425E4"/>
    <w:rsid w:val="00642DBF"/>
    <w:rsid w:val="00643F69"/>
    <w:rsid w:val="0065201C"/>
    <w:rsid w:val="00652B4D"/>
    <w:rsid w:val="0065387D"/>
    <w:rsid w:val="00655F86"/>
    <w:rsid w:val="00657BB9"/>
    <w:rsid w:val="00660932"/>
    <w:rsid w:val="006612EC"/>
    <w:rsid w:val="006614DA"/>
    <w:rsid w:val="006619C4"/>
    <w:rsid w:val="006619CA"/>
    <w:rsid w:val="00662CC6"/>
    <w:rsid w:val="0066314A"/>
    <w:rsid w:val="00663A63"/>
    <w:rsid w:val="0066526F"/>
    <w:rsid w:val="00665ED3"/>
    <w:rsid w:val="006671D7"/>
    <w:rsid w:val="00667B8F"/>
    <w:rsid w:val="00672573"/>
    <w:rsid w:val="00672E9E"/>
    <w:rsid w:val="00673E92"/>
    <w:rsid w:val="00675278"/>
    <w:rsid w:val="00675401"/>
    <w:rsid w:val="006757BA"/>
    <w:rsid w:val="00677F8B"/>
    <w:rsid w:val="00677FF0"/>
    <w:rsid w:val="00680042"/>
    <w:rsid w:val="00681D9B"/>
    <w:rsid w:val="006840F2"/>
    <w:rsid w:val="00685A52"/>
    <w:rsid w:val="00686E91"/>
    <w:rsid w:val="006877EB"/>
    <w:rsid w:val="00692524"/>
    <w:rsid w:val="006930EF"/>
    <w:rsid w:val="00693670"/>
    <w:rsid w:val="0069538E"/>
    <w:rsid w:val="006976C1"/>
    <w:rsid w:val="006A0041"/>
    <w:rsid w:val="006A06C7"/>
    <w:rsid w:val="006A1576"/>
    <w:rsid w:val="006A1F78"/>
    <w:rsid w:val="006A335B"/>
    <w:rsid w:val="006A3790"/>
    <w:rsid w:val="006A3A55"/>
    <w:rsid w:val="006A43A1"/>
    <w:rsid w:val="006A5B28"/>
    <w:rsid w:val="006A74EC"/>
    <w:rsid w:val="006A780C"/>
    <w:rsid w:val="006A7B5C"/>
    <w:rsid w:val="006B0FDB"/>
    <w:rsid w:val="006B1577"/>
    <w:rsid w:val="006B22C2"/>
    <w:rsid w:val="006B5178"/>
    <w:rsid w:val="006B524C"/>
    <w:rsid w:val="006B558A"/>
    <w:rsid w:val="006B7D5A"/>
    <w:rsid w:val="006C159F"/>
    <w:rsid w:val="006C2728"/>
    <w:rsid w:val="006C290F"/>
    <w:rsid w:val="006C472F"/>
    <w:rsid w:val="006C4B4B"/>
    <w:rsid w:val="006C4DBA"/>
    <w:rsid w:val="006C4F23"/>
    <w:rsid w:val="006C51B1"/>
    <w:rsid w:val="006C5378"/>
    <w:rsid w:val="006C5B9E"/>
    <w:rsid w:val="006C6B68"/>
    <w:rsid w:val="006C74E8"/>
    <w:rsid w:val="006D11F0"/>
    <w:rsid w:val="006D2CD2"/>
    <w:rsid w:val="006D3D10"/>
    <w:rsid w:val="006D3E73"/>
    <w:rsid w:val="006D59DA"/>
    <w:rsid w:val="006D5BA0"/>
    <w:rsid w:val="006D5FEB"/>
    <w:rsid w:val="006D63C9"/>
    <w:rsid w:val="006D66F0"/>
    <w:rsid w:val="006D6CA7"/>
    <w:rsid w:val="006D70FE"/>
    <w:rsid w:val="006E017D"/>
    <w:rsid w:val="006E055D"/>
    <w:rsid w:val="006E0622"/>
    <w:rsid w:val="006E0AC9"/>
    <w:rsid w:val="006E1288"/>
    <w:rsid w:val="006E1382"/>
    <w:rsid w:val="006E1624"/>
    <w:rsid w:val="006E2D90"/>
    <w:rsid w:val="006E384E"/>
    <w:rsid w:val="006E557F"/>
    <w:rsid w:val="006E69C3"/>
    <w:rsid w:val="006E726B"/>
    <w:rsid w:val="006E7763"/>
    <w:rsid w:val="006F0FC1"/>
    <w:rsid w:val="006F1353"/>
    <w:rsid w:val="006F1B06"/>
    <w:rsid w:val="006F225D"/>
    <w:rsid w:val="006F2DAE"/>
    <w:rsid w:val="006F5DF9"/>
    <w:rsid w:val="006F700B"/>
    <w:rsid w:val="006F7813"/>
    <w:rsid w:val="00700908"/>
    <w:rsid w:val="00701B3F"/>
    <w:rsid w:val="007021D6"/>
    <w:rsid w:val="007027CC"/>
    <w:rsid w:val="0070338C"/>
    <w:rsid w:val="00703513"/>
    <w:rsid w:val="007049BA"/>
    <w:rsid w:val="007054C7"/>
    <w:rsid w:val="00705A97"/>
    <w:rsid w:val="00705CCF"/>
    <w:rsid w:val="007066DC"/>
    <w:rsid w:val="007101E6"/>
    <w:rsid w:val="007104F8"/>
    <w:rsid w:val="00710F4D"/>
    <w:rsid w:val="00711FAD"/>
    <w:rsid w:val="00712796"/>
    <w:rsid w:val="00713A26"/>
    <w:rsid w:val="00714E2A"/>
    <w:rsid w:val="00715270"/>
    <w:rsid w:val="007155BB"/>
    <w:rsid w:val="007166E4"/>
    <w:rsid w:val="0071670E"/>
    <w:rsid w:val="0071735C"/>
    <w:rsid w:val="00720723"/>
    <w:rsid w:val="007231D3"/>
    <w:rsid w:val="007243CA"/>
    <w:rsid w:val="0072442E"/>
    <w:rsid w:val="00724622"/>
    <w:rsid w:val="00725618"/>
    <w:rsid w:val="00725D98"/>
    <w:rsid w:val="007268E3"/>
    <w:rsid w:val="00726D8F"/>
    <w:rsid w:val="00726FA4"/>
    <w:rsid w:val="00731B69"/>
    <w:rsid w:val="00732534"/>
    <w:rsid w:val="00733859"/>
    <w:rsid w:val="00734A5C"/>
    <w:rsid w:val="00734C90"/>
    <w:rsid w:val="00734F07"/>
    <w:rsid w:val="00740747"/>
    <w:rsid w:val="0074213C"/>
    <w:rsid w:val="00743D33"/>
    <w:rsid w:val="00744A8C"/>
    <w:rsid w:val="007450F0"/>
    <w:rsid w:val="00746699"/>
    <w:rsid w:val="00746D9D"/>
    <w:rsid w:val="00747466"/>
    <w:rsid w:val="00752EF9"/>
    <w:rsid w:val="007545DE"/>
    <w:rsid w:val="0075507D"/>
    <w:rsid w:val="0075516F"/>
    <w:rsid w:val="00756552"/>
    <w:rsid w:val="007575B1"/>
    <w:rsid w:val="00757767"/>
    <w:rsid w:val="00757B0D"/>
    <w:rsid w:val="00757C3E"/>
    <w:rsid w:val="00760FC1"/>
    <w:rsid w:val="0076113F"/>
    <w:rsid w:val="00761CBB"/>
    <w:rsid w:val="007639DF"/>
    <w:rsid w:val="00764111"/>
    <w:rsid w:val="0076456E"/>
    <w:rsid w:val="007648A7"/>
    <w:rsid w:val="00764FD6"/>
    <w:rsid w:val="00770703"/>
    <w:rsid w:val="00770809"/>
    <w:rsid w:val="00770AC6"/>
    <w:rsid w:val="00771158"/>
    <w:rsid w:val="00773EF2"/>
    <w:rsid w:val="00775BAC"/>
    <w:rsid w:val="0077761C"/>
    <w:rsid w:val="00780C62"/>
    <w:rsid w:val="0078314C"/>
    <w:rsid w:val="007834DE"/>
    <w:rsid w:val="0078464A"/>
    <w:rsid w:val="0078686F"/>
    <w:rsid w:val="007875A4"/>
    <w:rsid w:val="0079000D"/>
    <w:rsid w:val="007906FC"/>
    <w:rsid w:val="00790A16"/>
    <w:rsid w:val="00791236"/>
    <w:rsid w:val="00792F7D"/>
    <w:rsid w:val="007935DA"/>
    <w:rsid w:val="00794256"/>
    <w:rsid w:val="00794324"/>
    <w:rsid w:val="00794AAA"/>
    <w:rsid w:val="00795B7E"/>
    <w:rsid w:val="0079695D"/>
    <w:rsid w:val="007A23AE"/>
    <w:rsid w:val="007A3083"/>
    <w:rsid w:val="007A404E"/>
    <w:rsid w:val="007A4223"/>
    <w:rsid w:val="007A4C1D"/>
    <w:rsid w:val="007A6015"/>
    <w:rsid w:val="007A7475"/>
    <w:rsid w:val="007B03D5"/>
    <w:rsid w:val="007B1030"/>
    <w:rsid w:val="007B11DA"/>
    <w:rsid w:val="007B178C"/>
    <w:rsid w:val="007B2A64"/>
    <w:rsid w:val="007B3FBD"/>
    <w:rsid w:val="007B5EF1"/>
    <w:rsid w:val="007B7447"/>
    <w:rsid w:val="007B76F8"/>
    <w:rsid w:val="007C0F32"/>
    <w:rsid w:val="007C0F9E"/>
    <w:rsid w:val="007C17BD"/>
    <w:rsid w:val="007C1B50"/>
    <w:rsid w:val="007C22AE"/>
    <w:rsid w:val="007C494E"/>
    <w:rsid w:val="007C5B47"/>
    <w:rsid w:val="007C5B79"/>
    <w:rsid w:val="007C7031"/>
    <w:rsid w:val="007C732E"/>
    <w:rsid w:val="007C76A6"/>
    <w:rsid w:val="007C77B1"/>
    <w:rsid w:val="007D0753"/>
    <w:rsid w:val="007D0FD2"/>
    <w:rsid w:val="007D1501"/>
    <w:rsid w:val="007D3144"/>
    <w:rsid w:val="007D3C97"/>
    <w:rsid w:val="007D41BA"/>
    <w:rsid w:val="007D629C"/>
    <w:rsid w:val="007E39DF"/>
    <w:rsid w:val="007E3A73"/>
    <w:rsid w:val="007E4276"/>
    <w:rsid w:val="007E4C92"/>
    <w:rsid w:val="007E61AB"/>
    <w:rsid w:val="007E6578"/>
    <w:rsid w:val="007E6B62"/>
    <w:rsid w:val="007E7EDB"/>
    <w:rsid w:val="007F032B"/>
    <w:rsid w:val="007F161B"/>
    <w:rsid w:val="007F1EA8"/>
    <w:rsid w:val="007F2910"/>
    <w:rsid w:val="007F3AAE"/>
    <w:rsid w:val="007F4550"/>
    <w:rsid w:val="007F58CF"/>
    <w:rsid w:val="007F5BC9"/>
    <w:rsid w:val="007F7090"/>
    <w:rsid w:val="007F7751"/>
    <w:rsid w:val="007F7F0F"/>
    <w:rsid w:val="00800B23"/>
    <w:rsid w:val="00802616"/>
    <w:rsid w:val="00802870"/>
    <w:rsid w:val="00804490"/>
    <w:rsid w:val="008054E5"/>
    <w:rsid w:val="00810294"/>
    <w:rsid w:val="00810FEF"/>
    <w:rsid w:val="00811582"/>
    <w:rsid w:val="008141A9"/>
    <w:rsid w:val="008152CF"/>
    <w:rsid w:val="00817266"/>
    <w:rsid w:val="00820743"/>
    <w:rsid w:val="00820AB9"/>
    <w:rsid w:val="00822182"/>
    <w:rsid w:val="008224A2"/>
    <w:rsid w:val="00824874"/>
    <w:rsid w:val="00824DA3"/>
    <w:rsid w:val="00825E3C"/>
    <w:rsid w:val="00826252"/>
    <w:rsid w:val="008263E4"/>
    <w:rsid w:val="0082735A"/>
    <w:rsid w:val="00827D99"/>
    <w:rsid w:val="00830047"/>
    <w:rsid w:val="00831232"/>
    <w:rsid w:val="00831E51"/>
    <w:rsid w:val="0083212E"/>
    <w:rsid w:val="008332EB"/>
    <w:rsid w:val="00834FC9"/>
    <w:rsid w:val="00834FF0"/>
    <w:rsid w:val="008359DB"/>
    <w:rsid w:val="00840AC6"/>
    <w:rsid w:val="00841F7D"/>
    <w:rsid w:val="008423DF"/>
    <w:rsid w:val="008438F6"/>
    <w:rsid w:val="00843E92"/>
    <w:rsid w:val="008444CB"/>
    <w:rsid w:val="00845346"/>
    <w:rsid w:val="00846794"/>
    <w:rsid w:val="00851430"/>
    <w:rsid w:val="00852030"/>
    <w:rsid w:val="00854540"/>
    <w:rsid w:val="00856484"/>
    <w:rsid w:val="008603FF"/>
    <w:rsid w:val="0086288A"/>
    <w:rsid w:val="00862E23"/>
    <w:rsid w:val="008669D1"/>
    <w:rsid w:val="00866BD6"/>
    <w:rsid w:val="008713F3"/>
    <w:rsid w:val="00871E2D"/>
    <w:rsid w:val="008734E9"/>
    <w:rsid w:val="00873B7E"/>
    <w:rsid w:val="00873EF2"/>
    <w:rsid w:val="008746E3"/>
    <w:rsid w:val="008758DD"/>
    <w:rsid w:val="00875F0D"/>
    <w:rsid w:val="00876EDB"/>
    <w:rsid w:val="00877180"/>
    <w:rsid w:val="008773A3"/>
    <w:rsid w:val="008804AB"/>
    <w:rsid w:val="00881290"/>
    <w:rsid w:val="00881428"/>
    <w:rsid w:val="00881907"/>
    <w:rsid w:val="00881E9B"/>
    <w:rsid w:val="00882F00"/>
    <w:rsid w:val="00885360"/>
    <w:rsid w:val="008855D1"/>
    <w:rsid w:val="008859BF"/>
    <w:rsid w:val="00885EA9"/>
    <w:rsid w:val="0088615F"/>
    <w:rsid w:val="00886FEA"/>
    <w:rsid w:val="00890850"/>
    <w:rsid w:val="00890936"/>
    <w:rsid w:val="00891C17"/>
    <w:rsid w:val="00893689"/>
    <w:rsid w:val="008957A4"/>
    <w:rsid w:val="0089663E"/>
    <w:rsid w:val="00896B75"/>
    <w:rsid w:val="008978AE"/>
    <w:rsid w:val="00897F01"/>
    <w:rsid w:val="008A1D6F"/>
    <w:rsid w:val="008A1FDC"/>
    <w:rsid w:val="008A3F97"/>
    <w:rsid w:val="008A4940"/>
    <w:rsid w:val="008A52BB"/>
    <w:rsid w:val="008A5655"/>
    <w:rsid w:val="008A611E"/>
    <w:rsid w:val="008A6FCD"/>
    <w:rsid w:val="008A7896"/>
    <w:rsid w:val="008A7BFB"/>
    <w:rsid w:val="008A7EAB"/>
    <w:rsid w:val="008B1099"/>
    <w:rsid w:val="008B321B"/>
    <w:rsid w:val="008B43E1"/>
    <w:rsid w:val="008B4920"/>
    <w:rsid w:val="008B56CE"/>
    <w:rsid w:val="008B5831"/>
    <w:rsid w:val="008B5FAC"/>
    <w:rsid w:val="008B6275"/>
    <w:rsid w:val="008C1456"/>
    <w:rsid w:val="008C2749"/>
    <w:rsid w:val="008C2EC9"/>
    <w:rsid w:val="008C3611"/>
    <w:rsid w:val="008C4465"/>
    <w:rsid w:val="008C4740"/>
    <w:rsid w:val="008D0912"/>
    <w:rsid w:val="008D3F5C"/>
    <w:rsid w:val="008D5560"/>
    <w:rsid w:val="008D56B8"/>
    <w:rsid w:val="008D5EE0"/>
    <w:rsid w:val="008D6947"/>
    <w:rsid w:val="008E0491"/>
    <w:rsid w:val="008E0C62"/>
    <w:rsid w:val="008E1419"/>
    <w:rsid w:val="008E2555"/>
    <w:rsid w:val="008E2BE5"/>
    <w:rsid w:val="008E2D80"/>
    <w:rsid w:val="008E3C2D"/>
    <w:rsid w:val="008E402B"/>
    <w:rsid w:val="008E4502"/>
    <w:rsid w:val="008E4C16"/>
    <w:rsid w:val="008E5793"/>
    <w:rsid w:val="008F0307"/>
    <w:rsid w:val="008F05A4"/>
    <w:rsid w:val="008F10C3"/>
    <w:rsid w:val="008F1D1F"/>
    <w:rsid w:val="008F2A22"/>
    <w:rsid w:val="008F4492"/>
    <w:rsid w:val="008F640C"/>
    <w:rsid w:val="008F6F83"/>
    <w:rsid w:val="008F77F4"/>
    <w:rsid w:val="00900A94"/>
    <w:rsid w:val="0090142E"/>
    <w:rsid w:val="00903BCE"/>
    <w:rsid w:val="00904080"/>
    <w:rsid w:val="00904693"/>
    <w:rsid w:val="00905911"/>
    <w:rsid w:val="00907CBD"/>
    <w:rsid w:val="00911720"/>
    <w:rsid w:val="009123CA"/>
    <w:rsid w:val="0091627E"/>
    <w:rsid w:val="00917B70"/>
    <w:rsid w:val="00920161"/>
    <w:rsid w:val="009205B3"/>
    <w:rsid w:val="00921D27"/>
    <w:rsid w:val="00925385"/>
    <w:rsid w:val="00925B5B"/>
    <w:rsid w:val="0092647D"/>
    <w:rsid w:val="00927723"/>
    <w:rsid w:val="009301A4"/>
    <w:rsid w:val="00931AB7"/>
    <w:rsid w:val="00932454"/>
    <w:rsid w:val="00932928"/>
    <w:rsid w:val="00933524"/>
    <w:rsid w:val="009340B5"/>
    <w:rsid w:val="0093699F"/>
    <w:rsid w:val="0094129C"/>
    <w:rsid w:val="0094237A"/>
    <w:rsid w:val="00946740"/>
    <w:rsid w:val="00947F5B"/>
    <w:rsid w:val="00950F05"/>
    <w:rsid w:val="009510A3"/>
    <w:rsid w:val="00951227"/>
    <w:rsid w:val="0095201B"/>
    <w:rsid w:val="009541AD"/>
    <w:rsid w:val="00954970"/>
    <w:rsid w:val="0095593C"/>
    <w:rsid w:val="00955957"/>
    <w:rsid w:val="00956BDA"/>
    <w:rsid w:val="009573A9"/>
    <w:rsid w:val="009579AE"/>
    <w:rsid w:val="00960A62"/>
    <w:rsid w:val="009638C9"/>
    <w:rsid w:val="00964C2E"/>
    <w:rsid w:val="009653D5"/>
    <w:rsid w:val="009655FF"/>
    <w:rsid w:val="00965857"/>
    <w:rsid w:val="009660F3"/>
    <w:rsid w:val="00967F52"/>
    <w:rsid w:val="00972940"/>
    <w:rsid w:val="00973FD5"/>
    <w:rsid w:val="00974D41"/>
    <w:rsid w:val="00975C1F"/>
    <w:rsid w:val="00976751"/>
    <w:rsid w:val="009768D9"/>
    <w:rsid w:val="00977A3E"/>
    <w:rsid w:val="00980136"/>
    <w:rsid w:val="009828BE"/>
    <w:rsid w:val="00982C6C"/>
    <w:rsid w:val="00983C22"/>
    <w:rsid w:val="0098510A"/>
    <w:rsid w:val="009860BC"/>
    <w:rsid w:val="00986296"/>
    <w:rsid w:val="00987622"/>
    <w:rsid w:val="0099051F"/>
    <w:rsid w:val="00991429"/>
    <w:rsid w:val="00991A63"/>
    <w:rsid w:val="009936AE"/>
    <w:rsid w:val="00997CFC"/>
    <w:rsid w:val="00997DFF"/>
    <w:rsid w:val="009A0285"/>
    <w:rsid w:val="009A094E"/>
    <w:rsid w:val="009A2E25"/>
    <w:rsid w:val="009A3474"/>
    <w:rsid w:val="009A4974"/>
    <w:rsid w:val="009A4F3E"/>
    <w:rsid w:val="009A5201"/>
    <w:rsid w:val="009A5300"/>
    <w:rsid w:val="009A562B"/>
    <w:rsid w:val="009A73D2"/>
    <w:rsid w:val="009B1CE7"/>
    <w:rsid w:val="009B23D4"/>
    <w:rsid w:val="009B2BAA"/>
    <w:rsid w:val="009B2EDE"/>
    <w:rsid w:val="009B44C8"/>
    <w:rsid w:val="009B58C8"/>
    <w:rsid w:val="009B5901"/>
    <w:rsid w:val="009B6F9B"/>
    <w:rsid w:val="009B7622"/>
    <w:rsid w:val="009B773D"/>
    <w:rsid w:val="009C19B6"/>
    <w:rsid w:val="009C28EF"/>
    <w:rsid w:val="009C2982"/>
    <w:rsid w:val="009C2BEF"/>
    <w:rsid w:val="009C3AA0"/>
    <w:rsid w:val="009C3F95"/>
    <w:rsid w:val="009C5C93"/>
    <w:rsid w:val="009C60AE"/>
    <w:rsid w:val="009C6F30"/>
    <w:rsid w:val="009C7909"/>
    <w:rsid w:val="009C7E91"/>
    <w:rsid w:val="009D1257"/>
    <w:rsid w:val="009D196A"/>
    <w:rsid w:val="009D24FC"/>
    <w:rsid w:val="009D327C"/>
    <w:rsid w:val="009D4772"/>
    <w:rsid w:val="009D564F"/>
    <w:rsid w:val="009D657B"/>
    <w:rsid w:val="009D65E6"/>
    <w:rsid w:val="009D6674"/>
    <w:rsid w:val="009D6E3B"/>
    <w:rsid w:val="009D79E3"/>
    <w:rsid w:val="009E2113"/>
    <w:rsid w:val="009E300F"/>
    <w:rsid w:val="009E43DC"/>
    <w:rsid w:val="009E4F56"/>
    <w:rsid w:val="009E5AE0"/>
    <w:rsid w:val="009F2E11"/>
    <w:rsid w:val="009F307A"/>
    <w:rsid w:val="009F410A"/>
    <w:rsid w:val="009F4841"/>
    <w:rsid w:val="009F4AFA"/>
    <w:rsid w:val="009F584D"/>
    <w:rsid w:val="009F5D99"/>
    <w:rsid w:val="009F6E61"/>
    <w:rsid w:val="009F75F7"/>
    <w:rsid w:val="00A0047F"/>
    <w:rsid w:val="00A00561"/>
    <w:rsid w:val="00A01E55"/>
    <w:rsid w:val="00A040D4"/>
    <w:rsid w:val="00A041EB"/>
    <w:rsid w:val="00A056B1"/>
    <w:rsid w:val="00A05B2E"/>
    <w:rsid w:val="00A05BB8"/>
    <w:rsid w:val="00A1069E"/>
    <w:rsid w:val="00A11C61"/>
    <w:rsid w:val="00A1208D"/>
    <w:rsid w:val="00A121D3"/>
    <w:rsid w:val="00A127C6"/>
    <w:rsid w:val="00A12DB3"/>
    <w:rsid w:val="00A1410E"/>
    <w:rsid w:val="00A14CF8"/>
    <w:rsid w:val="00A153EF"/>
    <w:rsid w:val="00A157CB"/>
    <w:rsid w:val="00A165A8"/>
    <w:rsid w:val="00A169EB"/>
    <w:rsid w:val="00A17FBF"/>
    <w:rsid w:val="00A21105"/>
    <w:rsid w:val="00A2127A"/>
    <w:rsid w:val="00A22F84"/>
    <w:rsid w:val="00A23368"/>
    <w:rsid w:val="00A233A8"/>
    <w:rsid w:val="00A23FDF"/>
    <w:rsid w:val="00A2409D"/>
    <w:rsid w:val="00A248CB"/>
    <w:rsid w:val="00A24E55"/>
    <w:rsid w:val="00A25315"/>
    <w:rsid w:val="00A3045B"/>
    <w:rsid w:val="00A3092E"/>
    <w:rsid w:val="00A309F2"/>
    <w:rsid w:val="00A30BA2"/>
    <w:rsid w:val="00A31562"/>
    <w:rsid w:val="00A31733"/>
    <w:rsid w:val="00A31B73"/>
    <w:rsid w:val="00A3248F"/>
    <w:rsid w:val="00A33097"/>
    <w:rsid w:val="00A33D14"/>
    <w:rsid w:val="00A34B91"/>
    <w:rsid w:val="00A37D91"/>
    <w:rsid w:val="00A404AF"/>
    <w:rsid w:val="00A4068F"/>
    <w:rsid w:val="00A40F57"/>
    <w:rsid w:val="00A41196"/>
    <w:rsid w:val="00A41638"/>
    <w:rsid w:val="00A41F23"/>
    <w:rsid w:val="00A43564"/>
    <w:rsid w:val="00A4356D"/>
    <w:rsid w:val="00A45BE0"/>
    <w:rsid w:val="00A50302"/>
    <w:rsid w:val="00A505F5"/>
    <w:rsid w:val="00A53081"/>
    <w:rsid w:val="00A53129"/>
    <w:rsid w:val="00A53A38"/>
    <w:rsid w:val="00A54555"/>
    <w:rsid w:val="00A5470F"/>
    <w:rsid w:val="00A54FFA"/>
    <w:rsid w:val="00A556EE"/>
    <w:rsid w:val="00A55946"/>
    <w:rsid w:val="00A56605"/>
    <w:rsid w:val="00A5715D"/>
    <w:rsid w:val="00A57B76"/>
    <w:rsid w:val="00A57FBA"/>
    <w:rsid w:val="00A609CD"/>
    <w:rsid w:val="00A61558"/>
    <w:rsid w:val="00A61A41"/>
    <w:rsid w:val="00A62428"/>
    <w:rsid w:val="00A63691"/>
    <w:rsid w:val="00A64D44"/>
    <w:rsid w:val="00A66CF4"/>
    <w:rsid w:val="00A721DB"/>
    <w:rsid w:val="00A73B8E"/>
    <w:rsid w:val="00A751DF"/>
    <w:rsid w:val="00A7566C"/>
    <w:rsid w:val="00A767CD"/>
    <w:rsid w:val="00A77346"/>
    <w:rsid w:val="00A774A2"/>
    <w:rsid w:val="00A77837"/>
    <w:rsid w:val="00A812DF"/>
    <w:rsid w:val="00A81C0A"/>
    <w:rsid w:val="00A81D0D"/>
    <w:rsid w:val="00A82733"/>
    <w:rsid w:val="00A84B02"/>
    <w:rsid w:val="00A85995"/>
    <w:rsid w:val="00A924ED"/>
    <w:rsid w:val="00A9298F"/>
    <w:rsid w:val="00A96764"/>
    <w:rsid w:val="00A968E4"/>
    <w:rsid w:val="00A97163"/>
    <w:rsid w:val="00A9733C"/>
    <w:rsid w:val="00A97FE0"/>
    <w:rsid w:val="00AA0110"/>
    <w:rsid w:val="00AA02C5"/>
    <w:rsid w:val="00AA0809"/>
    <w:rsid w:val="00AA0833"/>
    <w:rsid w:val="00AA0A5B"/>
    <w:rsid w:val="00AA0ABB"/>
    <w:rsid w:val="00AA1A32"/>
    <w:rsid w:val="00AA1D23"/>
    <w:rsid w:val="00AA3554"/>
    <w:rsid w:val="00AA4007"/>
    <w:rsid w:val="00AA5C7F"/>
    <w:rsid w:val="00AA7100"/>
    <w:rsid w:val="00AB00A5"/>
    <w:rsid w:val="00AB0936"/>
    <w:rsid w:val="00AB1221"/>
    <w:rsid w:val="00AB15F1"/>
    <w:rsid w:val="00AB1713"/>
    <w:rsid w:val="00AB1C56"/>
    <w:rsid w:val="00AB2184"/>
    <w:rsid w:val="00AB229D"/>
    <w:rsid w:val="00AB42A2"/>
    <w:rsid w:val="00AB59BB"/>
    <w:rsid w:val="00AB6F69"/>
    <w:rsid w:val="00AC0756"/>
    <w:rsid w:val="00AC1DC0"/>
    <w:rsid w:val="00AC2991"/>
    <w:rsid w:val="00AC3850"/>
    <w:rsid w:val="00AC4249"/>
    <w:rsid w:val="00AC4E82"/>
    <w:rsid w:val="00AC52E2"/>
    <w:rsid w:val="00AC59A9"/>
    <w:rsid w:val="00AC5CFD"/>
    <w:rsid w:val="00AC5DF5"/>
    <w:rsid w:val="00AC6178"/>
    <w:rsid w:val="00AC6FA1"/>
    <w:rsid w:val="00AC7053"/>
    <w:rsid w:val="00AC73FF"/>
    <w:rsid w:val="00AD1115"/>
    <w:rsid w:val="00AD1AD7"/>
    <w:rsid w:val="00AD1F94"/>
    <w:rsid w:val="00AD2A62"/>
    <w:rsid w:val="00AD2E77"/>
    <w:rsid w:val="00AD3505"/>
    <w:rsid w:val="00AD41DF"/>
    <w:rsid w:val="00AD540A"/>
    <w:rsid w:val="00AD5442"/>
    <w:rsid w:val="00AD5780"/>
    <w:rsid w:val="00AE02BC"/>
    <w:rsid w:val="00AE1404"/>
    <w:rsid w:val="00AE1935"/>
    <w:rsid w:val="00AE1BBE"/>
    <w:rsid w:val="00AE2A72"/>
    <w:rsid w:val="00AE2DA3"/>
    <w:rsid w:val="00AE31D9"/>
    <w:rsid w:val="00AE3306"/>
    <w:rsid w:val="00AE4554"/>
    <w:rsid w:val="00AE5FB6"/>
    <w:rsid w:val="00AE641F"/>
    <w:rsid w:val="00AE6DEB"/>
    <w:rsid w:val="00AE7A49"/>
    <w:rsid w:val="00AE7B67"/>
    <w:rsid w:val="00AE7B6F"/>
    <w:rsid w:val="00AF1CFC"/>
    <w:rsid w:val="00AF2908"/>
    <w:rsid w:val="00AF328D"/>
    <w:rsid w:val="00AF3411"/>
    <w:rsid w:val="00AF7B5C"/>
    <w:rsid w:val="00B019DC"/>
    <w:rsid w:val="00B02D5E"/>
    <w:rsid w:val="00B03497"/>
    <w:rsid w:val="00B04BC6"/>
    <w:rsid w:val="00B05A4B"/>
    <w:rsid w:val="00B06A8D"/>
    <w:rsid w:val="00B06DB0"/>
    <w:rsid w:val="00B0726C"/>
    <w:rsid w:val="00B111A2"/>
    <w:rsid w:val="00B123DE"/>
    <w:rsid w:val="00B141A1"/>
    <w:rsid w:val="00B1446F"/>
    <w:rsid w:val="00B164A2"/>
    <w:rsid w:val="00B201C1"/>
    <w:rsid w:val="00B20200"/>
    <w:rsid w:val="00B20BBF"/>
    <w:rsid w:val="00B210FA"/>
    <w:rsid w:val="00B228E3"/>
    <w:rsid w:val="00B236FB"/>
    <w:rsid w:val="00B26721"/>
    <w:rsid w:val="00B26B73"/>
    <w:rsid w:val="00B26B77"/>
    <w:rsid w:val="00B26F45"/>
    <w:rsid w:val="00B2711D"/>
    <w:rsid w:val="00B271EF"/>
    <w:rsid w:val="00B305EC"/>
    <w:rsid w:val="00B30CDD"/>
    <w:rsid w:val="00B31ECA"/>
    <w:rsid w:val="00B34FE7"/>
    <w:rsid w:val="00B3538F"/>
    <w:rsid w:val="00B35742"/>
    <w:rsid w:val="00B36BA9"/>
    <w:rsid w:val="00B36C26"/>
    <w:rsid w:val="00B3766D"/>
    <w:rsid w:val="00B409E5"/>
    <w:rsid w:val="00B4105D"/>
    <w:rsid w:val="00B41950"/>
    <w:rsid w:val="00B42E59"/>
    <w:rsid w:val="00B447A8"/>
    <w:rsid w:val="00B452CB"/>
    <w:rsid w:val="00B4574A"/>
    <w:rsid w:val="00B45D6D"/>
    <w:rsid w:val="00B46196"/>
    <w:rsid w:val="00B46F76"/>
    <w:rsid w:val="00B5004A"/>
    <w:rsid w:val="00B50873"/>
    <w:rsid w:val="00B50BAB"/>
    <w:rsid w:val="00B5148D"/>
    <w:rsid w:val="00B51EF1"/>
    <w:rsid w:val="00B54A50"/>
    <w:rsid w:val="00B54ADE"/>
    <w:rsid w:val="00B55D0A"/>
    <w:rsid w:val="00B55EFC"/>
    <w:rsid w:val="00B579CA"/>
    <w:rsid w:val="00B57CA4"/>
    <w:rsid w:val="00B57FE2"/>
    <w:rsid w:val="00B600EC"/>
    <w:rsid w:val="00B61551"/>
    <w:rsid w:val="00B61621"/>
    <w:rsid w:val="00B619BA"/>
    <w:rsid w:val="00B6368A"/>
    <w:rsid w:val="00B6465D"/>
    <w:rsid w:val="00B6538A"/>
    <w:rsid w:val="00B65DB9"/>
    <w:rsid w:val="00B6605C"/>
    <w:rsid w:val="00B67175"/>
    <w:rsid w:val="00B76D15"/>
    <w:rsid w:val="00B76DB2"/>
    <w:rsid w:val="00B8038C"/>
    <w:rsid w:val="00B80533"/>
    <w:rsid w:val="00B80604"/>
    <w:rsid w:val="00B82574"/>
    <w:rsid w:val="00B835DE"/>
    <w:rsid w:val="00B84B11"/>
    <w:rsid w:val="00B85F92"/>
    <w:rsid w:val="00B907AC"/>
    <w:rsid w:val="00B90A32"/>
    <w:rsid w:val="00B91EA1"/>
    <w:rsid w:val="00B9229D"/>
    <w:rsid w:val="00B92B2B"/>
    <w:rsid w:val="00B93ED4"/>
    <w:rsid w:val="00B93FF7"/>
    <w:rsid w:val="00B9623B"/>
    <w:rsid w:val="00B9653C"/>
    <w:rsid w:val="00B97B3C"/>
    <w:rsid w:val="00BA2C3E"/>
    <w:rsid w:val="00BA2F70"/>
    <w:rsid w:val="00BA37A4"/>
    <w:rsid w:val="00BA5B37"/>
    <w:rsid w:val="00BA6ADC"/>
    <w:rsid w:val="00BA6CCD"/>
    <w:rsid w:val="00BA79DD"/>
    <w:rsid w:val="00BB0ED8"/>
    <w:rsid w:val="00BB1242"/>
    <w:rsid w:val="00BB1B4E"/>
    <w:rsid w:val="00BB1E48"/>
    <w:rsid w:val="00BB31B4"/>
    <w:rsid w:val="00BB4199"/>
    <w:rsid w:val="00BB6ABC"/>
    <w:rsid w:val="00BC1987"/>
    <w:rsid w:val="00BC2B61"/>
    <w:rsid w:val="00BC4C26"/>
    <w:rsid w:val="00BC4D9A"/>
    <w:rsid w:val="00BC5602"/>
    <w:rsid w:val="00BC5FC6"/>
    <w:rsid w:val="00BC63A6"/>
    <w:rsid w:val="00BC76BC"/>
    <w:rsid w:val="00BD05AB"/>
    <w:rsid w:val="00BD24A8"/>
    <w:rsid w:val="00BD2DBF"/>
    <w:rsid w:val="00BD4C0B"/>
    <w:rsid w:val="00BD4FC7"/>
    <w:rsid w:val="00BD69CF"/>
    <w:rsid w:val="00BD7F59"/>
    <w:rsid w:val="00BE099B"/>
    <w:rsid w:val="00BE16B2"/>
    <w:rsid w:val="00BE2EBA"/>
    <w:rsid w:val="00BE2EE5"/>
    <w:rsid w:val="00BE3BE7"/>
    <w:rsid w:val="00BE3C79"/>
    <w:rsid w:val="00BE5A52"/>
    <w:rsid w:val="00BE7859"/>
    <w:rsid w:val="00BF3187"/>
    <w:rsid w:val="00BF38BE"/>
    <w:rsid w:val="00BF4D5B"/>
    <w:rsid w:val="00BF5927"/>
    <w:rsid w:val="00BF7DE3"/>
    <w:rsid w:val="00C00A37"/>
    <w:rsid w:val="00C02C98"/>
    <w:rsid w:val="00C04189"/>
    <w:rsid w:val="00C041A3"/>
    <w:rsid w:val="00C05DEC"/>
    <w:rsid w:val="00C10803"/>
    <w:rsid w:val="00C10F1F"/>
    <w:rsid w:val="00C11532"/>
    <w:rsid w:val="00C11D6F"/>
    <w:rsid w:val="00C12111"/>
    <w:rsid w:val="00C13725"/>
    <w:rsid w:val="00C14E3D"/>
    <w:rsid w:val="00C1676B"/>
    <w:rsid w:val="00C171BC"/>
    <w:rsid w:val="00C17BA9"/>
    <w:rsid w:val="00C17F89"/>
    <w:rsid w:val="00C207CF"/>
    <w:rsid w:val="00C20971"/>
    <w:rsid w:val="00C226A8"/>
    <w:rsid w:val="00C2409E"/>
    <w:rsid w:val="00C24CB6"/>
    <w:rsid w:val="00C25253"/>
    <w:rsid w:val="00C2612C"/>
    <w:rsid w:val="00C268D6"/>
    <w:rsid w:val="00C26FDF"/>
    <w:rsid w:val="00C27136"/>
    <w:rsid w:val="00C2776C"/>
    <w:rsid w:val="00C27825"/>
    <w:rsid w:val="00C30599"/>
    <w:rsid w:val="00C323A8"/>
    <w:rsid w:val="00C32F9F"/>
    <w:rsid w:val="00C331D4"/>
    <w:rsid w:val="00C351A8"/>
    <w:rsid w:val="00C3571F"/>
    <w:rsid w:val="00C35B47"/>
    <w:rsid w:val="00C35B5F"/>
    <w:rsid w:val="00C36E99"/>
    <w:rsid w:val="00C42079"/>
    <w:rsid w:val="00C465A2"/>
    <w:rsid w:val="00C46B17"/>
    <w:rsid w:val="00C53B17"/>
    <w:rsid w:val="00C53BCB"/>
    <w:rsid w:val="00C53FF3"/>
    <w:rsid w:val="00C54C43"/>
    <w:rsid w:val="00C5592C"/>
    <w:rsid w:val="00C57809"/>
    <w:rsid w:val="00C61DF5"/>
    <w:rsid w:val="00C61F89"/>
    <w:rsid w:val="00C63145"/>
    <w:rsid w:val="00C66925"/>
    <w:rsid w:val="00C676ED"/>
    <w:rsid w:val="00C67D0B"/>
    <w:rsid w:val="00C72341"/>
    <w:rsid w:val="00C72801"/>
    <w:rsid w:val="00C73F56"/>
    <w:rsid w:val="00C74238"/>
    <w:rsid w:val="00C76A32"/>
    <w:rsid w:val="00C77B1B"/>
    <w:rsid w:val="00C77D3C"/>
    <w:rsid w:val="00C818C9"/>
    <w:rsid w:val="00C81A2E"/>
    <w:rsid w:val="00C82149"/>
    <w:rsid w:val="00C823E8"/>
    <w:rsid w:val="00C84BF3"/>
    <w:rsid w:val="00C8651E"/>
    <w:rsid w:val="00C868E2"/>
    <w:rsid w:val="00C86952"/>
    <w:rsid w:val="00C869E5"/>
    <w:rsid w:val="00C86F86"/>
    <w:rsid w:val="00C87D6C"/>
    <w:rsid w:val="00C87D98"/>
    <w:rsid w:val="00C90598"/>
    <w:rsid w:val="00C90A5E"/>
    <w:rsid w:val="00C92FBE"/>
    <w:rsid w:val="00C93529"/>
    <w:rsid w:val="00C9548C"/>
    <w:rsid w:val="00C96439"/>
    <w:rsid w:val="00C9660C"/>
    <w:rsid w:val="00C96BC5"/>
    <w:rsid w:val="00C97E69"/>
    <w:rsid w:val="00CA32A1"/>
    <w:rsid w:val="00CA32EA"/>
    <w:rsid w:val="00CA39CF"/>
    <w:rsid w:val="00CA4235"/>
    <w:rsid w:val="00CA4B09"/>
    <w:rsid w:val="00CA63C1"/>
    <w:rsid w:val="00CA6B32"/>
    <w:rsid w:val="00CA7CF3"/>
    <w:rsid w:val="00CB069E"/>
    <w:rsid w:val="00CB09AB"/>
    <w:rsid w:val="00CB1CB6"/>
    <w:rsid w:val="00CB1CBD"/>
    <w:rsid w:val="00CB20DF"/>
    <w:rsid w:val="00CB2197"/>
    <w:rsid w:val="00CB266D"/>
    <w:rsid w:val="00CB2CFE"/>
    <w:rsid w:val="00CB3A3C"/>
    <w:rsid w:val="00CB5190"/>
    <w:rsid w:val="00CB7020"/>
    <w:rsid w:val="00CB74AC"/>
    <w:rsid w:val="00CB7AF1"/>
    <w:rsid w:val="00CC0463"/>
    <w:rsid w:val="00CC04D9"/>
    <w:rsid w:val="00CC0544"/>
    <w:rsid w:val="00CC10A8"/>
    <w:rsid w:val="00CC210C"/>
    <w:rsid w:val="00CC2E35"/>
    <w:rsid w:val="00CC3728"/>
    <w:rsid w:val="00CC3C39"/>
    <w:rsid w:val="00CC43F8"/>
    <w:rsid w:val="00CC5E32"/>
    <w:rsid w:val="00CC60F3"/>
    <w:rsid w:val="00CC68C5"/>
    <w:rsid w:val="00CC6B12"/>
    <w:rsid w:val="00CD015C"/>
    <w:rsid w:val="00CD0B46"/>
    <w:rsid w:val="00CD1026"/>
    <w:rsid w:val="00CD18AD"/>
    <w:rsid w:val="00CD1B5E"/>
    <w:rsid w:val="00CD2134"/>
    <w:rsid w:val="00CD2ADF"/>
    <w:rsid w:val="00CD40F5"/>
    <w:rsid w:val="00CD47F5"/>
    <w:rsid w:val="00CD58F9"/>
    <w:rsid w:val="00CD5B6B"/>
    <w:rsid w:val="00CD65C8"/>
    <w:rsid w:val="00CE21CB"/>
    <w:rsid w:val="00CE333D"/>
    <w:rsid w:val="00CE3666"/>
    <w:rsid w:val="00CE4EDF"/>
    <w:rsid w:val="00CE56A6"/>
    <w:rsid w:val="00CE597E"/>
    <w:rsid w:val="00CE6730"/>
    <w:rsid w:val="00CF059C"/>
    <w:rsid w:val="00CF1163"/>
    <w:rsid w:val="00CF2B89"/>
    <w:rsid w:val="00CF6EFB"/>
    <w:rsid w:val="00D003E8"/>
    <w:rsid w:val="00D0126D"/>
    <w:rsid w:val="00D01C71"/>
    <w:rsid w:val="00D046EF"/>
    <w:rsid w:val="00D04883"/>
    <w:rsid w:val="00D05533"/>
    <w:rsid w:val="00D05637"/>
    <w:rsid w:val="00D06D84"/>
    <w:rsid w:val="00D074D9"/>
    <w:rsid w:val="00D075A5"/>
    <w:rsid w:val="00D10C89"/>
    <w:rsid w:val="00D12B04"/>
    <w:rsid w:val="00D12CBF"/>
    <w:rsid w:val="00D15336"/>
    <w:rsid w:val="00D15BC6"/>
    <w:rsid w:val="00D17436"/>
    <w:rsid w:val="00D20449"/>
    <w:rsid w:val="00D21254"/>
    <w:rsid w:val="00D22287"/>
    <w:rsid w:val="00D2326A"/>
    <w:rsid w:val="00D233B5"/>
    <w:rsid w:val="00D233D3"/>
    <w:rsid w:val="00D2352A"/>
    <w:rsid w:val="00D24D53"/>
    <w:rsid w:val="00D24DB2"/>
    <w:rsid w:val="00D24F54"/>
    <w:rsid w:val="00D25009"/>
    <w:rsid w:val="00D250DB"/>
    <w:rsid w:val="00D256A3"/>
    <w:rsid w:val="00D25898"/>
    <w:rsid w:val="00D264D5"/>
    <w:rsid w:val="00D30ACE"/>
    <w:rsid w:val="00D311D1"/>
    <w:rsid w:val="00D312FA"/>
    <w:rsid w:val="00D34AFE"/>
    <w:rsid w:val="00D34EDF"/>
    <w:rsid w:val="00D36221"/>
    <w:rsid w:val="00D373FA"/>
    <w:rsid w:val="00D375B5"/>
    <w:rsid w:val="00D37AFA"/>
    <w:rsid w:val="00D37C58"/>
    <w:rsid w:val="00D40CF1"/>
    <w:rsid w:val="00D40ED2"/>
    <w:rsid w:val="00D441BB"/>
    <w:rsid w:val="00D456FF"/>
    <w:rsid w:val="00D46E56"/>
    <w:rsid w:val="00D4747F"/>
    <w:rsid w:val="00D47BC0"/>
    <w:rsid w:val="00D512B7"/>
    <w:rsid w:val="00D5187F"/>
    <w:rsid w:val="00D53D9D"/>
    <w:rsid w:val="00D56BC6"/>
    <w:rsid w:val="00D57EA9"/>
    <w:rsid w:val="00D6000D"/>
    <w:rsid w:val="00D61B3A"/>
    <w:rsid w:val="00D61C29"/>
    <w:rsid w:val="00D62DFC"/>
    <w:rsid w:val="00D62FC9"/>
    <w:rsid w:val="00D65F56"/>
    <w:rsid w:val="00D66173"/>
    <w:rsid w:val="00D66629"/>
    <w:rsid w:val="00D66AF1"/>
    <w:rsid w:val="00D67550"/>
    <w:rsid w:val="00D67722"/>
    <w:rsid w:val="00D67CEE"/>
    <w:rsid w:val="00D70683"/>
    <w:rsid w:val="00D715DF"/>
    <w:rsid w:val="00D71FD8"/>
    <w:rsid w:val="00D74F98"/>
    <w:rsid w:val="00D763EE"/>
    <w:rsid w:val="00D77778"/>
    <w:rsid w:val="00D805E1"/>
    <w:rsid w:val="00D80B6A"/>
    <w:rsid w:val="00D8223A"/>
    <w:rsid w:val="00D8363E"/>
    <w:rsid w:val="00D8578F"/>
    <w:rsid w:val="00D85B80"/>
    <w:rsid w:val="00D866CA"/>
    <w:rsid w:val="00D867CB"/>
    <w:rsid w:val="00D86A9B"/>
    <w:rsid w:val="00D86D3C"/>
    <w:rsid w:val="00D9043B"/>
    <w:rsid w:val="00D904F9"/>
    <w:rsid w:val="00D91BBB"/>
    <w:rsid w:val="00D92E1B"/>
    <w:rsid w:val="00D93A47"/>
    <w:rsid w:val="00D96F95"/>
    <w:rsid w:val="00D97535"/>
    <w:rsid w:val="00D97A6F"/>
    <w:rsid w:val="00DA3310"/>
    <w:rsid w:val="00DA353C"/>
    <w:rsid w:val="00DA3B58"/>
    <w:rsid w:val="00DA3DA6"/>
    <w:rsid w:val="00DB05DF"/>
    <w:rsid w:val="00DB13D7"/>
    <w:rsid w:val="00DB4DEE"/>
    <w:rsid w:val="00DB5786"/>
    <w:rsid w:val="00DB603A"/>
    <w:rsid w:val="00DB6B7E"/>
    <w:rsid w:val="00DB7309"/>
    <w:rsid w:val="00DB7C41"/>
    <w:rsid w:val="00DC016D"/>
    <w:rsid w:val="00DC0436"/>
    <w:rsid w:val="00DC28F7"/>
    <w:rsid w:val="00DC2C92"/>
    <w:rsid w:val="00DC393F"/>
    <w:rsid w:val="00DC3FC8"/>
    <w:rsid w:val="00DC4E18"/>
    <w:rsid w:val="00DC5E4A"/>
    <w:rsid w:val="00DC61D9"/>
    <w:rsid w:val="00DC643C"/>
    <w:rsid w:val="00DC74E6"/>
    <w:rsid w:val="00DC7E58"/>
    <w:rsid w:val="00DD0B50"/>
    <w:rsid w:val="00DD1048"/>
    <w:rsid w:val="00DD15DA"/>
    <w:rsid w:val="00DD1EF6"/>
    <w:rsid w:val="00DD2522"/>
    <w:rsid w:val="00DD42D7"/>
    <w:rsid w:val="00DD4E67"/>
    <w:rsid w:val="00DD56DC"/>
    <w:rsid w:val="00DD6213"/>
    <w:rsid w:val="00DD64FA"/>
    <w:rsid w:val="00DD72D9"/>
    <w:rsid w:val="00DE2A62"/>
    <w:rsid w:val="00DE3FA3"/>
    <w:rsid w:val="00DE573A"/>
    <w:rsid w:val="00DF141B"/>
    <w:rsid w:val="00DF21FF"/>
    <w:rsid w:val="00DF5253"/>
    <w:rsid w:val="00DF5FCD"/>
    <w:rsid w:val="00DF666B"/>
    <w:rsid w:val="00DF6F4F"/>
    <w:rsid w:val="00DF7551"/>
    <w:rsid w:val="00DF7F2C"/>
    <w:rsid w:val="00E00098"/>
    <w:rsid w:val="00E001E1"/>
    <w:rsid w:val="00E00258"/>
    <w:rsid w:val="00E01F04"/>
    <w:rsid w:val="00E03BD6"/>
    <w:rsid w:val="00E05137"/>
    <w:rsid w:val="00E05B9D"/>
    <w:rsid w:val="00E05E8E"/>
    <w:rsid w:val="00E10814"/>
    <w:rsid w:val="00E1105B"/>
    <w:rsid w:val="00E115C4"/>
    <w:rsid w:val="00E12565"/>
    <w:rsid w:val="00E12866"/>
    <w:rsid w:val="00E1419C"/>
    <w:rsid w:val="00E14D78"/>
    <w:rsid w:val="00E155C4"/>
    <w:rsid w:val="00E15A7D"/>
    <w:rsid w:val="00E16027"/>
    <w:rsid w:val="00E16C4A"/>
    <w:rsid w:val="00E179B0"/>
    <w:rsid w:val="00E17C71"/>
    <w:rsid w:val="00E17EE0"/>
    <w:rsid w:val="00E2146A"/>
    <w:rsid w:val="00E23106"/>
    <w:rsid w:val="00E25512"/>
    <w:rsid w:val="00E25BBE"/>
    <w:rsid w:val="00E26A4E"/>
    <w:rsid w:val="00E27753"/>
    <w:rsid w:val="00E27765"/>
    <w:rsid w:val="00E27C23"/>
    <w:rsid w:val="00E32FD3"/>
    <w:rsid w:val="00E33F6B"/>
    <w:rsid w:val="00E34DCA"/>
    <w:rsid w:val="00E34E03"/>
    <w:rsid w:val="00E351E4"/>
    <w:rsid w:val="00E35880"/>
    <w:rsid w:val="00E36EEE"/>
    <w:rsid w:val="00E37552"/>
    <w:rsid w:val="00E40768"/>
    <w:rsid w:val="00E41ACC"/>
    <w:rsid w:val="00E41E83"/>
    <w:rsid w:val="00E42841"/>
    <w:rsid w:val="00E42E8F"/>
    <w:rsid w:val="00E43634"/>
    <w:rsid w:val="00E44279"/>
    <w:rsid w:val="00E44BB7"/>
    <w:rsid w:val="00E4615A"/>
    <w:rsid w:val="00E462D8"/>
    <w:rsid w:val="00E50BD1"/>
    <w:rsid w:val="00E50C24"/>
    <w:rsid w:val="00E510A0"/>
    <w:rsid w:val="00E514AC"/>
    <w:rsid w:val="00E51DE8"/>
    <w:rsid w:val="00E52F7B"/>
    <w:rsid w:val="00E554E0"/>
    <w:rsid w:val="00E5616B"/>
    <w:rsid w:val="00E564B0"/>
    <w:rsid w:val="00E5775C"/>
    <w:rsid w:val="00E60008"/>
    <w:rsid w:val="00E6054B"/>
    <w:rsid w:val="00E612E3"/>
    <w:rsid w:val="00E61FFC"/>
    <w:rsid w:val="00E63F8C"/>
    <w:rsid w:val="00E66C9A"/>
    <w:rsid w:val="00E66CA0"/>
    <w:rsid w:val="00E675B9"/>
    <w:rsid w:val="00E676B3"/>
    <w:rsid w:val="00E677D0"/>
    <w:rsid w:val="00E72437"/>
    <w:rsid w:val="00E736A2"/>
    <w:rsid w:val="00E7409D"/>
    <w:rsid w:val="00E765F0"/>
    <w:rsid w:val="00E77232"/>
    <w:rsid w:val="00E77A7C"/>
    <w:rsid w:val="00E802F0"/>
    <w:rsid w:val="00E807BD"/>
    <w:rsid w:val="00E81133"/>
    <w:rsid w:val="00E8237B"/>
    <w:rsid w:val="00E831D0"/>
    <w:rsid w:val="00E86B78"/>
    <w:rsid w:val="00E913D4"/>
    <w:rsid w:val="00E9141E"/>
    <w:rsid w:val="00E91633"/>
    <w:rsid w:val="00E91B99"/>
    <w:rsid w:val="00E9248F"/>
    <w:rsid w:val="00E92E3A"/>
    <w:rsid w:val="00E932D1"/>
    <w:rsid w:val="00E935F4"/>
    <w:rsid w:val="00E948AE"/>
    <w:rsid w:val="00E957CB"/>
    <w:rsid w:val="00E95CFA"/>
    <w:rsid w:val="00EA064F"/>
    <w:rsid w:val="00EA23D2"/>
    <w:rsid w:val="00EA48C0"/>
    <w:rsid w:val="00EA500D"/>
    <w:rsid w:val="00EA582C"/>
    <w:rsid w:val="00EA6BE1"/>
    <w:rsid w:val="00EB0900"/>
    <w:rsid w:val="00EB1389"/>
    <w:rsid w:val="00EB2FA2"/>
    <w:rsid w:val="00EB3337"/>
    <w:rsid w:val="00EB3AB4"/>
    <w:rsid w:val="00EB433F"/>
    <w:rsid w:val="00EB4739"/>
    <w:rsid w:val="00EB5139"/>
    <w:rsid w:val="00EB694E"/>
    <w:rsid w:val="00EB6AFD"/>
    <w:rsid w:val="00EB7565"/>
    <w:rsid w:val="00EB78BB"/>
    <w:rsid w:val="00EC0015"/>
    <w:rsid w:val="00EC1FAE"/>
    <w:rsid w:val="00EC2D33"/>
    <w:rsid w:val="00EC32E1"/>
    <w:rsid w:val="00EC4607"/>
    <w:rsid w:val="00EC46A9"/>
    <w:rsid w:val="00EC4897"/>
    <w:rsid w:val="00EC5013"/>
    <w:rsid w:val="00EC68C8"/>
    <w:rsid w:val="00EC6EE9"/>
    <w:rsid w:val="00ED0757"/>
    <w:rsid w:val="00ED11BF"/>
    <w:rsid w:val="00ED2D9D"/>
    <w:rsid w:val="00ED2ED0"/>
    <w:rsid w:val="00ED32C2"/>
    <w:rsid w:val="00ED3760"/>
    <w:rsid w:val="00ED3FC3"/>
    <w:rsid w:val="00ED514B"/>
    <w:rsid w:val="00ED78F9"/>
    <w:rsid w:val="00EE0002"/>
    <w:rsid w:val="00EE1239"/>
    <w:rsid w:val="00EE17D0"/>
    <w:rsid w:val="00EE26EB"/>
    <w:rsid w:val="00EE2B6F"/>
    <w:rsid w:val="00EE3139"/>
    <w:rsid w:val="00EE35FD"/>
    <w:rsid w:val="00EE383F"/>
    <w:rsid w:val="00EE4B84"/>
    <w:rsid w:val="00EE537C"/>
    <w:rsid w:val="00EE5E35"/>
    <w:rsid w:val="00EE5F75"/>
    <w:rsid w:val="00EE64E9"/>
    <w:rsid w:val="00EE7F49"/>
    <w:rsid w:val="00EF01F0"/>
    <w:rsid w:val="00EF1700"/>
    <w:rsid w:val="00EF2E46"/>
    <w:rsid w:val="00EF5320"/>
    <w:rsid w:val="00EF5461"/>
    <w:rsid w:val="00EF5649"/>
    <w:rsid w:val="00EF5D5D"/>
    <w:rsid w:val="00F021D3"/>
    <w:rsid w:val="00F025FD"/>
    <w:rsid w:val="00F03D53"/>
    <w:rsid w:val="00F04A23"/>
    <w:rsid w:val="00F04B90"/>
    <w:rsid w:val="00F04C53"/>
    <w:rsid w:val="00F07484"/>
    <w:rsid w:val="00F07E0C"/>
    <w:rsid w:val="00F10A26"/>
    <w:rsid w:val="00F10C45"/>
    <w:rsid w:val="00F11C64"/>
    <w:rsid w:val="00F11EC1"/>
    <w:rsid w:val="00F12AA8"/>
    <w:rsid w:val="00F12CA2"/>
    <w:rsid w:val="00F12CDD"/>
    <w:rsid w:val="00F1552C"/>
    <w:rsid w:val="00F15DE5"/>
    <w:rsid w:val="00F16397"/>
    <w:rsid w:val="00F167BA"/>
    <w:rsid w:val="00F210B3"/>
    <w:rsid w:val="00F210ED"/>
    <w:rsid w:val="00F21260"/>
    <w:rsid w:val="00F219DD"/>
    <w:rsid w:val="00F251D5"/>
    <w:rsid w:val="00F26029"/>
    <w:rsid w:val="00F27135"/>
    <w:rsid w:val="00F27B09"/>
    <w:rsid w:val="00F27B82"/>
    <w:rsid w:val="00F31156"/>
    <w:rsid w:val="00F328DD"/>
    <w:rsid w:val="00F332CE"/>
    <w:rsid w:val="00F33DBF"/>
    <w:rsid w:val="00F34290"/>
    <w:rsid w:val="00F356E8"/>
    <w:rsid w:val="00F373EE"/>
    <w:rsid w:val="00F40E63"/>
    <w:rsid w:val="00F424F1"/>
    <w:rsid w:val="00F44C70"/>
    <w:rsid w:val="00F45910"/>
    <w:rsid w:val="00F471E7"/>
    <w:rsid w:val="00F52109"/>
    <w:rsid w:val="00F53F77"/>
    <w:rsid w:val="00F55424"/>
    <w:rsid w:val="00F63DC4"/>
    <w:rsid w:val="00F65EBD"/>
    <w:rsid w:val="00F6728E"/>
    <w:rsid w:val="00F675EE"/>
    <w:rsid w:val="00F67B17"/>
    <w:rsid w:val="00F67E38"/>
    <w:rsid w:val="00F7012B"/>
    <w:rsid w:val="00F70212"/>
    <w:rsid w:val="00F708C6"/>
    <w:rsid w:val="00F71BF2"/>
    <w:rsid w:val="00F73336"/>
    <w:rsid w:val="00F746C5"/>
    <w:rsid w:val="00F74904"/>
    <w:rsid w:val="00F75CF2"/>
    <w:rsid w:val="00F776DA"/>
    <w:rsid w:val="00F77DB9"/>
    <w:rsid w:val="00F80451"/>
    <w:rsid w:val="00F81958"/>
    <w:rsid w:val="00F81D44"/>
    <w:rsid w:val="00F81DF2"/>
    <w:rsid w:val="00F83C01"/>
    <w:rsid w:val="00F846C2"/>
    <w:rsid w:val="00F86CD8"/>
    <w:rsid w:val="00F8729F"/>
    <w:rsid w:val="00F872FF"/>
    <w:rsid w:val="00F91867"/>
    <w:rsid w:val="00F922FD"/>
    <w:rsid w:val="00F934FF"/>
    <w:rsid w:val="00F95620"/>
    <w:rsid w:val="00F9565C"/>
    <w:rsid w:val="00F9632C"/>
    <w:rsid w:val="00F9746D"/>
    <w:rsid w:val="00FA0BE3"/>
    <w:rsid w:val="00FA1B25"/>
    <w:rsid w:val="00FA2015"/>
    <w:rsid w:val="00FA278B"/>
    <w:rsid w:val="00FA2903"/>
    <w:rsid w:val="00FA2B88"/>
    <w:rsid w:val="00FA623F"/>
    <w:rsid w:val="00FB1D05"/>
    <w:rsid w:val="00FB31F0"/>
    <w:rsid w:val="00FB3FB3"/>
    <w:rsid w:val="00FB4A0E"/>
    <w:rsid w:val="00FB5213"/>
    <w:rsid w:val="00FB72BB"/>
    <w:rsid w:val="00FB7D53"/>
    <w:rsid w:val="00FC03A5"/>
    <w:rsid w:val="00FC0E5D"/>
    <w:rsid w:val="00FC32B8"/>
    <w:rsid w:val="00FC570F"/>
    <w:rsid w:val="00FC6B32"/>
    <w:rsid w:val="00FC79BD"/>
    <w:rsid w:val="00FD01E8"/>
    <w:rsid w:val="00FD2480"/>
    <w:rsid w:val="00FD2888"/>
    <w:rsid w:val="00FD363B"/>
    <w:rsid w:val="00FD448E"/>
    <w:rsid w:val="00FD50DD"/>
    <w:rsid w:val="00FD57FD"/>
    <w:rsid w:val="00FD58B4"/>
    <w:rsid w:val="00FD592F"/>
    <w:rsid w:val="00FD6AD6"/>
    <w:rsid w:val="00FE01A3"/>
    <w:rsid w:val="00FE0439"/>
    <w:rsid w:val="00FE07D3"/>
    <w:rsid w:val="00FE0B36"/>
    <w:rsid w:val="00FE1080"/>
    <w:rsid w:val="00FE10E1"/>
    <w:rsid w:val="00FE385F"/>
    <w:rsid w:val="00FE498A"/>
    <w:rsid w:val="00FE71BB"/>
    <w:rsid w:val="00FF0054"/>
    <w:rsid w:val="00FF088D"/>
    <w:rsid w:val="00FF0A2E"/>
    <w:rsid w:val="00FF0DE2"/>
    <w:rsid w:val="00FF2B67"/>
    <w:rsid w:val="00FF32D7"/>
    <w:rsid w:val="00FF36FD"/>
    <w:rsid w:val="00FF383F"/>
    <w:rsid w:val="00FF3A29"/>
    <w:rsid w:val="00FF3F0F"/>
    <w:rsid w:val="00FF43D0"/>
    <w:rsid w:val="00FF4D64"/>
    <w:rsid w:val="00FF573E"/>
    <w:rsid w:val="00FF5E96"/>
    <w:rsid w:val="00FF66DF"/>
    <w:rsid w:val="00FF6812"/>
    <w:rsid w:val="46559896"/>
    <w:rsid w:val="4E09CFA2"/>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02E28042"/>
  <w15:chartTrackingRefBased/>
  <w15:docId w15:val="{3FB7E20C-28D7-4913-BD44-87D83E028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6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6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6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6E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6E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6E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6E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6E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6E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6E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6E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6E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6E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6E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6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6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6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6E4"/>
    <w:rPr>
      <w:rFonts w:eastAsiaTheme="majorEastAsia" w:cstheme="majorBidi"/>
      <w:color w:val="272727" w:themeColor="text1" w:themeTint="D8"/>
    </w:rPr>
  </w:style>
  <w:style w:type="paragraph" w:styleId="Title">
    <w:name w:val="Title"/>
    <w:basedOn w:val="Normal"/>
    <w:next w:val="Normal"/>
    <w:link w:val="TitleChar"/>
    <w:uiPriority w:val="10"/>
    <w:qFormat/>
    <w:rsid w:val="007166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6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6E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6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6E4"/>
    <w:pPr>
      <w:spacing w:before="160"/>
      <w:jc w:val="center"/>
    </w:pPr>
    <w:rPr>
      <w:i/>
      <w:iCs/>
      <w:color w:val="404040" w:themeColor="text1" w:themeTint="BF"/>
    </w:rPr>
  </w:style>
  <w:style w:type="character" w:customStyle="1" w:styleId="QuoteChar">
    <w:name w:val="Quote Char"/>
    <w:basedOn w:val="DefaultParagraphFont"/>
    <w:link w:val="Quote"/>
    <w:uiPriority w:val="29"/>
    <w:rsid w:val="007166E4"/>
    <w:rPr>
      <w:i/>
      <w:iCs/>
      <w:color w:val="404040" w:themeColor="text1" w:themeTint="BF"/>
    </w:rPr>
  </w:style>
  <w:style w:type="paragraph" w:styleId="ListParagraph">
    <w:name w:val="List Paragraph"/>
    <w:basedOn w:val="Normal"/>
    <w:uiPriority w:val="34"/>
    <w:qFormat/>
    <w:rsid w:val="007166E4"/>
    <w:pPr>
      <w:ind w:left="720"/>
      <w:contextualSpacing/>
    </w:pPr>
  </w:style>
  <w:style w:type="character" w:styleId="IntenseEmphasis">
    <w:name w:val="Intense Emphasis"/>
    <w:basedOn w:val="DefaultParagraphFont"/>
    <w:uiPriority w:val="21"/>
    <w:qFormat/>
    <w:rsid w:val="007166E4"/>
    <w:rPr>
      <w:i/>
      <w:iCs/>
      <w:color w:val="0F4761" w:themeColor="accent1" w:themeShade="BF"/>
    </w:rPr>
  </w:style>
  <w:style w:type="paragraph" w:styleId="IntenseQuote">
    <w:name w:val="Intense Quote"/>
    <w:basedOn w:val="Normal"/>
    <w:next w:val="Normal"/>
    <w:link w:val="IntenseQuoteChar"/>
    <w:uiPriority w:val="30"/>
    <w:qFormat/>
    <w:rsid w:val="007166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6E4"/>
    <w:rPr>
      <w:i/>
      <w:iCs/>
      <w:color w:val="0F4761" w:themeColor="accent1" w:themeShade="BF"/>
    </w:rPr>
  </w:style>
  <w:style w:type="character" w:styleId="IntenseReference">
    <w:name w:val="Intense Reference"/>
    <w:basedOn w:val="DefaultParagraphFont"/>
    <w:uiPriority w:val="32"/>
    <w:qFormat/>
    <w:rsid w:val="007166E4"/>
    <w:rPr>
      <w:b/>
      <w:bCs/>
      <w:smallCaps/>
      <w:color w:val="0F4761" w:themeColor="accent1" w:themeShade="BF"/>
      <w:spacing w:val="5"/>
    </w:rPr>
  </w:style>
  <w:style w:type="paragraph" w:styleId="FootnoteText">
    <w:name w:val="footnote text"/>
    <w:basedOn w:val="Normal"/>
    <w:link w:val="FootnoteTextChar"/>
    <w:uiPriority w:val="99"/>
    <w:semiHidden/>
    <w:unhideWhenUsed/>
    <w:rsid w:val="007166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66E4"/>
    <w:rPr>
      <w:sz w:val="20"/>
      <w:szCs w:val="20"/>
    </w:rPr>
  </w:style>
  <w:style w:type="paragraph" w:styleId="Footer">
    <w:name w:val="footer"/>
    <w:basedOn w:val="Normal"/>
    <w:link w:val="FooterChar"/>
    <w:uiPriority w:val="99"/>
    <w:unhideWhenUsed/>
    <w:rsid w:val="00716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E4"/>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7166E4"/>
    <w:rPr>
      <w:rFonts w:ascii="Times New Roman" w:hAnsi="Times New Roman"/>
      <w:dstrike w:val="0"/>
      <w:color w:val="auto"/>
      <w:sz w:val="22"/>
      <w:vertAlign w:val="superscript"/>
    </w:rPr>
  </w:style>
  <w:style w:type="table" w:styleId="TableGrid">
    <w:name w:val="Table Grid"/>
    <w:basedOn w:val="TableNormal"/>
    <w:uiPriority w:val="39"/>
    <w:rsid w:val="007166E4"/>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16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E4"/>
  </w:style>
  <w:style w:type="character" w:styleId="Hyperlink">
    <w:name w:val="Hyperlink"/>
    <w:basedOn w:val="DefaultParagraphFont"/>
    <w:uiPriority w:val="99"/>
    <w:unhideWhenUsed/>
    <w:rsid w:val="007166E4"/>
    <w:rPr>
      <w:color w:val="467886" w:themeColor="hyperlink"/>
      <w:u w:val="single"/>
    </w:rPr>
  </w:style>
  <w:style w:type="character" w:styleId="UnresolvedMention">
    <w:name w:val="Unresolved Mention"/>
    <w:basedOn w:val="DefaultParagraphFont"/>
    <w:uiPriority w:val="99"/>
    <w:semiHidden/>
    <w:unhideWhenUsed/>
    <w:rsid w:val="007166E4"/>
    <w:rPr>
      <w:color w:val="605E5C"/>
      <w:shd w:val="clear" w:color="auto" w:fill="E1DFDD"/>
    </w:rPr>
  </w:style>
  <w:style w:type="character" w:styleId="FollowedHyperlink">
    <w:name w:val="FollowedHyperlink"/>
    <w:basedOn w:val="DefaultParagraphFont"/>
    <w:uiPriority w:val="99"/>
    <w:semiHidden/>
    <w:unhideWhenUsed/>
    <w:rsid w:val="007166E4"/>
    <w:rPr>
      <w:color w:val="96607D" w:themeColor="followedHyperlink"/>
      <w:u w:val="single"/>
    </w:rPr>
  </w:style>
  <w:style w:type="paragraph" w:styleId="Revision">
    <w:name w:val="Revision"/>
    <w:hidden/>
    <w:uiPriority w:val="99"/>
    <w:semiHidden/>
    <w:rsid w:val="00B26721"/>
    <w:pPr>
      <w:spacing w:after="0" w:line="240" w:lineRule="auto"/>
    </w:pPr>
  </w:style>
  <w:style w:type="character" w:styleId="CommentReference">
    <w:name w:val="annotation reference"/>
    <w:basedOn w:val="DefaultParagraphFont"/>
    <w:uiPriority w:val="99"/>
    <w:semiHidden/>
    <w:unhideWhenUsed/>
    <w:rsid w:val="00066E28"/>
    <w:rPr>
      <w:sz w:val="16"/>
      <w:szCs w:val="16"/>
    </w:rPr>
  </w:style>
  <w:style w:type="paragraph" w:styleId="CommentText">
    <w:name w:val="annotation text"/>
    <w:basedOn w:val="Normal"/>
    <w:link w:val="CommentTextChar"/>
    <w:uiPriority w:val="99"/>
    <w:unhideWhenUsed/>
    <w:rsid w:val="00066E28"/>
    <w:pPr>
      <w:spacing w:line="240" w:lineRule="auto"/>
    </w:pPr>
    <w:rPr>
      <w:sz w:val="20"/>
      <w:szCs w:val="20"/>
    </w:rPr>
  </w:style>
  <w:style w:type="character" w:customStyle="1" w:styleId="CommentTextChar">
    <w:name w:val="Comment Text Char"/>
    <w:basedOn w:val="DefaultParagraphFont"/>
    <w:link w:val="CommentText"/>
    <w:uiPriority w:val="99"/>
    <w:rsid w:val="00066E28"/>
    <w:rPr>
      <w:sz w:val="20"/>
      <w:szCs w:val="20"/>
    </w:rPr>
  </w:style>
  <w:style w:type="paragraph" w:styleId="CommentSubject">
    <w:name w:val="annotation subject"/>
    <w:basedOn w:val="CommentText"/>
    <w:next w:val="CommentText"/>
    <w:link w:val="CommentSubjectChar"/>
    <w:uiPriority w:val="99"/>
    <w:semiHidden/>
    <w:unhideWhenUsed/>
    <w:rsid w:val="00066E28"/>
    <w:rPr>
      <w:b/>
      <w:bCs/>
    </w:rPr>
  </w:style>
  <w:style w:type="character" w:customStyle="1" w:styleId="CommentSubjectChar">
    <w:name w:val="Comment Subject Char"/>
    <w:basedOn w:val="CommentTextChar"/>
    <w:link w:val="CommentSubject"/>
    <w:uiPriority w:val="99"/>
    <w:semiHidden/>
    <w:rsid w:val="00066E28"/>
    <w:rPr>
      <w:b/>
      <w:bCs/>
      <w:sz w:val="20"/>
      <w:szCs w:val="20"/>
    </w:rPr>
  </w:style>
  <w:style w:type="character" w:styleId="Mention">
    <w:name w:val="Mention"/>
    <w:basedOn w:val="DefaultParagraphFont"/>
    <w:uiPriority w:val="99"/>
    <w:unhideWhenUsed/>
    <w:rsid w:val="001445E1"/>
    <w:rPr>
      <w:color w:val="2B579A"/>
      <w:shd w:val="clear" w:color="auto" w:fill="E1DFDD"/>
    </w:rPr>
  </w:style>
  <w:style w:type="paragraph" w:customStyle="1" w:styleId="Default">
    <w:name w:val="Default"/>
    <w:rsid w:val="00E802F0"/>
    <w:pPr>
      <w:autoSpaceDE w:val="0"/>
      <w:autoSpaceDN w:val="0"/>
      <w:adjustRightInd w:val="0"/>
      <w:spacing w:after="0" w:line="240" w:lineRule="auto"/>
    </w:pPr>
    <w:rPr>
      <w:rFonts w:ascii="Times New Roman" w:hAnsi="Times New Roman" w:cs="Times New Roman"/>
      <w:color w:val="000000"/>
      <w:kern w:val="0"/>
    </w:rPr>
  </w:style>
  <w:style w:type="paragraph" w:customStyle="1" w:styleId="xmsonormal">
    <w:name w:val="x_msonormal"/>
    <w:basedOn w:val="Normal"/>
    <w:rsid w:val="005445B2"/>
    <w:pPr>
      <w:spacing w:after="0" w:line="240" w:lineRule="auto"/>
    </w:pPr>
    <w:rPr>
      <w:rFonts w:ascii="Aptos" w:hAnsi="Aptos" w:cs="Aptos"/>
      <w:kern w:val="0"/>
      <w14:ligatures w14:val="none"/>
    </w:rPr>
  </w:style>
  <w:style w:type="character" w:styleId="Strong">
    <w:name w:val="Strong"/>
    <w:basedOn w:val="DefaultParagraphFont"/>
    <w:uiPriority w:val="22"/>
    <w:qFormat/>
    <w:rsid w:val="006069C8"/>
    <w:rPr>
      <w:b/>
      <w:bCs/>
    </w:rPr>
  </w:style>
  <w:style w:type="paragraph" w:styleId="EndnoteText">
    <w:name w:val="endnote text"/>
    <w:basedOn w:val="Normal"/>
    <w:link w:val="EndnoteTextChar"/>
    <w:uiPriority w:val="99"/>
    <w:semiHidden/>
    <w:unhideWhenUsed/>
    <w:rsid w:val="003B424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B4245"/>
    <w:rPr>
      <w:sz w:val="20"/>
      <w:szCs w:val="20"/>
    </w:rPr>
  </w:style>
  <w:style w:type="character" w:styleId="EndnoteReference">
    <w:name w:val="endnote reference"/>
    <w:basedOn w:val="DefaultParagraphFont"/>
    <w:uiPriority w:val="99"/>
    <w:semiHidden/>
    <w:unhideWhenUsed/>
    <w:rsid w:val="003B424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www.ecfr.gov/current/title-48/chapter-1/subchapter-D/part-25/subpart-25.1/section-25.101" TargetMode="External" /><Relationship Id="rId11" Type="http://schemas.openxmlformats.org/officeDocument/2006/relationships/hyperlink" Target="https://www.fcc.gov/sites/default/files/NSD-Toy-Drones-0626.pdf" TargetMode="External" /><Relationship Id="rId12" Type="http://schemas.openxmlformats.org/officeDocument/2006/relationships/hyperlink" Target="https://www.congress.gov/118/plaws/publ159/PLAW-118publ159.pdf" TargetMode="External" /><Relationship Id="rId13" Type="http://schemas.openxmlformats.org/officeDocument/2006/relationships/hyperlink" Target="https://www.fcc.gov/sites/default/files/National-Security-Determination-for-UAS.pdf" TargetMode="External" /><Relationship Id="rId14"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5"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Matthew.chai@fcc.gov" TargetMode="External" /><Relationship Id="rId7" Type="http://schemas.openxmlformats.org/officeDocument/2006/relationships/hyperlink" Target="mailto:Rebecca.Clinton@fcc.gov" TargetMode="External" /><Relationship Id="rId8" Type="http://schemas.openxmlformats.org/officeDocument/2006/relationships/hyperlink" Target="https://bluelist.appsplatformportals.us/Cleared-List/" TargetMode="External" /><Relationship Id="rId9" Type="http://schemas.openxmlformats.org/officeDocument/2006/relationships/hyperlink" Target="https://bluelist.appsplatformportals.us/Framework/"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