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82B6B" w:rsidRPr="009332FC" w:rsidP="00AA5FA7" w14:paraId="46DF7546" w14:textId="6CDE0F3A">
      <w:pPr>
        <w:spacing w:before="120"/>
        <w:jc w:val="right"/>
        <w:rPr>
          <w:b/>
          <w:szCs w:val="22"/>
        </w:rPr>
      </w:pPr>
      <w:r>
        <w:rPr>
          <w:b/>
          <w:szCs w:val="22"/>
        </w:rPr>
        <w:t xml:space="preserve">  </w:t>
      </w:r>
      <w:r w:rsidR="004E5EFD">
        <w:rPr>
          <w:b/>
          <w:szCs w:val="22"/>
        </w:rPr>
        <w:t>DA 26-</w:t>
      </w:r>
      <w:r w:rsidR="00AF587E">
        <w:rPr>
          <w:b/>
          <w:szCs w:val="22"/>
        </w:rPr>
        <w:t>769</w:t>
      </w:r>
    </w:p>
    <w:p w:rsidR="00C82B6B" w:rsidRPr="009332FC" w:rsidP="00C82B6B" w14:paraId="05A2DBCB" w14:textId="1CC9AB69">
      <w:pPr>
        <w:spacing w:before="60"/>
        <w:jc w:val="right"/>
        <w:rPr>
          <w:b/>
          <w:szCs w:val="22"/>
        </w:rPr>
      </w:pPr>
      <w:r>
        <w:rPr>
          <w:b/>
          <w:szCs w:val="22"/>
        </w:rPr>
        <w:t xml:space="preserve"> Released:  </w:t>
      </w:r>
      <w:r w:rsidR="00817FE2">
        <w:rPr>
          <w:b/>
          <w:szCs w:val="22"/>
        </w:rPr>
        <w:t>July 2</w:t>
      </w:r>
      <w:r w:rsidR="000009C4">
        <w:rPr>
          <w:b/>
          <w:szCs w:val="22"/>
        </w:rPr>
        <w:t>4</w:t>
      </w:r>
      <w:r w:rsidR="004E5EFD">
        <w:rPr>
          <w:b/>
          <w:szCs w:val="22"/>
        </w:rPr>
        <w:t>, 2026</w:t>
      </w:r>
    </w:p>
    <w:p w:rsidR="00C82B6B" w:rsidRPr="00854B58" w:rsidP="00C82B6B" w14:paraId="53D6BAA9" w14:textId="77777777">
      <w:pPr>
        <w:jc w:val="right"/>
        <w:rPr>
          <w:b/>
        </w:rPr>
      </w:pPr>
    </w:p>
    <w:p w:rsidR="009332FC" w:rsidRPr="00DD3623" w:rsidP="009332FC" w14:paraId="59733453" w14:textId="05921943">
      <w:pPr>
        <w:contextualSpacing/>
        <w:jc w:val="center"/>
        <w:rPr>
          <w:b/>
          <w:szCs w:val="22"/>
        </w:rPr>
      </w:pPr>
      <w:r w:rsidRPr="272C6DE9">
        <w:rPr>
          <w:b/>
          <w:bCs/>
        </w:rPr>
        <w:t>AUCTION OF FLEXIBLE-USE LICENSES IN THE</w:t>
      </w:r>
      <w:r w:rsidRPr="272C6DE9" w:rsidR="0039210C">
        <w:rPr>
          <w:b/>
          <w:bCs/>
        </w:rPr>
        <w:t xml:space="preserve"> </w:t>
      </w:r>
      <w:r w:rsidR="0015096B">
        <w:rPr>
          <w:b/>
          <w:bCs/>
        </w:rPr>
        <w:t>UPPER C-</w:t>
      </w:r>
      <w:r w:rsidRPr="272C6DE9">
        <w:rPr>
          <w:b/>
          <w:bCs/>
        </w:rPr>
        <w:t xml:space="preserve">BAND </w:t>
      </w:r>
    </w:p>
    <w:p w:rsidR="00C82B6B" w:rsidP="009332FC" w14:paraId="6FC3BCE8" w14:textId="3F3E7ECC">
      <w:pPr>
        <w:spacing w:after="240"/>
        <w:jc w:val="center"/>
        <w:rPr>
          <w:b/>
        </w:rPr>
      </w:pPr>
      <w:r w:rsidRPr="00DD3623">
        <w:rPr>
          <w:b/>
          <w:szCs w:val="22"/>
        </w:rPr>
        <w:t>FOR NEXT-GENERATION WIRELESS SERVICES</w:t>
      </w:r>
      <w:r w:rsidR="00CA0250">
        <w:rPr>
          <w:b/>
          <w:szCs w:val="22"/>
        </w:rPr>
        <w:t xml:space="preserve"> </w:t>
      </w:r>
      <w:r w:rsidR="00327B61">
        <w:rPr>
          <w:b/>
          <w:szCs w:val="22"/>
        </w:rPr>
        <w:t xml:space="preserve">SCHEDULED FOR </w:t>
      </w:r>
      <w:r w:rsidR="00145F96">
        <w:rPr>
          <w:b/>
          <w:szCs w:val="22"/>
        </w:rPr>
        <w:t xml:space="preserve">APRIL </w:t>
      </w:r>
      <w:r w:rsidR="00E3231D">
        <w:rPr>
          <w:b/>
          <w:szCs w:val="22"/>
        </w:rPr>
        <w:t>27, 2027</w:t>
      </w:r>
      <w:r w:rsidR="00CA0250">
        <w:rPr>
          <w:b/>
          <w:szCs w:val="22"/>
        </w:rPr>
        <w:t xml:space="preserve">   </w:t>
      </w:r>
    </w:p>
    <w:p w:rsidR="009332FC" w:rsidRPr="00DD3623" w:rsidP="009332FC" w14:paraId="29594008" w14:textId="50E5282D">
      <w:pPr>
        <w:spacing w:after="240"/>
        <w:jc w:val="center"/>
        <w:rPr>
          <w:b/>
          <w:szCs w:val="22"/>
        </w:rPr>
      </w:pPr>
      <w:r w:rsidRPr="00DD3623">
        <w:rPr>
          <w:b/>
          <w:szCs w:val="22"/>
        </w:rPr>
        <w:t xml:space="preserve">COMMENT SOUGHT ON COMPETITIVE BIDDING PROCEDURES FOR AUCTION </w:t>
      </w:r>
      <w:r w:rsidR="00C17F9C">
        <w:rPr>
          <w:b/>
          <w:szCs w:val="22"/>
        </w:rPr>
        <w:t>115</w:t>
      </w:r>
    </w:p>
    <w:p w:rsidR="002F6C32" w:rsidP="002F6C32" w14:paraId="61B52AF2" w14:textId="37AE176F">
      <w:pPr>
        <w:pStyle w:val="TOCTitle"/>
        <w:rPr>
          <w:b w:val="0"/>
          <w:szCs w:val="22"/>
        </w:rPr>
      </w:pPr>
      <w:r w:rsidRPr="00DD3623">
        <w:t xml:space="preserve">AU </w:t>
      </w:r>
      <w:r w:rsidRPr="00C12B4C">
        <w:rPr>
          <w:rFonts w:ascii="Times New Roman" w:hAnsi="Times New Roman"/>
          <w:caps w:val="0"/>
        </w:rPr>
        <w:t>Docket N</w:t>
      </w:r>
      <w:r w:rsidRPr="008F5218">
        <w:rPr>
          <w:rFonts w:ascii="Times New Roman" w:hAnsi="Times New Roman"/>
          <w:caps w:val="0"/>
          <w:szCs w:val="22"/>
        </w:rPr>
        <w:t>o</w:t>
      </w:r>
      <w:r w:rsidRPr="00C12B4C">
        <w:rPr>
          <w:rFonts w:ascii="Times New Roman" w:hAnsi="Times New Roman"/>
          <w:b w:val="0"/>
          <w:caps w:val="0"/>
          <w:szCs w:val="22"/>
        </w:rPr>
        <w:t>.</w:t>
      </w:r>
      <w:r w:rsidRPr="00DD3623">
        <w:rPr>
          <w:b w:val="0"/>
          <w:szCs w:val="22"/>
        </w:rPr>
        <w:t xml:space="preserve"> 26-</w:t>
      </w:r>
      <w:r w:rsidR="00AF587E">
        <w:rPr>
          <w:b w:val="0"/>
          <w:szCs w:val="22"/>
        </w:rPr>
        <w:t>191</w:t>
      </w:r>
    </w:p>
    <w:p w:rsidR="00E86DA1" w:rsidP="00390531" w14:paraId="20EF0DF1" w14:textId="361AA1C2">
      <w:pPr>
        <w:rPr>
          <w:b/>
          <w:bCs/>
        </w:rPr>
      </w:pPr>
      <w:r w:rsidRPr="272C6DE9">
        <w:rPr>
          <w:b/>
          <w:bCs/>
        </w:rPr>
        <w:t xml:space="preserve">Comment Date:  </w:t>
      </w:r>
      <w:r w:rsidRPr="272C6DE9" w:rsidR="006F760F">
        <w:rPr>
          <w:b/>
          <w:bCs/>
        </w:rPr>
        <w:t xml:space="preserve">August </w:t>
      </w:r>
      <w:r w:rsidRPr="272C6DE9" w:rsidR="008920A0">
        <w:rPr>
          <w:b/>
          <w:bCs/>
        </w:rPr>
        <w:t>2</w:t>
      </w:r>
      <w:r w:rsidR="00574016">
        <w:rPr>
          <w:b/>
          <w:bCs/>
        </w:rPr>
        <w:t>4</w:t>
      </w:r>
      <w:r w:rsidRPr="272C6DE9">
        <w:rPr>
          <w:b/>
          <w:bCs/>
        </w:rPr>
        <w:t>, 2026</w:t>
      </w:r>
    </w:p>
    <w:p w:rsidR="00CF7265" w:rsidRPr="00DD3623" w:rsidP="00390531" w14:paraId="52ECA44E" w14:textId="73F347AD">
      <w:pPr>
        <w:rPr>
          <w:b/>
          <w:szCs w:val="22"/>
        </w:rPr>
      </w:pPr>
      <w:r w:rsidRPr="272C6DE9">
        <w:rPr>
          <w:b/>
          <w:bCs/>
        </w:rPr>
        <w:t>Reply Comment Date:  September 8, 2026</w:t>
      </w:r>
    </w:p>
    <w:p w:rsidR="00BA26C1" w:rsidP="00D315F8" w14:paraId="662AD412" w14:textId="2BA64FEC">
      <w:pPr>
        <w:pStyle w:val="TOCTitle"/>
      </w:pPr>
      <w:bookmarkStart w:id="0" w:name="TOChere"/>
      <w:r>
        <w:t>Table of Contents</w:t>
      </w:r>
    </w:p>
    <w:p w:rsidR="00D315F8" w:rsidP="00D315F8" w14:paraId="215EEA98" w14:textId="515A9E69">
      <w:pPr>
        <w:pStyle w:val="Paratitle"/>
      </w:pPr>
      <w:r>
        <w:t>Heading</w:t>
      </w:r>
      <w:r>
        <w:tab/>
        <w:t>Paragraph #</w:t>
      </w:r>
      <w:bookmarkStart w:id="1" w:name="start_here"/>
      <w:bookmarkEnd w:id="1"/>
    </w:p>
    <w:p w:rsidR="00D315F8" w:rsidRPr="003B227E" w:rsidP="00D315F8" w14:paraId="7972AF67" w14:textId="4911FE5C">
      <w:pPr>
        <w:pStyle w:val="TOC1"/>
        <w:rPr>
          <w:rFonts w:ascii="Aptos" w:eastAsia="Yu Mincho" w:hAnsi="Aptos" w:cs="Arial"/>
          <w:caps w:val="0"/>
          <w:snapToGrid/>
          <w:kern w:val="2"/>
          <w:sz w:val="24"/>
          <w:szCs w:val="24"/>
        </w:rPr>
      </w:pPr>
      <w:r w:rsidRPr="00585C3C">
        <w:t>I.</w:t>
      </w:r>
      <w:r w:rsidRPr="003B227E">
        <w:rPr>
          <w:rFonts w:ascii="Aptos" w:eastAsia="Yu Mincho" w:hAnsi="Aptos" w:cs="Arial"/>
          <w:caps w:val="0"/>
          <w:snapToGrid/>
          <w:kern w:val="2"/>
          <w:sz w:val="24"/>
          <w:szCs w:val="24"/>
        </w:rPr>
        <w:tab/>
      </w:r>
      <w:r w:rsidRPr="00585C3C">
        <w:t>Introduction</w:t>
      </w:r>
      <w:r>
        <w:tab/>
        <w:t>1</w:t>
      </w:r>
    </w:p>
    <w:p w:rsidR="00D315F8" w:rsidRPr="003B227E" w:rsidP="00D315F8" w14:paraId="3FC00D09" w14:textId="11EFDD44">
      <w:pPr>
        <w:pStyle w:val="TOC1"/>
        <w:rPr>
          <w:rFonts w:ascii="Aptos" w:eastAsia="Yu Mincho" w:hAnsi="Aptos" w:cs="Arial"/>
          <w:caps w:val="0"/>
          <w:snapToGrid/>
          <w:kern w:val="2"/>
          <w:sz w:val="24"/>
          <w:szCs w:val="24"/>
        </w:rPr>
      </w:pPr>
      <w:r>
        <w:t>II.</w:t>
      </w:r>
      <w:r w:rsidRPr="003B227E">
        <w:rPr>
          <w:rFonts w:ascii="Aptos" w:eastAsia="Yu Mincho" w:hAnsi="Aptos" w:cs="Arial"/>
          <w:caps w:val="0"/>
          <w:snapToGrid/>
          <w:kern w:val="2"/>
          <w:sz w:val="24"/>
          <w:szCs w:val="24"/>
        </w:rPr>
        <w:tab/>
      </w:r>
      <w:r>
        <w:t>Licenses To Be Offered in Auction 115</w:t>
      </w:r>
      <w:r>
        <w:tab/>
        <w:t>3</w:t>
      </w:r>
    </w:p>
    <w:p w:rsidR="00D315F8" w:rsidRPr="003B227E" w:rsidP="00D315F8" w14:paraId="45C0ED9B" w14:textId="65FF37C9">
      <w:pPr>
        <w:pStyle w:val="TOC2"/>
        <w:tabs>
          <w:tab w:val="left" w:pos="360"/>
        </w:tabs>
        <w:rPr>
          <w:rFonts w:ascii="Aptos" w:eastAsia="Yu Mincho" w:hAnsi="Aptos" w:cs="Arial"/>
          <w:snapToGrid/>
          <w:kern w:val="2"/>
          <w:sz w:val="24"/>
          <w:szCs w:val="24"/>
        </w:rPr>
      </w:pPr>
      <w:r>
        <w:t>A.</w:t>
      </w:r>
      <w:r w:rsidRPr="003B227E">
        <w:rPr>
          <w:rFonts w:ascii="Aptos" w:eastAsia="Yu Mincho" w:hAnsi="Aptos" w:cs="Arial"/>
          <w:snapToGrid/>
          <w:kern w:val="2"/>
          <w:sz w:val="24"/>
          <w:szCs w:val="24"/>
        </w:rPr>
        <w:tab/>
      </w:r>
      <w:r>
        <w:t>Description of Licenses</w:t>
      </w:r>
      <w:r>
        <w:tab/>
        <w:t>4</w:t>
      </w:r>
    </w:p>
    <w:p w:rsidR="00D315F8" w:rsidRPr="003B227E" w:rsidP="00D315F8" w14:paraId="15683D43" w14:textId="6A2BB051">
      <w:pPr>
        <w:pStyle w:val="TOC2"/>
        <w:tabs>
          <w:tab w:val="left" w:pos="360"/>
        </w:tabs>
        <w:rPr>
          <w:rFonts w:ascii="Aptos" w:eastAsia="Yu Mincho" w:hAnsi="Aptos" w:cs="Arial"/>
          <w:snapToGrid/>
          <w:kern w:val="2"/>
          <w:sz w:val="24"/>
          <w:szCs w:val="24"/>
        </w:rPr>
      </w:pPr>
      <w:r w:rsidRPr="00585C3C">
        <w:rPr>
          <w:iCs/>
        </w:rPr>
        <w:t>B.</w:t>
      </w:r>
      <w:r w:rsidRPr="003B227E">
        <w:rPr>
          <w:rFonts w:ascii="Aptos" w:eastAsia="Yu Mincho" w:hAnsi="Aptos" w:cs="Arial"/>
          <w:snapToGrid/>
          <w:kern w:val="2"/>
          <w:sz w:val="24"/>
          <w:szCs w:val="24"/>
        </w:rPr>
        <w:tab/>
      </w:r>
      <w:r>
        <w:t>Transition of Incumbent Operations</w:t>
      </w:r>
      <w:r>
        <w:tab/>
        <w:t>8</w:t>
      </w:r>
    </w:p>
    <w:p w:rsidR="00D315F8" w:rsidRPr="003B227E" w:rsidP="00D315F8" w14:paraId="5B02E0AC" w14:textId="196893AD">
      <w:pPr>
        <w:pStyle w:val="TOC1"/>
        <w:rPr>
          <w:rFonts w:ascii="Aptos" w:eastAsia="Yu Mincho" w:hAnsi="Aptos" w:cs="Arial"/>
          <w:caps w:val="0"/>
          <w:snapToGrid/>
          <w:kern w:val="2"/>
          <w:sz w:val="24"/>
          <w:szCs w:val="24"/>
        </w:rPr>
      </w:pPr>
      <w:r w:rsidRPr="00585C3C">
        <w:t>III.</w:t>
      </w:r>
      <w:r w:rsidRPr="003B227E">
        <w:rPr>
          <w:rFonts w:ascii="Aptos" w:eastAsia="Yu Mincho" w:hAnsi="Aptos" w:cs="Arial"/>
          <w:caps w:val="0"/>
          <w:snapToGrid/>
          <w:kern w:val="2"/>
          <w:sz w:val="24"/>
          <w:szCs w:val="24"/>
        </w:rPr>
        <w:tab/>
      </w:r>
      <w:r w:rsidRPr="00585C3C">
        <w:t>Implementation of Part 1 Competitive Bidding Rules and Requirements</w:t>
      </w:r>
      <w:r>
        <w:tab/>
        <w:t>9</w:t>
      </w:r>
    </w:p>
    <w:p w:rsidR="00D315F8" w:rsidRPr="003B227E" w:rsidP="00D315F8" w14:paraId="1871FC35" w14:textId="08922C2E">
      <w:pPr>
        <w:pStyle w:val="TOC2"/>
        <w:tabs>
          <w:tab w:val="left" w:pos="360"/>
        </w:tabs>
        <w:rPr>
          <w:rFonts w:ascii="Aptos" w:eastAsia="Yu Mincho" w:hAnsi="Aptos" w:cs="Arial"/>
          <w:snapToGrid/>
          <w:kern w:val="2"/>
          <w:sz w:val="24"/>
          <w:szCs w:val="24"/>
        </w:rPr>
      </w:pPr>
      <w:r>
        <w:t>A.</w:t>
      </w:r>
      <w:r w:rsidRPr="003B227E">
        <w:rPr>
          <w:rFonts w:ascii="Aptos" w:eastAsia="Yu Mincho" w:hAnsi="Aptos" w:cs="Arial"/>
          <w:snapToGrid/>
          <w:kern w:val="2"/>
          <w:sz w:val="24"/>
          <w:szCs w:val="24"/>
        </w:rPr>
        <w:tab/>
      </w:r>
      <w:r>
        <w:t>Certification of Notice of Auction 115 Requirements and Procedures</w:t>
      </w:r>
      <w:r>
        <w:tab/>
        <w:t>10</w:t>
      </w:r>
    </w:p>
    <w:p w:rsidR="00D315F8" w:rsidRPr="003B227E" w:rsidP="00D315F8" w14:paraId="67E528EF" w14:textId="559AC93C">
      <w:pPr>
        <w:pStyle w:val="TOC2"/>
        <w:tabs>
          <w:tab w:val="left" w:pos="360"/>
        </w:tabs>
        <w:rPr>
          <w:rFonts w:ascii="Aptos" w:eastAsia="Yu Mincho" w:hAnsi="Aptos" w:cs="Arial"/>
          <w:snapToGrid/>
          <w:kern w:val="2"/>
          <w:sz w:val="24"/>
          <w:szCs w:val="24"/>
        </w:rPr>
      </w:pPr>
      <w:r>
        <w:t>B.</w:t>
      </w:r>
      <w:r w:rsidRPr="003B227E">
        <w:rPr>
          <w:rFonts w:ascii="Aptos" w:eastAsia="Yu Mincho" w:hAnsi="Aptos" w:cs="Arial"/>
          <w:snapToGrid/>
          <w:kern w:val="2"/>
          <w:sz w:val="24"/>
          <w:szCs w:val="24"/>
        </w:rPr>
        <w:tab/>
      </w:r>
      <w:r>
        <w:t>Bidding Credit Caps</w:t>
      </w:r>
      <w:r>
        <w:tab/>
        <w:t>11</w:t>
      </w:r>
    </w:p>
    <w:p w:rsidR="00D315F8" w:rsidRPr="003B227E" w:rsidP="00D315F8" w14:paraId="5D60550E" w14:textId="24EAFF61">
      <w:pPr>
        <w:pStyle w:val="TOC2"/>
        <w:tabs>
          <w:tab w:val="left" w:pos="360"/>
        </w:tabs>
        <w:rPr>
          <w:rFonts w:ascii="Aptos" w:eastAsia="Yu Mincho" w:hAnsi="Aptos" w:cs="Arial"/>
          <w:snapToGrid/>
          <w:kern w:val="2"/>
          <w:sz w:val="24"/>
          <w:szCs w:val="24"/>
        </w:rPr>
      </w:pPr>
      <w:r>
        <w:t>C.</w:t>
      </w:r>
      <w:r w:rsidRPr="003B227E">
        <w:rPr>
          <w:rFonts w:ascii="Aptos" w:eastAsia="Yu Mincho" w:hAnsi="Aptos" w:cs="Arial"/>
          <w:snapToGrid/>
          <w:kern w:val="2"/>
          <w:sz w:val="24"/>
          <w:szCs w:val="24"/>
        </w:rPr>
        <w:tab/>
      </w:r>
      <w:r>
        <w:t>Upfront Payments and Bidding Eligibility</w:t>
      </w:r>
      <w:r>
        <w:tab/>
        <w:t>19</w:t>
      </w:r>
    </w:p>
    <w:p w:rsidR="00D315F8" w:rsidRPr="003B227E" w:rsidP="00D315F8" w14:paraId="53ABDA11" w14:textId="3D2FC4D5">
      <w:pPr>
        <w:pStyle w:val="TOC2"/>
        <w:tabs>
          <w:tab w:val="left" w:pos="360"/>
        </w:tabs>
        <w:rPr>
          <w:rFonts w:ascii="Aptos" w:eastAsia="Yu Mincho" w:hAnsi="Aptos" w:cs="Arial"/>
          <w:snapToGrid/>
          <w:kern w:val="2"/>
          <w:sz w:val="24"/>
          <w:szCs w:val="24"/>
        </w:rPr>
      </w:pPr>
      <w:r>
        <w:t>D.</w:t>
      </w:r>
      <w:r w:rsidRPr="003B227E">
        <w:rPr>
          <w:rFonts w:ascii="Aptos" w:eastAsia="Yu Mincho" w:hAnsi="Aptos" w:cs="Arial"/>
          <w:snapToGrid/>
          <w:kern w:val="2"/>
          <w:sz w:val="24"/>
          <w:szCs w:val="24"/>
        </w:rPr>
        <w:tab/>
      </w:r>
      <w:r>
        <w:t>Auction Delay, Suspension, or Cancellation</w:t>
      </w:r>
      <w:r>
        <w:tab/>
        <w:t>23</w:t>
      </w:r>
    </w:p>
    <w:p w:rsidR="00D315F8" w:rsidRPr="003B227E" w:rsidP="00D315F8" w14:paraId="02D9B22B" w14:textId="26B52E95">
      <w:pPr>
        <w:pStyle w:val="TOC2"/>
        <w:tabs>
          <w:tab w:val="left" w:pos="360"/>
        </w:tabs>
        <w:rPr>
          <w:rFonts w:ascii="Aptos" w:eastAsia="Yu Mincho" w:hAnsi="Aptos" w:cs="Arial"/>
          <w:snapToGrid/>
          <w:kern w:val="2"/>
          <w:sz w:val="24"/>
          <w:szCs w:val="24"/>
        </w:rPr>
      </w:pPr>
      <w:r>
        <w:t>E.</w:t>
      </w:r>
      <w:r w:rsidRPr="003B227E">
        <w:rPr>
          <w:rFonts w:ascii="Aptos" w:eastAsia="Yu Mincho" w:hAnsi="Aptos" w:cs="Arial"/>
          <w:snapToGrid/>
          <w:kern w:val="2"/>
          <w:sz w:val="24"/>
          <w:szCs w:val="24"/>
        </w:rPr>
        <w:tab/>
      </w:r>
      <w:r>
        <w:t>Deficiency Payments and Additional Default Payment Percentage</w:t>
      </w:r>
      <w:r>
        <w:tab/>
        <w:t>24</w:t>
      </w:r>
    </w:p>
    <w:p w:rsidR="00D315F8" w:rsidRPr="003B227E" w:rsidP="00D315F8" w14:paraId="7494D5FD" w14:textId="262C91CE">
      <w:pPr>
        <w:pStyle w:val="TOC1"/>
        <w:rPr>
          <w:rFonts w:ascii="Aptos" w:eastAsia="Yu Mincho" w:hAnsi="Aptos" w:cs="Arial"/>
          <w:caps w:val="0"/>
          <w:snapToGrid/>
          <w:kern w:val="2"/>
          <w:sz w:val="24"/>
          <w:szCs w:val="24"/>
        </w:rPr>
      </w:pPr>
      <w:r w:rsidRPr="00585C3C">
        <w:t>IV.</w:t>
      </w:r>
      <w:r w:rsidRPr="003B227E">
        <w:rPr>
          <w:rFonts w:ascii="Aptos" w:eastAsia="Yu Mincho" w:hAnsi="Aptos" w:cs="Arial"/>
          <w:caps w:val="0"/>
          <w:snapToGrid/>
          <w:kern w:val="2"/>
          <w:sz w:val="24"/>
          <w:szCs w:val="24"/>
        </w:rPr>
        <w:tab/>
      </w:r>
      <w:r w:rsidRPr="00585C3C">
        <w:t>Information Procedures and Prohibited Communications</w:t>
      </w:r>
      <w:r>
        <w:tab/>
        <w:t>27</w:t>
      </w:r>
    </w:p>
    <w:p w:rsidR="00D315F8" w:rsidRPr="003B227E" w:rsidP="00D315F8" w14:paraId="0CE237DD" w14:textId="05103EC9">
      <w:pPr>
        <w:pStyle w:val="TOC2"/>
        <w:tabs>
          <w:tab w:val="left" w:pos="360"/>
        </w:tabs>
        <w:rPr>
          <w:rFonts w:ascii="Aptos" w:eastAsia="Yu Mincho" w:hAnsi="Aptos" w:cs="Arial"/>
          <w:snapToGrid/>
          <w:kern w:val="2"/>
          <w:sz w:val="24"/>
          <w:szCs w:val="24"/>
        </w:rPr>
      </w:pPr>
      <w:r>
        <w:t>A.</w:t>
      </w:r>
      <w:r w:rsidRPr="003B227E">
        <w:rPr>
          <w:rFonts w:ascii="Aptos" w:eastAsia="Yu Mincho" w:hAnsi="Aptos" w:cs="Arial"/>
          <w:snapToGrid/>
          <w:kern w:val="2"/>
          <w:sz w:val="24"/>
          <w:szCs w:val="24"/>
        </w:rPr>
        <w:tab/>
      </w:r>
      <w:r>
        <w:t>Information Procedures During the Auction Process</w:t>
      </w:r>
      <w:r>
        <w:tab/>
        <w:t>27</w:t>
      </w:r>
    </w:p>
    <w:p w:rsidR="00D315F8" w:rsidRPr="003B227E" w:rsidP="00D315F8" w14:paraId="5D85C185" w14:textId="0C72680E">
      <w:pPr>
        <w:pStyle w:val="TOC2"/>
        <w:tabs>
          <w:tab w:val="left" w:pos="360"/>
        </w:tabs>
        <w:rPr>
          <w:rFonts w:ascii="Aptos" w:eastAsia="Yu Mincho" w:hAnsi="Aptos" w:cs="Arial"/>
          <w:snapToGrid/>
          <w:kern w:val="2"/>
          <w:sz w:val="24"/>
          <w:szCs w:val="24"/>
        </w:rPr>
      </w:pPr>
      <w:r>
        <w:t>B.</w:t>
      </w:r>
      <w:r w:rsidRPr="003B227E">
        <w:rPr>
          <w:rFonts w:ascii="Aptos" w:eastAsia="Yu Mincho" w:hAnsi="Aptos" w:cs="Arial"/>
          <w:snapToGrid/>
          <w:kern w:val="2"/>
          <w:sz w:val="24"/>
          <w:szCs w:val="24"/>
        </w:rPr>
        <w:tab/>
      </w:r>
      <w:r>
        <w:t>Prohibition of Certain Communications</w:t>
      </w:r>
      <w:r>
        <w:tab/>
        <w:t>32</w:t>
      </w:r>
    </w:p>
    <w:p w:rsidR="00D315F8" w:rsidRPr="003B227E" w:rsidP="00D315F8" w14:paraId="6F5DF9E8" w14:textId="79124B34">
      <w:pPr>
        <w:pStyle w:val="TOC1"/>
        <w:rPr>
          <w:rFonts w:ascii="Aptos" w:eastAsia="Yu Mincho" w:hAnsi="Aptos" w:cs="Arial"/>
          <w:caps w:val="0"/>
          <w:snapToGrid/>
          <w:kern w:val="2"/>
          <w:sz w:val="24"/>
          <w:szCs w:val="24"/>
        </w:rPr>
      </w:pPr>
      <w:r w:rsidRPr="00585C3C">
        <w:t>V.</w:t>
      </w:r>
      <w:r w:rsidRPr="003B227E">
        <w:rPr>
          <w:rFonts w:ascii="Aptos" w:eastAsia="Yu Mincho" w:hAnsi="Aptos" w:cs="Arial"/>
          <w:caps w:val="0"/>
          <w:snapToGrid/>
          <w:kern w:val="2"/>
          <w:sz w:val="24"/>
          <w:szCs w:val="24"/>
        </w:rPr>
        <w:tab/>
      </w:r>
      <w:r w:rsidRPr="00585C3C">
        <w:t>Proposed Bidding Procedures</w:t>
      </w:r>
      <w:r>
        <w:tab/>
        <w:t>35</w:t>
      </w:r>
    </w:p>
    <w:p w:rsidR="00D315F8" w:rsidRPr="003B227E" w:rsidP="00D315F8" w14:paraId="03493D62" w14:textId="0A2932C0">
      <w:pPr>
        <w:pStyle w:val="TOC2"/>
        <w:tabs>
          <w:tab w:val="left" w:pos="360"/>
        </w:tabs>
        <w:rPr>
          <w:rFonts w:ascii="Aptos" w:eastAsia="Yu Mincho" w:hAnsi="Aptos" w:cs="Arial"/>
          <w:snapToGrid/>
          <w:kern w:val="2"/>
          <w:sz w:val="24"/>
          <w:szCs w:val="24"/>
        </w:rPr>
      </w:pPr>
      <w:r>
        <w:t>A.</w:t>
      </w:r>
      <w:r w:rsidRPr="003B227E">
        <w:rPr>
          <w:rFonts w:ascii="Aptos" w:eastAsia="Yu Mincho" w:hAnsi="Aptos" w:cs="Arial"/>
          <w:snapToGrid/>
          <w:kern w:val="2"/>
          <w:sz w:val="24"/>
          <w:szCs w:val="24"/>
        </w:rPr>
        <w:tab/>
      </w:r>
      <w:r>
        <w:t>Clock Phase</w:t>
      </w:r>
      <w:r>
        <w:tab/>
        <w:t>37</w:t>
      </w:r>
    </w:p>
    <w:p w:rsidR="00D315F8" w:rsidRPr="003B227E" w:rsidP="00D315F8" w14:paraId="2BC49512" w14:textId="532DDBF1">
      <w:pPr>
        <w:pStyle w:val="TOC3"/>
        <w:tabs>
          <w:tab w:val="left" w:pos="360"/>
        </w:tabs>
        <w:rPr>
          <w:rFonts w:ascii="Aptos" w:eastAsia="Yu Mincho" w:hAnsi="Aptos" w:cs="Arial"/>
          <w:snapToGrid/>
          <w:kern w:val="2"/>
          <w:sz w:val="24"/>
          <w:szCs w:val="24"/>
        </w:rPr>
      </w:pPr>
      <w:r>
        <w:t>1.</w:t>
      </w:r>
      <w:r w:rsidRPr="003B227E">
        <w:rPr>
          <w:rFonts w:ascii="Aptos" w:eastAsia="Yu Mincho" w:hAnsi="Aptos" w:cs="Arial"/>
          <w:snapToGrid/>
          <w:kern w:val="2"/>
          <w:sz w:val="24"/>
          <w:szCs w:val="24"/>
        </w:rPr>
        <w:tab/>
      </w:r>
      <w:r>
        <w:t>Clock Auction Design</w:t>
      </w:r>
      <w:r>
        <w:tab/>
        <w:t>37</w:t>
      </w:r>
    </w:p>
    <w:p w:rsidR="00D315F8" w:rsidRPr="003B227E" w:rsidP="00D315F8" w14:paraId="2F979D6C" w14:textId="4E2E6849">
      <w:pPr>
        <w:pStyle w:val="TOC3"/>
        <w:tabs>
          <w:tab w:val="left" w:pos="360"/>
        </w:tabs>
        <w:rPr>
          <w:rFonts w:ascii="Aptos" w:eastAsia="Yu Mincho" w:hAnsi="Aptos" w:cs="Arial"/>
          <w:snapToGrid/>
          <w:kern w:val="2"/>
          <w:sz w:val="24"/>
          <w:szCs w:val="24"/>
        </w:rPr>
      </w:pPr>
      <w:r>
        <w:t>2.</w:t>
      </w:r>
      <w:r w:rsidRPr="003B227E">
        <w:rPr>
          <w:rFonts w:ascii="Aptos" w:eastAsia="Yu Mincho" w:hAnsi="Aptos" w:cs="Arial"/>
          <w:snapToGrid/>
          <w:kern w:val="2"/>
          <w:sz w:val="24"/>
          <w:szCs w:val="24"/>
        </w:rPr>
        <w:tab/>
      </w:r>
      <w:r>
        <w:t>Generic License Blocks</w:t>
      </w:r>
      <w:r>
        <w:tab/>
        <w:t>41</w:t>
      </w:r>
    </w:p>
    <w:p w:rsidR="00D315F8" w:rsidRPr="003B227E" w:rsidP="00D315F8" w14:paraId="667F0675" w14:textId="390F384B">
      <w:pPr>
        <w:pStyle w:val="TOC3"/>
        <w:tabs>
          <w:tab w:val="left" w:pos="360"/>
        </w:tabs>
        <w:rPr>
          <w:rFonts w:ascii="Aptos" w:eastAsia="Yu Mincho" w:hAnsi="Aptos" w:cs="Arial"/>
          <w:snapToGrid/>
          <w:kern w:val="2"/>
          <w:sz w:val="24"/>
          <w:szCs w:val="24"/>
        </w:rPr>
      </w:pPr>
      <w:r>
        <w:t>3.</w:t>
      </w:r>
      <w:r w:rsidRPr="003B227E">
        <w:rPr>
          <w:rFonts w:ascii="Aptos" w:eastAsia="Yu Mincho" w:hAnsi="Aptos" w:cs="Arial"/>
          <w:snapToGrid/>
          <w:kern w:val="2"/>
          <w:sz w:val="24"/>
          <w:szCs w:val="24"/>
        </w:rPr>
        <w:tab/>
      </w:r>
      <w:r>
        <w:t>Bidding Rounds</w:t>
      </w:r>
      <w:r>
        <w:tab/>
        <w:t>42</w:t>
      </w:r>
    </w:p>
    <w:p w:rsidR="00D315F8" w:rsidRPr="003B227E" w:rsidP="00D315F8" w14:paraId="3227A89F" w14:textId="53CDFB78">
      <w:pPr>
        <w:pStyle w:val="TOC3"/>
        <w:tabs>
          <w:tab w:val="left" w:pos="360"/>
        </w:tabs>
        <w:rPr>
          <w:rFonts w:ascii="Aptos" w:eastAsia="Yu Mincho" w:hAnsi="Aptos" w:cs="Arial"/>
          <w:snapToGrid/>
          <w:kern w:val="2"/>
          <w:sz w:val="24"/>
          <w:szCs w:val="24"/>
        </w:rPr>
      </w:pPr>
      <w:r>
        <w:t>4.</w:t>
      </w:r>
      <w:r w:rsidRPr="003B227E">
        <w:rPr>
          <w:rFonts w:ascii="Aptos" w:eastAsia="Yu Mincho" w:hAnsi="Aptos" w:cs="Arial"/>
          <w:snapToGrid/>
          <w:kern w:val="2"/>
          <w:sz w:val="24"/>
          <w:szCs w:val="24"/>
        </w:rPr>
        <w:tab/>
      </w:r>
      <w:r>
        <w:t>Stopping Rule</w:t>
      </w:r>
      <w:r>
        <w:tab/>
        <w:t>46</w:t>
      </w:r>
    </w:p>
    <w:p w:rsidR="00D315F8" w:rsidRPr="003B227E" w:rsidP="00D315F8" w14:paraId="367CA7BD" w14:textId="3019E3EA">
      <w:pPr>
        <w:pStyle w:val="TOC3"/>
        <w:tabs>
          <w:tab w:val="left" w:pos="360"/>
        </w:tabs>
        <w:rPr>
          <w:rFonts w:ascii="Aptos" w:eastAsia="Yu Mincho" w:hAnsi="Aptos" w:cs="Arial"/>
          <w:snapToGrid/>
          <w:kern w:val="2"/>
          <w:sz w:val="24"/>
          <w:szCs w:val="24"/>
        </w:rPr>
      </w:pPr>
      <w:r>
        <w:t>5.</w:t>
      </w:r>
      <w:r w:rsidRPr="003B227E">
        <w:rPr>
          <w:rFonts w:ascii="Aptos" w:eastAsia="Yu Mincho" w:hAnsi="Aptos" w:cs="Arial"/>
          <w:snapToGrid/>
          <w:kern w:val="2"/>
          <w:sz w:val="24"/>
          <w:szCs w:val="24"/>
        </w:rPr>
        <w:tab/>
      </w:r>
      <w:r>
        <w:t>Activity Rule</w:t>
      </w:r>
      <w:r>
        <w:tab/>
        <w:t>47</w:t>
      </w:r>
    </w:p>
    <w:p w:rsidR="00D315F8" w:rsidRPr="003B227E" w:rsidP="00D315F8" w14:paraId="673BDE8A" w14:textId="56557257">
      <w:pPr>
        <w:pStyle w:val="TOC3"/>
        <w:tabs>
          <w:tab w:val="left" w:pos="360"/>
        </w:tabs>
        <w:rPr>
          <w:rFonts w:ascii="Aptos" w:eastAsia="Yu Mincho" w:hAnsi="Aptos" w:cs="Arial"/>
          <w:snapToGrid/>
          <w:kern w:val="2"/>
          <w:sz w:val="24"/>
          <w:szCs w:val="24"/>
        </w:rPr>
      </w:pPr>
      <w:r>
        <w:t>6.</w:t>
      </w:r>
      <w:r w:rsidRPr="003B227E">
        <w:rPr>
          <w:rFonts w:ascii="Aptos" w:eastAsia="Yu Mincho" w:hAnsi="Aptos" w:cs="Arial"/>
          <w:snapToGrid/>
          <w:kern w:val="2"/>
          <w:sz w:val="24"/>
          <w:szCs w:val="24"/>
        </w:rPr>
        <w:tab/>
      </w:r>
      <w:r>
        <w:t>Acceptable Bids</w:t>
      </w:r>
      <w:r>
        <w:tab/>
        <w:t>54</w:t>
      </w:r>
    </w:p>
    <w:p w:rsidR="00D315F8" w:rsidRPr="003B227E" w:rsidP="00D315F8" w14:paraId="7ED54F03" w14:textId="379A5E89">
      <w:pPr>
        <w:pStyle w:val="TOC3"/>
        <w:tabs>
          <w:tab w:val="left" w:pos="360"/>
        </w:tabs>
        <w:rPr>
          <w:rFonts w:ascii="Aptos" w:eastAsia="Yu Mincho" w:hAnsi="Aptos" w:cs="Arial"/>
          <w:snapToGrid/>
          <w:kern w:val="2"/>
          <w:sz w:val="24"/>
          <w:szCs w:val="24"/>
        </w:rPr>
      </w:pPr>
      <w:r>
        <w:t>7.</w:t>
      </w:r>
      <w:r w:rsidRPr="003B227E">
        <w:rPr>
          <w:rFonts w:ascii="Aptos" w:eastAsia="Yu Mincho" w:hAnsi="Aptos" w:cs="Arial"/>
          <w:snapToGrid/>
          <w:kern w:val="2"/>
          <w:sz w:val="24"/>
          <w:szCs w:val="24"/>
        </w:rPr>
        <w:tab/>
      </w:r>
      <w:r>
        <w:t>Bid Processing</w:t>
      </w:r>
      <w:r>
        <w:tab/>
        <w:t>75</w:t>
      </w:r>
    </w:p>
    <w:p w:rsidR="00D315F8" w:rsidRPr="003B227E" w:rsidP="00D315F8" w14:paraId="58452218" w14:textId="2A899143">
      <w:pPr>
        <w:pStyle w:val="TOC2"/>
        <w:tabs>
          <w:tab w:val="left" w:pos="360"/>
        </w:tabs>
        <w:rPr>
          <w:rFonts w:ascii="Aptos" w:eastAsia="Yu Mincho" w:hAnsi="Aptos" w:cs="Arial"/>
          <w:snapToGrid/>
          <w:kern w:val="2"/>
          <w:sz w:val="24"/>
          <w:szCs w:val="24"/>
        </w:rPr>
      </w:pPr>
      <w:r>
        <w:t>B.</w:t>
      </w:r>
      <w:r w:rsidRPr="003B227E">
        <w:rPr>
          <w:rFonts w:ascii="Aptos" w:eastAsia="Yu Mincho" w:hAnsi="Aptos" w:cs="Arial"/>
          <w:snapToGrid/>
          <w:kern w:val="2"/>
          <w:sz w:val="24"/>
          <w:szCs w:val="24"/>
        </w:rPr>
        <w:tab/>
      </w:r>
      <w:r>
        <w:t>Assignment Phase</w:t>
      </w:r>
      <w:r>
        <w:tab/>
        <w:t>87</w:t>
      </w:r>
    </w:p>
    <w:p w:rsidR="00D315F8" w:rsidRPr="003B227E" w:rsidP="00D315F8" w14:paraId="6F39E43C" w14:textId="7A9A826B">
      <w:pPr>
        <w:pStyle w:val="TOC3"/>
        <w:tabs>
          <w:tab w:val="left" w:pos="360"/>
        </w:tabs>
        <w:rPr>
          <w:rFonts w:ascii="Aptos" w:eastAsia="Yu Mincho" w:hAnsi="Aptos" w:cs="Arial"/>
          <w:snapToGrid/>
          <w:kern w:val="2"/>
          <w:sz w:val="24"/>
          <w:szCs w:val="24"/>
        </w:rPr>
      </w:pPr>
      <w:r>
        <w:t>1.</w:t>
      </w:r>
      <w:r w:rsidRPr="003B227E">
        <w:rPr>
          <w:rFonts w:ascii="Aptos" w:eastAsia="Yu Mincho" w:hAnsi="Aptos" w:cs="Arial"/>
          <w:snapToGrid/>
          <w:kern w:val="2"/>
          <w:sz w:val="24"/>
          <w:szCs w:val="24"/>
        </w:rPr>
        <w:tab/>
      </w:r>
      <w:r>
        <w:t>Sequencing and Grouping of PEAs</w:t>
      </w:r>
      <w:r>
        <w:tab/>
        <w:t>88</w:t>
      </w:r>
    </w:p>
    <w:p w:rsidR="00D315F8" w:rsidRPr="003B227E" w:rsidP="00D315F8" w14:paraId="1AF5B2C2" w14:textId="15EE90A7">
      <w:pPr>
        <w:pStyle w:val="TOC3"/>
        <w:tabs>
          <w:tab w:val="left" w:pos="360"/>
        </w:tabs>
        <w:rPr>
          <w:rFonts w:ascii="Aptos" w:eastAsia="Yu Mincho" w:hAnsi="Aptos" w:cs="Arial"/>
          <w:snapToGrid/>
          <w:kern w:val="2"/>
          <w:sz w:val="24"/>
          <w:szCs w:val="24"/>
        </w:rPr>
      </w:pPr>
      <w:r>
        <w:t>2.</w:t>
      </w:r>
      <w:r w:rsidRPr="003B227E">
        <w:rPr>
          <w:rFonts w:ascii="Aptos" w:eastAsia="Yu Mincho" w:hAnsi="Aptos" w:cs="Arial"/>
          <w:snapToGrid/>
          <w:kern w:val="2"/>
          <w:sz w:val="24"/>
          <w:szCs w:val="24"/>
        </w:rPr>
        <w:tab/>
      </w:r>
      <w:r>
        <w:t>Acceptable Bids and Bid Processing</w:t>
      </w:r>
      <w:r>
        <w:tab/>
        <w:t>91</w:t>
      </w:r>
    </w:p>
    <w:p w:rsidR="00D315F8" w:rsidRPr="003B227E" w:rsidP="00415730" w14:paraId="5ED771C0" w14:textId="273D58D2">
      <w:pPr>
        <w:pStyle w:val="TOC1"/>
        <w:rPr>
          <w:rFonts w:ascii="Aptos" w:eastAsia="Yu Mincho" w:hAnsi="Aptos" w:cs="Arial"/>
          <w:caps w:val="0"/>
          <w:snapToGrid/>
          <w:kern w:val="2"/>
          <w:sz w:val="24"/>
          <w:szCs w:val="24"/>
        </w:rPr>
      </w:pPr>
      <w:r w:rsidRPr="00585C3C">
        <w:t>VI.</w:t>
      </w:r>
      <w:r w:rsidRPr="003B227E">
        <w:rPr>
          <w:rFonts w:ascii="Aptos" w:eastAsia="Yu Mincho" w:hAnsi="Aptos" w:cs="Arial"/>
          <w:caps w:val="0"/>
          <w:snapToGrid/>
          <w:kern w:val="2"/>
          <w:sz w:val="24"/>
          <w:szCs w:val="24"/>
        </w:rPr>
        <w:tab/>
      </w:r>
      <w:r w:rsidRPr="00585C3C">
        <w:t>Tutorials and Additional Information for Applicants</w:t>
      </w:r>
      <w:r>
        <w:tab/>
        <w:t>94</w:t>
      </w:r>
    </w:p>
    <w:p w:rsidR="008C6BAE" w:rsidP="00D315F8" w14:paraId="551931F0" w14:textId="77777777">
      <w:pPr>
        <w:pStyle w:val="TOC1"/>
      </w:pPr>
    </w:p>
    <w:p w:rsidR="008C6BAE" w:rsidP="00D315F8" w14:paraId="3A9ACED5" w14:textId="77777777">
      <w:pPr>
        <w:pStyle w:val="TOC1"/>
      </w:pPr>
    </w:p>
    <w:p w:rsidR="00D315F8" w:rsidRPr="003B227E" w:rsidP="00D315F8" w14:paraId="0A33B236" w14:textId="4A3A632A">
      <w:pPr>
        <w:pStyle w:val="TOC1"/>
        <w:rPr>
          <w:rFonts w:ascii="Aptos" w:eastAsia="Yu Mincho" w:hAnsi="Aptos" w:cs="Arial"/>
          <w:caps w:val="0"/>
          <w:snapToGrid/>
          <w:kern w:val="2"/>
          <w:sz w:val="24"/>
          <w:szCs w:val="24"/>
        </w:rPr>
      </w:pPr>
      <w:r w:rsidRPr="00585C3C">
        <w:t>VII.</w:t>
      </w:r>
      <w:r w:rsidRPr="003B227E" w:rsidR="001343FE">
        <w:rPr>
          <w:rFonts w:ascii="Aptos" w:eastAsia="Yu Mincho" w:hAnsi="Aptos" w:cs="Arial"/>
          <w:caps w:val="0"/>
          <w:snapToGrid/>
          <w:kern w:val="2"/>
          <w:sz w:val="24"/>
          <w:szCs w:val="24"/>
        </w:rPr>
        <w:t xml:space="preserve"> </w:t>
      </w:r>
      <w:r w:rsidRPr="003B227E" w:rsidR="00200C7B">
        <w:rPr>
          <w:rFonts w:ascii="Aptos" w:eastAsia="Yu Mincho" w:hAnsi="Aptos" w:cs="Arial"/>
          <w:caps w:val="0"/>
          <w:snapToGrid/>
          <w:kern w:val="2"/>
          <w:sz w:val="24"/>
          <w:szCs w:val="24"/>
        </w:rPr>
        <w:t xml:space="preserve"> </w:t>
      </w:r>
      <w:r w:rsidRPr="00585C3C">
        <w:t>Procedural Matters</w:t>
      </w:r>
      <w:r>
        <w:tab/>
        <w:t>95</w:t>
      </w:r>
    </w:p>
    <w:p w:rsidR="00D315F8" w:rsidRPr="003B227E" w:rsidP="001343FE" w14:paraId="7C4884D3" w14:textId="43C1403E">
      <w:pPr>
        <w:pStyle w:val="TOC2"/>
        <w:tabs>
          <w:tab w:val="left" w:pos="360"/>
        </w:tabs>
        <w:rPr>
          <w:rFonts w:ascii="Aptos" w:eastAsia="Yu Mincho" w:hAnsi="Aptos" w:cs="Arial"/>
          <w:snapToGrid/>
          <w:kern w:val="2"/>
          <w:sz w:val="24"/>
          <w:szCs w:val="24"/>
        </w:rPr>
      </w:pPr>
      <w:r>
        <w:t>A.</w:t>
      </w:r>
      <w:r w:rsidRPr="003B227E">
        <w:rPr>
          <w:rFonts w:ascii="Aptos" w:eastAsia="Yu Mincho" w:hAnsi="Aptos" w:cs="Arial"/>
          <w:snapToGrid/>
          <w:kern w:val="2"/>
          <w:sz w:val="24"/>
          <w:szCs w:val="24"/>
        </w:rPr>
        <w:tab/>
      </w:r>
      <w:r>
        <w:t>Paperwork Reduction Act Analysis</w:t>
      </w:r>
      <w:r>
        <w:tab/>
        <w:t>95</w:t>
      </w:r>
    </w:p>
    <w:p w:rsidR="00D315F8" w:rsidRPr="003B227E" w:rsidP="001343FE" w14:paraId="051C903C" w14:textId="59B59E40">
      <w:pPr>
        <w:pStyle w:val="TOC2"/>
        <w:tabs>
          <w:tab w:val="left" w:pos="360"/>
        </w:tabs>
        <w:rPr>
          <w:rFonts w:ascii="Aptos" w:eastAsia="Yu Mincho" w:hAnsi="Aptos" w:cs="Arial"/>
          <w:snapToGrid/>
          <w:kern w:val="2"/>
          <w:sz w:val="24"/>
          <w:szCs w:val="24"/>
        </w:rPr>
      </w:pPr>
      <w:r>
        <w:t>B.</w:t>
      </w:r>
      <w:r w:rsidRPr="003B227E">
        <w:rPr>
          <w:rFonts w:ascii="Aptos" w:eastAsia="Yu Mincho" w:hAnsi="Aptos" w:cs="Arial"/>
          <w:snapToGrid/>
          <w:kern w:val="2"/>
          <w:sz w:val="24"/>
          <w:szCs w:val="24"/>
        </w:rPr>
        <w:tab/>
      </w:r>
      <w:r>
        <w:t>Initial Regulatory Flexibility Analysis</w:t>
      </w:r>
      <w:r>
        <w:tab/>
        <w:t>96</w:t>
      </w:r>
    </w:p>
    <w:p w:rsidR="00D315F8" w:rsidRPr="003B227E" w:rsidP="006734DF" w14:paraId="53F52A10" w14:textId="71661073">
      <w:pPr>
        <w:pStyle w:val="TOC3"/>
        <w:tabs>
          <w:tab w:val="left" w:pos="360"/>
        </w:tabs>
        <w:ind w:left="0" w:firstLine="0"/>
        <w:rPr>
          <w:rFonts w:ascii="Aptos" w:eastAsia="Yu Mincho" w:hAnsi="Aptos" w:cs="Arial"/>
          <w:snapToGrid/>
          <w:kern w:val="2"/>
          <w:sz w:val="24"/>
          <w:szCs w:val="24"/>
        </w:rPr>
      </w:pPr>
      <w:r w:rsidRPr="003B227E">
        <w:rPr>
          <w:rFonts w:ascii="Aptos" w:eastAsia="Yu Mincho" w:hAnsi="Aptos" w:cs="Arial"/>
          <w:snapToGrid/>
          <w:kern w:val="2"/>
          <w:sz w:val="24"/>
          <w:szCs w:val="24"/>
        </w:rPr>
        <w:tab/>
      </w:r>
      <w:r>
        <w:t>C.</w:t>
      </w:r>
      <w:r w:rsidR="006734DF">
        <w:t xml:space="preserve">   </w:t>
      </w:r>
      <w:r>
        <w:t>Providing Accountability Through Transparency Act</w:t>
      </w:r>
      <w:r>
        <w:tab/>
        <w:t>112</w:t>
      </w:r>
    </w:p>
    <w:p w:rsidR="00D315F8" w:rsidRPr="003B227E" w:rsidP="001343FE" w14:paraId="7F5B7D3A" w14:textId="22D1B07A">
      <w:pPr>
        <w:pStyle w:val="TOC2"/>
        <w:tabs>
          <w:tab w:val="left" w:pos="360"/>
        </w:tabs>
        <w:rPr>
          <w:rFonts w:ascii="Aptos" w:eastAsia="Yu Mincho" w:hAnsi="Aptos" w:cs="Arial"/>
          <w:snapToGrid/>
          <w:kern w:val="2"/>
          <w:sz w:val="24"/>
          <w:szCs w:val="24"/>
        </w:rPr>
      </w:pPr>
      <w:r>
        <w:t>D.</w:t>
      </w:r>
      <w:r w:rsidRPr="003B227E">
        <w:rPr>
          <w:rFonts w:ascii="Aptos" w:eastAsia="Yu Mincho" w:hAnsi="Aptos" w:cs="Arial"/>
          <w:snapToGrid/>
          <w:kern w:val="2"/>
          <w:sz w:val="24"/>
          <w:szCs w:val="24"/>
        </w:rPr>
        <w:tab/>
      </w:r>
      <w:r>
        <w:t>Deadlines and Filing Procedures</w:t>
      </w:r>
      <w:r>
        <w:tab/>
        <w:t>113</w:t>
      </w:r>
    </w:p>
    <w:p w:rsidR="00D315F8" w:rsidRPr="003B227E" w:rsidP="001343FE" w14:paraId="6A18CFC3" w14:textId="6377E679">
      <w:pPr>
        <w:pStyle w:val="TOC2"/>
        <w:tabs>
          <w:tab w:val="left" w:pos="360"/>
        </w:tabs>
        <w:rPr>
          <w:rFonts w:ascii="Aptos" w:eastAsia="Yu Mincho" w:hAnsi="Aptos" w:cs="Arial"/>
          <w:snapToGrid/>
          <w:kern w:val="2"/>
          <w:sz w:val="24"/>
          <w:szCs w:val="24"/>
        </w:rPr>
      </w:pPr>
      <w:r>
        <w:t>E.</w:t>
      </w:r>
      <w:r w:rsidRPr="003B227E">
        <w:rPr>
          <w:rFonts w:ascii="Aptos" w:eastAsia="Yu Mincho" w:hAnsi="Aptos" w:cs="Arial"/>
          <w:snapToGrid/>
          <w:kern w:val="2"/>
          <w:sz w:val="24"/>
          <w:szCs w:val="24"/>
        </w:rPr>
        <w:tab/>
      </w:r>
      <w:r>
        <w:t>Contact Information</w:t>
      </w:r>
      <w:r>
        <w:tab/>
        <w:t>118</w:t>
      </w:r>
      <w:bookmarkEnd w:id="0"/>
    </w:p>
    <w:p w:rsidR="009332FC" w:rsidRPr="00436F94" w:rsidP="009332FC" w14:paraId="60BE7007" w14:textId="62A81B43">
      <w:r w:rsidRPr="00557698">
        <w:rPr>
          <w:color w:val="000000"/>
          <w:kern w:val="0"/>
          <w:szCs w:val="22"/>
        </w:rPr>
        <w:t xml:space="preserve">ATTACHMENT A – </w:t>
      </w:r>
      <w:r w:rsidR="000644F5">
        <w:rPr>
          <w:color w:val="000000"/>
          <w:kern w:val="0"/>
          <w:szCs w:val="22"/>
        </w:rPr>
        <w:t>Auction 115 License</w:t>
      </w:r>
      <w:r w:rsidR="00FC19E8">
        <w:rPr>
          <w:color w:val="000000"/>
          <w:kern w:val="0"/>
          <w:szCs w:val="22"/>
        </w:rPr>
        <w:t xml:space="preserve"> </w:t>
      </w:r>
      <w:r w:rsidR="0028241C">
        <w:rPr>
          <w:color w:val="000000"/>
          <w:kern w:val="0"/>
          <w:szCs w:val="22"/>
        </w:rPr>
        <w:t>Inventory</w:t>
      </w:r>
      <w:r w:rsidR="00284564">
        <w:rPr>
          <w:color w:val="000000"/>
          <w:kern w:val="0"/>
          <w:szCs w:val="22"/>
        </w:rPr>
        <w:t>;</w:t>
      </w:r>
      <w:r w:rsidR="000644F5">
        <w:rPr>
          <w:color w:val="000000"/>
          <w:kern w:val="0"/>
          <w:szCs w:val="22"/>
        </w:rPr>
        <w:t xml:space="preserve"> </w:t>
      </w:r>
      <w:r>
        <w:rPr>
          <w:color w:val="000000"/>
          <w:kern w:val="0"/>
          <w:szCs w:val="22"/>
        </w:rPr>
        <w:t xml:space="preserve">Proposed </w:t>
      </w:r>
      <w:r w:rsidR="004E5EFD">
        <w:rPr>
          <w:color w:val="000000"/>
          <w:kern w:val="0"/>
          <w:szCs w:val="22"/>
        </w:rPr>
        <w:t xml:space="preserve">Bidding Units, </w:t>
      </w:r>
      <w:r>
        <w:rPr>
          <w:color w:val="000000"/>
          <w:kern w:val="0"/>
          <w:szCs w:val="22"/>
        </w:rPr>
        <w:t>Upfront Payment</w:t>
      </w:r>
      <w:r w:rsidR="004E5EFD">
        <w:rPr>
          <w:color w:val="000000"/>
          <w:kern w:val="0"/>
          <w:szCs w:val="22"/>
        </w:rPr>
        <w:t>s</w:t>
      </w:r>
      <w:r w:rsidR="000644F5">
        <w:rPr>
          <w:color w:val="000000"/>
          <w:kern w:val="0"/>
          <w:szCs w:val="22"/>
        </w:rPr>
        <w:t>,</w:t>
      </w:r>
      <w:r>
        <w:rPr>
          <w:color w:val="000000"/>
          <w:kern w:val="0"/>
          <w:szCs w:val="22"/>
        </w:rPr>
        <w:t xml:space="preserve"> and Minimum Opening Bid Amounts</w:t>
      </w:r>
    </w:p>
    <w:p w:rsidR="009332FC" w:rsidP="00412FC5" w14:paraId="0881BED5" w14:textId="77777777"/>
    <w:p w:rsidR="00194579" w:rsidRPr="00DD3623" w:rsidP="00243770" w14:paraId="281973E7" w14:textId="77777777">
      <w:pPr>
        <w:pStyle w:val="Heading1"/>
        <w:rPr>
          <w:rFonts w:ascii="Times New Roman" w:hAnsi="Times New Roman"/>
          <w:szCs w:val="22"/>
        </w:rPr>
      </w:pPr>
      <w:bookmarkStart w:id="2" w:name="_Toc3812255"/>
      <w:bookmarkStart w:id="3" w:name="_Toc6313719"/>
      <w:bookmarkStart w:id="4" w:name="_Toc222757488"/>
      <w:bookmarkStart w:id="5" w:name="_Toc225407185"/>
      <w:bookmarkStart w:id="6" w:name="_Toc227245816"/>
      <w:bookmarkStart w:id="7" w:name="_Toc229385088"/>
      <w:bookmarkStart w:id="8" w:name="_Toc229385299"/>
      <w:bookmarkStart w:id="9" w:name="_Toc229418076"/>
      <w:bookmarkStart w:id="10" w:name="_Toc230158120"/>
      <w:bookmarkStart w:id="11" w:name="_Toc230954954"/>
      <w:bookmarkStart w:id="12" w:name="_Toc231304925"/>
      <w:bookmarkStart w:id="13" w:name="_Toc232156164"/>
      <w:bookmarkStart w:id="14" w:name="_Toc235709276"/>
      <w:r w:rsidRPr="00DD3623">
        <w:rPr>
          <w:rFonts w:ascii="Times New Roman" w:hAnsi="Times New Roman"/>
          <w:szCs w:val="22"/>
        </w:rPr>
        <w:t>Introduction</w:t>
      </w:r>
      <w:bookmarkEnd w:id="2"/>
      <w:bookmarkEnd w:id="3"/>
      <w:bookmarkEnd w:id="4"/>
      <w:bookmarkEnd w:id="5"/>
      <w:bookmarkEnd w:id="6"/>
      <w:bookmarkEnd w:id="7"/>
      <w:bookmarkEnd w:id="8"/>
      <w:bookmarkEnd w:id="9"/>
      <w:bookmarkEnd w:id="10"/>
      <w:bookmarkEnd w:id="11"/>
      <w:bookmarkEnd w:id="12"/>
      <w:bookmarkEnd w:id="13"/>
      <w:bookmarkEnd w:id="14"/>
      <w:r w:rsidRPr="00DD3623">
        <w:rPr>
          <w:rFonts w:ascii="Times New Roman" w:hAnsi="Times New Roman"/>
          <w:szCs w:val="22"/>
        </w:rPr>
        <w:t xml:space="preserve">  </w:t>
      </w:r>
    </w:p>
    <w:p w:rsidR="002B7FDA" w:rsidP="00D549EC" w14:paraId="5FF7574C" w14:textId="22D7C731">
      <w:pPr>
        <w:pStyle w:val="ParaNum"/>
      </w:pPr>
      <w:bookmarkStart w:id="15" w:name="_Hlk29291184"/>
      <w:r>
        <w:t xml:space="preserve">By this Public Notice, </w:t>
      </w:r>
      <w:r w:rsidRPr="00415DE1" w:rsidR="00E97E97">
        <w:t xml:space="preserve">the </w:t>
      </w:r>
      <w:r w:rsidR="001016C1">
        <w:t>Commission</w:t>
      </w:r>
      <w:r w:rsidR="00C97824">
        <w:t xml:space="preserve"> announces</w:t>
      </w:r>
      <w:r>
        <w:t xml:space="preserve"> </w:t>
      </w:r>
      <w:r w:rsidR="008B7476">
        <w:t>an</w:t>
      </w:r>
      <w:r>
        <w:t xml:space="preserve"> auction of </w:t>
      </w:r>
      <w:r w:rsidR="004125D5">
        <w:t>3,248</w:t>
      </w:r>
      <w:r w:rsidR="00C97824">
        <w:t xml:space="preserve"> </w:t>
      </w:r>
      <w:r>
        <w:t>new flexible-use licenses in the 3.98–4.</w:t>
      </w:r>
      <w:r w:rsidR="00D12F91">
        <w:t>14</w:t>
      </w:r>
      <w:r>
        <w:t xml:space="preserve"> GHz band</w:t>
      </w:r>
      <w:r w:rsidR="00E97E97">
        <w:t xml:space="preserve"> </w:t>
      </w:r>
      <w:r w:rsidR="005A396E">
        <w:t>and seeks comment on the procedures to be used for the auction</w:t>
      </w:r>
      <w:r w:rsidR="001B548F">
        <w:t xml:space="preserve">, which </w:t>
      </w:r>
      <w:r w:rsidR="005A396E">
        <w:t>is d</w:t>
      </w:r>
      <w:r w:rsidR="00E97E97">
        <w:t>esignate</w:t>
      </w:r>
      <w:r w:rsidR="005A396E">
        <w:t>d</w:t>
      </w:r>
      <w:r w:rsidR="00E97E97">
        <w:t xml:space="preserve"> as Auction </w:t>
      </w:r>
      <w:r w:rsidR="00C17F9C">
        <w:t>115</w:t>
      </w:r>
      <w:r>
        <w:t xml:space="preserve">.  </w:t>
      </w:r>
      <w:r w:rsidR="00A51B4C">
        <w:t xml:space="preserve">Auction 115 responds to both </w:t>
      </w:r>
      <w:r w:rsidR="002C56D2">
        <w:t>the surging demand for mid-band spectrum critical for the most advanced wireless services</w:t>
      </w:r>
      <w:r w:rsidR="00A51B4C">
        <w:t xml:space="preserve"> and the congressional direction </w:t>
      </w:r>
      <w:r w:rsidR="006A2C67">
        <w:t xml:space="preserve">to the Commission </w:t>
      </w:r>
      <w:r w:rsidRPr="0DFB5E38" w:rsidR="00A51B4C">
        <w:t xml:space="preserve">to </w:t>
      </w:r>
      <w:r w:rsidR="00A51B4C">
        <w:t>grant licenses for spectrum in the 3.98–4.2 GHz band (Upper C-band) through a system of competitive bidding</w:t>
      </w:r>
      <w:r w:rsidR="00526D7F">
        <w:t xml:space="preserve"> that is completed</w:t>
      </w:r>
      <w:r w:rsidR="00A51B4C">
        <w:t xml:space="preserve"> </w:t>
      </w:r>
      <w:r w:rsidR="005E7857">
        <w:t>not later than</w:t>
      </w:r>
      <w:r w:rsidR="00A51B4C">
        <w:t xml:space="preserve"> two years</w:t>
      </w:r>
      <w:r w:rsidR="005E7857">
        <w:t xml:space="preserve"> after July 4, 2025</w:t>
      </w:r>
      <w:r w:rsidR="00A51B4C">
        <w:t>.</w:t>
      </w:r>
      <w:r>
        <w:rPr>
          <w:szCs w:val="22"/>
          <w:vertAlign w:val="superscript"/>
        </w:rPr>
        <w:footnoteReference w:id="3"/>
      </w:r>
    </w:p>
    <w:p w:rsidR="00194579" w:rsidRPr="006E36D0" w:rsidP="00F8245B" w14:paraId="46D85EA9" w14:textId="5998ACE4">
      <w:pPr>
        <w:pStyle w:val="ParaNum"/>
      </w:pPr>
      <w:r>
        <w:t xml:space="preserve">In this Public Notice, </w:t>
      </w:r>
      <w:r w:rsidR="00FC53B7">
        <w:t xml:space="preserve">which builds upon </w:t>
      </w:r>
      <w:r w:rsidRPr="0DFB5E38" w:rsidR="00FC53B7">
        <w:t xml:space="preserve">the </w:t>
      </w:r>
      <w:r w:rsidR="0026681F">
        <w:t xml:space="preserve">framework established by the Commission in the </w:t>
      </w:r>
      <w:r w:rsidRPr="00450E1F" w:rsidR="0026681F">
        <w:rPr>
          <w:i/>
          <w:iCs/>
        </w:rPr>
        <w:t>Upper C-band Report and Order</w:t>
      </w:r>
      <w:r w:rsidR="0026681F">
        <w:t>,</w:t>
      </w:r>
      <w:r>
        <w:rPr>
          <w:rStyle w:val="FootnoteReference"/>
          <w:szCs w:val="22"/>
        </w:rPr>
        <w:footnoteReference w:id="4"/>
      </w:r>
      <w:r w:rsidR="006711F9">
        <w:t xml:space="preserve"> </w:t>
      </w:r>
      <w:r w:rsidR="0026681F">
        <w:t xml:space="preserve">the </w:t>
      </w:r>
      <w:r w:rsidRPr="0DFB5E38" w:rsidR="00FC53B7">
        <w:t>Office of Economics and Analytics (OEA)</w:t>
      </w:r>
      <w:r w:rsidR="00FC53B7">
        <w:t xml:space="preserve"> and</w:t>
      </w:r>
      <w:r w:rsidRPr="0DFB5E38" w:rsidR="00FC53B7">
        <w:t xml:space="preserve"> the Wireless Telecommunications Bureau (WTB) seek comment on the competitive bidding procedures and auction design to be used for bidding to acquire licenses in Auction</w:t>
      </w:r>
      <w:r w:rsidRPr="00450E1F" w:rsidR="00FC53B7">
        <w:rPr>
          <w:szCs w:val="22"/>
        </w:rPr>
        <w:t> </w:t>
      </w:r>
      <w:r w:rsidR="00FC53B7">
        <w:t>115</w:t>
      </w:r>
      <w:r w:rsidRPr="0DFB5E38" w:rsidR="00FC53B7">
        <w:t>.</w:t>
      </w:r>
      <w:r>
        <w:rPr>
          <w:rStyle w:val="FootnoteReference"/>
          <w:szCs w:val="22"/>
        </w:rPr>
        <w:footnoteReference w:id="5"/>
      </w:r>
      <w:r w:rsidR="00FD7E4A">
        <w:t xml:space="preserve">  As described herein, we propose an auction with an ascending clock phase for bidding on the generic license blocks and then an assignment phase to determine frequency-specific license assignments.</w:t>
      </w:r>
      <w:r w:rsidR="00450E1F">
        <w:t xml:space="preserve">  B</w:t>
      </w:r>
      <w:r w:rsidR="77D691CE">
        <w:t>idding for licenses in Auction </w:t>
      </w:r>
      <w:r w:rsidR="00C17F9C">
        <w:t>115</w:t>
      </w:r>
      <w:r w:rsidR="77D691CE">
        <w:t xml:space="preserve"> </w:t>
      </w:r>
      <w:r w:rsidR="007B27B8">
        <w:t>is</w:t>
      </w:r>
      <w:r w:rsidR="00EF613C">
        <w:t xml:space="preserve"> </w:t>
      </w:r>
      <w:r w:rsidR="007B27B8">
        <w:t>tentatively scheduled</w:t>
      </w:r>
      <w:r w:rsidR="008B7476">
        <w:t xml:space="preserve"> </w:t>
      </w:r>
      <w:r w:rsidR="77D691CE">
        <w:t xml:space="preserve">to commence on </w:t>
      </w:r>
      <w:r w:rsidR="006078ED">
        <w:t>April 27</w:t>
      </w:r>
      <w:r w:rsidR="77D691CE">
        <w:t>, 2027.</w:t>
      </w:r>
    </w:p>
    <w:p w:rsidR="00194579" w:rsidP="00243770" w14:paraId="75B45B3F" w14:textId="5497266A">
      <w:pPr>
        <w:pStyle w:val="Heading1"/>
      </w:pPr>
      <w:bookmarkStart w:id="16" w:name="_Toc507072491"/>
      <w:bookmarkStart w:id="17" w:name="_Toc505959861"/>
      <w:bookmarkStart w:id="18" w:name="_Toc507070726"/>
      <w:bookmarkStart w:id="19" w:name="_Toc507071302"/>
      <w:bookmarkStart w:id="20" w:name="_Toc507072492"/>
      <w:bookmarkStart w:id="21" w:name="_Toc507072926"/>
      <w:bookmarkStart w:id="22" w:name="_Toc507680858"/>
      <w:bookmarkStart w:id="23" w:name="_Toc508007021"/>
      <w:bookmarkStart w:id="24" w:name="_Toc508190292"/>
      <w:bookmarkStart w:id="25" w:name="_Toc508274885"/>
      <w:bookmarkStart w:id="26" w:name="_Toc508609561"/>
      <w:bookmarkStart w:id="27" w:name="_Toc536521086"/>
      <w:bookmarkStart w:id="28" w:name="_Toc882343"/>
      <w:bookmarkStart w:id="29" w:name="_Toc1040038"/>
      <w:bookmarkStart w:id="30" w:name="_Toc1651729"/>
      <w:bookmarkStart w:id="31" w:name="_Toc2066574"/>
      <w:bookmarkStart w:id="32" w:name="_Toc2591765"/>
      <w:bookmarkStart w:id="33" w:name="_Toc2942936"/>
      <w:bookmarkStart w:id="34" w:name="_Toc3532295"/>
      <w:bookmarkStart w:id="35" w:name="_Toc3552690"/>
      <w:bookmarkStart w:id="36" w:name="_Toc3812256"/>
      <w:bookmarkStart w:id="37" w:name="_Toc6313720"/>
      <w:bookmarkStart w:id="38" w:name="_Toc222757489"/>
      <w:bookmarkStart w:id="39" w:name="_Toc225407186"/>
      <w:bookmarkStart w:id="40" w:name="_Toc227245817"/>
      <w:bookmarkStart w:id="41" w:name="_Toc229385089"/>
      <w:bookmarkStart w:id="42" w:name="_Toc229385300"/>
      <w:bookmarkStart w:id="43" w:name="_Toc229418077"/>
      <w:bookmarkStart w:id="44" w:name="_Toc230158121"/>
      <w:bookmarkStart w:id="45" w:name="_Toc230954955"/>
      <w:bookmarkStart w:id="46" w:name="_Toc231304926"/>
      <w:bookmarkStart w:id="47" w:name="_Toc232156165"/>
      <w:bookmarkStart w:id="48" w:name="_Toc235709277"/>
      <w:bookmarkStart w:id="49" w:name="_Toc190859709"/>
      <w:bookmarkStart w:id="50" w:name="_Toc190867586"/>
      <w:bookmarkStart w:id="51" w:name="_Toc191282379"/>
      <w:bookmarkStart w:id="52" w:name="_Toc191296786"/>
      <w:bookmarkStart w:id="53" w:name="_Toc203461487"/>
      <w:bookmarkStart w:id="54" w:name="_Toc214427384"/>
      <w:bookmarkEnd w:id="16"/>
      <w:r>
        <w:t>Licenses To Be Offered in Auction</w:t>
      </w:r>
      <w:r>
        <w:rPr>
          <w:rFonts w:hint="eastAsia"/>
        </w:rPr>
        <w:t> </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00C17F9C">
        <w:t>115</w:t>
      </w:r>
      <w:bookmarkEnd w:id="38"/>
      <w:bookmarkEnd w:id="39"/>
      <w:bookmarkEnd w:id="40"/>
      <w:bookmarkEnd w:id="41"/>
      <w:bookmarkEnd w:id="42"/>
      <w:bookmarkEnd w:id="43"/>
      <w:bookmarkEnd w:id="44"/>
      <w:bookmarkEnd w:id="45"/>
      <w:bookmarkEnd w:id="46"/>
      <w:bookmarkEnd w:id="47"/>
      <w:bookmarkEnd w:id="48"/>
    </w:p>
    <w:p w:rsidR="00194579" w:rsidRPr="00DD3623" w:rsidP="00F8245B" w14:paraId="231D88A2" w14:textId="5B3D7FD1">
      <w:pPr>
        <w:pStyle w:val="ParaNum"/>
      </w:pPr>
      <w:bookmarkStart w:id="55" w:name="_Hlk509219493"/>
      <w:r>
        <w:t>A</w:t>
      </w:r>
      <w:r w:rsidR="77D691CE">
        <w:t xml:space="preserve"> list of </w:t>
      </w:r>
      <w:r>
        <w:t>market</w:t>
      </w:r>
      <w:r w:rsidR="00902D24">
        <w:t>s</w:t>
      </w:r>
      <w:r>
        <w:t xml:space="preserve"> in which </w:t>
      </w:r>
      <w:r w:rsidR="77D691CE">
        <w:t xml:space="preserve">licenses </w:t>
      </w:r>
      <w:r w:rsidR="00902D24">
        <w:t>will</w:t>
      </w:r>
      <w:r w:rsidR="77D691CE">
        <w:t xml:space="preserve"> be offered in Auction </w:t>
      </w:r>
      <w:r w:rsidR="00C17F9C">
        <w:t>115</w:t>
      </w:r>
      <w:r w:rsidR="00F764A6">
        <w:t>, including proposed upfront payment and minimum opening bid amounts,</w:t>
      </w:r>
      <w:r w:rsidR="77D691CE">
        <w:t xml:space="preserve"> is available in the Attachment A file on the Auction </w:t>
      </w:r>
      <w:r w:rsidR="00C17F9C">
        <w:t>115</w:t>
      </w:r>
      <w:r w:rsidR="77D691CE">
        <w:t xml:space="preserve"> website at </w:t>
      </w:r>
      <w:hyperlink r:id="rId6" w:history="1">
        <w:r w:rsidRPr="00D2224D" w:rsidR="00005AEC">
          <w:rPr>
            <w:rStyle w:val="Hyperlink"/>
          </w:rPr>
          <w:t>www.fcc.gov/auction/115</w:t>
        </w:r>
      </w:hyperlink>
      <w:r w:rsidR="77D691CE">
        <w:t>.</w:t>
      </w:r>
    </w:p>
    <w:p w:rsidR="00194579" w:rsidRPr="0083024E" w:rsidP="004E5EFD" w14:paraId="3F0F755C" w14:textId="77777777">
      <w:pPr>
        <w:pStyle w:val="Heading2"/>
      </w:pPr>
      <w:bookmarkStart w:id="56" w:name="_Toc222757490"/>
      <w:bookmarkStart w:id="57" w:name="_Toc225407187"/>
      <w:bookmarkStart w:id="58" w:name="_Toc227245818"/>
      <w:bookmarkStart w:id="59" w:name="_Toc229385090"/>
      <w:bookmarkStart w:id="60" w:name="_Toc229385301"/>
      <w:bookmarkStart w:id="61" w:name="_Toc229418078"/>
      <w:bookmarkStart w:id="62" w:name="_Toc230158122"/>
      <w:bookmarkStart w:id="63" w:name="_Toc230954956"/>
      <w:bookmarkStart w:id="64" w:name="_Toc231304927"/>
      <w:bookmarkStart w:id="65" w:name="_Toc232156166"/>
      <w:bookmarkStart w:id="66" w:name="_Toc235709278"/>
      <w:r w:rsidRPr="0083024E">
        <w:t>Description of Licenses</w:t>
      </w:r>
      <w:bookmarkEnd w:id="56"/>
      <w:bookmarkEnd w:id="57"/>
      <w:bookmarkEnd w:id="58"/>
      <w:bookmarkEnd w:id="59"/>
      <w:bookmarkEnd w:id="60"/>
      <w:bookmarkEnd w:id="61"/>
      <w:bookmarkEnd w:id="62"/>
      <w:bookmarkEnd w:id="63"/>
      <w:bookmarkEnd w:id="64"/>
      <w:bookmarkEnd w:id="65"/>
      <w:bookmarkEnd w:id="66"/>
    </w:p>
    <w:p w:rsidR="00194579" w:rsidRPr="00DD3623" w:rsidP="00E770DB" w14:paraId="4F162157" w14:textId="6D2A9F31">
      <w:pPr>
        <w:pStyle w:val="ParaNum"/>
      </w:pPr>
      <w:r w:rsidRPr="0DFB5E38">
        <w:t>Auction</w:t>
      </w:r>
      <w:r>
        <w:rPr>
          <w:szCs w:val="22"/>
        </w:rPr>
        <w:t> </w:t>
      </w:r>
      <w:r w:rsidR="00C17F9C">
        <w:t>115</w:t>
      </w:r>
      <w:r w:rsidRPr="0DFB5E38">
        <w:t xml:space="preserve"> will offer </w:t>
      </w:r>
      <w:r w:rsidR="004125D5">
        <w:t>3,248</w:t>
      </w:r>
      <w:r w:rsidRPr="0DFB5E38">
        <w:t xml:space="preserve"> new flexible-use licenses for spectrum in the 3.98–4.</w:t>
      </w:r>
      <w:r w:rsidR="00EC3388">
        <w:t>14</w:t>
      </w:r>
      <w:r w:rsidRPr="0DFB5E38">
        <w:t xml:space="preserve"> GHz </w:t>
      </w:r>
      <w:r w:rsidR="00E15F34">
        <w:t>portion of the Upper C-</w:t>
      </w:r>
      <w:r w:rsidRPr="0DFB5E38">
        <w:t>band throughout the contiguous United States subject to clearing requirements.</w:t>
      </w:r>
      <w:r>
        <w:rPr>
          <w:rStyle w:val="FootnoteReference"/>
        </w:rPr>
        <w:footnoteReference w:id="6"/>
      </w:r>
      <w:r w:rsidRPr="0DFB5E38">
        <w:t xml:space="preserve">  We will offer </w:t>
      </w:r>
      <w:r w:rsidR="00EC3388">
        <w:t>160</w:t>
      </w:r>
      <w:r>
        <w:rPr>
          <w:szCs w:val="22"/>
        </w:rPr>
        <w:t> </w:t>
      </w:r>
      <w:r w:rsidRPr="0DFB5E38">
        <w:t xml:space="preserve">megahertz of spectrum licensed on an unpaired basis in </w:t>
      </w:r>
      <w:r w:rsidR="00F44970">
        <w:t>eight</w:t>
      </w:r>
      <w:r w:rsidRPr="0DFB5E38">
        <w:t xml:space="preserve"> 20-megahertz blocks by </w:t>
      </w:r>
      <w:r w:rsidRPr="0DFB5E38">
        <w:t>partial economic area (PEA) in the contiguous states and the District of Columbia (PEAs 1–41, 43–211, 213–263, 265–297, 299–359, and 361–411)</w:t>
      </w:r>
      <w:r w:rsidRPr="00DD3623">
        <w:rPr>
          <w:szCs w:val="22"/>
        </w:rPr>
        <w:t>.</w:t>
      </w:r>
      <w:r>
        <w:rPr>
          <w:rStyle w:val="FootnoteReference"/>
          <w:szCs w:val="22"/>
        </w:rPr>
        <w:footnoteReference w:id="7"/>
      </w:r>
      <w:r w:rsidRPr="0DFB5E38">
        <w:t xml:space="preserve">  The 20 megahertz </w:t>
      </w:r>
      <w:r w:rsidR="008B0851">
        <w:t xml:space="preserve">in the </w:t>
      </w:r>
      <w:r w:rsidR="00FD6914">
        <w:t>4.14</w:t>
      </w:r>
      <w:r w:rsidR="00B434F1">
        <w:t>–</w:t>
      </w:r>
      <w:r w:rsidR="00FD6914">
        <w:t>4.16</w:t>
      </w:r>
      <w:r w:rsidR="008B0851">
        <w:t xml:space="preserve"> </w:t>
      </w:r>
      <w:r w:rsidR="00191123">
        <w:t>GHz portion of the Upper C-band</w:t>
      </w:r>
      <w:r w:rsidRPr="0DFB5E38">
        <w:t xml:space="preserve"> will be a guard band and not available for auction.  </w:t>
      </w:r>
      <w:bookmarkEnd w:id="15"/>
    </w:p>
    <w:p w:rsidR="00194579" w:rsidRPr="00C50FE3" w:rsidP="000E70F0" w14:paraId="1F09D50F" w14:textId="3CBAF861">
      <w:pPr>
        <w:pStyle w:val="ParaNum"/>
      </w:pPr>
      <w:r>
        <w:t xml:space="preserve">Figure 1 shows the band plan for the </w:t>
      </w:r>
      <w:r w:rsidRPr="0DFB5E38" w:rsidR="00B250D1">
        <w:t>3.98–4.</w:t>
      </w:r>
      <w:r w:rsidR="00B250D1">
        <w:t>14</w:t>
      </w:r>
      <w:r w:rsidRPr="0DFB5E38" w:rsidR="00B250D1">
        <w:t xml:space="preserve"> GHz band</w:t>
      </w:r>
      <w:r>
        <w:t xml:space="preserve">.  </w:t>
      </w:r>
    </w:p>
    <w:p w:rsidR="00535BC4" w:rsidP="00243770" w14:paraId="1F09F7A1" w14:textId="43B94A06">
      <w:pPr>
        <w:keepNext/>
        <w:spacing w:after="120"/>
        <w:jc w:val="center"/>
        <w:rPr>
          <w:szCs w:val="22"/>
        </w:rPr>
      </w:pPr>
      <w:r>
        <w:rPr>
          <w:b/>
        </w:rPr>
        <w:t xml:space="preserve">Figure 1:  </w:t>
      </w:r>
      <w:r w:rsidRPr="00752185" w:rsidR="00752185">
        <w:rPr>
          <w:b/>
          <w:bCs/>
        </w:rPr>
        <w:t xml:space="preserve">3.98–4.14 </w:t>
      </w:r>
      <w:r w:rsidRPr="00651A52">
        <w:rPr>
          <w:b/>
        </w:rPr>
        <w:t xml:space="preserve">GHz Band </w:t>
      </w:r>
      <w:r>
        <w:rPr>
          <w:b/>
        </w:rPr>
        <w:t>Allocations in the Contiguous United States</w:t>
      </w: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pt;height:1pt">
            <v:imagedata r:id="rId7"/>
          </v:shape>
        </w:pict>
      </w:r>
    </w:p>
    <w:p w:rsidR="000E70F0" w:rsidRPr="00651A52" w:rsidP="00BB250E" w14:paraId="3ED06F7F" w14:textId="3E649ABD">
      <w:pPr>
        <w:keepNext/>
        <w:spacing w:after="120"/>
        <w:jc w:val="center"/>
        <w:rPr>
          <w:b/>
          <w:szCs w:val="22"/>
        </w:rPr>
      </w:pPr>
      <w:r>
        <w:rPr>
          <w:b/>
          <w:szCs w:val="22"/>
        </w:rPr>
        <w:pict>
          <v:shape id="_x0000_i1026" type="#_x0000_t75" style="width:438pt;height:1in">
            <v:imagedata r:id="rId8" o:title="Upper C Channel Plan (002)"/>
          </v:shape>
        </w:pict>
      </w:r>
    </w:p>
    <w:p w:rsidR="00D357E7" w:rsidRPr="00D357E7" w:rsidP="00C06BE2" w14:paraId="50B8FD40" w14:textId="13A18A4F">
      <w:pPr>
        <w:pStyle w:val="ParaNum"/>
      </w:pPr>
      <w:bookmarkStart w:id="67" w:name="_Toc507072497"/>
      <w:bookmarkStart w:id="68" w:name="_Toc222757491"/>
      <w:bookmarkStart w:id="69" w:name="_Toc225407188"/>
      <w:bookmarkStart w:id="70" w:name="_Toc227245819"/>
      <w:bookmarkStart w:id="71" w:name="_Toc507070732"/>
      <w:bookmarkStart w:id="72" w:name="_Toc507071308"/>
      <w:bookmarkStart w:id="73" w:name="_Toc507072499"/>
      <w:bookmarkStart w:id="74" w:name="_Toc507072932"/>
      <w:bookmarkStart w:id="75" w:name="_Toc507680867"/>
      <w:bookmarkStart w:id="76" w:name="_Toc508007029"/>
      <w:bookmarkStart w:id="77" w:name="_Toc508190300"/>
      <w:bookmarkStart w:id="78" w:name="_Toc508274893"/>
      <w:bookmarkStart w:id="79" w:name="_Toc508609569"/>
      <w:bookmarkStart w:id="80" w:name="_Hlk507053375"/>
      <w:bookmarkEnd w:id="49"/>
      <w:bookmarkEnd w:id="50"/>
      <w:bookmarkEnd w:id="51"/>
      <w:bookmarkEnd w:id="52"/>
      <w:bookmarkEnd w:id="53"/>
      <w:bookmarkEnd w:id="54"/>
      <w:bookmarkEnd w:id="55"/>
      <w:bookmarkEnd w:id="67"/>
      <w:r>
        <w:t xml:space="preserve">All </w:t>
      </w:r>
      <w:r w:rsidR="00B17B44">
        <w:t xml:space="preserve">3.98–4.14 GHz </w:t>
      </w:r>
      <w:r>
        <w:t>band</w:t>
      </w:r>
      <w:r w:rsidR="00C12DE6">
        <w:t xml:space="preserve"> licenses</w:t>
      </w:r>
      <w:r w:rsidRPr="0DFB5E38">
        <w:t xml:space="preserve"> will be issued for 15-year, renewable license terms.</w:t>
      </w:r>
      <w:r>
        <w:rPr>
          <w:rStyle w:val="FootnoteReference"/>
          <w:szCs w:val="22"/>
        </w:rPr>
        <w:footnoteReference w:id="8"/>
      </w:r>
      <w:r w:rsidRPr="0DFB5E38">
        <w:t xml:space="preserve">  A licensee in the </w:t>
      </w:r>
      <w:r w:rsidR="00797F65">
        <w:t xml:space="preserve">3.98–4.14 GHz portion of the </w:t>
      </w:r>
      <w:r>
        <w:t>Upper C-</w:t>
      </w:r>
      <w:r w:rsidRPr="0DFB5E38">
        <w:t xml:space="preserve">band may provide any services permitted under terrestrial fixed or mobile allocations, as set forth in the non-Federal Government column of the Table of Frequency Allocations in section 2.106 of the Commission’s rules, as modified by the </w:t>
      </w:r>
      <w:r>
        <w:rPr>
          <w:i/>
          <w:iCs/>
        </w:rPr>
        <w:t>Upper C-band</w:t>
      </w:r>
      <w:r w:rsidRPr="0DFB5E38">
        <w:rPr>
          <w:i/>
          <w:iCs/>
        </w:rPr>
        <w:t xml:space="preserve"> Report and Order</w:t>
      </w:r>
      <w:r w:rsidRPr="00DD3623">
        <w:rPr>
          <w:szCs w:val="22"/>
        </w:rPr>
        <w:t>.</w:t>
      </w:r>
    </w:p>
    <w:p w:rsidR="00A21543" w:rsidRPr="00D357E7" w:rsidP="00BD1F7D" w14:paraId="714CAAAE" w14:textId="2E93E10C">
      <w:pPr>
        <w:pStyle w:val="ParaNum"/>
        <w:widowControl/>
      </w:pPr>
      <w:r w:rsidRPr="0DFB5E38">
        <w:t xml:space="preserve">Each potential bidder is solely </w:t>
      </w:r>
      <w:r w:rsidRPr="00840396">
        <w:t>responsible</w:t>
      </w:r>
      <w:r w:rsidRPr="0DFB5E38">
        <w:t xml:space="preserve"> for investigating and evaluating all technical and marketplace factors that may have a bearing on the potential uses of a license that it may seek in Auction</w:t>
      </w:r>
      <w:r>
        <w:rPr>
          <w:szCs w:val="22"/>
        </w:rPr>
        <w:t> </w:t>
      </w:r>
      <w:r w:rsidR="00C17F9C">
        <w:t>115</w:t>
      </w:r>
      <w:r w:rsidRPr="0DFB5E38">
        <w:t>.  In addition to the typical due diligence considerations that we encourage of bidders in all auctions,</w:t>
      </w:r>
      <w:r>
        <w:rPr>
          <w:vertAlign w:val="superscript"/>
        </w:rPr>
        <w:footnoteReference w:id="9"/>
      </w:r>
      <w:r w:rsidRPr="0DFB5E38">
        <w:t xml:space="preserve"> we call particular attention in Auction</w:t>
      </w:r>
      <w:r>
        <w:rPr>
          <w:szCs w:val="22"/>
        </w:rPr>
        <w:t> </w:t>
      </w:r>
      <w:r w:rsidR="00C17F9C">
        <w:t>115</w:t>
      </w:r>
      <w:r w:rsidRPr="0DFB5E38">
        <w:t xml:space="preserve"> to the clearing process and license conditions described in the </w:t>
      </w:r>
      <w:r>
        <w:rPr>
          <w:i/>
          <w:iCs/>
        </w:rPr>
        <w:t>Upper C-band</w:t>
      </w:r>
      <w:r w:rsidRPr="0DFB5E38">
        <w:rPr>
          <w:i/>
          <w:iCs/>
        </w:rPr>
        <w:t xml:space="preserve"> Report and Order</w:t>
      </w:r>
      <w:r w:rsidRPr="00DD3623">
        <w:rPr>
          <w:szCs w:val="22"/>
        </w:rPr>
        <w:t>.</w:t>
      </w:r>
      <w:r>
        <w:rPr>
          <w:rStyle w:val="FootnoteReference"/>
          <w:szCs w:val="22"/>
        </w:rPr>
        <w:footnoteReference w:id="10"/>
      </w:r>
      <w:r w:rsidRPr="0DFB5E38">
        <w:t xml:space="preserve">  Each applicant should closely follow releases from the Commission concerning these issues and consider carefully the technical and economic implications for commercial use of the </w:t>
      </w:r>
      <w:r>
        <w:t>Upper C-</w:t>
      </w:r>
      <w:r w:rsidRPr="0DFB5E38">
        <w:t xml:space="preserve">band.  </w:t>
      </w:r>
      <w:r w:rsidRPr="00037985">
        <w:t xml:space="preserve">The Commission makes no representations or warranties about the use of this spectrum for </w:t>
      </w:r>
      <w:r w:rsidRPr="00037985">
        <w:t>particular services</w:t>
      </w:r>
      <w:r>
        <w:t xml:space="preserve">, or about the information in Commission databases that </w:t>
      </w:r>
      <w:r>
        <w:t>is</w:t>
      </w:r>
      <w:r>
        <w:t xml:space="preserve"> furnished by outside parties</w:t>
      </w:r>
      <w:r w:rsidRPr="00037985">
        <w:t>.  Each applicant should be aware that a Commission spectrum license auction represents an opportunity to become a Commission licensee, subject to certain conditions and regulations.  This includes the established authority of the Commission to alter the terms of existing licenses by rulemaking, which is equally applicable to licenses awarded by auction.</w:t>
      </w:r>
      <w:r>
        <w:rPr>
          <w:rStyle w:val="FootnoteReference"/>
          <w:szCs w:val="22"/>
        </w:rPr>
        <w:footnoteReference w:id="11"/>
      </w:r>
      <w:r w:rsidRPr="00037985">
        <w:t xml:space="preserve">  A Commission auction does not constitute an endorsement by the Commission of any particular service, technology, or product, nor does a Commission license constitute a guarantee of business success.</w:t>
      </w:r>
    </w:p>
    <w:p w:rsidR="00194579" w:rsidRPr="00DD3623" w:rsidP="004E5EFD" w14:paraId="787289AD" w14:textId="5A0E07C5">
      <w:pPr>
        <w:pStyle w:val="Heading2"/>
        <w:rPr>
          <w:iCs/>
          <w:szCs w:val="22"/>
        </w:rPr>
      </w:pPr>
      <w:bookmarkStart w:id="81" w:name="_Toc229418079"/>
      <w:bookmarkStart w:id="82" w:name="_Toc229385091"/>
      <w:bookmarkStart w:id="83" w:name="_Toc229385302"/>
      <w:bookmarkStart w:id="84" w:name="_Toc230158123"/>
      <w:bookmarkStart w:id="85" w:name="_Toc230954957"/>
      <w:bookmarkStart w:id="86" w:name="_Toc231304928"/>
      <w:bookmarkStart w:id="87" w:name="_Toc232156167"/>
      <w:bookmarkStart w:id="88" w:name="_Toc235709279"/>
      <w:r w:rsidRPr="0024245B">
        <w:t>Transition of Incumbent Operations</w:t>
      </w:r>
      <w:bookmarkEnd w:id="68"/>
      <w:bookmarkEnd w:id="69"/>
      <w:bookmarkEnd w:id="70"/>
      <w:bookmarkEnd w:id="81"/>
      <w:bookmarkEnd w:id="82"/>
      <w:bookmarkEnd w:id="83"/>
      <w:bookmarkEnd w:id="84"/>
      <w:bookmarkEnd w:id="85"/>
      <w:bookmarkEnd w:id="86"/>
      <w:bookmarkEnd w:id="87"/>
      <w:bookmarkEnd w:id="88"/>
      <w:r w:rsidRPr="0024245B">
        <w:t xml:space="preserve"> </w:t>
      </w:r>
    </w:p>
    <w:p w:rsidR="00194579" w:rsidRPr="00DD3623" w:rsidP="00E1575E" w14:paraId="190E7C0E" w14:textId="37245127">
      <w:pPr>
        <w:pStyle w:val="ParaNum"/>
        <w:rPr>
          <w:noProof/>
        </w:rPr>
      </w:pPr>
      <w:r>
        <w:t xml:space="preserve">Prior to the Commission’s adoption of the </w:t>
      </w:r>
      <w:r>
        <w:rPr>
          <w:i/>
          <w:iCs/>
        </w:rPr>
        <w:t xml:space="preserve">Upper C-Band Report and </w:t>
      </w:r>
      <w:r w:rsidRPr="00E42262">
        <w:rPr>
          <w:i/>
          <w:iCs/>
        </w:rPr>
        <w:t>Order</w:t>
      </w:r>
      <w:r>
        <w:t>, t</w:t>
      </w:r>
      <w:r w:rsidRPr="00E42262" w:rsidR="77D691CE">
        <w:t>he</w:t>
      </w:r>
      <w:r w:rsidRPr="0DFB5E38" w:rsidR="77D691CE">
        <w:t xml:space="preserve"> </w:t>
      </w:r>
      <w:r w:rsidR="00F7152A">
        <w:t>4.0</w:t>
      </w:r>
      <w:r w:rsidRPr="0DFB5E38" w:rsidR="77D691CE">
        <w:t xml:space="preserve">–4.2 GHz </w:t>
      </w:r>
      <w:r w:rsidR="00F7152A">
        <w:t xml:space="preserve">portion of the </w:t>
      </w:r>
      <w:r w:rsidR="00473EBC">
        <w:t>Upper C-</w:t>
      </w:r>
      <w:r w:rsidRPr="0DFB5E38" w:rsidR="77D691CE">
        <w:t xml:space="preserve">band </w:t>
      </w:r>
      <w:r w:rsidR="007C21B3">
        <w:t>was</w:t>
      </w:r>
      <w:r w:rsidRPr="0DFB5E38" w:rsidR="77D691CE">
        <w:t xml:space="preserve"> allocated for non-Federal use on a primary basis for Fixed Satellite Service (FSS) and Fixed Service (FS) </w:t>
      </w:r>
      <w:r w:rsidR="00B07BCC">
        <w:t>links throughout the United States</w:t>
      </w:r>
      <w:r w:rsidR="00746FBC">
        <w:t xml:space="preserve">, </w:t>
      </w:r>
      <w:r w:rsidR="00B62658">
        <w:t>although</w:t>
      </w:r>
      <w:r w:rsidR="00F0046B">
        <w:t xml:space="preserve"> FS operations were </w:t>
      </w:r>
      <w:r w:rsidR="00F0046B">
        <w:t>sunset in the contiguous United States across the entire C-band as part of the Lower C-band transition.</w:t>
      </w:r>
      <w:r>
        <w:rPr>
          <w:vertAlign w:val="superscript"/>
        </w:rPr>
        <w:footnoteReference w:id="12"/>
      </w:r>
      <w:r w:rsidR="00F0046B">
        <w:t xml:space="preserve">  In addition,</w:t>
      </w:r>
      <w:r w:rsidRPr="0DFB5E38" w:rsidR="77D691CE">
        <w:t xml:space="preserve"> </w:t>
      </w:r>
      <w:r w:rsidR="00F1637F">
        <w:t>t</w:t>
      </w:r>
      <w:r w:rsidR="00965801">
        <w:t>he 3.98</w:t>
      </w:r>
      <w:r w:rsidR="00560A83">
        <w:t>–</w:t>
      </w:r>
      <w:r w:rsidR="00965801">
        <w:t xml:space="preserve">4.0 GHz portion of the Upper C-band </w:t>
      </w:r>
      <w:r w:rsidR="00B160B6">
        <w:t xml:space="preserve">in the contiguous United States </w:t>
      </w:r>
      <w:r w:rsidR="00965801">
        <w:t xml:space="preserve">was </w:t>
      </w:r>
      <w:r w:rsidR="009F4830">
        <w:t>reserved as a guard band</w:t>
      </w:r>
      <w:r w:rsidR="00B516BE">
        <w:t xml:space="preserve"> to protect operations in the Upper C-ban</w:t>
      </w:r>
      <w:r w:rsidR="00113A2B">
        <w:t>d</w:t>
      </w:r>
      <w:r w:rsidR="00B516BE">
        <w:t xml:space="preserve"> from potential harmful inter</w:t>
      </w:r>
      <w:r w:rsidR="001F2507">
        <w:t>fer</w:t>
      </w:r>
      <w:r w:rsidR="00B516BE">
        <w:t>ence.</w:t>
      </w:r>
      <w:r>
        <w:rPr>
          <w:rStyle w:val="FootnoteReference"/>
          <w:szCs w:val="22"/>
        </w:rPr>
        <w:footnoteReference w:id="13"/>
      </w:r>
      <w:r w:rsidR="00B516BE">
        <w:t xml:space="preserve">  </w:t>
      </w:r>
      <w:r w:rsidRPr="0DFB5E38" w:rsidR="77D691CE">
        <w:t xml:space="preserve">In the </w:t>
      </w:r>
      <w:r w:rsidR="00E618D1">
        <w:rPr>
          <w:i/>
          <w:iCs/>
        </w:rPr>
        <w:t xml:space="preserve">Upper C-band </w:t>
      </w:r>
      <w:r w:rsidRPr="0DFB5E38" w:rsidR="77D691CE">
        <w:rPr>
          <w:i/>
          <w:iCs/>
        </w:rPr>
        <w:t>Report and Order</w:t>
      </w:r>
      <w:r w:rsidRPr="0DFB5E38" w:rsidR="77D691CE">
        <w:t xml:space="preserve">, </w:t>
      </w:r>
      <w:r w:rsidR="003E572F">
        <w:t>the Commission</w:t>
      </w:r>
      <w:r w:rsidRPr="0DFB5E38" w:rsidR="77D691CE">
        <w:t xml:space="preserve"> modif</w:t>
      </w:r>
      <w:r w:rsidR="003E572F">
        <w:t>ied</w:t>
      </w:r>
      <w:r w:rsidRPr="0DFB5E38" w:rsidR="77D691CE">
        <w:t xml:space="preserve"> the licenses and market access authorizations of incumbent FSS operators to clear the </w:t>
      </w:r>
      <w:r w:rsidR="00584CB1">
        <w:t>Upper C-band</w:t>
      </w:r>
      <w:r w:rsidRPr="0DFB5E38" w:rsidR="77D691CE">
        <w:t xml:space="preserve"> for new flexible-use terrestrial </w:t>
      </w:r>
      <w:r w:rsidR="008B3F96">
        <w:t xml:space="preserve">wireless </w:t>
      </w:r>
      <w:r w:rsidRPr="0DFB5E38" w:rsidR="77D691CE">
        <w:t>operations</w:t>
      </w:r>
      <w:r w:rsidR="00B529FB">
        <w:t xml:space="preserve"> </w:t>
      </w:r>
      <w:r w:rsidR="00804DEB">
        <w:t>in the contiguous United States</w:t>
      </w:r>
      <w:r w:rsidRPr="0DFB5E38" w:rsidR="77D691CE">
        <w:t>.</w:t>
      </w:r>
      <w:r>
        <w:rPr>
          <w:rStyle w:val="FootnoteReference"/>
          <w:szCs w:val="22"/>
        </w:rPr>
        <w:footnoteReference w:id="14"/>
      </w:r>
      <w:r w:rsidRPr="0DFB5E38" w:rsidR="77D691CE">
        <w:t xml:space="preserve">  For additional information about clearing and conditions on the licenses to be offered in Auction</w:t>
      </w:r>
      <w:r w:rsidR="77D691CE">
        <w:rPr>
          <w:szCs w:val="22"/>
        </w:rPr>
        <w:t> </w:t>
      </w:r>
      <w:r w:rsidR="00C17F9C">
        <w:t>115</w:t>
      </w:r>
      <w:r w:rsidRPr="0DFB5E38" w:rsidR="77D691CE">
        <w:t xml:space="preserve">, </w:t>
      </w:r>
      <w:r w:rsidR="0024074C">
        <w:t xml:space="preserve">including </w:t>
      </w:r>
      <w:r w:rsidR="00724A77">
        <w:t xml:space="preserve">licensees’ </w:t>
      </w:r>
      <w:r w:rsidR="0024074C">
        <w:t xml:space="preserve">responsibility for the costs of clearing, </w:t>
      </w:r>
      <w:r w:rsidRPr="0DFB5E38" w:rsidR="77D691CE">
        <w:t xml:space="preserve">potential bidders should carefully review the </w:t>
      </w:r>
      <w:r w:rsidRPr="00E1575E" w:rsidR="00492D06">
        <w:rPr>
          <w:i/>
          <w:iCs/>
        </w:rPr>
        <w:t>Upper C-band</w:t>
      </w:r>
      <w:r w:rsidRPr="0DFB5E38" w:rsidR="77D691CE">
        <w:rPr>
          <w:i/>
          <w:iCs/>
        </w:rPr>
        <w:t xml:space="preserve"> Report and Order</w:t>
      </w:r>
      <w:r w:rsidRPr="00DD3623" w:rsidR="77D691CE">
        <w:rPr>
          <w:iCs/>
          <w:szCs w:val="22"/>
        </w:rPr>
        <w:t>.</w:t>
      </w:r>
    </w:p>
    <w:p w:rsidR="00194579" w:rsidRPr="00DD3623" w:rsidP="00243770" w14:paraId="5BB9D830" w14:textId="77777777">
      <w:pPr>
        <w:pStyle w:val="Heading1"/>
        <w:rPr>
          <w:rFonts w:ascii="Times New Roman" w:hAnsi="Times New Roman"/>
          <w:szCs w:val="22"/>
        </w:rPr>
      </w:pPr>
      <w:bookmarkStart w:id="89" w:name="_Toc222757492"/>
      <w:bookmarkStart w:id="90" w:name="_Toc225407189"/>
      <w:bookmarkStart w:id="91" w:name="_Toc227245820"/>
      <w:bookmarkStart w:id="92" w:name="_Toc229385092"/>
      <w:bookmarkStart w:id="93" w:name="_Toc229385303"/>
      <w:bookmarkStart w:id="94" w:name="_Toc229418080"/>
      <w:bookmarkStart w:id="95" w:name="_Toc230158124"/>
      <w:bookmarkStart w:id="96" w:name="_Toc230954958"/>
      <w:bookmarkStart w:id="97" w:name="_Toc231304929"/>
      <w:bookmarkStart w:id="98" w:name="_Toc232156168"/>
      <w:bookmarkStart w:id="99" w:name="_Toc235709280"/>
      <w:r w:rsidRPr="00DD3623">
        <w:rPr>
          <w:rFonts w:ascii="Times New Roman" w:hAnsi="Times New Roman"/>
          <w:szCs w:val="22"/>
        </w:rPr>
        <w:t>Implementation of Part 1 Competitive Bidding Rules and Requirements</w:t>
      </w:r>
      <w:bookmarkEnd w:id="89"/>
      <w:bookmarkEnd w:id="90"/>
      <w:bookmarkEnd w:id="91"/>
      <w:bookmarkEnd w:id="92"/>
      <w:bookmarkEnd w:id="93"/>
      <w:bookmarkEnd w:id="94"/>
      <w:bookmarkEnd w:id="95"/>
      <w:bookmarkEnd w:id="96"/>
      <w:bookmarkEnd w:id="97"/>
      <w:bookmarkEnd w:id="98"/>
      <w:bookmarkEnd w:id="99"/>
    </w:p>
    <w:p w:rsidR="00194579" w:rsidRPr="00DD3623" w:rsidP="00F8245B" w14:paraId="03A77EA3" w14:textId="2828B0C6">
      <w:pPr>
        <w:pStyle w:val="ParaNum"/>
      </w:pPr>
      <w:r w:rsidRPr="0DFB5E38">
        <w:t xml:space="preserve">The Commission’s part 1 rules require each applicant seeking to </w:t>
      </w:r>
      <w:r w:rsidR="00773E1A">
        <w:t xml:space="preserve">participate in competitive </w:t>
      </w:r>
      <w:r w:rsidRPr="0DFB5E38">
        <w:t>bid</w:t>
      </w:r>
      <w:r w:rsidR="00773E1A">
        <w:t>ding</w:t>
      </w:r>
      <w:r w:rsidRPr="0DFB5E38">
        <w:t xml:space="preserve"> to provide certain information</w:t>
      </w:r>
      <w:r w:rsidR="00421517">
        <w:t>,</w:t>
      </w:r>
      <w:r w:rsidRPr="0DFB5E38">
        <w:t xml:space="preserve"> </w:t>
      </w:r>
      <w:r w:rsidRPr="0DFB5E38" w:rsidR="00421517">
        <w:t>including ownership details and numerous certifications</w:t>
      </w:r>
      <w:r w:rsidR="00421517">
        <w:t>,</w:t>
      </w:r>
      <w:r w:rsidRPr="0DFB5E38" w:rsidR="00421517">
        <w:t xml:space="preserve"> </w:t>
      </w:r>
      <w:r w:rsidRPr="0DFB5E38">
        <w:t>in a short-form application (FCC Form</w:t>
      </w:r>
      <w:r>
        <w:rPr>
          <w:szCs w:val="22"/>
        </w:rPr>
        <w:t> </w:t>
      </w:r>
      <w:r w:rsidRPr="0DFB5E38">
        <w:t>175).</w:t>
      </w:r>
      <w:r>
        <w:rPr>
          <w:rStyle w:val="FootnoteReference"/>
          <w:szCs w:val="22"/>
        </w:rPr>
        <w:footnoteReference w:id="15"/>
      </w:r>
      <w:r w:rsidRPr="0DFB5E38">
        <w:t xml:space="preserve">  Part</w:t>
      </w:r>
      <w:r>
        <w:rPr>
          <w:szCs w:val="22"/>
        </w:rPr>
        <w:t> </w:t>
      </w:r>
      <w:r w:rsidRPr="0DFB5E38">
        <w:t>1, subpart</w:t>
      </w:r>
      <w:r>
        <w:rPr>
          <w:szCs w:val="22"/>
        </w:rPr>
        <w:t> </w:t>
      </w:r>
      <w:r w:rsidRPr="0DFB5E38">
        <w:t>Q’s competitive bidding rules also contain a framework for the implementation of a competitive bidding design, application and certification procedures, payment procedures, reporting requirements, and the prohibition of certain communications.</w:t>
      </w:r>
      <w:r>
        <w:rPr>
          <w:rStyle w:val="FootnoteReference"/>
          <w:szCs w:val="22"/>
        </w:rPr>
        <w:footnoteReference w:id="16"/>
      </w:r>
      <w:r w:rsidRPr="00DD3623">
        <w:rPr>
          <w:szCs w:val="22"/>
        </w:rPr>
        <w:t xml:space="preserve"> </w:t>
      </w:r>
    </w:p>
    <w:p w:rsidR="00194579" w:rsidRPr="0024245B" w:rsidP="004E5EFD" w14:paraId="4BB1D47C" w14:textId="40B9EB3A">
      <w:pPr>
        <w:pStyle w:val="Heading2"/>
      </w:pPr>
      <w:bookmarkStart w:id="100" w:name="_Toc126165215"/>
      <w:bookmarkStart w:id="101" w:name="_Toc126239627"/>
      <w:bookmarkStart w:id="102" w:name="_Toc126240123"/>
      <w:bookmarkStart w:id="103" w:name="_Toc126304738"/>
      <w:bookmarkStart w:id="104" w:name="_Toc126307174"/>
      <w:bookmarkStart w:id="105" w:name="_Toc187998103"/>
      <w:bookmarkStart w:id="106" w:name="_Toc189848276"/>
      <w:bookmarkStart w:id="107" w:name="_Toc190094554"/>
      <w:bookmarkStart w:id="108" w:name="_Toc190870121"/>
      <w:bookmarkStart w:id="109" w:name="_Toc191406252"/>
      <w:bookmarkStart w:id="110" w:name="_Toc192082932"/>
      <w:bookmarkStart w:id="111" w:name="_Toc192576579"/>
      <w:bookmarkStart w:id="112" w:name="_Toc192579889"/>
      <w:bookmarkStart w:id="113" w:name="_Toc222757493"/>
      <w:bookmarkStart w:id="114" w:name="_Toc225407190"/>
      <w:bookmarkStart w:id="115" w:name="_Toc227245821"/>
      <w:bookmarkStart w:id="116" w:name="_Toc229385093"/>
      <w:bookmarkStart w:id="117" w:name="_Toc229385304"/>
      <w:bookmarkStart w:id="118" w:name="_Toc229418081"/>
      <w:bookmarkStart w:id="119" w:name="_Toc230158125"/>
      <w:bookmarkStart w:id="120" w:name="_Toc230954959"/>
      <w:bookmarkStart w:id="121" w:name="_Toc231304930"/>
      <w:bookmarkStart w:id="122" w:name="_Toc232156169"/>
      <w:bookmarkStart w:id="123" w:name="_Toc235709281"/>
      <w:r w:rsidRPr="0024245B">
        <w:t>Certification of Notice of Auction</w:t>
      </w:r>
      <w:r>
        <w:t> </w:t>
      </w:r>
      <w:r w:rsidR="00C17F9C">
        <w:t>115</w:t>
      </w:r>
      <w:r w:rsidRPr="0024245B">
        <w:t xml:space="preserve"> Requirements and Procedures</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rsidR="00194579" w:rsidRPr="00DD3623" w:rsidP="00F8245B" w14:paraId="00316567" w14:textId="59B7CB27">
      <w:pPr>
        <w:pStyle w:val="ParaNum"/>
      </w:pPr>
      <w:r w:rsidRPr="0DFB5E38">
        <w:t>In addition to certifications already required under section 1.2105, we propose to require any applicant seeking to participate in Auction</w:t>
      </w:r>
      <w:r>
        <w:rPr>
          <w:szCs w:val="22"/>
        </w:rPr>
        <w:t> </w:t>
      </w:r>
      <w:r w:rsidR="00C17F9C">
        <w:t>115</w:t>
      </w:r>
      <w:r w:rsidRPr="0DFB5E38">
        <w:t xml:space="preserve"> to certify in its short-form application, under penalty of perjury, that it has read the public notice(s) adopting procedures for Auction</w:t>
      </w:r>
      <w:r>
        <w:rPr>
          <w:szCs w:val="22"/>
        </w:rPr>
        <w:t> </w:t>
      </w:r>
      <w:r w:rsidR="00C17F9C">
        <w:t>115</w:t>
      </w:r>
      <w:r w:rsidRPr="0DFB5E38">
        <w:t xml:space="preserve">, as appropriate, and that it has familiarized itself both with the auction procedures and with the requirements for obtaining a license and operating facilities in </w:t>
      </w:r>
      <w:r>
        <w:t xml:space="preserve">the </w:t>
      </w:r>
      <w:r w:rsidR="00AA09B1">
        <w:t xml:space="preserve">3.98–4.14 GHz portion of </w:t>
      </w:r>
      <w:r w:rsidRPr="0DFB5E38">
        <w:t xml:space="preserve">the Upper C-band.  We believe that this certification would help ensure that the </w:t>
      </w:r>
      <w:bookmarkStart w:id="124" w:name="_Hlk129952737"/>
      <w:r w:rsidRPr="0DFB5E38">
        <w:t xml:space="preserve">applicant has reviewed the procedures for participation in the auction process and has investigated and evaluated </w:t>
      </w:r>
      <w:bookmarkEnd w:id="124"/>
      <w:r w:rsidRPr="0DFB5E38">
        <w:t xml:space="preserve">those technical and marketplace factors that may have a bearing on its potential use of any license won at auction.  Consequently, </w:t>
      </w:r>
      <w:r w:rsidR="00657EF7">
        <w:t xml:space="preserve">we believe </w:t>
      </w:r>
      <w:r w:rsidRPr="0DFB5E38">
        <w:t>this requirement will promote an applicant’s successful participation in the auction and reduce its risk of defaulting on its auction obligations.  As with other required certifications, an auction applicant’s failure to make the required certifications in its short-form application by the applicable filing deadline would render its application unacceptable for filing, and its application would be dismissed with prejudice.</w:t>
      </w:r>
      <w:r>
        <w:rPr>
          <w:vertAlign w:val="superscript"/>
        </w:rPr>
        <w:footnoteReference w:id="17"/>
      </w:r>
      <w:r w:rsidRPr="0DFB5E38">
        <w:t xml:space="preserve">  We seek comment on this proposal.  We also seek comment on whether there are additional steps the Commission should take with respect to the filing of short-form applications to further ensure auction integrity.</w:t>
      </w:r>
    </w:p>
    <w:p w:rsidR="00194579" w:rsidRPr="00332768" w:rsidP="004E5EFD" w14:paraId="020BD76B" w14:textId="77777777">
      <w:pPr>
        <w:pStyle w:val="Heading2"/>
      </w:pPr>
      <w:bookmarkStart w:id="125" w:name="_Toc507680870"/>
      <w:bookmarkStart w:id="126" w:name="_Toc508007032"/>
      <w:bookmarkStart w:id="127" w:name="_Toc508190303"/>
      <w:bookmarkStart w:id="128" w:name="_Toc508274897"/>
      <w:bookmarkStart w:id="129" w:name="_Toc508609573"/>
      <w:bookmarkStart w:id="130" w:name="_Toc536521090"/>
      <w:bookmarkStart w:id="131" w:name="_Toc882345"/>
      <w:bookmarkStart w:id="132" w:name="_Toc1040040"/>
      <w:bookmarkStart w:id="133" w:name="_Toc1651731"/>
      <w:bookmarkStart w:id="134" w:name="_Toc2066576"/>
      <w:bookmarkStart w:id="135" w:name="_Toc2591767"/>
      <w:bookmarkStart w:id="136" w:name="_Toc2942938"/>
      <w:bookmarkStart w:id="137" w:name="_Toc3532297"/>
      <w:bookmarkStart w:id="138" w:name="_Toc3552692"/>
      <w:bookmarkStart w:id="139" w:name="_Toc3812258"/>
      <w:bookmarkStart w:id="140" w:name="_Toc6313722"/>
      <w:bookmarkStart w:id="141" w:name="_Toc222757494"/>
      <w:bookmarkStart w:id="142" w:name="_Toc225407191"/>
      <w:bookmarkStart w:id="143" w:name="_Toc227245822"/>
      <w:bookmarkStart w:id="144" w:name="_Toc229385094"/>
      <w:bookmarkStart w:id="145" w:name="_Toc229385305"/>
      <w:bookmarkStart w:id="146" w:name="_Toc229418082"/>
      <w:bookmarkStart w:id="147" w:name="_Toc230158126"/>
      <w:bookmarkStart w:id="148" w:name="_Toc230954960"/>
      <w:bookmarkStart w:id="149" w:name="_Toc231304931"/>
      <w:bookmarkStart w:id="150" w:name="_Toc232156170"/>
      <w:bookmarkStart w:id="151" w:name="_Toc235709282"/>
      <w:bookmarkStart w:id="152" w:name="_Hlk509486315"/>
      <w:bookmarkStart w:id="153" w:name="_Toc507070735"/>
      <w:bookmarkStart w:id="154" w:name="_Toc507071311"/>
      <w:bookmarkStart w:id="155" w:name="_Toc507072502"/>
      <w:bookmarkStart w:id="156" w:name="_Toc507072935"/>
      <w:bookmarkStart w:id="157" w:name="_Toc507680872"/>
      <w:bookmarkStart w:id="158" w:name="_Toc508007034"/>
      <w:bookmarkStart w:id="159" w:name="_Toc508190305"/>
      <w:bookmarkStart w:id="160" w:name="_Toc508274899"/>
      <w:bookmarkStart w:id="161" w:name="_Toc508609574"/>
      <w:bookmarkEnd w:id="71"/>
      <w:bookmarkEnd w:id="72"/>
      <w:bookmarkEnd w:id="73"/>
      <w:bookmarkEnd w:id="74"/>
      <w:bookmarkEnd w:id="75"/>
      <w:bookmarkEnd w:id="76"/>
      <w:bookmarkEnd w:id="77"/>
      <w:bookmarkEnd w:id="78"/>
      <w:bookmarkEnd w:id="79"/>
      <w:bookmarkEnd w:id="80"/>
      <w:r w:rsidRPr="00332768">
        <w:t>Bidding Credit Cap</w:t>
      </w:r>
      <w:bookmarkEnd w:id="125"/>
      <w:bookmarkEnd w:id="126"/>
      <w:bookmarkEnd w:id="127"/>
      <w:r w:rsidRPr="00332768">
        <w:t>s</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p w:rsidR="00194579" w:rsidRPr="00DD3623" w:rsidP="00F8245B" w14:paraId="1B53E3CA" w14:textId="5CF4C027">
      <w:pPr>
        <w:pStyle w:val="ParaNum"/>
      </w:pPr>
      <w:r>
        <w:t>In general, the Commission’s bidding credit program promotes small business and rural service provider participation in auctions and in the provision of spectrum-based services.</w:t>
      </w:r>
      <w:r>
        <w:rPr>
          <w:rStyle w:val="FootnoteReference"/>
          <w:szCs w:val="22"/>
        </w:rPr>
        <w:footnoteReference w:id="18"/>
      </w:r>
      <w:r>
        <w:t xml:space="preserve">  </w:t>
      </w:r>
      <w:r w:rsidRPr="0DFB5E38" w:rsidR="77D691CE">
        <w:t xml:space="preserve">Consistent with the </w:t>
      </w:r>
      <w:r w:rsidR="008657B1">
        <w:t xml:space="preserve">framework established by the </w:t>
      </w:r>
      <w:r w:rsidRPr="0DFB5E38" w:rsidR="77D691CE">
        <w:t xml:space="preserve">Commission in the </w:t>
      </w:r>
      <w:r w:rsidRPr="0DFB5E38" w:rsidR="77D691CE">
        <w:rPr>
          <w:i/>
          <w:iCs/>
        </w:rPr>
        <w:t>Updating</w:t>
      </w:r>
      <w:r w:rsidRPr="00DD3623" w:rsidR="77D691CE">
        <w:rPr>
          <w:szCs w:val="22"/>
        </w:rPr>
        <w:t xml:space="preserve"> </w:t>
      </w:r>
      <w:r w:rsidRPr="0DFB5E38" w:rsidR="77D691CE">
        <w:rPr>
          <w:i/>
          <w:iCs/>
        </w:rPr>
        <w:t>Part 1 Report and Order</w:t>
      </w:r>
      <w:r w:rsidRPr="00DD3623" w:rsidR="77D691CE">
        <w:rPr>
          <w:szCs w:val="22"/>
        </w:rPr>
        <w:t>,</w:t>
      </w:r>
      <w:r>
        <w:rPr>
          <w:rStyle w:val="FootnoteReference"/>
          <w:szCs w:val="22"/>
        </w:rPr>
        <w:footnoteReference w:id="19"/>
      </w:r>
      <w:r w:rsidRPr="0DFB5E38" w:rsidR="77D691CE">
        <w:t xml:space="preserve"> we seek comment on establishing </w:t>
      </w:r>
      <w:r w:rsidR="004E1944">
        <w:t xml:space="preserve">a </w:t>
      </w:r>
      <w:r w:rsidRPr="0DFB5E38" w:rsidR="77D691CE">
        <w:t xml:space="preserve">reasonable monetary limit or cap on the total </w:t>
      </w:r>
      <w:r w:rsidR="00087678">
        <w:t xml:space="preserve">dollar </w:t>
      </w:r>
      <w:r w:rsidRPr="0DFB5E38" w:rsidR="77D691CE">
        <w:t xml:space="preserve">amount </w:t>
      </w:r>
      <w:r w:rsidR="00087678">
        <w:t>of the</w:t>
      </w:r>
      <w:r w:rsidRPr="0DFB5E38" w:rsidR="77D691CE">
        <w:t xml:space="preserve"> </w:t>
      </w:r>
      <w:r w:rsidR="007A62BC">
        <w:t>discount</w:t>
      </w:r>
      <w:r w:rsidR="005017F8">
        <w:t xml:space="preserve"> from</w:t>
      </w:r>
      <w:r w:rsidRPr="0DFB5E38" w:rsidR="77D691CE">
        <w:t xml:space="preserve"> bidding credits that an eligible small business or rural service provider may be awarded for Auction</w:t>
      </w:r>
      <w:r w:rsidR="77D691CE">
        <w:rPr>
          <w:szCs w:val="22"/>
        </w:rPr>
        <w:t> </w:t>
      </w:r>
      <w:r w:rsidR="00C17F9C">
        <w:t>115</w:t>
      </w:r>
      <w:r w:rsidRPr="0DFB5E38" w:rsidR="77D691CE">
        <w:t xml:space="preserve">.  </w:t>
      </w:r>
      <w:r w:rsidRPr="00DD3623" w:rsidR="77D691CE">
        <w:rPr>
          <w:szCs w:val="22"/>
        </w:rPr>
        <w:t xml:space="preserve">  </w:t>
      </w:r>
    </w:p>
    <w:p w:rsidR="00194579" w:rsidRPr="00DD3623" w:rsidP="00F8245B" w14:paraId="7C567BE8" w14:textId="1FBDAA03">
      <w:pPr>
        <w:pStyle w:val="ParaNum"/>
      </w:pPr>
      <w:r w:rsidRPr="0DFB5E38">
        <w:t>Eligibility for the small business bidding credit</w:t>
      </w:r>
      <w:r w:rsidR="00EA446F">
        <w:t xml:space="preserve">, as well as the size of the </w:t>
      </w:r>
      <w:r w:rsidR="00C200F3">
        <w:t>bidding credit</w:t>
      </w:r>
      <w:r w:rsidR="00EA446F">
        <w:t>,</w:t>
      </w:r>
      <w:r w:rsidRPr="0DFB5E38">
        <w:t xml:space="preserve"> is determined according to a tiered schedule of small business size definitions that are based on an applicant’s average </w:t>
      </w:r>
      <w:r w:rsidR="008618DD">
        <w:t xml:space="preserve">attributable </w:t>
      </w:r>
      <w:r w:rsidRPr="0DFB5E38">
        <w:t>annual gross revenues for the relevant preceding period.</w:t>
      </w:r>
      <w:r>
        <w:rPr>
          <w:rStyle w:val="FootnoteReference"/>
          <w:szCs w:val="22"/>
        </w:rPr>
        <w:footnoteReference w:id="20"/>
      </w:r>
      <w:r w:rsidRPr="0DFB5E38">
        <w:t xml:space="preserve">  In the </w:t>
      </w:r>
      <w:r w:rsidR="00D53FA2">
        <w:rPr>
          <w:i/>
          <w:iCs/>
          <w:szCs w:val="22"/>
        </w:rPr>
        <w:t>Upper C-band</w:t>
      </w:r>
      <w:r w:rsidRPr="0DFB5E38">
        <w:rPr>
          <w:i/>
          <w:iCs/>
        </w:rPr>
        <w:t xml:space="preserve"> Report and Order</w:t>
      </w:r>
      <w:r w:rsidRPr="0DFB5E38">
        <w:t xml:space="preserve">, the Commission determined that eligibility for the small business bidding credit in the auction of licenses in the </w:t>
      </w:r>
      <w:r w:rsidR="00EF21E7">
        <w:t>Upper C-</w:t>
      </w:r>
      <w:r w:rsidRPr="0DFB5E38">
        <w:t xml:space="preserve">band would be defined using </w:t>
      </w:r>
      <w:r w:rsidR="006607E9">
        <w:t xml:space="preserve">the </w:t>
      </w:r>
      <w:r w:rsidRPr="0DFB5E38">
        <w:t xml:space="preserve">two </w:t>
      </w:r>
      <w:r w:rsidR="006607E9">
        <w:t>higher</w:t>
      </w:r>
      <w:r w:rsidR="00F25868">
        <w:t xml:space="preserve"> gross revenue</w:t>
      </w:r>
      <w:r w:rsidRPr="0DFB5E38">
        <w:t xml:space="preserve"> thresholds of </w:t>
      </w:r>
      <w:r w:rsidR="0005535E">
        <w:t xml:space="preserve">$55 million and $20 million that are in </w:t>
      </w:r>
      <w:r w:rsidRPr="0DFB5E38">
        <w:t>the standardized schedule of small business sizes</w:t>
      </w:r>
      <w:r w:rsidR="00506FB0">
        <w:t xml:space="preserve"> in part 1, subpart Q of the Commission’s rules</w:t>
      </w:r>
      <w:r w:rsidRPr="0DFB5E38">
        <w:t>.</w:t>
      </w:r>
      <w:r>
        <w:rPr>
          <w:rStyle w:val="FootnoteReference"/>
          <w:szCs w:val="22"/>
        </w:rPr>
        <w:footnoteReference w:id="21"/>
      </w:r>
      <w:r w:rsidRPr="0DFB5E38">
        <w:t xml:space="preserve">  Specifically, the Commission determined that an entity with average annual gross revenues for the preceding five years not exceeding $55 million would be designated as a “small business” eligible for a 15% bidding credit, and that an entity with average annual gross revenues for the preceding five years not exceeding $20 million would be designated as a “very small business” eligible for a 25% bidding credit.</w:t>
      </w:r>
      <w:r>
        <w:rPr>
          <w:rStyle w:val="FootnoteReference"/>
          <w:szCs w:val="22"/>
        </w:rPr>
        <w:footnoteReference w:id="22"/>
      </w:r>
      <w:r w:rsidRPr="0DFB5E38">
        <w:t xml:space="preserve">  The Commission further determined that </w:t>
      </w:r>
      <w:r w:rsidR="002F28F4">
        <w:t>it would offer a</w:t>
      </w:r>
      <w:r w:rsidR="006355D9">
        <w:t xml:space="preserve"> </w:t>
      </w:r>
      <w:r w:rsidRPr="0DFB5E38">
        <w:t>15% rural service provider bidding credit</w:t>
      </w:r>
      <w:r w:rsidR="007908E0">
        <w:t xml:space="preserve"> to any eligible rural service provider, as defined in section 1.2110(f)(4)(</w:t>
      </w:r>
      <w:r w:rsidR="007908E0">
        <w:t>i</w:t>
      </w:r>
      <w:r w:rsidR="007908E0">
        <w:t>) of the Commission’s rules, that is not also claiming a small business bidding credit</w:t>
      </w:r>
      <w:r w:rsidRPr="0DFB5E38">
        <w:t>.</w:t>
      </w:r>
      <w:r>
        <w:rPr>
          <w:rStyle w:val="FootnoteReference"/>
          <w:szCs w:val="22"/>
        </w:rPr>
        <w:footnoteReference w:id="23"/>
      </w:r>
    </w:p>
    <w:p w:rsidR="00194579" w:rsidRPr="00DD3623" w:rsidP="0002745F" w14:paraId="1CDC74CC" w14:textId="756D4411">
      <w:pPr>
        <w:pStyle w:val="ParaNum"/>
        <w:widowControl/>
      </w:pPr>
      <w:r w:rsidRPr="0DFB5E38">
        <w:t xml:space="preserve">To protect the integrity of the bidding credit program and to mitigate the incentives for abuse, the Commission, in the </w:t>
      </w:r>
      <w:r w:rsidRPr="272C6DE9">
        <w:rPr>
          <w:i/>
          <w:iCs/>
        </w:rPr>
        <w:t>Updating Part 1 Report and Order</w:t>
      </w:r>
      <w:r w:rsidRPr="0DFB5E38">
        <w:t xml:space="preserve">, established a process to implement a reasonable cap on the total bidding credit </w:t>
      </w:r>
      <w:r w:rsidR="009943D2">
        <w:t>amount</w:t>
      </w:r>
      <w:r w:rsidRPr="0DFB5E38">
        <w:t xml:space="preserve"> that an eligible small business or rural service provider </w:t>
      </w:r>
      <w:r w:rsidRPr="0DFB5E38">
        <w:t>may be awarded in any auction</w:t>
      </w:r>
      <w:r w:rsidR="00E6259A">
        <w:t xml:space="preserve"> where such credits are available</w:t>
      </w:r>
      <w:r w:rsidR="00B6153E">
        <w:t>.</w:t>
      </w:r>
      <w:r>
        <w:rPr>
          <w:rStyle w:val="FootnoteReference"/>
          <w:szCs w:val="22"/>
        </w:rPr>
        <w:footnoteReference w:id="24"/>
      </w:r>
      <w:r w:rsidR="00B6153E">
        <w:t xml:space="preserve">  This process is</w:t>
      </w:r>
      <w:r w:rsidRPr="0DFB5E38">
        <w:t xml:space="preserve"> based on an evaluation of the expected capital requirements presented by the particular service and inventory of licenses being auctioned.</w:t>
      </w:r>
      <w:r>
        <w:rPr>
          <w:rStyle w:val="FootnoteReference"/>
          <w:szCs w:val="22"/>
        </w:rPr>
        <w:footnoteReference w:id="25"/>
      </w:r>
      <w:r w:rsidRPr="00DD3623">
        <w:rPr>
          <w:szCs w:val="22"/>
        </w:rPr>
        <w:t xml:space="preserve">  </w:t>
      </w:r>
      <w:bookmarkStart w:id="162" w:name="_Hlk508882098"/>
      <w:r w:rsidRPr="0DFB5E38">
        <w:t>The Commission determined that bidding credit caps would be implemented on an auction-by-auction basis, but resolved that, for any particular auction, the total amount of the bidding credit cap for small businesses would not be less than $25 million, and the bidding credit cap for rural service providers would not be less than $10 million.</w:t>
      </w:r>
      <w:r>
        <w:rPr>
          <w:rStyle w:val="FootnoteReference"/>
          <w:szCs w:val="22"/>
        </w:rPr>
        <w:footnoteReference w:id="26"/>
      </w:r>
      <w:r w:rsidRPr="00DD3623">
        <w:rPr>
          <w:szCs w:val="22"/>
        </w:rPr>
        <w:t xml:space="preserve">  </w:t>
      </w:r>
      <w:bookmarkEnd w:id="162"/>
      <w:r w:rsidRPr="272C6DE9" w:rsidR="00AA4993">
        <w:t>For all auctions conducted in the last decade for licenses likely to be used for 5G services</w:t>
      </w:r>
      <w:r w:rsidRPr="0DFB5E38">
        <w:t>, the Commission adopted a $25 million cap on the total bidding credit</w:t>
      </w:r>
      <w:r w:rsidR="00193AB9">
        <w:t xml:space="preserve"> amount</w:t>
      </w:r>
      <w:r w:rsidRPr="0DFB5E38">
        <w:t xml:space="preserve"> that may be awarded to an eligible small business in each auction and a $10 million cap on rural service provider bidding credits in each auction.</w:t>
      </w:r>
      <w:r>
        <w:rPr>
          <w:rStyle w:val="FootnoteReference"/>
          <w:szCs w:val="22"/>
        </w:rPr>
        <w:footnoteReference w:id="27"/>
      </w:r>
      <w:r w:rsidRPr="0DFB5E38">
        <w:t xml:space="preserve">  </w:t>
      </w:r>
    </w:p>
    <w:p w:rsidR="00194579" w:rsidRPr="00737BD5" w:rsidP="00F8245B" w14:paraId="50797B91" w14:textId="29A694EE">
      <w:pPr>
        <w:pStyle w:val="ParaNum"/>
      </w:pPr>
      <w:r w:rsidRPr="0DFB5E38">
        <w:t>We propose to adopt the same bidding credit caps for Auction</w:t>
      </w:r>
      <w:r>
        <w:rPr>
          <w:szCs w:val="22"/>
        </w:rPr>
        <w:t> </w:t>
      </w:r>
      <w:r w:rsidR="00350D6A">
        <w:t>115</w:t>
      </w:r>
      <w:r w:rsidRPr="0DFB5E38">
        <w:t xml:space="preserve">.  </w:t>
      </w:r>
      <w:r w:rsidR="004B3777">
        <w:t>A</w:t>
      </w:r>
      <w:r w:rsidRPr="0DFB5E38">
        <w:t xml:space="preserve">uction data suggest that </w:t>
      </w:r>
      <w:r w:rsidR="00051A2F">
        <w:t xml:space="preserve">a </w:t>
      </w:r>
      <w:r w:rsidR="00213B5F">
        <w:t>$</w:t>
      </w:r>
      <w:r w:rsidR="00051A2F">
        <w:t>25</w:t>
      </w:r>
      <w:r w:rsidR="00213B5F">
        <w:t xml:space="preserve"> million cap on small business bidding credits </w:t>
      </w:r>
      <w:r w:rsidRPr="0DFB5E38">
        <w:t>will allow the substantial majority of eligible small businesses in the auction to take advantage of the bidding credit program.</w:t>
      </w:r>
      <w:r>
        <w:rPr>
          <w:vertAlign w:val="superscript"/>
        </w:rPr>
        <w:footnoteReference w:id="28"/>
      </w:r>
      <w:r w:rsidRPr="0DFB5E38">
        <w:t xml:space="preserve">  We therefore believe </w:t>
      </w:r>
      <w:r w:rsidRPr="0DFB5E38">
        <w:t xml:space="preserve">that our proposed cap will </w:t>
      </w:r>
      <w:r w:rsidR="000D5CB6">
        <w:t xml:space="preserve">not conflict </w:t>
      </w:r>
      <w:r w:rsidR="001E050E">
        <w:t>with</w:t>
      </w:r>
      <w:r w:rsidRPr="0DFB5E38">
        <w:t xml:space="preserve"> the statutory goals of providing meaningful opportunities for </w:t>
      </w:r>
      <w:r w:rsidRPr="0DFB5E38">
        <w:rPr>
          <w:i/>
          <w:iCs/>
        </w:rPr>
        <w:t>bona fide</w:t>
      </w:r>
      <w:r w:rsidRPr="0DFB5E38">
        <w:t xml:space="preserve"> small businesses to compete in auctions and in the provision of spectrum-based services,</w:t>
      </w:r>
      <w:r>
        <w:rPr>
          <w:rStyle w:val="FootnoteReference"/>
          <w:szCs w:val="22"/>
        </w:rPr>
        <w:footnoteReference w:id="29"/>
      </w:r>
      <w:r w:rsidRPr="0DFB5E38">
        <w:t xml:space="preserve"> </w:t>
      </w:r>
      <w:r w:rsidR="00886376">
        <w:t>while</w:t>
      </w:r>
      <w:r w:rsidRPr="0DFB5E38">
        <w:t xml:space="preserve"> prevent</w:t>
      </w:r>
      <w:r w:rsidR="00886376">
        <w:t>ing</w:t>
      </w:r>
      <w:r w:rsidRPr="0DFB5E38">
        <w:t xml:space="preserve"> unjust enrichment and ensur</w:t>
      </w:r>
      <w:r w:rsidR="006F744D">
        <w:t>ing</w:t>
      </w:r>
      <w:r w:rsidRPr="0DFB5E38">
        <w:t xml:space="preserve"> efficient and intensive use of spectrum.</w:t>
      </w:r>
      <w:r>
        <w:rPr>
          <w:rStyle w:val="FootnoteReference"/>
          <w:szCs w:val="22"/>
        </w:rPr>
        <w:footnoteReference w:id="30"/>
      </w:r>
    </w:p>
    <w:p w:rsidR="00C8659D" w:rsidP="00F8245B" w14:paraId="7AADC52B" w14:textId="66A8BD5C">
      <w:pPr>
        <w:pStyle w:val="ParaNum"/>
      </w:pPr>
      <w:r w:rsidRPr="0DFB5E38">
        <w:t>Similarly, we propose to adopt a $10 million cap on the total bidding credit</w:t>
      </w:r>
      <w:r w:rsidR="003E3C98">
        <w:t xml:space="preserve"> amount</w:t>
      </w:r>
      <w:r w:rsidRPr="0DFB5E38">
        <w:t>s that may be awarded to an eligible rural service provider in Auction</w:t>
      </w:r>
      <w:r>
        <w:rPr>
          <w:szCs w:val="22"/>
        </w:rPr>
        <w:t> </w:t>
      </w:r>
      <w:r w:rsidR="00350D6A">
        <w:t>115</w:t>
      </w:r>
      <w:r w:rsidRPr="0DFB5E38">
        <w:t>.</w:t>
      </w:r>
      <w:r>
        <w:rPr>
          <w:rStyle w:val="FootnoteReference"/>
          <w:szCs w:val="22"/>
        </w:rPr>
        <w:footnoteReference w:id="31"/>
      </w:r>
      <w:r w:rsidRPr="0DFB5E38">
        <w:t xml:space="preserve">  Based on our experience with other auctions</w:t>
      </w:r>
      <w:r w:rsidR="000A1B05">
        <w:t xml:space="preserve"> for spectrum licenses</w:t>
      </w:r>
      <w:r w:rsidRPr="0DFB5E38">
        <w:t xml:space="preserve">, we anticipate that a $10 million cap on rural service provider bidding credits will </w:t>
      </w:r>
      <w:r w:rsidR="00E447E4">
        <w:t>allow</w:t>
      </w:r>
      <w:r w:rsidRPr="0DFB5E38">
        <w:t xml:space="preserve"> any rural service provider to participate fully and fairly in Auction</w:t>
      </w:r>
      <w:r>
        <w:rPr>
          <w:szCs w:val="22"/>
        </w:rPr>
        <w:t> </w:t>
      </w:r>
      <w:r w:rsidR="00350D6A">
        <w:t>115</w:t>
      </w:r>
      <w:r w:rsidRPr="0DFB5E38">
        <w:t>.</w:t>
      </w:r>
      <w:r w:rsidR="00EF75DC">
        <w:t xml:space="preserve">  The capped rural service provider bidding credit will be </w:t>
      </w:r>
      <w:r w:rsidRPr="00537BA9" w:rsidR="00EF75DC">
        <w:t>“significant enough to assist eligible entities to have the opportunity to compete at auction, but reasonable enough to ensure that ineligible entities are not encouraged to undercut our rules,</w:t>
      </w:r>
      <w:r w:rsidR="00EF75DC">
        <w:t>”</w:t>
      </w:r>
      <w:r w:rsidRPr="00537BA9" w:rsidR="00EF75DC">
        <w:t xml:space="preserve"> </w:t>
      </w:r>
      <w:r w:rsidR="00EF75DC">
        <w:t>and thereby serve the “</w:t>
      </w:r>
      <w:r w:rsidRPr="00537BA9" w:rsidR="00EF75DC">
        <w:t xml:space="preserve">dual statutory goals of benefitting </w:t>
      </w:r>
      <w:r w:rsidR="00EF75DC">
        <w:t>[designated entities]</w:t>
      </w:r>
      <w:r w:rsidRPr="00537BA9" w:rsidR="00EF75DC">
        <w:t xml:space="preserve"> and at the same time preventing unjust enrichment</w:t>
      </w:r>
      <w:r w:rsidR="00EF75DC">
        <w:t>.”</w:t>
      </w:r>
      <w:r>
        <w:rPr>
          <w:rStyle w:val="FootnoteReference"/>
          <w:szCs w:val="22"/>
        </w:rPr>
        <w:footnoteReference w:id="32"/>
      </w:r>
      <w:r w:rsidRPr="0DFB5E38">
        <w:t xml:space="preserve">  </w:t>
      </w:r>
    </w:p>
    <w:p w:rsidR="00194579" w:rsidRPr="00DD3623" w:rsidP="00F8245B" w14:paraId="5F865220" w14:textId="7E7996FD">
      <w:pPr>
        <w:pStyle w:val="ParaNum"/>
      </w:pPr>
      <w:r w:rsidRPr="0DFB5E38">
        <w:t>In addition, to create parity in Auction</w:t>
      </w:r>
      <w:r>
        <w:rPr>
          <w:szCs w:val="22"/>
        </w:rPr>
        <w:t> </w:t>
      </w:r>
      <w:r w:rsidR="00350D6A">
        <w:t>115</w:t>
      </w:r>
      <w:r w:rsidRPr="0DFB5E38">
        <w:t xml:space="preserve"> among eligible small businesses and rural service providers competing against each other in smaller markets, we propose a $10 million cap on the overall amount of bidding credits that any winning </w:t>
      </w:r>
      <w:r w:rsidR="0012205C">
        <w:t>designated entity</w:t>
      </w:r>
      <w:r w:rsidRPr="0DFB5E38">
        <w:t xml:space="preserve"> bidder may apply to </w:t>
      </w:r>
      <w:r w:rsidR="00DC3BCA">
        <w:t>licenses won</w:t>
      </w:r>
      <w:r w:rsidRPr="0DFB5E38">
        <w:t xml:space="preserve"> in markets with a population of 500,000 or less</w:t>
      </w:r>
      <w:r w:rsidR="00371708">
        <w:t xml:space="preserve"> (small market bidding credit cap)</w:t>
      </w:r>
      <w:r w:rsidRPr="0DFB5E38">
        <w:t>.</w:t>
      </w:r>
      <w:r w:rsidR="0066571D">
        <w:t xml:space="preserve">  </w:t>
      </w:r>
      <w:r w:rsidRPr="00330ACA" w:rsidR="0066571D">
        <w:t xml:space="preserve">This proposal is consistent with the approach adopted by the Commission for the forward portion of the Broadcast Incentive Auction (Auction 1002) and </w:t>
      </w:r>
      <w:r w:rsidR="0066571D">
        <w:t xml:space="preserve">in every auction </w:t>
      </w:r>
      <w:r w:rsidR="006F58D9">
        <w:t xml:space="preserve">for wireless spectrum licenses </w:t>
      </w:r>
      <w:r w:rsidR="0066571D">
        <w:t>since</w:t>
      </w:r>
      <w:r w:rsidRPr="00330ACA" w:rsidR="0066571D">
        <w:t>.</w:t>
      </w:r>
      <w:r>
        <w:rPr>
          <w:rStyle w:val="FootnoteReference"/>
          <w:szCs w:val="22"/>
        </w:rPr>
        <w:footnoteReference w:id="33"/>
      </w:r>
      <w:r w:rsidRPr="00DD3623">
        <w:rPr>
          <w:szCs w:val="22"/>
        </w:rPr>
        <w:t xml:space="preserve">  </w:t>
      </w:r>
    </w:p>
    <w:p w:rsidR="00194579" w:rsidRPr="00DD3623" w:rsidP="008F64BD" w14:paraId="3F097768" w14:textId="5CAD9AAD">
      <w:pPr>
        <w:pStyle w:val="ParaNum"/>
        <w:widowControl/>
      </w:pPr>
      <w:r>
        <w:t xml:space="preserve">We seek comment on these proposed caps.  Specifically, </w:t>
      </w:r>
      <w:r>
        <w:t>do</w:t>
      </w:r>
      <w:r>
        <w:t xml:space="preserve"> the expected capital requirements associated with operating in the </w:t>
      </w:r>
      <w:r w:rsidR="0073240B">
        <w:t>Upper C-</w:t>
      </w:r>
      <w:r>
        <w:t>band, the potential number and value of Upper C</w:t>
      </w:r>
      <w:r w:rsidR="00235BE9">
        <w:noBreakHyphen/>
      </w:r>
      <w:r>
        <w:t>band licenses, past auction data, or any other considerations justify a higher</w:t>
      </w:r>
      <w:r w:rsidR="003615EA">
        <w:t xml:space="preserve"> or lower</w:t>
      </w:r>
      <w:r>
        <w:t xml:space="preserve"> cap for </w:t>
      </w:r>
      <w:r>
        <w:t xml:space="preserve">either type of bidding credit in this auction?  Commenters are encouraged to identify circumstances and characteristics of </w:t>
      </w:r>
      <w:r w:rsidR="008B11FA">
        <w:t xml:space="preserve">Auction </w:t>
      </w:r>
      <w:r w:rsidR="00350D6A">
        <w:t>115</w:t>
      </w:r>
      <w:r w:rsidR="004007CA">
        <w:t xml:space="preserve"> and/or the spectrum licenses to be made available in the auction</w:t>
      </w:r>
      <w:r>
        <w:t xml:space="preserve"> that should guide us in establishing bidding credit caps, and to provide specific, data-driven arguments in support of their proposals. </w:t>
      </w:r>
    </w:p>
    <w:p w:rsidR="00194579" w:rsidRPr="00DD3623" w:rsidP="00784B86" w14:paraId="62AD3A64" w14:textId="1BDFFFBB">
      <w:pPr>
        <w:pStyle w:val="ParaNum"/>
        <w:widowControl/>
      </w:pPr>
      <w:r w:rsidRPr="0DFB5E38">
        <w:t xml:space="preserve">We remind applicants applying for designated entity bidding credits that they should take due account of the requirements of the Commission’s rules and implementing orders regarding </w:t>
      </w:r>
      <w:r w:rsidRPr="0DFB5E38">
        <w:rPr>
          <w:i/>
          <w:iCs/>
        </w:rPr>
        <w:t>de jure</w:t>
      </w:r>
      <w:r w:rsidRPr="0DFB5E38">
        <w:t xml:space="preserve"> and </w:t>
      </w:r>
      <w:r w:rsidRPr="0DFB5E38">
        <w:rPr>
          <w:i/>
          <w:iCs/>
        </w:rPr>
        <w:t>de facto</w:t>
      </w:r>
      <w:r w:rsidRPr="0DFB5E38">
        <w:t xml:space="preserve"> control of such applicants.</w:t>
      </w:r>
      <w:r>
        <w:rPr>
          <w:rStyle w:val="FootnoteReference"/>
          <w:color w:val="000000"/>
          <w:szCs w:val="22"/>
        </w:rPr>
        <w:footnoteReference w:id="34"/>
      </w:r>
      <w:r w:rsidRPr="0DFB5E38">
        <w:t xml:space="preserve">  These rules include a prohibition, which applies to all applicants </w:t>
      </w:r>
      <w:r w:rsidR="00436620">
        <w:t xml:space="preserve">regardless of </w:t>
      </w:r>
      <w:r w:rsidRPr="0DFB5E38">
        <w:t xml:space="preserve">whether they are seeking bidding credits, </w:t>
      </w:r>
      <w:r w:rsidR="00473D3D">
        <w:t>starting at the short-form application</w:t>
      </w:r>
      <w:r w:rsidR="00271B28">
        <w:t xml:space="preserve"> filing deadline, </w:t>
      </w:r>
      <w:r w:rsidRPr="0DFB5E38">
        <w:t>against changes in ownership of the applicant that would constitute an assignment or transfer of control.</w:t>
      </w:r>
      <w:r>
        <w:rPr>
          <w:rStyle w:val="FootnoteReference"/>
          <w:color w:val="000000"/>
          <w:szCs w:val="22"/>
        </w:rPr>
        <w:footnoteReference w:id="35"/>
      </w:r>
      <w:r w:rsidRPr="0DFB5E38">
        <w:t xml:space="preserve">  Applicants should not expect to receive an opportunit</w:t>
      </w:r>
      <w:r w:rsidR="00FF12ED">
        <w:t>y</w:t>
      </w:r>
      <w:r w:rsidRPr="0DFB5E38">
        <w:t xml:space="preserve"> to revise their ownership structure after the filing of their short- and long-form applications, including making revisions to their agreements or other arrangements with interest holders, lenders, or others in order to address potential concerns relating to compliance with the designated entity bidding credit requirements.  This policy will help to ensure compliance with the Commission’s rules applicable to the award of bidding credits prior to the </w:t>
      </w:r>
      <w:r w:rsidR="00DE0F7F">
        <w:t>start of bidding in</w:t>
      </w:r>
      <w:r w:rsidR="00F6243A">
        <w:t xml:space="preserve"> </w:t>
      </w:r>
      <w:r w:rsidRPr="0DFB5E38">
        <w:t>this auction, which will involve competing bids from those who do and do not seek bidding credits, and thus preserves the integrity of the auction process.</w:t>
      </w:r>
      <w:r>
        <w:rPr>
          <w:rStyle w:val="FootnoteReference"/>
          <w:szCs w:val="22"/>
        </w:rPr>
        <w:footnoteReference w:id="36"/>
      </w:r>
      <w:r w:rsidRPr="0DFB5E38">
        <w:t xml:space="preserve">  We also believe that this will meet</w:t>
      </w:r>
      <w:r w:rsidR="00825339">
        <w:t xml:space="preserve"> the Commission’s</w:t>
      </w:r>
      <w:r w:rsidRPr="0DFB5E38">
        <w:t xml:space="preserve"> objectives in awarding licenses through the competitive bidding process.</w:t>
      </w:r>
      <w:r>
        <w:rPr>
          <w:rStyle w:val="FootnoteReference"/>
          <w:color w:val="000000"/>
          <w:szCs w:val="22"/>
        </w:rPr>
        <w:footnoteReference w:id="37"/>
      </w:r>
      <w:bookmarkEnd w:id="152"/>
      <w:r>
        <w:t xml:space="preserve">  </w:t>
      </w:r>
    </w:p>
    <w:p w:rsidR="00194579" w:rsidRPr="00767877" w:rsidP="004E5EFD" w14:paraId="2AA60158" w14:textId="77777777">
      <w:pPr>
        <w:pStyle w:val="Heading2"/>
      </w:pPr>
      <w:bookmarkStart w:id="163" w:name="_Toc222757497"/>
      <w:bookmarkStart w:id="164" w:name="_Toc225407192"/>
      <w:bookmarkStart w:id="165" w:name="_Toc227245823"/>
      <w:bookmarkStart w:id="166" w:name="_Toc229385095"/>
      <w:bookmarkStart w:id="167" w:name="_Toc229385306"/>
      <w:bookmarkStart w:id="168" w:name="_Toc229418083"/>
      <w:bookmarkStart w:id="169" w:name="_Toc230158127"/>
      <w:bookmarkStart w:id="170" w:name="_Toc230954961"/>
      <w:bookmarkStart w:id="171" w:name="_Toc231304932"/>
      <w:bookmarkStart w:id="172" w:name="_Toc232156171"/>
      <w:bookmarkStart w:id="173" w:name="_Toc235709283"/>
      <w:r w:rsidRPr="00767877">
        <w:t>Upfront Payments and Bidding Eligibility</w:t>
      </w:r>
      <w:bookmarkEnd w:id="163"/>
      <w:bookmarkEnd w:id="164"/>
      <w:bookmarkEnd w:id="165"/>
      <w:bookmarkEnd w:id="166"/>
      <w:bookmarkEnd w:id="167"/>
      <w:bookmarkEnd w:id="168"/>
      <w:bookmarkEnd w:id="169"/>
      <w:bookmarkEnd w:id="170"/>
      <w:bookmarkEnd w:id="171"/>
      <w:bookmarkEnd w:id="172"/>
      <w:bookmarkEnd w:id="173"/>
    </w:p>
    <w:p w:rsidR="00194579" w:rsidRPr="00DD3623" w:rsidP="00F8245B" w14:paraId="3D8E5FD7" w14:textId="41741798">
      <w:pPr>
        <w:pStyle w:val="ParaNum"/>
      </w:pPr>
      <w:r w:rsidRPr="0DFB5E38">
        <w:t>In keeping with the Commission’s usual practice in spectrum auctions, we propose that each applicant be required to submit an upfront payment as a prerequisite to becoming qualified to bid.</w:t>
      </w:r>
      <w:r>
        <w:rPr>
          <w:vertAlign w:val="superscript"/>
        </w:rPr>
        <w:footnoteReference w:id="38"/>
      </w:r>
      <w:r w:rsidRPr="0DFB5E38">
        <w:t xml:space="preserve">  A</w:t>
      </w:r>
      <w:r w:rsidR="00856390">
        <w:t>n</w:t>
      </w:r>
      <w:r w:rsidRPr="0DFB5E38">
        <w:t xml:space="preserve"> upfront payment is a refundable deposit made by an applicant </w:t>
      </w:r>
      <w:r w:rsidR="0038003A">
        <w:t>that would</w:t>
      </w:r>
      <w:r w:rsidRPr="0DFB5E38">
        <w:t xml:space="preserve"> establish its eligibility to bid on licenses</w:t>
      </w:r>
      <w:r w:rsidR="00ED3C87">
        <w:t>, as proposed below</w:t>
      </w:r>
      <w:r w:rsidRPr="0DFB5E38">
        <w:t>.  Upfront payments protect against frivolous or insincere bidding and provide the Commission with a source of funds from which to collect payments owed at the close of bidding.</w:t>
      </w:r>
      <w:r>
        <w:rPr>
          <w:vertAlign w:val="superscript"/>
        </w:rPr>
        <w:footnoteReference w:id="39"/>
      </w:r>
      <w:r w:rsidRPr="0DFB5E38">
        <w:t xml:space="preserve">  With these considerations in mind, </w:t>
      </w:r>
      <w:r w:rsidR="00ED1B7A">
        <w:t xml:space="preserve">we </w:t>
      </w:r>
      <w:r w:rsidRPr="0DFB5E38">
        <w:t xml:space="preserve">propose upfront payments </w:t>
      </w:r>
      <w:r w:rsidR="005079BA">
        <w:t xml:space="preserve">for a generic </w:t>
      </w:r>
      <w:r w:rsidR="00B812C7">
        <w:t>20</w:t>
      </w:r>
      <w:r w:rsidR="00687828">
        <w:t>-</w:t>
      </w:r>
      <w:r w:rsidR="00CC2449">
        <w:t xml:space="preserve">megahertz </w:t>
      </w:r>
      <w:r w:rsidR="005079BA">
        <w:t xml:space="preserve">block in a PEA based on $0.015 per MHz-pop for PEAs 1–50, $0.003 per MHz-pop for PEAs 51–100, </w:t>
      </w:r>
      <w:r w:rsidR="005079BA">
        <w:t>and $0.0015 per MHz-pop for all other PEAs, subject to a minimum of $500</w:t>
      </w:r>
      <w:r w:rsidR="00443302">
        <w:t xml:space="preserve"> per block</w:t>
      </w:r>
      <w:r w:rsidR="005079BA">
        <w:t>.</w:t>
      </w:r>
      <w:r>
        <w:rPr>
          <w:rStyle w:val="FootnoteReference"/>
          <w:szCs w:val="22"/>
        </w:rPr>
        <w:footnoteReference w:id="40"/>
      </w:r>
      <w:r w:rsidR="00867F1D">
        <w:t xml:space="preserve"> </w:t>
      </w:r>
      <w:r w:rsidR="005079BA">
        <w:t xml:space="preserve"> </w:t>
      </w:r>
      <w:r w:rsidRPr="0DFB5E38">
        <w:t>The proposed upfront payments equal approximately half the proposed minimum opening bids, which are established as described in Section V.</w:t>
      </w:r>
      <w:r w:rsidR="00A8516F">
        <w:t>A</w:t>
      </w:r>
      <w:r w:rsidRPr="00DD3623">
        <w:rPr>
          <w:szCs w:val="22"/>
        </w:rPr>
        <w:t>.</w:t>
      </w:r>
      <w:r w:rsidR="00DB5428">
        <w:t>6</w:t>
      </w:r>
      <w:r w:rsidR="00846ED4">
        <w:t>.</w:t>
      </w:r>
      <w:r w:rsidR="00527324">
        <w:t>a.</w:t>
      </w:r>
      <w:r w:rsidR="0035262F">
        <w:t xml:space="preserve"> (Minimum Opening Bids)</w:t>
      </w:r>
      <w:r w:rsidRPr="0DFB5E38">
        <w:t xml:space="preserve">, below.  </w:t>
      </w:r>
    </w:p>
    <w:p w:rsidR="00194579" w:rsidRPr="00DD3623" w:rsidP="00F8245B" w14:paraId="19FF90E7" w14:textId="076364C0">
      <w:pPr>
        <w:pStyle w:val="ParaNum"/>
      </w:pPr>
      <w:r>
        <w:t>We seek comment on these upfront payment amounts, which are specified in the Attachment A file on the Auction </w:t>
      </w:r>
      <w:r w:rsidR="00350D6A">
        <w:t>115</w:t>
      </w:r>
      <w:r>
        <w:t xml:space="preserve"> website at </w:t>
      </w:r>
      <w:hyperlink r:id="rId6" w:history="1">
        <w:r w:rsidRPr="00E307F1" w:rsidR="00A75F21">
          <w:rPr>
            <w:rStyle w:val="Hyperlink"/>
          </w:rPr>
          <w:t>www.fcc.gov/auction/115</w:t>
        </w:r>
      </w:hyperlink>
      <w:r>
        <w:t xml:space="preserve">.  If commenters believe that these upfront payment amounts are not reasonable amounts, they should explain their reasoning and suggest an alternative approach.  </w:t>
      </w:r>
    </w:p>
    <w:p w:rsidR="00DE1BB1" w:rsidP="00F8245B" w14:paraId="2ABFD192" w14:textId="291650E5">
      <w:pPr>
        <w:pStyle w:val="ParaNum"/>
      </w:pPr>
      <w:r>
        <w:t>We</w:t>
      </w:r>
      <w:r w:rsidRPr="04E48F07" w:rsidR="77D691CE">
        <w:t xml:space="preserve"> further propose that the amount of the upfront payment submitted by a bidder </w:t>
      </w:r>
      <w:r w:rsidRPr="04E48F07" w:rsidR="77D691CE">
        <w:t>determine</w:t>
      </w:r>
      <w:r w:rsidRPr="04E48F07" w:rsidR="77D691CE">
        <w:t xml:space="preserve"> </w:t>
      </w:r>
      <w:r w:rsidR="00086810">
        <w:t xml:space="preserve">the bidder’s </w:t>
      </w:r>
      <w:r w:rsidRPr="04E48F07" w:rsidR="77D691CE">
        <w:t>initial bidding eligibility in bidding units.</w:t>
      </w:r>
      <w:r>
        <w:rPr>
          <w:rStyle w:val="FootnoteReference"/>
          <w:szCs w:val="22"/>
        </w:rPr>
        <w:footnoteReference w:id="41"/>
      </w:r>
      <w:r w:rsidRPr="04E48F07" w:rsidR="77D691CE">
        <w:t xml:space="preserve">  Bidder eligibility and bidding activity are measured </w:t>
      </w:r>
      <w:r w:rsidR="1D3D05CF">
        <w:t xml:space="preserve">in </w:t>
      </w:r>
      <w:r w:rsidRPr="04E48F07" w:rsidR="77D691CE">
        <w:t xml:space="preserve">bidding units.  We propose to assign each generic spectrum block </w:t>
      </w:r>
      <w:r w:rsidRPr="04E48F07" w:rsidR="77D691CE">
        <w:t>in a given</w:t>
      </w:r>
      <w:r w:rsidRPr="04E48F07" w:rsidR="77D691CE">
        <w:t xml:space="preserve"> PEA a specific number of bidding units, equal to one bidding unit per $10 of the upfront payment listed in </w:t>
      </w:r>
      <w:r w:rsidR="0039684D">
        <w:t xml:space="preserve">the </w:t>
      </w:r>
      <w:r w:rsidRPr="04E48F07" w:rsidR="77D691CE">
        <w:t>Attachment</w:t>
      </w:r>
      <w:r w:rsidRPr="04E48F07" w:rsidR="77D691CE">
        <w:t xml:space="preserve"> A file.  </w:t>
      </w:r>
      <w:r w:rsidR="00EA0589">
        <w:t xml:space="preserve">Thus, a bidder’s initial bidding eligibility </w:t>
      </w:r>
      <w:r w:rsidR="00757638">
        <w:t>in</w:t>
      </w:r>
      <w:r w:rsidR="00291CC8">
        <w:t xml:space="preserve"> bidding units would be equ</w:t>
      </w:r>
      <w:r w:rsidR="005131F0">
        <w:t xml:space="preserve">al to a bidding unit for each $10 of the bidder’s upfront payment.  </w:t>
      </w:r>
      <w:r w:rsidR="00684E34">
        <w:t>T</w:t>
      </w:r>
      <w:r w:rsidRPr="04E48F07" w:rsidR="77D691CE">
        <w:t xml:space="preserve">he number of bidding units for one block </w:t>
      </w:r>
      <w:r w:rsidRPr="04E48F07" w:rsidR="77D691CE">
        <w:t>in a given</w:t>
      </w:r>
      <w:r w:rsidRPr="04E48F07" w:rsidR="77D691CE">
        <w:t xml:space="preserve"> PEA is fixed and does not change during the auction as prices change.</w:t>
      </w:r>
      <w:r w:rsidR="70E91C7A">
        <w:t xml:space="preserve">  The number of bidding units per 20</w:t>
      </w:r>
      <w:r w:rsidR="00687828">
        <w:t>-</w:t>
      </w:r>
      <w:r w:rsidR="00F31546">
        <w:t>megahertz</w:t>
      </w:r>
      <w:r w:rsidR="70E91C7A">
        <w:t xml:space="preserve"> block</w:t>
      </w:r>
      <w:r w:rsidR="1775BFC8">
        <w:t xml:space="preserve"> in each PEA </w:t>
      </w:r>
      <w:r w:rsidR="4D7028C4">
        <w:t>is</w:t>
      </w:r>
      <w:r w:rsidR="1775BFC8">
        <w:t xml:space="preserve"> specified in Attachment A.</w:t>
      </w:r>
      <w:r w:rsidRPr="04E48F07" w:rsidR="77D691CE">
        <w:t xml:space="preserve">   </w:t>
      </w:r>
    </w:p>
    <w:p w:rsidR="00194579" w:rsidRPr="00DD3623" w:rsidP="00E1575E" w14:paraId="082AD2CA" w14:textId="33354210">
      <w:pPr>
        <w:pStyle w:val="ParaNum"/>
      </w:pPr>
      <w:r w:rsidRPr="04E48F07">
        <w:t>A</w:t>
      </w:r>
      <w:r w:rsidRPr="04E48F07" w:rsidR="5DACF30D">
        <w:t>n applicant</w:t>
      </w:r>
      <w:r w:rsidRPr="04E48F07" w:rsidR="77D691CE">
        <w:t xml:space="preserve"> </w:t>
      </w:r>
      <w:r w:rsidRPr="04E48F07" w:rsidR="27988FC4">
        <w:t xml:space="preserve">that </w:t>
      </w:r>
      <w:r w:rsidRPr="04E48F07" w:rsidR="51765D71">
        <w:t>plans</w:t>
      </w:r>
      <w:r w:rsidRPr="04E48F07" w:rsidR="77D691CE">
        <w:t xml:space="preserve"> to bid on multiple generic blocks simultaneously, whether within the same PEA or in different PEAs, would need to</w:t>
      </w:r>
      <w:r w:rsidRPr="04E48F07" w:rsidR="1C54F5E8">
        <w:t xml:space="preserve"> select the appropriate PEA</w:t>
      </w:r>
      <w:r w:rsidR="009965C9">
        <w:t>(</w:t>
      </w:r>
      <w:r w:rsidRPr="04E48F07" w:rsidR="1C54F5E8">
        <w:t>s</w:t>
      </w:r>
      <w:r w:rsidR="009965C9">
        <w:t>)</w:t>
      </w:r>
      <w:r w:rsidRPr="04E48F07" w:rsidR="1C54F5E8">
        <w:t xml:space="preserve"> in its FCC Form 175 and</w:t>
      </w:r>
      <w:r w:rsidRPr="04E48F07" w:rsidR="77D691CE">
        <w:t xml:space="preserve"> </w:t>
      </w:r>
      <w:r w:rsidRPr="04E48F07" w:rsidR="187F5CAE">
        <w:t>submit an</w:t>
      </w:r>
      <w:r w:rsidRPr="04E48F07" w:rsidR="77D691CE">
        <w:t xml:space="preserve"> upfront payment </w:t>
      </w:r>
      <w:r w:rsidRPr="04E48F07" w:rsidR="28CF5D9D">
        <w:t xml:space="preserve">that </w:t>
      </w:r>
      <w:r w:rsidRPr="04E48F07" w:rsidR="77D691CE">
        <w:t xml:space="preserve">provides </w:t>
      </w:r>
      <w:r w:rsidRPr="04E48F07" w:rsidR="297D0FA2">
        <w:t xml:space="preserve">sufficient </w:t>
      </w:r>
      <w:r w:rsidR="00634BAE">
        <w:t xml:space="preserve">initial </w:t>
      </w:r>
      <w:r w:rsidRPr="04E48F07" w:rsidR="77D691CE">
        <w:t xml:space="preserve">eligibility to cover </w:t>
      </w:r>
      <w:r w:rsidRPr="04E48F07" w:rsidR="39FEEA2C">
        <w:t xml:space="preserve">the bidding units </w:t>
      </w:r>
      <w:r w:rsidRPr="04E48F07" w:rsidR="01871519">
        <w:t xml:space="preserve">associated with those </w:t>
      </w:r>
      <w:r w:rsidRPr="04E48F07" w:rsidR="77D691CE">
        <w:t>blocks.</w:t>
      </w:r>
      <w:r>
        <w:rPr>
          <w:rStyle w:val="FootnoteReference"/>
          <w:szCs w:val="22"/>
        </w:rPr>
        <w:footnoteReference w:id="42"/>
      </w:r>
      <w:r w:rsidRPr="04E48F07" w:rsidR="77D691CE">
        <w:t xml:space="preserve">  </w:t>
      </w:r>
      <w:r w:rsidR="69C6C172">
        <w:t>A bidder cannot increase its eligibility during the auction; it can only maintain or decrease its eligibility.  Thus, in calculating its upfront payment amount, and hence its initial bidding eligibility, an applicant in Auction </w:t>
      </w:r>
      <w:r w:rsidR="00866F16">
        <w:t>115</w:t>
      </w:r>
      <w:r w:rsidR="69C6C172">
        <w:t xml:space="preserve"> must determine the maximum number of bidding units on which it may wish to bid in any single round and submit an upfront payment amount covering that total number of bidding units.  We seek comment on these proposals.</w:t>
      </w:r>
    </w:p>
    <w:p w:rsidR="00194579" w:rsidP="004E5EFD" w14:paraId="6DE54973" w14:textId="77777777">
      <w:pPr>
        <w:pStyle w:val="Heading2"/>
      </w:pPr>
      <w:bookmarkStart w:id="174" w:name="_Toc222757498"/>
      <w:bookmarkStart w:id="175" w:name="_Toc225407193"/>
      <w:bookmarkStart w:id="176" w:name="_Toc227245824"/>
      <w:bookmarkStart w:id="177" w:name="_Toc229385096"/>
      <w:bookmarkStart w:id="178" w:name="_Toc229385307"/>
      <w:bookmarkStart w:id="179" w:name="_Toc229418084"/>
      <w:bookmarkStart w:id="180" w:name="_Toc230158128"/>
      <w:bookmarkStart w:id="181" w:name="_Toc230954962"/>
      <w:bookmarkStart w:id="182" w:name="_Toc231304933"/>
      <w:bookmarkStart w:id="183" w:name="_Toc232156172"/>
      <w:bookmarkStart w:id="184" w:name="_Toc235709284"/>
      <w:r>
        <w:t>Auction Delay, Suspension, or Cancellation</w:t>
      </w:r>
      <w:bookmarkEnd w:id="174"/>
      <w:bookmarkEnd w:id="175"/>
      <w:bookmarkEnd w:id="176"/>
      <w:bookmarkEnd w:id="177"/>
      <w:bookmarkEnd w:id="178"/>
      <w:bookmarkEnd w:id="179"/>
      <w:bookmarkEnd w:id="180"/>
      <w:bookmarkEnd w:id="181"/>
      <w:bookmarkEnd w:id="182"/>
      <w:bookmarkEnd w:id="183"/>
      <w:bookmarkEnd w:id="184"/>
    </w:p>
    <w:p w:rsidR="00194579" w:rsidRPr="00DD3623" w:rsidP="009758AB" w14:paraId="103FB837" w14:textId="5D349177">
      <w:pPr>
        <w:pStyle w:val="ParaNum"/>
      </w:pPr>
      <w:r w:rsidRPr="0DFB5E38">
        <w:t>For Auction</w:t>
      </w:r>
      <w:r>
        <w:rPr>
          <w:szCs w:val="22"/>
        </w:rPr>
        <w:t> </w:t>
      </w:r>
      <w:r w:rsidR="00350D6A">
        <w:t>115</w:t>
      </w:r>
      <w:r w:rsidRPr="0DFB5E38">
        <w:t>, we propose that at any time before or during the bidding process, OEA, in conjunction with WTB, may delay, suspend, or cancel bidding in the event of a natural disaster, technical obstacle, network interruption, administrative or weather necessity, evidence of an auction security breach or unlawful bidding activity, or for any other reason that affects the fair and efficient conduct of competitive bidding.</w:t>
      </w:r>
      <w:r>
        <w:rPr>
          <w:rStyle w:val="FootnoteReference"/>
          <w:szCs w:val="22"/>
        </w:rPr>
        <w:footnoteReference w:id="43"/>
      </w:r>
      <w:r w:rsidRPr="0DFB5E38">
        <w:t xml:space="preserve">  In such case, OEA would notify participants by public notice and/or through the </w:t>
      </w:r>
      <w:r w:rsidR="00571A6A">
        <w:t xml:space="preserve">announcement function in the </w:t>
      </w:r>
      <w:r w:rsidRPr="0DFB5E38">
        <w:t>FCC auction bidding system</w:t>
      </w:r>
      <w:r w:rsidR="00571A6A">
        <w:t xml:space="preserve"> (</w:t>
      </w:r>
      <w:r w:rsidRPr="00CF563F" w:rsidR="00CF563F">
        <w:t xml:space="preserve">referred to as </w:t>
      </w:r>
      <w:r w:rsidR="00CF563F">
        <w:t>the “</w:t>
      </w:r>
      <w:r w:rsidRPr="00CF563F" w:rsidR="00CF563F">
        <w:t>bidding system</w:t>
      </w:r>
      <w:r w:rsidR="00CF563F">
        <w:t>”</w:t>
      </w:r>
      <w:r w:rsidRPr="00CF563F" w:rsidR="00CF563F">
        <w:t xml:space="preserve"> throughout this </w:t>
      </w:r>
      <w:r w:rsidR="00CF563F">
        <w:t>Public Notice</w:t>
      </w:r>
      <w:r w:rsidRPr="00CF563F" w:rsidR="00CF563F">
        <w:t>)</w:t>
      </w:r>
      <w:r w:rsidRPr="0DFB5E38">
        <w:t xml:space="preserve">.  If the bidding is delayed or suspended, OEA, in its sole discretion, may elect to resume the auction starting from the beginning of the current round or from some previous round, or it may cancel the auction in its entirety.  OEA and WTB would exercise this authority to delay, suspend, or cancel bidding </w:t>
      </w:r>
      <w:r w:rsidR="00C80AE6">
        <w:t xml:space="preserve">in </w:t>
      </w:r>
      <w:r w:rsidRPr="0DFB5E38">
        <w:t>Auction </w:t>
      </w:r>
      <w:r w:rsidR="00350D6A">
        <w:t>115</w:t>
      </w:r>
      <w:r w:rsidRPr="0DFB5E38">
        <w:t xml:space="preserve"> solely at their discretion.  We seek comment on this proposal.</w:t>
      </w:r>
    </w:p>
    <w:p w:rsidR="00194579" w:rsidRPr="00837F61" w:rsidP="004E5EFD" w14:paraId="778ADE22" w14:textId="77777777">
      <w:pPr>
        <w:pStyle w:val="Heading2"/>
      </w:pPr>
      <w:bookmarkStart w:id="185" w:name="_Toc222757499"/>
      <w:bookmarkStart w:id="186" w:name="_Toc225407194"/>
      <w:bookmarkStart w:id="187" w:name="_Toc227245825"/>
      <w:bookmarkStart w:id="188" w:name="_Toc229385097"/>
      <w:bookmarkStart w:id="189" w:name="_Toc229385308"/>
      <w:bookmarkStart w:id="190" w:name="_Toc229418085"/>
      <w:bookmarkStart w:id="191" w:name="_Toc230158129"/>
      <w:bookmarkStart w:id="192" w:name="_Toc230954963"/>
      <w:bookmarkStart w:id="193" w:name="_Toc231304934"/>
      <w:bookmarkStart w:id="194" w:name="_Toc232156173"/>
      <w:bookmarkStart w:id="195" w:name="_Toc235709285"/>
      <w:r>
        <w:t xml:space="preserve">Deficiency Payments and </w:t>
      </w:r>
      <w:r w:rsidRPr="00837F61">
        <w:t>Additional Default Payment Percentage</w:t>
      </w:r>
      <w:bookmarkEnd w:id="185"/>
      <w:bookmarkEnd w:id="186"/>
      <w:bookmarkEnd w:id="187"/>
      <w:bookmarkEnd w:id="188"/>
      <w:bookmarkEnd w:id="189"/>
      <w:bookmarkEnd w:id="190"/>
      <w:bookmarkEnd w:id="191"/>
      <w:bookmarkEnd w:id="192"/>
      <w:bookmarkEnd w:id="193"/>
      <w:bookmarkEnd w:id="194"/>
      <w:bookmarkEnd w:id="195"/>
    </w:p>
    <w:p w:rsidR="00194579" w:rsidRPr="00DD3623" w:rsidP="00F749FD" w14:paraId="2578BB7C" w14:textId="663CFDEC">
      <w:pPr>
        <w:pStyle w:val="ParaNum"/>
        <w:widowControl/>
      </w:pPr>
      <w:r w:rsidRPr="0DFB5E38">
        <w:t xml:space="preserve">Any winning bidder that defaults or is disqualified after the close of an auction (i.e., </w:t>
      </w:r>
      <w:r w:rsidR="00146846">
        <w:t xml:space="preserve">if it </w:t>
      </w:r>
      <w:r w:rsidRPr="0DFB5E38">
        <w:t xml:space="preserve">fails to remit the required down payment by the specified deadline, fails to submit a timely long-form application, fails to make full and timely final payment, or is otherwise disqualified) </w:t>
      </w:r>
      <w:r w:rsidR="006760CC">
        <w:t>would be</w:t>
      </w:r>
      <w:r w:rsidRPr="0DFB5E38">
        <w:t xml:space="preserve"> liable for a </w:t>
      </w:r>
      <w:r w:rsidRPr="0DFB5E38">
        <w:t xml:space="preserve">default payment under section 1.2104(g)(2) of the </w:t>
      </w:r>
      <w:r w:rsidR="0072596B">
        <w:t xml:space="preserve">Commission’s </w:t>
      </w:r>
      <w:r w:rsidRPr="0DFB5E38">
        <w:t>rules.</w:t>
      </w:r>
      <w:r>
        <w:rPr>
          <w:rStyle w:val="FootnoteReference"/>
          <w:szCs w:val="22"/>
        </w:rPr>
        <w:footnoteReference w:id="44"/>
      </w:r>
      <w:r w:rsidRPr="0DFB5E38">
        <w:t xml:space="preserve">  This payment consists of a deficiency payment, equal to the difference between the amount of the bidder’s winning bid and the amount of the winning bid the next time a license covering the same spectrum is won in an auction, plus an additional payment equal to a percentage of the defaulter’s bid or of the subsequent winning bid, whichever is less.</w:t>
      </w:r>
      <w:r>
        <w:rPr>
          <w:rStyle w:val="FootnoteReference"/>
        </w:rPr>
        <w:footnoteReference w:id="45"/>
      </w:r>
      <w:r w:rsidRPr="0DFB5E38">
        <w:t xml:space="preserve"> </w:t>
      </w:r>
    </w:p>
    <w:p w:rsidR="00194579" w:rsidRPr="00DD3623" w:rsidP="00784B86" w14:paraId="23BD44B6" w14:textId="77777777">
      <w:pPr>
        <w:pStyle w:val="ParaNum"/>
        <w:widowControl/>
      </w:pPr>
      <w:r w:rsidRPr="0DFB5E38">
        <w:t>The Commission’s rules provide that, in advance of each auction, it will establish a percentage between 3% and 20% of the applicable winning bid to be assessed as an additional</w:t>
      </w:r>
      <w:r w:rsidRPr="00306CB6">
        <w:t xml:space="preserve"> </w:t>
      </w:r>
      <w:r w:rsidRPr="0DFB5E38">
        <w:t>default payment.</w:t>
      </w:r>
      <w:r>
        <w:rPr>
          <w:rStyle w:val="FootnoteReference"/>
          <w:szCs w:val="22"/>
        </w:rPr>
        <w:footnoteReference w:id="46"/>
      </w:r>
      <w:r w:rsidRPr="0DFB5E38">
        <w:t xml:space="preserve">  As the Commission has indicated, the level of this additional payment in each auction will be based on the nature of the service and the licenses being offered.</w:t>
      </w:r>
      <w:r>
        <w:rPr>
          <w:rStyle w:val="FootnoteReference"/>
          <w:szCs w:val="22"/>
        </w:rPr>
        <w:footnoteReference w:id="47"/>
      </w:r>
      <w:r w:rsidRPr="00DD3623">
        <w:rPr>
          <w:szCs w:val="22"/>
        </w:rPr>
        <w:t xml:space="preserve"> </w:t>
      </w:r>
    </w:p>
    <w:p w:rsidR="00194579" w:rsidP="009758AB" w14:paraId="2F01CA97" w14:textId="31EBF468">
      <w:pPr>
        <w:pStyle w:val="ParaNum"/>
      </w:pPr>
      <w:r w:rsidRPr="0DFB5E38">
        <w:t xml:space="preserve">As noted in the </w:t>
      </w:r>
      <w:r w:rsidRPr="272C6DE9">
        <w:rPr>
          <w:i/>
          <w:iCs/>
        </w:rPr>
        <w:t>CSEA/Part 1 Report and Order</w:t>
      </w:r>
      <w:r w:rsidRPr="0DFB5E38">
        <w:t>, defaults weaken the integrity of the auction process and may impede the deployment of service to the public, and an additional default payment of up to 20% will be more effective in deterring defaults than the 3% used in some earlier auctions.</w:t>
      </w:r>
      <w:r>
        <w:rPr>
          <w:rStyle w:val="FootnoteReference"/>
          <w:szCs w:val="22"/>
        </w:rPr>
        <w:footnoteReference w:id="48"/>
      </w:r>
      <w:r w:rsidRPr="0DFB5E38">
        <w:t xml:space="preserve">  </w:t>
      </w:r>
      <w:r w:rsidR="005F58AF">
        <w:t xml:space="preserve">In </w:t>
      </w:r>
      <w:r w:rsidR="00FA5F3F">
        <w:t xml:space="preserve">most </w:t>
      </w:r>
      <w:r w:rsidR="00697F9C">
        <w:t xml:space="preserve">recent </w:t>
      </w:r>
      <w:r w:rsidR="000C7F29">
        <w:t>auctions of spectrum suitable for 5G and other advanced wireless services, a</w:t>
      </w:r>
      <w:r w:rsidR="001655BF">
        <w:t xml:space="preserve">n additional </w:t>
      </w:r>
      <w:r w:rsidR="00A8517C">
        <w:t>default payment of 15% was adopted</w:t>
      </w:r>
      <w:r w:rsidR="001F0795">
        <w:t>, except in Auction</w:t>
      </w:r>
      <w:r w:rsidR="003F4AC9">
        <w:t>s</w:t>
      </w:r>
      <w:r w:rsidR="001F0795">
        <w:t xml:space="preserve"> 10</w:t>
      </w:r>
      <w:r w:rsidR="00CE4579">
        <w:t>5</w:t>
      </w:r>
      <w:r w:rsidR="000C7F29">
        <w:t xml:space="preserve"> </w:t>
      </w:r>
      <w:r w:rsidR="003F4AC9">
        <w:t>and 113</w:t>
      </w:r>
      <w:r w:rsidR="00B81DEF">
        <w:t xml:space="preserve"> which</w:t>
      </w:r>
      <w:r w:rsidR="00C26650">
        <w:t xml:space="preserve"> </w:t>
      </w:r>
      <w:r w:rsidR="00FD2E8B">
        <w:t>had a 20% additional default payment due to specific circumstances for those auctions.</w:t>
      </w:r>
      <w:r>
        <w:rPr>
          <w:rStyle w:val="FootnoteReference"/>
          <w:szCs w:val="22"/>
        </w:rPr>
        <w:footnoteReference w:id="49"/>
      </w:r>
      <w:r w:rsidRPr="0DFB5E38" w:rsidR="00992BA5">
        <w:t xml:space="preserve"> </w:t>
      </w:r>
      <w:r w:rsidR="000C7F29">
        <w:t xml:space="preserve"> </w:t>
      </w:r>
      <w:r w:rsidRPr="0DFB5E38" w:rsidR="00CD776F">
        <w:t>For Auction</w:t>
      </w:r>
      <w:r w:rsidR="00CD776F">
        <w:rPr>
          <w:szCs w:val="22"/>
        </w:rPr>
        <w:t> </w:t>
      </w:r>
      <w:r w:rsidR="00350D6A">
        <w:t>115</w:t>
      </w:r>
      <w:r w:rsidRPr="0DFB5E38" w:rsidR="00CD776F">
        <w:t xml:space="preserve">, </w:t>
      </w:r>
      <w:r w:rsidR="00CD22BC">
        <w:t xml:space="preserve">we </w:t>
      </w:r>
      <w:r w:rsidR="001B09CD">
        <w:t xml:space="preserve">do not believe any </w:t>
      </w:r>
      <w:r w:rsidR="008C6224">
        <w:t>such</w:t>
      </w:r>
      <w:r w:rsidR="001B09CD">
        <w:t xml:space="preserve"> special circumstances exist,</w:t>
      </w:r>
      <w:r w:rsidR="00CD22BC">
        <w:t xml:space="preserve"> </w:t>
      </w:r>
      <w:r w:rsidR="008C6224">
        <w:t>and therefore,</w:t>
      </w:r>
      <w:r w:rsidRPr="0DFB5E38" w:rsidR="00CD776F">
        <w:t xml:space="preserve"> propose to establish an additional default payment of 15%. </w:t>
      </w:r>
      <w:r w:rsidR="00FF4986">
        <w:t xml:space="preserve"> </w:t>
      </w:r>
      <w:r w:rsidRPr="0DFB5E38">
        <w:t>We seek comment on this proposal.</w:t>
      </w:r>
    </w:p>
    <w:p w:rsidR="00AD33E4" w:rsidP="00266780" w14:paraId="0C8FEF2A" w14:textId="592268F2">
      <w:pPr>
        <w:pStyle w:val="Heading1"/>
        <w:rPr>
          <w:rFonts w:ascii="Times New Roman" w:hAnsi="Times New Roman"/>
          <w:szCs w:val="22"/>
        </w:rPr>
      </w:pPr>
      <w:bookmarkStart w:id="196" w:name="_Toc225407195"/>
      <w:bookmarkStart w:id="197" w:name="_Toc227245826"/>
      <w:bookmarkStart w:id="198" w:name="_Toc229385098"/>
      <w:bookmarkStart w:id="199" w:name="_Toc229385309"/>
      <w:bookmarkStart w:id="200" w:name="_Toc229418086"/>
      <w:bookmarkStart w:id="201" w:name="_Toc230158130"/>
      <w:bookmarkStart w:id="202" w:name="_Toc230954965"/>
      <w:bookmarkStart w:id="203" w:name="_Toc231304936"/>
      <w:bookmarkStart w:id="204" w:name="_Toc232156174"/>
      <w:bookmarkStart w:id="205" w:name="_Toc235709286"/>
      <w:bookmarkStart w:id="206" w:name="_Toc536521093"/>
      <w:bookmarkStart w:id="207" w:name="_Toc882348"/>
      <w:bookmarkStart w:id="208" w:name="_Toc1040043"/>
      <w:bookmarkStart w:id="209" w:name="_Toc1651734"/>
      <w:bookmarkStart w:id="210" w:name="_Toc2066579"/>
      <w:bookmarkStart w:id="211" w:name="_Toc2591770"/>
      <w:bookmarkStart w:id="212" w:name="_Toc2942941"/>
      <w:bookmarkStart w:id="213" w:name="_Toc3532300"/>
      <w:bookmarkStart w:id="214" w:name="_Toc3552695"/>
      <w:bookmarkStart w:id="215" w:name="_Toc3812261"/>
      <w:bookmarkStart w:id="216" w:name="_Toc6313725"/>
      <w:bookmarkStart w:id="217" w:name="_Toc222757500"/>
      <w:bookmarkEnd w:id="153"/>
      <w:bookmarkEnd w:id="154"/>
      <w:bookmarkEnd w:id="155"/>
      <w:bookmarkEnd w:id="156"/>
      <w:bookmarkEnd w:id="157"/>
      <w:bookmarkEnd w:id="158"/>
      <w:bookmarkEnd w:id="159"/>
      <w:bookmarkEnd w:id="160"/>
      <w:bookmarkEnd w:id="161"/>
      <w:r>
        <w:rPr>
          <w:rFonts w:ascii="Times New Roman" w:hAnsi="Times New Roman"/>
          <w:szCs w:val="22"/>
        </w:rPr>
        <w:t>I</w:t>
      </w:r>
      <w:r w:rsidR="00C45CA2">
        <w:rPr>
          <w:rFonts w:ascii="Times New Roman" w:hAnsi="Times New Roman"/>
          <w:szCs w:val="22"/>
        </w:rPr>
        <w:t>n</w:t>
      </w:r>
      <w:r w:rsidR="00E34BB4">
        <w:rPr>
          <w:rFonts w:ascii="Times New Roman" w:hAnsi="Times New Roman"/>
          <w:szCs w:val="22"/>
        </w:rPr>
        <w:t xml:space="preserve">formation Procedures and Prohibited </w:t>
      </w:r>
      <w:bookmarkEnd w:id="196"/>
      <w:bookmarkEnd w:id="197"/>
      <w:bookmarkEnd w:id="198"/>
      <w:bookmarkEnd w:id="199"/>
      <w:bookmarkEnd w:id="200"/>
      <w:r w:rsidR="00E34BB4">
        <w:rPr>
          <w:rFonts w:ascii="Times New Roman" w:hAnsi="Times New Roman"/>
          <w:szCs w:val="22"/>
        </w:rPr>
        <w:t>Commu</w:t>
      </w:r>
      <w:r w:rsidR="00204C30">
        <w:rPr>
          <w:rFonts w:ascii="Times New Roman" w:hAnsi="Times New Roman"/>
          <w:szCs w:val="22"/>
        </w:rPr>
        <w:t>nications</w:t>
      </w:r>
      <w:bookmarkEnd w:id="201"/>
      <w:bookmarkEnd w:id="202"/>
      <w:bookmarkEnd w:id="203"/>
      <w:bookmarkEnd w:id="204"/>
      <w:bookmarkEnd w:id="205"/>
    </w:p>
    <w:p w:rsidR="00A57854" w:rsidRPr="005F260F" w:rsidP="00266780" w14:paraId="56278D22" w14:textId="77777777">
      <w:pPr>
        <w:pStyle w:val="Heading2"/>
      </w:pPr>
      <w:bookmarkStart w:id="218" w:name="_Toc225407196"/>
      <w:bookmarkStart w:id="219" w:name="_Toc227245827"/>
      <w:bookmarkStart w:id="220" w:name="_Toc229385099"/>
      <w:bookmarkStart w:id="221" w:name="_Toc229385310"/>
      <w:bookmarkStart w:id="222" w:name="_Toc229418087"/>
      <w:bookmarkStart w:id="223" w:name="_Toc230158131"/>
      <w:bookmarkStart w:id="224" w:name="_Toc230954966"/>
      <w:bookmarkStart w:id="225" w:name="_Toc231304937"/>
      <w:bookmarkStart w:id="226" w:name="_Toc232156175"/>
      <w:bookmarkStart w:id="227" w:name="_Toc235709287"/>
      <w:r w:rsidRPr="005F260F">
        <w:t>Information Procedures During the Auction Process</w:t>
      </w:r>
      <w:bookmarkEnd w:id="218"/>
      <w:bookmarkEnd w:id="219"/>
      <w:bookmarkEnd w:id="220"/>
      <w:bookmarkEnd w:id="221"/>
      <w:bookmarkEnd w:id="222"/>
      <w:bookmarkEnd w:id="223"/>
      <w:bookmarkEnd w:id="224"/>
      <w:bookmarkEnd w:id="225"/>
      <w:bookmarkEnd w:id="226"/>
      <w:bookmarkEnd w:id="227"/>
    </w:p>
    <w:p w:rsidR="00A57854" w:rsidP="00266780" w14:paraId="465E3D8C" w14:textId="1DBB738D">
      <w:pPr>
        <w:pStyle w:val="ParaNum"/>
      </w:pPr>
      <w:r>
        <w:t xml:space="preserve">As an additional safeguard to prevent the </w:t>
      </w:r>
      <w:r w:rsidR="00387290">
        <w:t xml:space="preserve">communication </w:t>
      </w:r>
      <w:r>
        <w:t>of information about applicant</w:t>
      </w:r>
      <w:r w:rsidR="00603615">
        <w:t>s</w:t>
      </w:r>
      <w:r>
        <w:t>’ bids and bidding strategies and to discourage anti-competitive strategic behavior, we propose to limit information available in Auction </w:t>
      </w:r>
      <w:r w:rsidR="00350D6A">
        <w:t>115</w:t>
      </w:r>
      <w:r>
        <w:t xml:space="preserve"> so that bidders placing particular bids will not be identified </w:t>
      </w:r>
      <w:r>
        <w:t>until after the bidding has closed.</w:t>
      </w:r>
      <w:r>
        <w:rPr>
          <w:rStyle w:val="FootnoteReference"/>
          <w:kern w:val="0"/>
          <w:szCs w:val="22"/>
        </w:rPr>
        <w:footnoteReference w:id="50"/>
      </w:r>
      <w:r>
        <w:t xml:space="preserve">  </w:t>
      </w:r>
      <w:r w:rsidR="009B6959">
        <w:t>W</w:t>
      </w:r>
      <w:r>
        <w:t xml:space="preserve">hile we generally make </w:t>
      </w:r>
      <w:r w:rsidR="009B6959">
        <w:t xml:space="preserve">available to the </w:t>
      </w:r>
      <w:r w:rsidR="00846579">
        <w:t>public</w:t>
      </w:r>
      <w:r>
        <w:t xml:space="preserve"> information provided in each applicant’s </w:t>
      </w:r>
      <w:r w:rsidR="006D781E">
        <w:t>short-form application</w:t>
      </w:r>
      <w:r>
        <w:t xml:space="preserve"> following the initial review by Commission staff, we propose to not make public until after bidding has closed:  (1) the PEAs that an applicant has selected for bidding in its short-form application, (2) the amount of any upfront payment made by or on behalf of an applicant, (3) an applicant’s bidding eligibility, and (4) any other bidding-related information that might reveal the identity of </w:t>
      </w:r>
      <w:r w:rsidR="003F5425">
        <w:t xml:space="preserve">a </w:t>
      </w:r>
      <w:r>
        <w:t>bidder.</w:t>
      </w:r>
    </w:p>
    <w:p w:rsidR="00D560C4" w:rsidRPr="00DD3623" w:rsidP="00D560C4" w14:paraId="159D97D0" w14:textId="620C8359">
      <w:pPr>
        <w:pStyle w:val="ParaNum"/>
        <w:rPr>
          <w:rFonts w:eastAsia="Calibri"/>
        </w:rPr>
      </w:pPr>
      <w:r>
        <w:t xml:space="preserve">As in past Commission auctions, we would not make public during a bidding round any real-time information on bidding activity.  </w:t>
      </w:r>
      <w:r w:rsidRPr="0DFB5E38" w:rsidR="063AD71A">
        <w:rPr>
          <w:rFonts w:eastAsia="Calibri"/>
        </w:rPr>
        <w:t xml:space="preserve">We propose that the bidding </w:t>
      </w:r>
      <w:r w:rsidR="00200258">
        <w:rPr>
          <w:rFonts w:eastAsia="Calibri"/>
        </w:rPr>
        <w:t xml:space="preserve">system </w:t>
      </w:r>
      <w:r w:rsidRPr="0DFB5E38" w:rsidR="063AD71A">
        <w:rPr>
          <w:rFonts w:eastAsia="Calibri"/>
        </w:rPr>
        <w:t xml:space="preserve">would </w:t>
      </w:r>
      <w:r w:rsidR="00E20BBA">
        <w:rPr>
          <w:rFonts w:eastAsia="Calibri"/>
        </w:rPr>
        <w:t xml:space="preserve">publicly </w:t>
      </w:r>
      <w:r w:rsidRPr="0DFB5E38" w:rsidR="063AD71A">
        <w:rPr>
          <w:rFonts w:eastAsia="Calibri"/>
        </w:rPr>
        <w:t>disclose, after each round of Auction </w:t>
      </w:r>
      <w:r w:rsidR="00350D6A">
        <w:t>115</w:t>
      </w:r>
      <w:r w:rsidRPr="0DFB5E38" w:rsidR="063AD71A">
        <w:rPr>
          <w:rFonts w:eastAsia="Calibri"/>
        </w:rPr>
        <w:t>, for each PEA:  the aggregate demand; the posted price of the last completed round;</w:t>
      </w:r>
      <w:r>
        <w:rPr>
          <w:rStyle w:val="FootnoteReference"/>
          <w:rFonts w:eastAsia="Calibri"/>
          <w:szCs w:val="22"/>
        </w:rPr>
        <w:footnoteReference w:id="51"/>
      </w:r>
      <w:r w:rsidRPr="0DFB5E38" w:rsidR="063AD71A">
        <w:rPr>
          <w:rFonts w:eastAsia="Calibri"/>
        </w:rPr>
        <w:t xml:space="preserve"> and the clock price for the next round.  The identities of bidders demanding blocks in a PEA would not be disclosed until after </w:t>
      </w:r>
      <w:r w:rsidR="007E4C4D">
        <w:rPr>
          <w:rFonts w:eastAsia="Calibri"/>
        </w:rPr>
        <w:t xml:space="preserve">bidding is closed and </w:t>
      </w:r>
      <w:r w:rsidRPr="0DFB5E38" w:rsidR="063AD71A">
        <w:rPr>
          <w:rFonts w:eastAsia="Calibri"/>
        </w:rPr>
        <w:t>Auction </w:t>
      </w:r>
      <w:r w:rsidR="00350D6A">
        <w:t>115</w:t>
      </w:r>
      <w:r w:rsidRPr="0DFB5E38" w:rsidR="063AD71A">
        <w:rPr>
          <w:rFonts w:eastAsia="Calibri"/>
        </w:rPr>
        <w:t xml:space="preserve"> concludes.</w:t>
      </w:r>
    </w:p>
    <w:p w:rsidR="000E59CE" w:rsidRPr="00D560C4" w:rsidP="009758AB" w14:paraId="5B75DC70" w14:textId="1B89FCDB">
      <w:pPr>
        <w:pStyle w:val="ParaNum"/>
      </w:pPr>
      <w:r>
        <w:t>Both</w:t>
      </w:r>
      <w:r w:rsidR="00F6748F">
        <w:t xml:space="preserve"> during and after a round</w:t>
      </w:r>
      <w:r>
        <w:t>, e</w:t>
      </w:r>
      <w:r w:rsidR="063AD71A">
        <w:t>ach bidder would have access to</w:t>
      </w:r>
      <w:r w:rsidR="00F6748F">
        <w:t xml:space="preserve"> </w:t>
      </w:r>
      <w:r w:rsidR="063AD71A">
        <w:t xml:space="preserve">additional information related to </w:t>
      </w:r>
      <w:r w:rsidR="063AD71A">
        <w:t>its</w:t>
      </w:r>
      <w:r w:rsidR="063AD71A">
        <w:t xml:space="preserve"> own bidding</w:t>
      </w:r>
      <w:r w:rsidR="00C718A1">
        <w:t xml:space="preserve"> activity</w:t>
      </w:r>
      <w:r w:rsidR="063AD71A">
        <w:t xml:space="preserve"> and bid eligibility</w:t>
      </w:r>
      <w:r w:rsidR="004C4F8A">
        <w:t xml:space="preserve"> through the bidding system</w:t>
      </w:r>
      <w:r w:rsidR="063AD71A">
        <w:t xml:space="preserve">.  Specifically, after the bids of a round have been processed, the bidding system would inform each bidder of the number of blocks it holds </w:t>
      </w:r>
      <w:r w:rsidR="006B7163">
        <w:t>in processed demand</w:t>
      </w:r>
      <w:r w:rsidR="063AD71A">
        <w:t xml:space="preserve"> </w:t>
      </w:r>
      <w:r w:rsidR="008B50BB">
        <w:t>in</w:t>
      </w:r>
      <w:r w:rsidR="063AD71A">
        <w:t xml:space="preserve"> every PEA and its eligibility for the next round. </w:t>
      </w:r>
    </w:p>
    <w:p w:rsidR="00552FC2" w:rsidP="009758AB" w14:paraId="114E1943" w14:textId="17B6141C">
      <w:pPr>
        <w:pStyle w:val="ParaNum"/>
      </w:pPr>
      <w:r>
        <w:t>After the close of bidding, bidders’ PEA selections, upfront payment amounts, bidding eligibility, bids, and other bidding-related information would be made publicly available.</w:t>
      </w:r>
      <w:r w:rsidR="00B73A96">
        <w:t xml:space="preserve">  Proxy instructions would not be publicly released either during or after the auction.</w:t>
      </w:r>
      <w:r w:rsidR="002855D2">
        <w:t xml:space="preserve">  </w:t>
      </w:r>
    </w:p>
    <w:p w:rsidR="00A57854" w:rsidRPr="00DD3623" w:rsidP="009758AB" w14:paraId="552E1D3C" w14:textId="5586632A">
      <w:pPr>
        <w:pStyle w:val="ParaNum"/>
      </w:pPr>
      <w:r>
        <w:t>We seek comment on the above details of our proposal for</w:t>
      </w:r>
      <w:r w:rsidR="005861E6">
        <w:t xml:space="preserve"> </w:t>
      </w:r>
      <w:r w:rsidR="00552FC2">
        <w:t xml:space="preserve">implementing </w:t>
      </w:r>
      <w:r w:rsidR="005861E6">
        <w:t>limit</w:t>
      </w:r>
      <w:r w:rsidR="00552FC2">
        <w:t>ed</w:t>
      </w:r>
      <w:r w:rsidR="00D92E80">
        <w:t xml:space="preserve"> information </w:t>
      </w:r>
      <w:r w:rsidR="00552FC2">
        <w:t>procedures</w:t>
      </w:r>
      <w:r w:rsidR="00042830">
        <w:t xml:space="preserve"> (</w:t>
      </w:r>
      <w:r w:rsidR="000029E0">
        <w:t>also referred to</w:t>
      </w:r>
      <w:r w:rsidR="00946BB0">
        <w:t xml:space="preserve"> </w:t>
      </w:r>
      <w:r w:rsidR="00A310DA">
        <w:t>as</w:t>
      </w:r>
      <w:r w:rsidR="00522E7D">
        <w:t xml:space="preserve"> anonymous bidding</w:t>
      </w:r>
      <w:r w:rsidR="00A310DA">
        <w:t>)</w:t>
      </w:r>
      <w:r w:rsidR="00522E7D">
        <w:t xml:space="preserve"> in </w:t>
      </w:r>
      <w:r>
        <w:t>Auction </w:t>
      </w:r>
      <w:r w:rsidR="00350D6A">
        <w:t>115</w:t>
      </w:r>
      <w:r>
        <w:t xml:space="preserve">.  </w:t>
      </w:r>
      <w:r w:rsidR="00522E7D">
        <w:t>C</w:t>
      </w:r>
      <w:r>
        <w:t>ommenters oppos</w:t>
      </w:r>
      <w:r w:rsidR="00522E7D">
        <w:t>ing</w:t>
      </w:r>
      <w:r>
        <w:t xml:space="preserve"> the use of anonymous bidding in Auction </w:t>
      </w:r>
      <w:r w:rsidR="00350D6A">
        <w:t>115</w:t>
      </w:r>
      <w:r w:rsidR="00935E2C">
        <w:t xml:space="preserve"> </w:t>
      </w:r>
      <w:r>
        <w:t xml:space="preserve">should explain their reasoning and propose alternative information </w:t>
      </w:r>
      <w:r w:rsidR="00836FC5">
        <w:t>procedures</w:t>
      </w:r>
      <w:r>
        <w:t>.</w:t>
      </w:r>
    </w:p>
    <w:p w:rsidR="00853F74" w:rsidRPr="009F55C4" w:rsidP="00853F74" w14:paraId="1F6FD5A6" w14:textId="77777777">
      <w:pPr>
        <w:pStyle w:val="Heading2"/>
      </w:pPr>
      <w:bookmarkStart w:id="228" w:name="_Toc225407197"/>
      <w:bookmarkStart w:id="229" w:name="_Toc227245828"/>
      <w:bookmarkStart w:id="230" w:name="_Toc229385100"/>
      <w:bookmarkStart w:id="231" w:name="_Toc229385311"/>
      <w:bookmarkStart w:id="232" w:name="_Toc229418088"/>
      <w:bookmarkStart w:id="233" w:name="_Toc230158132"/>
      <w:bookmarkStart w:id="234" w:name="_Toc230954967"/>
      <w:bookmarkStart w:id="235" w:name="_Toc231304938"/>
      <w:bookmarkStart w:id="236" w:name="_Toc232156176"/>
      <w:bookmarkStart w:id="237" w:name="_Toc235709288"/>
      <w:r w:rsidRPr="009F55C4">
        <w:t>Prohibition of Certain Communications</w:t>
      </w:r>
      <w:bookmarkEnd w:id="228"/>
      <w:bookmarkEnd w:id="229"/>
      <w:bookmarkEnd w:id="230"/>
      <w:bookmarkEnd w:id="231"/>
      <w:bookmarkEnd w:id="232"/>
      <w:bookmarkEnd w:id="233"/>
      <w:bookmarkEnd w:id="234"/>
      <w:bookmarkEnd w:id="235"/>
      <w:bookmarkEnd w:id="236"/>
      <w:bookmarkEnd w:id="237"/>
    </w:p>
    <w:p w:rsidR="00853F74" w:rsidRPr="00DD3623" w:rsidP="00BD1F7D" w14:paraId="2063F635" w14:textId="77777777">
      <w:pPr>
        <w:pStyle w:val="ParaNum"/>
        <w:widowControl/>
      </w:pPr>
      <w:r>
        <w:t>Section 1.2105(c)(1) of the Commission’s rules provides that, subject to specified exceptions, “[a]</w:t>
      </w:r>
      <w:r>
        <w:t>fter</w:t>
      </w:r>
      <w:r>
        <w:t xml:space="preserve"> the short-form application filing deadline, all applicants are prohibited from cooperating or collaborating with respect to, communicating with or disclosing, to each other or any nationwide provider [of communications services] that is not an applicant, or, if the applicant is a nationwide provider, any non-nationwide provider that is not an applicant, in any manner the substance of their own, or each other’s, or any other applicants’ bids or bidding strategies (including post-auction market structure), or discussing or negotiating settlement agreements, until after the down payment deadline[.]”</w:t>
      </w:r>
      <w:r>
        <w:rPr>
          <w:rStyle w:val="FootnoteReference"/>
          <w:szCs w:val="22"/>
        </w:rPr>
        <w:footnoteReference w:id="52"/>
      </w:r>
    </w:p>
    <w:p w:rsidR="004157BE" w:rsidP="00D305BA" w14:paraId="144A0508" w14:textId="10C986A5">
      <w:pPr>
        <w:pStyle w:val="ParaNum"/>
        <w:widowControl/>
      </w:pPr>
      <w:r>
        <w:t>The operation of the rule prohibiting certain communications requires that the identification of each “nationwide provider” for purposes of section 1.2105(c)(1) in connection with each auction.</w:t>
      </w:r>
      <w:r>
        <w:rPr>
          <w:rStyle w:val="FootnoteReference"/>
          <w:szCs w:val="22"/>
        </w:rPr>
        <w:footnoteReference w:id="53"/>
      </w:r>
      <w:r>
        <w:t xml:space="preserve">  Because the applicable service rules for the 3.98–4.</w:t>
      </w:r>
      <w:r w:rsidR="007E0D1E">
        <w:t>14</w:t>
      </w:r>
      <w:r>
        <w:t xml:space="preserve"> GHz band will allow a licensee to provide flexible terrestrial wireless services,</w:t>
      </w:r>
      <w:r>
        <w:rPr>
          <w:rStyle w:val="FootnoteReference"/>
          <w:szCs w:val="22"/>
        </w:rPr>
        <w:footnoteReference w:id="54"/>
      </w:r>
      <w:r>
        <w:t xml:space="preserve"> the Commission’s identification of </w:t>
      </w:r>
      <w:r w:rsidR="004C1798">
        <w:t>three</w:t>
      </w:r>
      <w:r>
        <w:t xml:space="preserve"> nationwide providers in </w:t>
      </w:r>
      <w:r w:rsidR="004C1798">
        <w:t>its most recent</w:t>
      </w:r>
      <w:r>
        <w:t xml:space="preserve"> </w:t>
      </w:r>
      <w:r w:rsidRPr="272C6DE9">
        <w:rPr>
          <w:i/>
          <w:iCs/>
        </w:rPr>
        <w:t>Communications Marketplace Report</w:t>
      </w:r>
      <w:r>
        <w:t xml:space="preserve"> suggests that we should </w:t>
      </w:r>
      <w:r w:rsidR="00E01C60">
        <w:t xml:space="preserve">also </w:t>
      </w:r>
      <w:r>
        <w:t xml:space="preserve">identify those same entities as nationwide providers for purposes of </w:t>
      </w:r>
      <w:r w:rsidR="00C5665A">
        <w:t xml:space="preserve">3.98–4.14 GHz </w:t>
      </w:r>
      <w:r>
        <w:t>band licenses and Auction </w:t>
      </w:r>
      <w:r w:rsidR="00350D6A">
        <w:t>115</w:t>
      </w:r>
      <w:r>
        <w:t>.</w:t>
      </w:r>
      <w:r>
        <w:rPr>
          <w:rStyle w:val="FootnoteReference"/>
          <w:szCs w:val="22"/>
        </w:rPr>
        <w:footnoteReference w:id="55"/>
      </w:r>
      <w:r>
        <w:t>  Accordingly, consistent with the procedures adopted for prior auctions of flexible-use licenses for advanced wireless services, we propose to identify AT&amp;T, T-Mobile, and Verizon as “nationwide providers” for the purpose of implementing our competitive bidding rules in Auction </w:t>
      </w:r>
      <w:r w:rsidR="00350D6A">
        <w:t>115</w:t>
      </w:r>
      <w:r>
        <w:t>, including section 1.2105(c), the rule prohibiting certain communications.</w:t>
      </w:r>
      <w:r>
        <w:rPr>
          <w:rStyle w:val="FootnoteReference"/>
          <w:szCs w:val="22"/>
        </w:rPr>
        <w:footnoteReference w:id="56"/>
      </w:r>
      <w:r>
        <w:t xml:space="preserve">  We seek comment on this proposal.  Commenters that disagree with this proposed designation of nationwide providers are encouraged to articulate alternative methodologies by </w:t>
      </w:r>
      <w:r w:rsidR="00A60EE3">
        <w:t>which</w:t>
      </w:r>
      <w:r>
        <w:t xml:space="preserve"> we should identify nationwide providers for purposes of the prohibited communications rule.</w:t>
      </w:r>
    </w:p>
    <w:p w:rsidR="00B40DFA" w:rsidRPr="00692FCD" w:rsidP="00D305BA" w14:paraId="1A4FC876" w14:textId="33E9A805">
      <w:pPr>
        <w:pStyle w:val="ParaNum"/>
        <w:widowControl/>
      </w:pPr>
      <w:r>
        <w:rPr>
          <w:szCs w:val="22"/>
        </w:rPr>
        <w:t xml:space="preserve">Pursuant to the requirements of the OBBB Act and our strategic objective to lead in next-generation wireless technologies, the </w:t>
      </w:r>
      <w:r w:rsidRPr="0041750E">
        <w:rPr>
          <w:szCs w:val="22"/>
        </w:rPr>
        <w:t xml:space="preserve">Commission is likely to conduct multiple </w:t>
      </w:r>
      <w:r>
        <w:rPr>
          <w:szCs w:val="22"/>
        </w:rPr>
        <w:t>spectrum</w:t>
      </w:r>
      <w:r w:rsidRPr="0041750E">
        <w:rPr>
          <w:szCs w:val="22"/>
        </w:rPr>
        <w:t xml:space="preserve"> auctions </w:t>
      </w:r>
      <w:r>
        <w:rPr>
          <w:szCs w:val="22"/>
        </w:rPr>
        <w:t>over</w:t>
      </w:r>
      <w:r w:rsidRPr="0041750E">
        <w:rPr>
          <w:szCs w:val="22"/>
        </w:rPr>
        <w:t xml:space="preserve"> the next few years</w:t>
      </w:r>
      <w:r w:rsidRPr="00590395">
        <w:rPr>
          <w:szCs w:val="22"/>
        </w:rPr>
        <w:t xml:space="preserve"> </w:t>
      </w:r>
      <w:r>
        <w:rPr>
          <w:szCs w:val="22"/>
        </w:rPr>
        <w:t>in addition to the Auction 115.</w:t>
      </w:r>
      <w:r>
        <w:rPr>
          <w:rStyle w:val="FootnoteReference"/>
          <w:szCs w:val="22"/>
        </w:rPr>
        <w:footnoteReference w:id="57"/>
      </w:r>
      <w:r>
        <w:rPr>
          <w:szCs w:val="22"/>
        </w:rPr>
        <w:t xml:space="preserve"> </w:t>
      </w:r>
      <w:r w:rsidRPr="00590395">
        <w:rPr>
          <w:szCs w:val="22"/>
        </w:rPr>
        <w:t xml:space="preserve"> </w:t>
      </w:r>
      <w:r>
        <w:rPr>
          <w:szCs w:val="22"/>
        </w:rPr>
        <w:t>This could lead to</w:t>
      </w:r>
      <w:r w:rsidRPr="00590395">
        <w:rPr>
          <w:szCs w:val="22"/>
        </w:rPr>
        <w:t xml:space="preserve"> successive or overlapping prohibited communications periods.  As the Commission has previously explained, the rule prohibiting certain communications is “limited in scope and only prohibit[s] disclosure of information that affects, or has the potential to affect, bids and bidding strategies.”</w:t>
      </w:r>
      <w:r>
        <w:rPr>
          <w:rStyle w:val="FootnoteReference"/>
          <w:szCs w:val="22"/>
        </w:rPr>
        <w:footnoteReference w:id="58"/>
      </w:r>
      <w:r w:rsidRPr="00590395">
        <w:rPr>
          <w:szCs w:val="22"/>
        </w:rPr>
        <w:t xml:space="preserve">  Because “business discussions and negotiations that are unrelated to bids and bidding strategies or to post-auction market structure are not prohibited by the rule,” </w:t>
      </w:r>
      <w:r>
        <w:rPr>
          <w:szCs w:val="22"/>
        </w:rPr>
        <w:t>we do</w:t>
      </w:r>
      <w:r w:rsidRPr="00590395">
        <w:rPr>
          <w:szCs w:val="22"/>
        </w:rPr>
        <w:t xml:space="preserve"> not </w:t>
      </w:r>
      <w:r>
        <w:rPr>
          <w:szCs w:val="22"/>
        </w:rPr>
        <w:t xml:space="preserve">believe that </w:t>
      </w:r>
      <w:r w:rsidRPr="00590395">
        <w:rPr>
          <w:szCs w:val="22"/>
        </w:rPr>
        <w:t>the rule impede</w:t>
      </w:r>
      <w:r>
        <w:rPr>
          <w:szCs w:val="22"/>
        </w:rPr>
        <w:t>s</w:t>
      </w:r>
      <w:r w:rsidRPr="00590395">
        <w:rPr>
          <w:szCs w:val="22"/>
        </w:rPr>
        <w:t xml:space="preserve"> normal business operations.</w:t>
      </w:r>
      <w:r>
        <w:rPr>
          <w:rStyle w:val="FootnoteReference"/>
          <w:szCs w:val="22"/>
        </w:rPr>
        <w:footnoteReference w:id="59"/>
      </w:r>
      <w:r w:rsidRPr="00590395">
        <w:rPr>
          <w:szCs w:val="22"/>
        </w:rPr>
        <w:t xml:space="preserve">  </w:t>
      </w:r>
      <w:r>
        <w:rPr>
          <w:szCs w:val="22"/>
        </w:rPr>
        <w:t>Moreover, it is not unusual for the Commission to hold multiple auctions in quick succession—f</w:t>
      </w:r>
      <w:r w:rsidRPr="00590395">
        <w:rPr>
          <w:szCs w:val="22"/>
        </w:rPr>
        <w:t xml:space="preserve">rom late 2018 to early 2021, the Commission conducted </w:t>
      </w:r>
      <w:r>
        <w:rPr>
          <w:szCs w:val="22"/>
        </w:rPr>
        <w:t>six</w:t>
      </w:r>
      <w:r w:rsidRPr="00590395">
        <w:rPr>
          <w:szCs w:val="22"/>
        </w:rPr>
        <w:t xml:space="preserve"> auctions, </w:t>
      </w:r>
      <w:r>
        <w:rPr>
          <w:szCs w:val="22"/>
        </w:rPr>
        <w:t>with four taking place within a single twelve-month span</w:t>
      </w:r>
      <w:r w:rsidRPr="00590395">
        <w:rPr>
          <w:szCs w:val="22"/>
        </w:rPr>
        <w:t>.</w:t>
      </w:r>
      <w:r>
        <w:rPr>
          <w:rStyle w:val="FootnoteReference"/>
          <w:szCs w:val="22"/>
        </w:rPr>
        <w:footnoteReference w:id="60"/>
      </w:r>
      <w:r w:rsidRPr="00590395">
        <w:rPr>
          <w:szCs w:val="22"/>
        </w:rPr>
        <w:t xml:space="preserve"> </w:t>
      </w:r>
      <w:r>
        <w:rPr>
          <w:szCs w:val="22"/>
        </w:rPr>
        <w:t xml:space="preserve"> </w:t>
      </w:r>
      <w:r w:rsidRPr="00590395">
        <w:rPr>
          <w:szCs w:val="22"/>
        </w:rPr>
        <w:t xml:space="preserve">Nevertheless, we </w:t>
      </w:r>
      <w:r>
        <w:rPr>
          <w:szCs w:val="22"/>
        </w:rPr>
        <w:t xml:space="preserve">seek </w:t>
      </w:r>
      <w:r w:rsidRPr="00590395">
        <w:rPr>
          <w:szCs w:val="22"/>
        </w:rPr>
        <w:t xml:space="preserve">comment on whether previous successive or overlapping prohibited communications periods have, in practice, had a </w:t>
      </w:r>
      <w:r>
        <w:rPr>
          <w:szCs w:val="22"/>
        </w:rPr>
        <w:t>negative</w:t>
      </w:r>
      <w:r w:rsidRPr="00590395">
        <w:rPr>
          <w:szCs w:val="22"/>
        </w:rPr>
        <w:t xml:space="preserve"> effect on business </w:t>
      </w:r>
      <w:r>
        <w:rPr>
          <w:szCs w:val="22"/>
        </w:rPr>
        <w:t>operations</w:t>
      </w:r>
      <w:r w:rsidRPr="00590395">
        <w:rPr>
          <w:szCs w:val="22"/>
        </w:rPr>
        <w:t xml:space="preserve"> or auction participation.</w:t>
      </w:r>
    </w:p>
    <w:p w:rsidR="00194579" w:rsidRPr="00DD3623" w:rsidP="00281F78" w14:paraId="2C2924E8" w14:textId="6D4BB5F2">
      <w:pPr>
        <w:pStyle w:val="Heading1"/>
        <w:rPr>
          <w:rFonts w:ascii="Times New Roman" w:hAnsi="Times New Roman"/>
          <w:szCs w:val="22"/>
        </w:rPr>
      </w:pPr>
      <w:bookmarkStart w:id="238" w:name="_Toc225407198"/>
      <w:bookmarkStart w:id="239" w:name="_Toc227245829"/>
      <w:bookmarkStart w:id="240" w:name="_Toc229385101"/>
      <w:bookmarkStart w:id="241" w:name="_Toc229385312"/>
      <w:bookmarkStart w:id="242" w:name="_Toc229418089"/>
      <w:bookmarkStart w:id="243" w:name="_Toc230158133"/>
      <w:bookmarkStart w:id="244" w:name="_Toc230954968"/>
      <w:bookmarkStart w:id="245" w:name="_Toc231304939"/>
      <w:bookmarkStart w:id="246" w:name="_Toc232156177"/>
      <w:bookmarkStart w:id="247" w:name="_Toc235709289"/>
      <w:r w:rsidRPr="00DD3623">
        <w:rPr>
          <w:rFonts w:ascii="Times New Roman" w:hAnsi="Times New Roman"/>
          <w:szCs w:val="22"/>
        </w:rPr>
        <w:t>Proposed Bidding Procedures</w:t>
      </w:r>
      <w:bookmarkEnd w:id="206"/>
      <w:bookmarkEnd w:id="207"/>
      <w:bookmarkEnd w:id="208"/>
      <w:bookmarkEnd w:id="209"/>
      <w:bookmarkEnd w:id="210"/>
      <w:bookmarkEnd w:id="211"/>
      <w:bookmarkEnd w:id="212"/>
      <w:bookmarkEnd w:id="213"/>
      <w:bookmarkEnd w:id="214"/>
      <w:bookmarkEnd w:id="215"/>
      <w:bookmarkEnd w:id="216"/>
      <w:bookmarkEnd w:id="217"/>
      <w:bookmarkEnd w:id="238"/>
      <w:bookmarkEnd w:id="239"/>
      <w:bookmarkEnd w:id="240"/>
      <w:bookmarkEnd w:id="241"/>
      <w:bookmarkEnd w:id="242"/>
      <w:bookmarkEnd w:id="243"/>
      <w:bookmarkEnd w:id="244"/>
      <w:bookmarkEnd w:id="245"/>
      <w:bookmarkEnd w:id="246"/>
      <w:bookmarkEnd w:id="247"/>
    </w:p>
    <w:p w:rsidR="00194579" w:rsidRPr="00DD3623" w:rsidP="00F8245B" w14:paraId="41799E0A" w14:textId="588BE09D">
      <w:pPr>
        <w:pStyle w:val="ParaNum"/>
      </w:pPr>
      <w:r>
        <w:t>We propose to conduct Auction </w:t>
      </w:r>
      <w:r w:rsidR="00350D6A">
        <w:t>115</w:t>
      </w:r>
      <w:r>
        <w:t xml:space="preserve"> using an ascending clock auction </w:t>
      </w:r>
      <w:r w:rsidR="1EBB9550">
        <w:t>format</w:t>
      </w:r>
      <w:r>
        <w:t>.  Under the proposed auction format, bidding would take place in two phases.  The first phase of the auction—the clock phase—would consist of successive clock bidding rounds in which</w:t>
      </w:r>
      <w:r w:rsidR="00380F83">
        <w:t xml:space="preserve"> qualified</w:t>
      </w:r>
      <w:r>
        <w:t xml:space="preserve"> bidders indicate their demands for generic license blocks </w:t>
      </w:r>
      <w:r w:rsidR="007634B4">
        <w:t>(</w:t>
      </w:r>
      <w:r w:rsidRPr="00CF563F" w:rsidR="004E6F1D">
        <w:t xml:space="preserve">referred to as </w:t>
      </w:r>
      <w:r w:rsidR="004E6F1D">
        <w:t>“</w:t>
      </w:r>
      <w:r w:rsidR="007A61DE">
        <w:t>generic blocks</w:t>
      </w:r>
      <w:r w:rsidR="004E6F1D">
        <w:t>”</w:t>
      </w:r>
      <w:r w:rsidRPr="00CF563F" w:rsidR="004E6F1D">
        <w:t xml:space="preserve"> throughout this </w:t>
      </w:r>
      <w:r w:rsidR="004E6F1D">
        <w:t>Public Notice</w:t>
      </w:r>
      <w:r w:rsidRPr="00CF563F" w:rsidR="004E6F1D">
        <w:t>)</w:t>
      </w:r>
      <w:r w:rsidR="004E6F1D">
        <w:t xml:space="preserve"> </w:t>
      </w:r>
      <w:r>
        <w:t xml:space="preserve">in specific PEAs, followed by a second phase—the assignment phase—with bidding for frequency-specific license assignments.  We seek comment below on bidding procedures </w:t>
      </w:r>
      <w:r w:rsidR="00C52374">
        <w:t xml:space="preserve">for </w:t>
      </w:r>
      <w:r>
        <w:t>Auction </w:t>
      </w:r>
      <w:r w:rsidR="00350D6A">
        <w:t>115</w:t>
      </w:r>
      <w:r>
        <w:t>.</w:t>
      </w:r>
    </w:p>
    <w:p w:rsidR="00194579" w:rsidRPr="00DD3623" w:rsidP="00F8245B" w14:paraId="71B0C397" w14:textId="0C907574">
      <w:pPr>
        <w:pStyle w:val="ParaNum"/>
      </w:pPr>
      <w:r w:rsidRPr="0DFB5E38">
        <w:t xml:space="preserve">We are releasing </w:t>
      </w:r>
      <w:r w:rsidR="00500667">
        <w:t xml:space="preserve">two </w:t>
      </w:r>
      <w:r w:rsidRPr="0DFB5E38">
        <w:t>technical guide</w:t>
      </w:r>
      <w:r w:rsidR="003B3C57">
        <w:t>s</w:t>
      </w:r>
      <w:r w:rsidRPr="0DFB5E38">
        <w:t xml:space="preserve"> concurrently with this Public Notice</w:t>
      </w:r>
      <w:r w:rsidR="00500667">
        <w:t xml:space="preserve">—the </w:t>
      </w:r>
      <w:r w:rsidR="009E0689">
        <w:t xml:space="preserve">Auction 115 </w:t>
      </w:r>
      <w:r w:rsidR="00500667">
        <w:t>Clock Phase Technical Guide and the</w:t>
      </w:r>
      <w:r w:rsidR="009E0689">
        <w:t xml:space="preserve"> Auction 115</w:t>
      </w:r>
      <w:r w:rsidR="00500667">
        <w:t xml:space="preserve"> Assignment Phase Technical Guide</w:t>
      </w:r>
      <w:r w:rsidRPr="0DFB5E38">
        <w:t>.</w:t>
      </w:r>
      <w:r>
        <w:rPr>
          <w:rStyle w:val="FootnoteReference"/>
          <w:szCs w:val="22"/>
        </w:rPr>
        <w:footnoteReference w:id="61"/>
      </w:r>
      <w:r w:rsidRPr="0DFB5E38">
        <w:t xml:space="preserve">  The technical guide</w:t>
      </w:r>
      <w:r w:rsidR="003B3C57">
        <w:t>s</w:t>
      </w:r>
      <w:r w:rsidRPr="0DFB5E38">
        <w:t xml:space="preserve"> supplement the information in this Public Notice and provide the mathematical details and algorithms of the proposed auction </w:t>
      </w:r>
      <w:r w:rsidRPr="0DFB5E38" w:rsidR="639BF6D7">
        <w:t>format</w:t>
      </w:r>
      <w:r w:rsidRPr="0DFB5E38">
        <w:t>.</w:t>
      </w:r>
    </w:p>
    <w:p w:rsidR="00194579" w:rsidRPr="005E7F1F" w:rsidP="0092783A" w14:paraId="254C6F85" w14:textId="77777777">
      <w:pPr>
        <w:pStyle w:val="Heading2"/>
        <w:keepLines/>
        <w:widowControl/>
      </w:pPr>
      <w:bookmarkStart w:id="248" w:name="_Toc1040044"/>
      <w:bookmarkStart w:id="249" w:name="_Toc1651735"/>
      <w:bookmarkStart w:id="250" w:name="_Toc2066580"/>
      <w:bookmarkStart w:id="251" w:name="_Toc2591771"/>
      <w:bookmarkStart w:id="252" w:name="_Toc2942942"/>
      <w:bookmarkStart w:id="253" w:name="_Toc3532301"/>
      <w:bookmarkStart w:id="254" w:name="_Toc3552696"/>
      <w:bookmarkStart w:id="255" w:name="_Toc3812262"/>
      <w:bookmarkStart w:id="256" w:name="_Toc6313726"/>
      <w:bookmarkStart w:id="257" w:name="_Toc222757501"/>
      <w:bookmarkStart w:id="258" w:name="_Toc225407199"/>
      <w:bookmarkStart w:id="259" w:name="_Toc227245830"/>
      <w:bookmarkStart w:id="260" w:name="_Toc229385102"/>
      <w:bookmarkStart w:id="261" w:name="_Toc229385313"/>
      <w:bookmarkStart w:id="262" w:name="_Toc229418090"/>
      <w:bookmarkStart w:id="263" w:name="_Toc230158134"/>
      <w:bookmarkStart w:id="264" w:name="_Toc230954969"/>
      <w:bookmarkStart w:id="265" w:name="_Toc231304940"/>
      <w:bookmarkStart w:id="266" w:name="_Toc232156178"/>
      <w:bookmarkStart w:id="267" w:name="_Toc235709290"/>
      <w:bookmarkStart w:id="268" w:name="_Toc536521094"/>
      <w:bookmarkStart w:id="269" w:name="_Toc882349"/>
      <w:r w:rsidRPr="005E7F1F">
        <w:t>Clock Phase</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5E7F1F">
        <w:t xml:space="preserve"> </w:t>
      </w:r>
      <w:bookmarkEnd w:id="268"/>
      <w:bookmarkEnd w:id="269"/>
    </w:p>
    <w:p w:rsidR="00194579" w:rsidRPr="00DD3623" w:rsidP="0092783A" w14:paraId="005EF7F1" w14:textId="45705830">
      <w:pPr>
        <w:pStyle w:val="Heading3"/>
        <w:keepLines/>
        <w:widowControl/>
      </w:pPr>
      <w:bookmarkStart w:id="270" w:name="_Toc1040045"/>
      <w:bookmarkStart w:id="271" w:name="_Toc1651736"/>
      <w:bookmarkStart w:id="272" w:name="_Toc2066581"/>
      <w:bookmarkStart w:id="273" w:name="_Toc2591772"/>
      <w:bookmarkStart w:id="274" w:name="_Toc2942943"/>
      <w:bookmarkStart w:id="275" w:name="_Toc3532302"/>
      <w:bookmarkStart w:id="276" w:name="_Toc3552697"/>
      <w:bookmarkStart w:id="277" w:name="_Toc3812263"/>
      <w:bookmarkStart w:id="278" w:name="_Toc6313727"/>
      <w:bookmarkStart w:id="279" w:name="_Toc222757502"/>
      <w:bookmarkStart w:id="280" w:name="_Toc225407200"/>
      <w:bookmarkStart w:id="281" w:name="_Toc227245831"/>
      <w:bookmarkStart w:id="282" w:name="_Toc229385103"/>
      <w:bookmarkStart w:id="283" w:name="_Toc229385314"/>
      <w:bookmarkStart w:id="284" w:name="_Toc229418091"/>
      <w:bookmarkStart w:id="285" w:name="_Toc230158135"/>
      <w:bookmarkStart w:id="286" w:name="_Toc230954970"/>
      <w:bookmarkStart w:id="287" w:name="_Toc231304941"/>
      <w:bookmarkStart w:id="288" w:name="_Toc232156179"/>
      <w:bookmarkStart w:id="289" w:name="_Toc235709291"/>
      <w:r>
        <w:t>Clock Auction Design</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rsidR="00194579" w:rsidRPr="00DD3623" w:rsidP="0092783A" w14:paraId="565A9BFC" w14:textId="20BCACE9">
      <w:pPr>
        <w:pStyle w:val="ParaNum"/>
        <w:keepLines/>
        <w:widowControl/>
      </w:pPr>
      <w:r>
        <w:t>Under the proposed clock format,</w:t>
      </w:r>
      <w:r w:rsidR="007D1AD9">
        <w:t xml:space="preserve"> </w:t>
      </w:r>
      <w:r w:rsidR="00070211">
        <w:t xml:space="preserve">the clock phase of </w:t>
      </w:r>
      <w:r w:rsidR="007D1AD9">
        <w:t>Auction </w:t>
      </w:r>
      <w:r w:rsidR="00350D6A">
        <w:t>115</w:t>
      </w:r>
      <w:r w:rsidR="007D1AD9">
        <w:t xml:space="preserve"> would consist of </w:t>
      </w:r>
      <w:r w:rsidR="00072312">
        <w:t xml:space="preserve">multiple, </w:t>
      </w:r>
      <w:r w:rsidR="007D1AD9">
        <w:t xml:space="preserve">sequential bidding rounds, </w:t>
      </w:r>
      <w:r w:rsidR="00CC5136">
        <w:t xml:space="preserve">with bidding being conducted simultaneously for all available spectrum blocks </w:t>
      </w:r>
      <w:r w:rsidR="00E56680">
        <w:t>in</w:t>
      </w:r>
      <w:r w:rsidR="00CC5136">
        <w:t xml:space="preserve"> all PEAs in the auction.  </w:t>
      </w:r>
      <w:r w:rsidR="69F7866D">
        <w:t>D</w:t>
      </w:r>
      <w:r w:rsidR="77D691CE">
        <w:t xml:space="preserve">uring </w:t>
      </w:r>
      <w:r w:rsidR="0047184C">
        <w:t>each round,</w:t>
      </w:r>
      <w:r w:rsidR="77D691CE">
        <w:t xml:space="preserve"> bidders </w:t>
      </w:r>
      <w:r w:rsidR="24006054">
        <w:t>would</w:t>
      </w:r>
      <w:r w:rsidR="77D691CE">
        <w:t xml:space="preserve"> indicate their demands for generic blocks in specific PEAs</w:t>
      </w:r>
      <w:r w:rsidR="00F75C24">
        <w:t xml:space="preserve">, </w:t>
      </w:r>
      <w:r w:rsidR="00ED0AEC">
        <w:t>and round results would be released after each round</w:t>
      </w:r>
      <w:r w:rsidR="77D691CE">
        <w:t xml:space="preserve">.  </w:t>
      </w:r>
      <w:r w:rsidR="00055389">
        <w:t>In the first bidding round of Auction </w:t>
      </w:r>
      <w:r w:rsidR="004166C4">
        <w:t>115</w:t>
      </w:r>
      <w:r w:rsidR="00055389">
        <w:t>, a bidder would indicate for each product</w:t>
      </w:r>
      <w:r w:rsidR="005B6DF3">
        <w:t>—</w:t>
      </w:r>
      <w:r w:rsidR="000918FE">
        <w:t>the generic blocks</w:t>
      </w:r>
      <w:r w:rsidR="005B6DF3">
        <w:t xml:space="preserve"> in a PEA—</w:t>
      </w:r>
      <w:r w:rsidR="001C5A5A">
        <w:t>the quantity of</w:t>
      </w:r>
      <w:r w:rsidR="00055389">
        <w:t xml:space="preserve"> generic blocks it demands at the </w:t>
      </w:r>
      <w:r w:rsidR="0037442E">
        <w:t xml:space="preserve">product’s </w:t>
      </w:r>
      <w:r w:rsidR="00055389">
        <w:t xml:space="preserve">opening </w:t>
      </w:r>
      <w:r w:rsidR="00057E2E">
        <w:t xml:space="preserve">per-block </w:t>
      </w:r>
      <w:r w:rsidR="00D84BDB">
        <w:t xml:space="preserve">clock </w:t>
      </w:r>
      <w:r w:rsidR="00055389">
        <w:t>price</w:t>
      </w:r>
      <w:r w:rsidR="3FB5CE58">
        <w:t>.</w:t>
      </w:r>
      <w:r w:rsidR="00055389">
        <w:t xml:space="preserve">  </w:t>
      </w:r>
      <w:r w:rsidR="77D691CE">
        <w:t xml:space="preserve">During each </w:t>
      </w:r>
      <w:r w:rsidR="00055389">
        <w:t xml:space="preserve">subsequent </w:t>
      </w:r>
      <w:r w:rsidR="77D691CE">
        <w:t xml:space="preserve">bidding round, the bidding system would announce a per-block </w:t>
      </w:r>
      <w:r w:rsidR="004B1DE9">
        <w:t>start</w:t>
      </w:r>
      <w:r w:rsidR="00046C00">
        <w:t xml:space="preserve">-of-round </w:t>
      </w:r>
      <w:r w:rsidR="007C16E4">
        <w:t xml:space="preserve">price </w:t>
      </w:r>
      <w:r w:rsidR="00046C00">
        <w:t>and</w:t>
      </w:r>
      <w:r w:rsidR="004B1DE9">
        <w:t xml:space="preserve"> </w:t>
      </w:r>
      <w:r w:rsidR="77D691CE">
        <w:t xml:space="preserve">clock price for each </w:t>
      </w:r>
      <w:r w:rsidR="5ACC6D3A">
        <w:t>product</w:t>
      </w:r>
      <w:r w:rsidR="001B47CD">
        <w:t>,</w:t>
      </w:r>
      <w:r w:rsidR="005B6DF3">
        <w:t xml:space="preserve"> </w:t>
      </w:r>
      <w:r w:rsidR="6B8BEDA9">
        <w:t xml:space="preserve">and </w:t>
      </w:r>
      <w:r w:rsidR="001B47CD">
        <w:t xml:space="preserve">qualified </w:t>
      </w:r>
      <w:r w:rsidR="77D691CE">
        <w:t xml:space="preserve">bidders would </w:t>
      </w:r>
      <w:r w:rsidR="00F6783B">
        <w:t>indicate</w:t>
      </w:r>
      <w:r w:rsidR="77D691CE">
        <w:t xml:space="preserve">, for each </w:t>
      </w:r>
      <w:r w:rsidR="4DCE3B32">
        <w:t>product</w:t>
      </w:r>
      <w:r w:rsidR="77D691CE">
        <w:t xml:space="preserve"> for which they wish to bid, the number of blocks they </w:t>
      </w:r>
      <w:r w:rsidR="000450D9">
        <w:t xml:space="preserve">request </w:t>
      </w:r>
      <w:r w:rsidR="77D691CE">
        <w:t>at the prices associated with the current round.  Bidding rounds would be open for predetermined periods of time</w:t>
      </w:r>
      <w:r w:rsidR="00020B02">
        <w:t>, announced well in advance of the start of each round</w:t>
      </w:r>
      <w:r w:rsidR="77D691CE">
        <w:t xml:space="preserve">.  Bidders would be subject to activity and eligibility rules that govern the pace </w:t>
      </w:r>
      <w:r w:rsidR="00FF291C">
        <w:t xml:space="preserve">of </w:t>
      </w:r>
      <w:r w:rsidR="77D691CE">
        <w:t xml:space="preserve">the auction.  </w:t>
      </w:r>
    </w:p>
    <w:p w:rsidR="00194579" w:rsidRPr="00DD3623" w:rsidP="00F8245B" w14:paraId="6D1EFEAB" w14:textId="224DC8FF">
      <w:pPr>
        <w:pStyle w:val="ParaNum"/>
      </w:pPr>
      <w:r>
        <w:t>Under our proposal, for each product</w:t>
      </w:r>
      <w:r w:rsidR="00501149">
        <w:t>,</w:t>
      </w:r>
      <w:r w:rsidR="11A075F2">
        <w:t xml:space="preserve"> </w:t>
      </w:r>
      <w:r>
        <w:t xml:space="preserve">the clock price for a generic block would increase from </w:t>
      </w:r>
      <w:r>
        <w:t>round to round</w:t>
      </w:r>
      <w:r>
        <w:t xml:space="preserve"> if bidders</w:t>
      </w:r>
      <w:r w:rsidR="13382500">
        <w:t>’</w:t>
      </w:r>
      <w:r>
        <w:t xml:space="preserve"> total demand for blocks in that product exceeds the </w:t>
      </w:r>
      <w:r w:rsidR="5C723A89">
        <w:t xml:space="preserve">supply </w:t>
      </w:r>
      <w:r>
        <w:t xml:space="preserve">of blocks available.  The bidding rounds would continue until, for all products, the total number of blocks that bidders demand does not exceed the supply of available blocks.  </w:t>
      </w:r>
      <w:r w:rsidR="34C8109D">
        <w:t>Once bidding rounds stop</w:t>
      </w:r>
      <w:r>
        <w:t xml:space="preserve">, </w:t>
      </w:r>
      <w:r w:rsidR="0C1A5835">
        <w:t xml:space="preserve">the </w:t>
      </w:r>
      <w:r>
        <w:t xml:space="preserve">bidders </w:t>
      </w:r>
      <w:r w:rsidR="3E480E5E">
        <w:t xml:space="preserve">with </w:t>
      </w:r>
      <w:r w:rsidR="00801BAC">
        <w:t xml:space="preserve">processed </w:t>
      </w:r>
      <w:r>
        <w:t xml:space="preserve">demand for a product at the </w:t>
      </w:r>
      <w:r w:rsidR="009151E0">
        <w:t xml:space="preserve">product’s </w:t>
      </w:r>
      <w:r>
        <w:t xml:space="preserve">final price would </w:t>
      </w:r>
      <w:r w:rsidR="6560B258">
        <w:t xml:space="preserve">become </w:t>
      </w:r>
      <w:r>
        <w:t>winning bidders.</w:t>
      </w:r>
      <w:r w:rsidR="00247B70">
        <w:t xml:space="preserve">  Bidding in the clock phase w</w:t>
      </w:r>
      <w:r w:rsidR="006A42C4">
        <w:t>ould</w:t>
      </w:r>
      <w:r w:rsidR="00247B70">
        <w:t xml:space="preserve"> determine a</w:t>
      </w:r>
      <w:r w:rsidR="00390431">
        <w:t xml:space="preserve"> uniform</w:t>
      </w:r>
      <w:r w:rsidR="00247B70">
        <w:t xml:space="preserve"> price for all the generic blocks in </w:t>
      </w:r>
      <w:r w:rsidR="000D06F2">
        <w:t>a</w:t>
      </w:r>
      <w:r w:rsidR="00247B70">
        <w:t xml:space="preserve"> </w:t>
      </w:r>
      <w:r w:rsidR="006A42C4">
        <w:t>product.</w:t>
      </w:r>
    </w:p>
    <w:p w:rsidR="00194579" w:rsidRPr="00DD3623" w:rsidP="00F8245B" w14:paraId="591CD277" w14:textId="6E900990">
      <w:pPr>
        <w:pStyle w:val="ParaNum"/>
      </w:pPr>
      <w:r>
        <w:t xml:space="preserve">Following the clock phase, the assignment phase </w:t>
      </w:r>
      <w:r w:rsidR="1F924353">
        <w:t xml:space="preserve">would </w:t>
      </w:r>
      <w:r>
        <w:t xml:space="preserve">offer clock phase winners the opportunity to bid an additional amount for licenses with specific frequencies.  All winning bidders, regardless of whether they bid in the assignment phase, </w:t>
      </w:r>
      <w:r w:rsidR="694B2E28">
        <w:t xml:space="preserve">would </w:t>
      </w:r>
      <w:r>
        <w:t>be assigned licenses for contiguous blocks in a PEA.</w:t>
      </w:r>
    </w:p>
    <w:p w:rsidR="00194579" w:rsidRPr="00DD3623" w:rsidP="00F8245B" w14:paraId="41C3123F" w14:textId="545492F4">
      <w:pPr>
        <w:pStyle w:val="ParaNum"/>
      </w:pPr>
      <w:r>
        <w:t xml:space="preserve">We seek comment on specific procedures to implement this ascending clock auction and on alternative procedures for conducting, in a timely manner, an auction of </w:t>
      </w:r>
      <w:r w:rsidR="00C075C1">
        <w:t xml:space="preserve">licenses in the </w:t>
      </w:r>
      <w:r>
        <w:t>3.98–4.</w:t>
      </w:r>
      <w:r w:rsidR="00751015">
        <w:t>14</w:t>
      </w:r>
      <w:r>
        <w:t xml:space="preserve"> GHz </w:t>
      </w:r>
      <w:r w:rsidR="00C075C1">
        <w:t>band</w:t>
      </w:r>
      <w:r>
        <w:t>.</w:t>
      </w:r>
    </w:p>
    <w:p w:rsidR="00194579" w:rsidRPr="00DD3623" w:rsidP="00281F78" w14:paraId="739FCDC1" w14:textId="36B4322A">
      <w:pPr>
        <w:pStyle w:val="Heading3"/>
        <w:rPr>
          <w:szCs w:val="22"/>
        </w:rPr>
      </w:pPr>
      <w:bookmarkStart w:id="290" w:name="_Toc1040046"/>
      <w:bookmarkStart w:id="291" w:name="_Toc1651737"/>
      <w:bookmarkStart w:id="292" w:name="_Toc2066582"/>
      <w:bookmarkStart w:id="293" w:name="_Toc2591773"/>
      <w:bookmarkStart w:id="294" w:name="_Toc2942944"/>
      <w:bookmarkStart w:id="295" w:name="_Toc3532303"/>
      <w:bookmarkStart w:id="296" w:name="_Toc3552698"/>
      <w:bookmarkStart w:id="297" w:name="_Toc3812264"/>
      <w:bookmarkStart w:id="298" w:name="_Toc6313728"/>
      <w:bookmarkStart w:id="299" w:name="_Toc222757503"/>
      <w:bookmarkStart w:id="300" w:name="_Toc225407201"/>
      <w:bookmarkStart w:id="301" w:name="_Toc227245832"/>
      <w:bookmarkStart w:id="302" w:name="_Toc229385104"/>
      <w:bookmarkStart w:id="303" w:name="_Toc229385315"/>
      <w:bookmarkStart w:id="304" w:name="_Toc229418092"/>
      <w:bookmarkStart w:id="305" w:name="_Toc230158136"/>
      <w:bookmarkStart w:id="306" w:name="_Toc230954971"/>
      <w:bookmarkStart w:id="307" w:name="_Toc231304942"/>
      <w:bookmarkStart w:id="308" w:name="_Toc232156180"/>
      <w:bookmarkStart w:id="309" w:name="_Toc235709292"/>
      <w:r w:rsidRPr="00F86661">
        <w:rPr>
          <w:szCs w:val="22"/>
        </w:rPr>
        <w:t xml:space="preserve">Generic </w:t>
      </w:r>
      <w:bookmarkEnd w:id="290"/>
      <w:bookmarkEnd w:id="291"/>
      <w:bookmarkEnd w:id="292"/>
      <w:bookmarkEnd w:id="293"/>
      <w:bookmarkEnd w:id="294"/>
      <w:bookmarkEnd w:id="295"/>
      <w:bookmarkEnd w:id="296"/>
      <w:bookmarkEnd w:id="297"/>
      <w:bookmarkEnd w:id="298"/>
      <w:r w:rsidRPr="00F86661">
        <w:rPr>
          <w:szCs w:val="22"/>
        </w:rPr>
        <w:t>License Blocks</w:t>
      </w:r>
      <w:bookmarkEnd w:id="299"/>
      <w:bookmarkEnd w:id="300"/>
      <w:bookmarkEnd w:id="301"/>
      <w:bookmarkEnd w:id="302"/>
      <w:bookmarkEnd w:id="303"/>
      <w:bookmarkEnd w:id="304"/>
      <w:bookmarkEnd w:id="305"/>
      <w:bookmarkEnd w:id="306"/>
      <w:bookmarkEnd w:id="307"/>
      <w:bookmarkEnd w:id="308"/>
      <w:bookmarkEnd w:id="309"/>
    </w:p>
    <w:p w:rsidR="00194579" w:rsidRPr="00DD3623" w:rsidP="009B0B0E" w14:paraId="4F1E7F1A" w14:textId="0B1CBDDF">
      <w:pPr>
        <w:pStyle w:val="ParaNum"/>
      </w:pPr>
      <w:r>
        <w:t>The</w:t>
      </w:r>
      <w:r w:rsidR="00330061">
        <w:t xml:space="preserve"> Commission</w:t>
      </w:r>
      <w:r>
        <w:t xml:space="preserve"> </w:t>
      </w:r>
      <w:r w:rsidR="0063679A">
        <w:t>determined</w:t>
      </w:r>
      <w:r w:rsidR="00330061">
        <w:t xml:space="preserve"> in the</w:t>
      </w:r>
      <w:r w:rsidR="0063679A">
        <w:t xml:space="preserve"> </w:t>
      </w:r>
      <w:r w:rsidRPr="00E1575E" w:rsidR="00330061">
        <w:rPr>
          <w:i/>
          <w:iCs/>
        </w:rPr>
        <w:t>Upper C-band</w:t>
      </w:r>
      <w:r w:rsidR="00330061">
        <w:t xml:space="preserve"> </w:t>
      </w:r>
      <w:r w:rsidRPr="0DFB5E38" w:rsidR="00330061">
        <w:rPr>
          <w:i/>
          <w:iCs/>
        </w:rPr>
        <w:t>Report and Order</w:t>
      </w:r>
      <w:r w:rsidR="00330061">
        <w:t xml:space="preserve"> </w:t>
      </w:r>
      <w:r w:rsidR="0063679A">
        <w:t xml:space="preserve">that </w:t>
      </w:r>
      <w:r w:rsidR="00054494">
        <w:t xml:space="preserve">160 megahertz of the reconfigured Upper C-band from 3.98–4.14 GHz </w:t>
      </w:r>
      <w:r w:rsidR="0063679A">
        <w:t xml:space="preserve">will be </w:t>
      </w:r>
      <w:r w:rsidR="00D4272D">
        <w:t>available to auction,</w:t>
      </w:r>
      <w:r w:rsidR="0063679A">
        <w:t xml:space="preserve"> and licensed in </w:t>
      </w:r>
      <w:r w:rsidR="0022668A">
        <w:t xml:space="preserve">eight </w:t>
      </w:r>
      <w:r w:rsidR="0063679A">
        <w:t>uniform</w:t>
      </w:r>
      <w:r w:rsidR="001C5E2C">
        <w:t xml:space="preserve"> 20</w:t>
      </w:r>
      <w:r w:rsidR="00B8712C">
        <w:t>-megahertz blocks</w:t>
      </w:r>
      <w:r w:rsidR="009F0D7E">
        <w:t xml:space="preserve"> in each PEA within the contiguous United States.</w:t>
      </w:r>
      <w:r>
        <w:rPr>
          <w:rStyle w:val="FootnoteReference"/>
          <w:szCs w:val="22"/>
        </w:rPr>
        <w:footnoteReference w:id="62"/>
      </w:r>
      <w:r w:rsidR="00EC5B9F">
        <w:t xml:space="preserve">  In PEAs </w:t>
      </w:r>
      <w:r w:rsidR="001079EE">
        <w:t>1–41 and 43–</w:t>
      </w:r>
      <w:r w:rsidRPr="00501D71" w:rsidR="001079EE">
        <w:t>76</w:t>
      </w:r>
      <w:r w:rsidR="00C66286">
        <w:t>,</w:t>
      </w:r>
      <w:r w:rsidR="00EC5B9F">
        <w:t xml:space="preserve"> the</w:t>
      </w:r>
      <w:r w:rsidR="00384D60">
        <w:t xml:space="preserve"> </w:t>
      </w:r>
      <w:r w:rsidR="00422011">
        <w:t>incumbent FSS operations</w:t>
      </w:r>
      <w:r w:rsidR="00C70BE0">
        <w:t xml:space="preserve"> have a Transition Deadline of </w:t>
      </w:r>
      <w:r w:rsidR="00F61E04">
        <w:t>December 30, 2030</w:t>
      </w:r>
      <w:r w:rsidR="00CD258C">
        <w:t>.</w:t>
      </w:r>
      <w:r>
        <w:rPr>
          <w:rStyle w:val="FootnoteReference"/>
          <w:szCs w:val="22"/>
        </w:rPr>
        <w:footnoteReference w:id="63"/>
      </w:r>
      <w:r w:rsidR="00F61E04">
        <w:t xml:space="preserve"> </w:t>
      </w:r>
      <w:r w:rsidR="00CD258C">
        <w:t xml:space="preserve"> I</w:t>
      </w:r>
      <w:r w:rsidR="00F61E04">
        <w:t xml:space="preserve">n PEAs </w:t>
      </w:r>
      <w:r w:rsidRPr="00501D71" w:rsidR="009375B2">
        <w:t>77</w:t>
      </w:r>
      <w:r w:rsidR="009375B2">
        <w:t>–211, 213–</w:t>
      </w:r>
      <w:r w:rsidR="005A3211">
        <w:t>2</w:t>
      </w:r>
      <w:r w:rsidR="009375B2">
        <w:t>63, 265–</w:t>
      </w:r>
      <w:r w:rsidR="005A3211">
        <w:t>2</w:t>
      </w:r>
      <w:r w:rsidR="009375B2">
        <w:t>97, 299–359, and 361–411</w:t>
      </w:r>
      <w:r w:rsidR="00C66286">
        <w:t>,</w:t>
      </w:r>
      <w:r w:rsidR="00F61E04">
        <w:t xml:space="preserve"> the incumbent FSS operations have a Transition Deadline of </w:t>
      </w:r>
      <w:r w:rsidR="00B26B7F">
        <w:t xml:space="preserve">June </w:t>
      </w:r>
      <w:r w:rsidR="00F61E04">
        <w:t>30, 2031</w:t>
      </w:r>
      <w:r w:rsidR="003D2469">
        <w:t>.</w:t>
      </w:r>
      <w:r>
        <w:rPr>
          <w:rStyle w:val="FootnoteReference"/>
          <w:szCs w:val="22"/>
        </w:rPr>
        <w:footnoteReference w:id="64"/>
      </w:r>
      <w:r w:rsidR="003D2469">
        <w:t xml:space="preserve">  </w:t>
      </w:r>
      <w:r w:rsidR="00FA2B2E">
        <w:t>C</w:t>
      </w:r>
      <w:r w:rsidR="002D4B0D">
        <w:t xml:space="preserve">onsequently, in each </w:t>
      </w:r>
      <w:r w:rsidR="00927526">
        <w:t>of these</w:t>
      </w:r>
      <w:r w:rsidR="002D4B0D">
        <w:t xml:space="preserve"> PEA</w:t>
      </w:r>
      <w:r w:rsidR="00927526">
        <w:t>s</w:t>
      </w:r>
      <w:r w:rsidR="008F18A0">
        <w:t>,</w:t>
      </w:r>
      <w:r w:rsidR="002D4B0D">
        <w:t xml:space="preserve"> </w:t>
      </w:r>
      <w:r w:rsidR="00D6405B">
        <w:t xml:space="preserve">all eight </w:t>
      </w:r>
      <w:r w:rsidR="00146AF9">
        <w:t xml:space="preserve">20-megahertz </w:t>
      </w:r>
      <w:r w:rsidR="00D6405B">
        <w:t>blocks are the same</w:t>
      </w:r>
      <w:r w:rsidR="002D4B0D">
        <w:t xml:space="preserve"> </w:t>
      </w:r>
      <w:r w:rsidR="005917A5">
        <w:t xml:space="preserve">and </w:t>
      </w:r>
      <w:r w:rsidR="00AB3A8D">
        <w:t xml:space="preserve">would be </w:t>
      </w:r>
      <w:r w:rsidR="006743DD">
        <w:t xml:space="preserve">considered </w:t>
      </w:r>
      <w:r w:rsidR="00E51337">
        <w:t>as generic blocks in the same category</w:t>
      </w:r>
      <w:r w:rsidR="00277349">
        <w:t>.</w:t>
      </w:r>
    </w:p>
    <w:p w:rsidR="00194579" w:rsidRPr="00DD3623" w:rsidP="008517B9" w14:paraId="1D0BC25C" w14:textId="12CCB2F4">
      <w:pPr>
        <w:pStyle w:val="Heading3"/>
      </w:pPr>
      <w:bookmarkStart w:id="310" w:name="_Toc1040048"/>
      <w:bookmarkStart w:id="311" w:name="_Toc1651739"/>
      <w:bookmarkStart w:id="312" w:name="_Toc2066584"/>
      <w:bookmarkStart w:id="313" w:name="_Toc2591775"/>
      <w:bookmarkStart w:id="314" w:name="_Toc2942946"/>
      <w:bookmarkStart w:id="315" w:name="_Toc3532305"/>
      <w:bookmarkStart w:id="316" w:name="_Toc3552700"/>
      <w:bookmarkStart w:id="317" w:name="_Toc3812266"/>
      <w:bookmarkStart w:id="318" w:name="_Toc6313730"/>
      <w:bookmarkStart w:id="319" w:name="_Toc222757504"/>
      <w:bookmarkStart w:id="320" w:name="_Toc225407202"/>
      <w:bookmarkStart w:id="321" w:name="_Toc227245833"/>
      <w:bookmarkStart w:id="322" w:name="_Toc229385105"/>
      <w:bookmarkStart w:id="323" w:name="_Toc229385316"/>
      <w:bookmarkStart w:id="324" w:name="_Toc229418093"/>
      <w:bookmarkStart w:id="325" w:name="_Toc230158137"/>
      <w:bookmarkStart w:id="326" w:name="_Toc230954972"/>
      <w:bookmarkStart w:id="327" w:name="_Toc231304943"/>
      <w:bookmarkStart w:id="328" w:name="_Toc232156181"/>
      <w:bookmarkStart w:id="329" w:name="_Toc235709293"/>
      <w:r w:rsidRPr="00DD3623">
        <w:rPr>
          <w:szCs w:val="22"/>
        </w:rPr>
        <w:t>Bidding Rounds</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rsidR="00194579" w:rsidRPr="00DD3623" w:rsidP="009758AB" w14:paraId="672C0834" w14:textId="4A904390">
      <w:pPr>
        <w:pStyle w:val="ParaNum"/>
      </w:pPr>
      <w:r>
        <w:t xml:space="preserve">We propose that, as with any </w:t>
      </w:r>
      <w:r w:rsidR="00D66EAA">
        <w:t xml:space="preserve">Commission </w:t>
      </w:r>
      <w:r>
        <w:t xml:space="preserve">spectrum </w:t>
      </w:r>
      <w:r w:rsidR="003B1B4A">
        <w:t xml:space="preserve">license </w:t>
      </w:r>
      <w:r>
        <w:t xml:space="preserve">auction, the initial bidding schedule </w:t>
      </w:r>
      <w:r w:rsidR="00177613">
        <w:t>for Auction 115</w:t>
      </w:r>
      <w:r>
        <w:t xml:space="preserve"> would be announced in a public notice to be released at least one week before the start of bidding, and OEA would retain the discretion to adjust the bidding schedule </w:t>
      </w:r>
      <w:r w:rsidR="00366DD1">
        <w:t>to maintain</w:t>
      </w:r>
      <w:r>
        <w:t xml:space="preserve"> an auction pace that reasonably balance</w:t>
      </w:r>
      <w:r w:rsidR="00C31A12">
        <w:t xml:space="preserve">s </w:t>
      </w:r>
      <w:r>
        <w:t>bidders’ need to study round results and adjust their bidding strategies</w:t>
      </w:r>
      <w:r w:rsidR="007B0ED0">
        <w:t xml:space="preserve"> </w:t>
      </w:r>
      <w:r w:rsidR="002F6189">
        <w:t xml:space="preserve">with </w:t>
      </w:r>
      <w:r w:rsidR="00115591">
        <w:t xml:space="preserve">the need to conduct </w:t>
      </w:r>
      <w:r w:rsidR="00CA2940">
        <w:t xml:space="preserve">the clock auction </w:t>
      </w:r>
      <w:r w:rsidR="00805BB8">
        <w:t>at</w:t>
      </w:r>
      <w:r w:rsidR="00CA2940">
        <w:t xml:space="preserve"> an</w:t>
      </w:r>
      <w:r w:rsidR="002F6189">
        <w:t xml:space="preserve"> efficient speed</w:t>
      </w:r>
      <w:r>
        <w:t xml:space="preserve">.  Any adjustments to the bidding schedule </w:t>
      </w:r>
      <w:r w:rsidR="00921CD3">
        <w:t xml:space="preserve">could </w:t>
      </w:r>
      <w:r>
        <w:t xml:space="preserve">include changes in the amount of time for bidding rounds, the amount of time between rounds, </w:t>
      </w:r>
      <w:r w:rsidR="00C81114">
        <w:t>and/</w:t>
      </w:r>
      <w:r>
        <w:t>or the number of rounds per day, and would depend upon bidding activity and other factors.</w:t>
      </w:r>
      <w:r w:rsidR="00FD07C3">
        <w:t xml:space="preserve">  We seek comment on this proposal. </w:t>
      </w:r>
      <w:r>
        <w:t xml:space="preserve"> Commenters should address the role of the bidding schedule in managing the pace of the auction and should specifically discuss the tradeoffs in managing </w:t>
      </w:r>
      <w:r w:rsidR="00C54351">
        <w:t xml:space="preserve">the </w:t>
      </w:r>
      <w:r>
        <w:t xml:space="preserve">auction pace by </w:t>
      </w:r>
      <w:r w:rsidR="00C570D4">
        <w:t xml:space="preserve">changes to the </w:t>
      </w:r>
      <w:r>
        <w:t>bidding schedule</w:t>
      </w:r>
      <w:r w:rsidR="0065366D">
        <w:t>,</w:t>
      </w:r>
      <w:r>
        <w:t xml:space="preserve"> the activity requirement percentage</w:t>
      </w:r>
      <w:r w:rsidR="0065366D">
        <w:t>,</w:t>
      </w:r>
      <w:r>
        <w:t xml:space="preserve"> or the </w:t>
      </w:r>
      <w:r w:rsidR="1DA7E268">
        <w:t xml:space="preserve">clock price </w:t>
      </w:r>
      <w:r>
        <w:t>increment percentage, or by using other means.</w:t>
      </w:r>
    </w:p>
    <w:p w:rsidR="00DC32C2" w:rsidRPr="00DC32C2" w:rsidP="00F659D6" w14:paraId="6A4A7C79" w14:textId="648B5FAD">
      <w:pPr>
        <w:pStyle w:val="ParaNum"/>
      </w:pPr>
      <w:r w:rsidRPr="0DFB5E38">
        <w:t>We propose to conduct Auction</w:t>
      </w:r>
      <w:r>
        <w:rPr>
          <w:szCs w:val="22"/>
        </w:rPr>
        <w:t> </w:t>
      </w:r>
      <w:r w:rsidR="00F6554D">
        <w:t>115</w:t>
      </w:r>
      <w:r w:rsidRPr="0DFB5E38">
        <w:t xml:space="preserve"> over the Internet.  </w:t>
      </w:r>
      <w:r w:rsidR="00340016">
        <w:t>Under the ascending clo</w:t>
      </w:r>
      <w:r w:rsidR="00607727">
        <w:t>ck</w:t>
      </w:r>
      <w:r w:rsidR="0060497B">
        <w:t xml:space="preserve"> format</w:t>
      </w:r>
      <w:r w:rsidR="00732721">
        <w:t xml:space="preserve">, </w:t>
      </w:r>
      <w:r w:rsidR="0056088A">
        <w:t>a</w:t>
      </w:r>
      <w:r w:rsidRPr="0DFB5E38">
        <w:t xml:space="preserve"> bidder would submit its bids</w:t>
      </w:r>
      <w:r w:rsidR="0056088A">
        <w:t xml:space="preserve"> either</w:t>
      </w:r>
      <w:r w:rsidR="009B6595">
        <w:t xml:space="preserve"> by</w:t>
      </w:r>
      <w:r w:rsidRPr="0DFB5E38">
        <w:t xml:space="preserve"> using the bidding system’s </w:t>
      </w:r>
      <w:r w:rsidRPr="006F1D5E">
        <w:t>upload</w:t>
      </w:r>
      <w:r w:rsidRPr="00D65C06">
        <w:t xml:space="preserve"> </w:t>
      </w:r>
      <w:r w:rsidRPr="0DFB5E38">
        <w:t>function</w:t>
      </w:r>
      <w:r w:rsidR="00670E25">
        <w:t>, which</w:t>
      </w:r>
      <w:r w:rsidRPr="0DFB5E38">
        <w:t xml:space="preserve"> allows bid files in a comma-separated values (CSV) text format to be uploaded</w:t>
      </w:r>
      <w:r w:rsidR="00E63003">
        <w:t>, or through</w:t>
      </w:r>
      <w:r w:rsidRPr="0DFB5E38" w:rsidR="00E63003">
        <w:t xml:space="preserve"> the </w:t>
      </w:r>
      <w:r w:rsidR="00E72742">
        <w:t>u</w:t>
      </w:r>
      <w:r w:rsidR="00E63003">
        <w:t xml:space="preserve">ser </w:t>
      </w:r>
      <w:r w:rsidRPr="0DFB5E38" w:rsidR="00E63003">
        <w:t>interface</w:t>
      </w:r>
      <w:r w:rsidR="00E72742">
        <w:t xml:space="preserve"> in the bidding </w:t>
      </w:r>
      <w:r w:rsidR="002A4AEE">
        <w:t>system</w:t>
      </w:r>
      <w:r w:rsidRPr="0DFB5E38">
        <w:t xml:space="preserve">.  The bidding system would allow a bidder to submit bids only for PEAs </w:t>
      </w:r>
      <w:r w:rsidR="00DD20F3">
        <w:t xml:space="preserve">that </w:t>
      </w:r>
      <w:r w:rsidRPr="0DFB5E38">
        <w:t>the bidder selected on its FCC Form</w:t>
      </w:r>
      <w:r>
        <w:rPr>
          <w:szCs w:val="22"/>
        </w:rPr>
        <w:t> </w:t>
      </w:r>
      <w:r w:rsidRPr="0DFB5E38">
        <w:t>175</w:t>
      </w:r>
      <w:r w:rsidR="00E21D0D">
        <w:t xml:space="preserve"> and for which the</w:t>
      </w:r>
      <w:r w:rsidR="00C61C3B">
        <w:t xml:space="preserve"> </w:t>
      </w:r>
      <w:r w:rsidR="00540664">
        <w:t>bidder</w:t>
      </w:r>
      <w:r w:rsidR="00666F33">
        <w:t xml:space="preserve"> ha</w:t>
      </w:r>
      <w:r w:rsidR="00E21D0D">
        <w:t>s</w:t>
      </w:r>
      <w:r w:rsidRPr="0DFB5E38">
        <w:t xml:space="preserve"> sufficient bidding eligibility.</w:t>
      </w:r>
      <w:r>
        <w:rPr>
          <w:rStyle w:val="FootnoteReference"/>
          <w:szCs w:val="22"/>
        </w:rPr>
        <w:footnoteReference w:id="65"/>
      </w:r>
      <w:r w:rsidRPr="00DD3623">
        <w:rPr>
          <w:szCs w:val="22"/>
        </w:rPr>
        <w:t xml:space="preserve"> </w:t>
      </w:r>
      <w:r w:rsidR="008C16D8">
        <w:rPr>
          <w:szCs w:val="22"/>
        </w:rPr>
        <w:t xml:space="preserve"> </w:t>
      </w:r>
    </w:p>
    <w:p w:rsidR="00194579" w:rsidRPr="00DD3623" w:rsidP="006F1D5E" w14:paraId="01C4C235" w14:textId="56B2FF74">
      <w:pPr>
        <w:pStyle w:val="ParaNum"/>
      </w:pPr>
      <w:r>
        <w:rPr>
          <w:szCs w:val="22"/>
        </w:rPr>
        <w:t xml:space="preserve">During </w:t>
      </w:r>
      <w:r>
        <w:t xml:space="preserve">each </w:t>
      </w:r>
      <w:r w:rsidR="005175FF">
        <w:t xml:space="preserve">open </w:t>
      </w:r>
      <w:r>
        <w:t>bidding</w:t>
      </w:r>
      <w:r w:rsidR="005175FF">
        <w:t xml:space="preserve"> round</w:t>
      </w:r>
      <w:r>
        <w:t xml:space="preserve">, a bidder would be able to modify </w:t>
      </w:r>
      <w:r w:rsidR="00E72C9B">
        <w:t xml:space="preserve">any </w:t>
      </w:r>
      <w:r>
        <w:t>existing bids placed in the round through the user interface or by uploading a new bid file, which would replace all bids previously submitted in the round.</w:t>
      </w:r>
    </w:p>
    <w:p w:rsidR="00194579" w:rsidRPr="00DD3623" w:rsidP="00724181" w14:paraId="745B1CEE" w14:textId="14D4E9F6">
      <w:pPr>
        <w:pStyle w:val="ParaNum"/>
        <w:widowControl/>
      </w:pPr>
      <w:r>
        <w:t xml:space="preserve">As in other Commission auctions, we </w:t>
      </w:r>
      <w:r w:rsidR="00F6276B">
        <w:t xml:space="preserve">propose to </w:t>
      </w:r>
      <w:r>
        <w:t xml:space="preserve">facilitate auction participation by providing qualified bidders with a toll-free telephone number for an auction bidder line prior to the start of bidding.  </w:t>
      </w:r>
      <w:r w:rsidR="002A23EE">
        <w:t>Under this pro</w:t>
      </w:r>
      <w:r w:rsidR="001D2153">
        <w:t>posal</w:t>
      </w:r>
      <w:r>
        <w:t xml:space="preserve">, </w:t>
      </w:r>
      <w:r w:rsidR="00DB7F7D">
        <w:t xml:space="preserve">bidders, </w:t>
      </w:r>
      <w:r>
        <w:t xml:space="preserve">in addition to submitting bids through the bidding system, </w:t>
      </w:r>
      <w:r>
        <w:t xml:space="preserve">would have the option of placing bids by telephone through this dedicated auction bidder line. </w:t>
      </w:r>
      <w:r w:rsidR="00EC3B32">
        <w:t xml:space="preserve"> </w:t>
      </w:r>
      <w:r>
        <w:t>We seek comment on this proposal.</w:t>
      </w:r>
    </w:p>
    <w:p w:rsidR="00194579" w:rsidRPr="00DD3623" w:rsidP="00281F78" w14:paraId="6671C0B6" w14:textId="77777777">
      <w:pPr>
        <w:pStyle w:val="Heading3"/>
        <w:rPr>
          <w:szCs w:val="22"/>
        </w:rPr>
      </w:pPr>
      <w:bookmarkStart w:id="330" w:name="_Toc1040050"/>
      <w:bookmarkStart w:id="331" w:name="_Toc1651741"/>
      <w:bookmarkStart w:id="332" w:name="_Toc2066586"/>
      <w:bookmarkStart w:id="333" w:name="_Toc2591777"/>
      <w:bookmarkStart w:id="334" w:name="_Toc2942948"/>
      <w:bookmarkStart w:id="335" w:name="_Toc3532307"/>
      <w:bookmarkStart w:id="336" w:name="_Toc3552702"/>
      <w:bookmarkStart w:id="337" w:name="_Toc3812268"/>
      <w:bookmarkStart w:id="338" w:name="_Toc6313732"/>
      <w:bookmarkStart w:id="339" w:name="_Toc222757505"/>
      <w:bookmarkStart w:id="340" w:name="_Toc225407203"/>
      <w:bookmarkStart w:id="341" w:name="_Toc227245834"/>
      <w:bookmarkStart w:id="342" w:name="_Toc229385106"/>
      <w:bookmarkStart w:id="343" w:name="_Toc229385317"/>
      <w:bookmarkStart w:id="344" w:name="_Toc229418094"/>
      <w:bookmarkStart w:id="345" w:name="_Toc230158138"/>
      <w:bookmarkStart w:id="346" w:name="_Toc230954973"/>
      <w:bookmarkStart w:id="347" w:name="_Toc231304944"/>
      <w:bookmarkStart w:id="348" w:name="_Toc232156182"/>
      <w:bookmarkStart w:id="349" w:name="_Toc235709294"/>
      <w:r w:rsidRPr="00DD3623">
        <w:rPr>
          <w:szCs w:val="22"/>
        </w:rPr>
        <w:t>Stopping Rule</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rsidR="00194579" w:rsidRPr="00DD3623" w:rsidP="00D251D9" w14:paraId="0C9CF4D4" w14:textId="35E4E7ED">
      <w:pPr>
        <w:pStyle w:val="ParaNum"/>
      </w:pPr>
      <w:r w:rsidRPr="0DFB5E38">
        <w:t>As in previous FCC clock auctions, we propose to use a simultaneous stopping rule for Auction</w:t>
      </w:r>
      <w:r w:rsidRPr="00805DF8">
        <w:rPr>
          <w:szCs w:val="22"/>
        </w:rPr>
        <w:t> </w:t>
      </w:r>
      <w:r w:rsidR="00292827">
        <w:t>115</w:t>
      </w:r>
      <w:r w:rsidRPr="0DFB5E38">
        <w:t xml:space="preserve">, under which all </w:t>
      </w:r>
      <w:r w:rsidR="008157B7">
        <w:t>products</w:t>
      </w:r>
      <w:r w:rsidRPr="0DFB5E38">
        <w:t xml:space="preserve"> would remain available for bidding until the bidding stops simultaneously </w:t>
      </w:r>
      <w:r w:rsidR="00DC2557">
        <w:t xml:space="preserve">on </w:t>
      </w:r>
      <w:r w:rsidRPr="0DFB5E38">
        <w:t>every</w:t>
      </w:r>
      <w:r w:rsidR="00766E6A">
        <w:t xml:space="preserve"> product</w:t>
      </w:r>
      <w:r w:rsidRPr="0DFB5E38">
        <w:t>.</w:t>
      </w:r>
      <w:r>
        <w:rPr>
          <w:vertAlign w:val="superscript"/>
        </w:rPr>
        <w:footnoteReference w:id="66"/>
      </w:r>
      <w:r w:rsidRPr="0DFB5E38">
        <w:t xml:space="preserve">  Specifically, bidding </w:t>
      </w:r>
      <w:r w:rsidR="00F723DE">
        <w:t xml:space="preserve">would </w:t>
      </w:r>
      <w:r w:rsidRPr="0DFB5E38">
        <w:t xml:space="preserve">close for all </w:t>
      </w:r>
      <w:r w:rsidR="008157B7">
        <w:t xml:space="preserve">products </w:t>
      </w:r>
      <w:r w:rsidRPr="0DFB5E38">
        <w:t xml:space="preserve">after the first round in which </w:t>
      </w:r>
      <w:r w:rsidR="00F52C11">
        <w:t xml:space="preserve">no product has any </w:t>
      </w:r>
      <w:r w:rsidRPr="0DFB5E38">
        <w:t>excess demand.</w:t>
      </w:r>
      <w:r>
        <w:rPr>
          <w:vertAlign w:val="superscript"/>
        </w:rPr>
        <w:footnoteReference w:id="67"/>
      </w:r>
      <w:r w:rsidRPr="0DFB5E38">
        <w:t xml:space="preserve">  </w:t>
      </w:r>
      <w:r w:rsidRPr="0DFB5E38">
        <w:t>Consequently,</w:t>
      </w:r>
      <w:r w:rsidRPr="0DFB5E38">
        <w:t xml:space="preserve"> under this approach, it is not possible to determine in advance </w:t>
      </w:r>
      <w:r w:rsidR="00B6015F">
        <w:t xml:space="preserve">the duration of </w:t>
      </w:r>
      <w:r w:rsidRPr="0DFB5E38">
        <w:t>Auction</w:t>
      </w:r>
      <w:r w:rsidRPr="00805DF8">
        <w:rPr>
          <w:szCs w:val="22"/>
        </w:rPr>
        <w:t> </w:t>
      </w:r>
      <w:r w:rsidR="00292827">
        <w:t>115</w:t>
      </w:r>
      <w:r w:rsidRPr="0DFB5E38">
        <w:t xml:space="preserve">.  We seek comment on </w:t>
      </w:r>
      <w:r w:rsidR="00407916">
        <w:t xml:space="preserve">this proposal.  </w:t>
      </w:r>
    </w:p>
    <w:p w:rsidR="00194579" w:rsidRPr="00DD3623" w:rsidP="00281F78" w14:paraId="7C691273" w14:textId="77777777">
      <w:pPr>
        <w:pStyle w:val="Heading3"/>
        <w:rPr>
          <w:szCs w:val="22"/>
        </w:rPr>
      </w:pPr>
      <w:bookmarkStart w:id="350" w:name="_Toc1040053"/>
      <w:bookmarkStart w:id="351" w:name="_Toc1651744"/>
      <w:bookmarkStart w:id="352" w:name="_Toc2066589"/>
      <w:bookmarkStart w:id="353" w:name="_Toc2591780"/>
      <w:bookmarkStart w:id="354" w:name="_Toc2942951"/>
      <w:bookmarkStart w:id="355" w:name="_Toc3532310"/>
      <w:bookmarkStart w:id="356" w:name="_Toc3552704"/>
      <w:bookmarkStart w:id="357" w:name="_Toc3812270"/>
      <w:bookmarkStart w:id="358" w:name="_Toc6313734"/>
      <w:bookmarkStart w:id="359" w:name="_Toc222757507"/>
      <w:bookmarkStart w:id="360" w:name="_Toc225407204"/>
      <w:bookmarkStart w:id="361" w:name="_Toc227245835"/>
      <w:bookmarkStart w:id="362" w:name="_Toc229385107"/>
      <w:bookmarkStart w:id="363" w:name="_Toc229385318"/>
      <w:bookmarkStart w:id="364" w:name="_Toc229418095"/>
      <w:bookmarkStart w:id="365" w:name="_Toc230158139"/>
      <w:bookmarkStart w:id="366" w:name="_Toc230954974"/>
      <w:bookmarkStart w:id="367" w:name="_Toc231304945"/>
      <w:bookmarkStart w:id="368" w:name="_Toc232156183"/>
      <w:bookmarkStart w:id="369" w:name="_Toc235709295"/>
      <w:r w:rsidRPr="00DD3623">
        <w:rPr>
          <w:szCs w:val="22"/>
        </w:rPr>
        <w:t>Activity Rule</w:t>
      </w:r>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p>
    <w:p w:rsidR="00194579" w:rsidRPr="00DD3623" w:rsidP="009758AB" w14:paraId="65F5B0C6" w14:textId="04462290">
      <w:pPr>
        <w:pStyle w:val="ParaNum"/>
      </w:pPr>
      <w:r w:rsidRPr="0DFB5E38">
        <w:t>In order to</w:t>
      </w:r>
      <w:r w:rsidRPr="0DFB5E38">
        <w:t xml:space="preserve"> ensure that the auction closes within a reasonable </w:t>
      </w:r>
      <w:r w:rsidRPr="0DFB5E38">
        <w:t>period of time</w:t>
      </w:r>
      <w:r w:rsidRPr="0DFB5E38">
        <w:t xml:space="preserve">, </w:t>
      </w:r>
      <w:r w:rsidR="001752C0">
        <w:t xml:space="preserve">we propose </w:t>
      </w:r>
      <w:r w:rsidRPr="0DFB5E38">
        <w:t>an activity rule</w:t>
      </w:r>
      <w:r w:rsidR="001752C0">
        <w:t xml:space="preserve"> that would</w:t>
      </w:r>
      <w:r w:rsidRPr="0DFB5E38">
        <w:t xml:space="preserve"> require bidders to bid actively throughout the auction, rather than wait until late in the auction before participating</w:t>
      </w:r>
      <w:r w:rsidR="00190557">
        <w:t>.</w:t>
      </w:r>
      <w:r w:rsidRPr="0DFB5E38">
        <w:t xml:space="preserve"> </w:t>
      </w:r>
      <w:r w:rsidR="00190557">
        <w:t xml:space="preserve"> This is </w:t>
      </w:r>
      <w:r w:rsidRPr="0DFB5E38">
        <w:t>an approach that is routinely used in multiple-round auctions.</w:t>
      </w:r>
      <w:r>
        <w:rPr>
          <w:rStyle w:val="FootnoteReference"/>
          <w:szCs w:val="22"/>
        </w:rPr>
        <w:footnoteReference w:id="68"/>
      </w:r>
      <w:r w:rsidRPr="0DFB5E38">
        <w:t xml:space="preserve">  </w:t>
      </w:r>
      <w:r w:rsidR="0090643B">
        <w:t>In the proposed</w:t>
      </w:r>
      <w:r w:rsidRPr="0DFB5E38">
        <w:t xml:space="preserve"> </w:t>
      </w:r>
      <w:r w:rsidR="00CA6C4A">
        <w:t xml:space="preserve">ascending </w:t>
      </w:r>
      <w:r w:rsidRPr="0DFB5E38">
        <w:t xml:space="preserve">clock auction, a bidder’s </w:t>
      </w:r>
      <w:r w:rsidRPr="00E72BA1">
        <w:t>activity</w:t>
      </w:r>
      <w:r w:rsidRPr="0DFB5E38">
        <w:t xml:space="preserve"> in a round for purposes of the activity rule would be the sum of the bidding units associated with the bidder’s </w:t>
      </w:r>
      <w:r w:rsidR="0079783D">
        <w:t xml:space="preserve">processed </w:t>
      </w:r>
      <w:r w:rsidRPr="0DFB5E38">
        <w:t xml:space="preserve">demands as applied by the </w:t>
      </w:r>
      <w:r w:rsidR="00C53632">
        <w:t xml:space="preserve">bidding </w:t>
      </w:r>
      <w:r w:rsidRPr="0DFB5E38">
        <w:t>system</w:t>
      </w:r>
      <w:r w:rsidR="00017F30">
        <w:t xml:space="preserve"> </w:t>
      </w:r>
      <w:r w:rsidRPr="0DFB5E38">
        <w:t>during bid processing</w:t>
      </w:r>
      <w:r w:rsidR="00D42E63">
        <w:t xml:space="preserve"> </w:t>
      </w:r>
      <w:r w:rsidR="00017F30">
        <w:t>after the round has closed</w:t>
      </w:r>
      <w:r w:rsidR="00CE7BD0">
        <w:t>.</w:t>
      </w:r>
      <w:r>
        <w:rPr>
          <w:rStyle w:val="FootnoteReference"/>
          <w:szCs w:val="22"/>
        </w:rPr>
        <w:footnoteReference w:id="69"/>
      </w:r>
      <w:r w:rsidRPr="0DFB5E38">
        <w:t xml:space="preserve">  </w:t>
      </w:r>
      <w:bookmarkStart w:id="370" w:name="_Hlk20404508"/>
      <w:r w:rsidR="00733950">
        <w:t xml:space="preserve">A bidder would be </w:t>
      </w:r>
      <w:r w:rsidRPr="0DFB5E38">
        <w:t>required to be active on a specific percentage</w:t>
      </w:r>
      <w:r w:rsidRPr="0DFB5E38">
        <w:t xml:space="preserve"> (</w:t>
      </w:r>
      <w:r w:rsidRPr="0DFB5E38">
        <w:t xml:space="preserve">the </w:t>
      </w:r>
      <w:r w:rsidRPr="006F1D5E">
        <w:t>activity requirement percentage</w:t>
      </w:r>
      <w:r w:rsidRPr="0DFB5E38">
        <w:t xml:space="preserve">) </w:t>
      </w:r>
      <w:r w:rsidRPr="0DFB5E38">
        <w:t xml:space="preserve">of </w:t>
      </w:r>
      <w:r w:rsidR="00DA3D09">
        <w:t xml:space="preserve">its </w:t>
      </w:r>
      <w:r w:rsidRPr="0DFB5E38">
        <w:t>current bidding eligibility during each round of the auction</w:t>
      </w:r>
      <w:bookmarkEnd w:id="370"/>
      <w:r w:rsidRPr="0DFB5E38">
        <w:t>.  Failure to maintain the requisite activity level would result in a reduction in the bidder’s eligibility, possibly curtailing or eliminating the bidder’s ability to place bids in subsequent rounds of the auction.</w:t>
      </w:r>
    </w:p>
    <w:p w:rsidR="00194579" w:rsidP="009F4A92" w14:paraId="1D8B8475" w14:textId="7234C1A9">
      <w:pPr>
        <w:pStyle w:val="ParaNum"/>
        <w:widowControl/>
      </w:pPr>
      <w:r w:rsidRPr="0DFB5E38">
        <w:t>Under this auction format, a bidder would be required to maintain a fixed, high level of activity in each round of Auction</w:t>
      </w:r>
      <w:r>
        <w:rPr>
          <w:szCs w:val="22"/>
        </w:rPr>
        <w:t> </w:t>
      </w:r>
      <w:r w:rsidR="00292827">
        <w:t>115</w:t>
      </w:r>
      <w:r w:rsidRPr="0DFB5E38">
        <w:t xml:space="preserve"> </w:t>
      </w:r>
      <w:r w:rsidRPr="0DFB5E38">
        <w:t>in order to</w:t>
      </w:r>
      <w:r w:rsidRPr="0DFB5E38">
        <w:t xml:space="preserve"> maintain bidding eligibility.  Specifically, in each round of Auction</w:t>
      </w:r>
      <w:r>
        <w:rPr>
          <w:szCs w:val="22"/>
        </w:rPr>
        <w:t> </w:t>
      </w:r>
      <w:r w:rsidR="002E0B68">
        <w:t>115</w:t>
      </w:r>
      <w:r w:rsidRPr="0DFB5E38">
        <w:t xml:space="preserve">, a </w:t>
      </w:r>
      <w:r w:rsidR="00712CD2">
        <w:t xml:space="preserve">bidder </w:t>
      </w:r>
      <w:r w:rsidRPr="0DFB5E38">
        <w:t>would be required</w:t>
      </w:r>
      <w:r>
        <w:rPr>
          <w:szCs w:val="22"/>
        </w:rPr>
        <w:t xml:space="preserve"> </w:t>
      </w:r>
      <w:r w:rsidRPr="0DFB5E38">
        <w:t xml:space="preserve">to be active on between 90% and 100% of </w:t>
      </w:r>
      <w:r w:rsidR="00721552">
        <w:t xml:space="preserve">its </w:t>
      </w:r>
      <w:r w:rsidR="00A86D55">
        <w:t xml:space="preserve">current </w:t>
      </w:r>
      <w:r w:rsidRPr="0DFB5E38">
        <w:t xml:space="preserve">bidding eligibility </w:t>
      </w:r>
      <w:r w:rsidR="00836E5A">
        <w:t xml:space="preserve">to maintain </w:t>
      </w:r>
      <w:r w:rsidR="009B4A3C">
        <w:t>its</w:t>
      </w:r>
      <w:r w:rsidR="0065526E">
        <w:t xml:space="preserve"> </w:t>
      </w:r>
      <w:r w:rsidR="00836E5A">
        <w:t>bidding eligibility</w:t>
      </w:r>
      <w:r w:rsidRPr="0DFB5E38">
        <w:t>, with the specific percentage within this range to be set for each round.</w:t>
      </w:r>
      <w:r w:rsidRPr="0DFB5E38">
        <w:t xml:space="preserve">  </w:t>
      </w:r>
      <w:r w:rsidR="009331D7">
        <w:t xml:space="preserve">We </w:t>
      </w:r>
      <w:r w:rsidR="009331D7">
        <w:t>propose to</w:t>
      </w:r>
      <w:r w:rsidR="009331D7">
        <w:t xml:space="preserve"> set the activity requirement percentage for Auction </w:t>
      </w:r>
      <w:r w:rsidR="002E0B68">
        <w:t>115</w:t>
      </w:r>
      <w:r w:rsidR="009331D7">
        <w:t xml:space="preserve"> </w:t>
      </w:r>
      <w:r w:rsidR="009331D7">
        <w:t>initially at</w:t>
      </w:r>
      <w:r w:rsidR="009331D7">
        <w:t xml:space="preserve"> 95%</w:t>
      </w:r>
      <w:r w:rsidRPr="000B01B7" w:rsidR="009331D7">
        <w:t>.</w:t>
      </w:r>
      <w:r w:rsidR="009331D7">
        <w:t xml:space="preserve">  </w:t>
      </w:r>
      <w:r w:rsidRPr="0DFB5E38">
        <w:t xml:space="preserve">Thus, the activity rule would be satisfied when a bidder has </w:t>
      </w:r>
      <w:r w:rsidR="00322F3D">
        <w:t xml:space="preserve">processed demand </w:t>
      </w:r>
      <w:r w:rsidRPr="0DFB5E38">
        <w:t xml:space="preserve">on blocks with bidding units that total </w:t>
      </w:r>
      <w:r w:rsidR="005502B0">
        <w:t xml:space="preserve">at least </w:t>
      </w:r>
      <w:r w:rsidR="009331D7">
        <w:t xml:space="preserve">95% </w:t>
      </w:r>
      <w:r w:rsidRPr="0DFB5E38">
        <w:t xml:space="preserve">of its current eligibility in the round.  If the activity rule is met, then the bidder’s eligibility </w:t>
      </w:r>
      <w:r w:rsidR="00E837F3">
        <w:t>would</w:t>
      </w:r>
      <w:r w:rsidRPr="0DFB5E38">
        <w:t xml:space="preserve"> not change for the next round.  If the activity rule is not met in a round, the bidder’s eligibility would be reduced such that the activity rule is satisfied.  </w:t>
      </w:r>
      <w:r w:rsidR="00AC401D">
        <w:t>B</w:t>
      </w:r>
      <w:r w:rsidRPr="0DFB5E38">
        <w:t xml:space="preserve">idding activity would be based on the bids that are </w:t>
      </w:r>
      <w:r w:rsidRPr="0DFB5E38">
        <w:t xml:space="preserve">submitted </w:t>
      </w:r>
      <w:r w:rsidRPr="006F1D5E">
        <w:t>and</w:t>
      </w:r>
      <w:r w:rsidRPr="0DFB5E38">
        <w:t xml:space="preserve"> applied by the bidding system.  That is, if a bidder bids to reduce its demand for a</w:t>
      </w:r>
      <w:r w:rsidR="001D7CDC">
        <w:t xml:space="preserve"> product,</w:t>
      </w:r>
      <w:r w:rsidRPr="0DFB5E38">
        <w:t xml:space="preserve"> but the bidding system cannot apply the request because demand would fall below the available supply, then the bidder’s activity would reflect its unreduced demand.</w:t>
      </w:r>
      <w:r>
        <w:rPr>
          <w:vertAlign w:val="superscript"/>
        </w:rPr>
        <w:footnoteReference w:id="70"/>
      </w:r>
      <w:r w:rsidRPr="0DFB5E38">
        <w:t xml:space="preserve">  </w:t>
      </w:r>
      <w:r w:rsidR="00F21ADC">
        <w:t>We seek comment on this proposal.</w:t>
      </w:r>
    </w:p>
    <w:p w:rsidR="00194579" w:rsidRPr="00DD3623" w:rsidP="009758AB" w14:paraId="0C653EE5" w14:textId="313A3961">
      <w:pPr>
        <w:pStyle w:val="ParaNum"/>
      </w:pPr>
      <w:r>
        <w:t xml:space="preserve">Pursuant to this proposal, OEA would retain the discretion to change the activity requirement percentage during the auction to help manage the pace of bidding to ensure that the auction closes within a reasonable </w:t>
      </w:r>
      <w:r>
        <w:t>period of time</w:t>
      </w:r>
      <w:r>
        <w:t xml:space="preserve">.  The bidding system would announce any such changes in </w:t>
      </w:r>
      <w:r>
        <w:t>advance of the round in which they would take effect, giving bidders adequate notice to adjust their bidding strategies.</w:t>
      </w:r>
      <w:r w:rsidR="00FF5ACA">
        <w:t xml:space="preserve"> </w:t>
      </w:r>
      <w:r w:rsidR="00953729">
        <w:t xml:space="preserve"> </w:t>
      </w:r>
    </w:p>
    <w:p w:rsidR="00CD73C8" w:rsidRPr="00DD3623" w:rsidP="009758AB" w14:paraId="505F5103" w14:textId="573E1451">
      <w:pPr>
        <w:pStyle w:val="ParaNum"/>
      </w:pPr>
      <w:r>
        <w:t>Under the</w:t>
      </w:r>
      <w:r w:rsidR="00590819">
        <w:t>se</w:t>
      </w:r>
      <w:r>
        <w:t xml:space="preserve"> proposed </w:t>
      </w:r>
      <w:r w:rsidR="00590819">
        <w:t xml:space="preserve">activity rule </w:t>
      </w:r>
      <w:r>
        <w:t>procedures, a bidder would be allowed to submit bids with bidding units total</w:t>
      </w:r>
      <w:r w:rsidR="001D4CB1">
        <w:t>ing up to the bidder’s eligibility for the round.</w:t>
      </w:r>
    </w:p>
    <w:p w:rsidR="00625AA0" w:rsidP="009758AB" w14:paraId="3B53693A" w14:textId="4108ADF4">
      <w:pPr>
        <w:pStyle w:val="ParaNum"/>
      </w:pPr>
      <w:r>
        <w:t xml:space="preserve">We also </w:t>
      </w:r>
      <w:r w:rsidRPr="0DFB5E38" w:rsidR="77D691CE">
        <w:t xml:space="preserve">seek comment on </w:t>
      </w:r>
      <w:r w:rsidR="0040681B">
        <w:t>potential</w:t>
      </w:r>
      <w:r w:rsidR="00252342">
        <w:t xml:space="preserve">ly including </w:t>
      </w:r>
      <w:r w:rsidR="004E31C1">
        <w:t>contingent bidding</w:t>
      </w:r>
      <w:r w:rsidR="0040681B">
        <w:t xml:space="preserve"> </w:t>
      </w:r>
      <w:r w:rsidRPr="0DFB5E38" w:rsidR="77D691CE">
        <w:t>procedures by which, after</w:t>
      </w:r>
      <w:r w:rsidR="00597BCD">
        <w:t xml:space="preserve"> </w:t>
      </w:r>
      <w:r w:rsidRPr="0DFB5E38" w:rsidR="77D691CE">
        <w:t>Round 1,</w:t>
      </w:r>
      <w:r>
        <w:rPr>
          <w:rStyle w:val="FootnoteReference"/>
          <w:szCs w:val="22"/>
        </w:rPr>
        <w:footnoteReference w:id="71"/>
      </w:r>
      <w:r w:rsidRPr="0DFB5E38" w:rsidR="77D691CE">
        <w:t xml:space="preserve"> a bidder may submit bids with </w:t>
      </w:r>
      <w:r w:rsidR="009A077D">
        <w:t xml:space="preserve">associated activity </w:t>
      </w:r>
      <w:r w:rsidRPr="0DFB5E38" w:rsidR="77D691CE">
        <w:t xml:space="preserve">totaling up to </w:t>
      </w:r>
      <w:r w:rsidR="00D333BE">
        <w:t>a</w:t>
      </w:r>
      <w:r w:rsidRPr="0DFB5E38" w:rsidR="77D691CE">
        <w:t xml:space="preserve"> </w:t>
      </w:r>
      <w:r w:rsidRPr="00D251D9" w:rsidR="00D333BE">
        <w:t>contingent bidding</w:t>
      </w:r>
      <w:r w:rsidRPr="00D251D9" w:rsidR="77D691CE">
        <w:t xml:space="preserve"> limit</w:t>
      </w:r>
      <w:r w:rsidRPr="0DFB5E38" w:rsidR="77D691CE">
        <w:t xml:space="preserve"> </w:t>
      </w:r>
      <w:r w:rsidR="006E6398">
        <w:t xml:space="preserve">greater than </w:t>
      </w:r>
      <w:r w:rsidR="0023575D">
        <w:t xml:space="preserve">or </w:t>
      </w:r>
      <w:r w:rsidRPr="0DFB5E38" w:rsidR="77D691CE">
        <w:t>equal to the bidder’s current bidding eligibility for the round</w:t>
      </w:r>
      <w:r w:rsidR="00BA016E">
        <w:t>.</w:t>
      </w:r>
      <w:r>
        <w:rPr>
          <w:rStyle w:val="FootnoteReference"/>
          <w:szCs w:val="22"/>
        </w:rPr>
        <w:footnoteReference w:id="72"/>
      </w:r>
      <w:r w:rsidR="004140A0">
        <w:t xml:space="preserve">  </w:t>
      </w:r>
      <w:r w:rsidR="00DE7608">
        <w:t>If adopted, a bidder’s use of the contingent bidding limit would be optional.</w:t>
      </w:r>
      <w:r w:rsidR="00E25434">
        <w:t xml:space="preserve">  </w:t>
      </w:r>
      <w:r w:rsidR="00563B2B">
        <w:t>I</w:t>
      </w:r>
      <w:r w:rsidR="00CA24FD">
        <w:t xml:space="preserve">f </w:t>
      </w:r>
      <w:r w:rsidR="002222B4">
        <w:t xml:space="preserve">we adopt </w:t>
      </w:r>
      <w:r w:rsidR="006D39A8">
        <w:t>the contingent bidding procedures</w:t>
      </w:r>
      <w:r w:rsidR="00FB1A8E">
        <w:t xml:space="preserve">, </w:t>
      </w:r>
      <w:r w:rsidR="00D9103A">
        <w:t xml:space="preserve">a bidder’s </w:t>
      </w:r>
      <w:r w:rsidR="004D205C">
        <w:t>contingent bidding limit would be calculated as its current eligibility</w:t>
      </w:r>
      <w:r>
        <w:t xml:space="preserve"> </w:t>
      </w:r>
      <w:r w:rsidRPr="0DFB5E38">
        <w:t xml:space="preserve">times a </w:t>
      </w:r>
      <w:r w:rsidRPr="00F60104" w:rsidR="00AA19A6">
        <w:t xml:space="preserve">contingent bidding </w:t>
      </w:r>
      <w:r w:rsidRPr="00F60104">
        <w:t>percentage</w:t>
      </w:r>
      <w:r w:rsidRPr="0DFB5E38">
        <w:t xml:space="preserve"> </w:t>
      </w:r>
      <w:r w:rsidR="000407C4">
        <w:t>equal to</w:t>
      </w:r>
      <w:r w:rsidRPr="0DFB5E38">
        <w:t xml:space="preserve"> </w:t>
      </w:r>
      <w:r w:rsidR="005D5E44">
        <w:t xml:space="preserve">or </w:t>
      </w:r>
      <w:r w:rsidR="000407C4">
        <w:t>greater than</w:t>
      </w:r>
      <w:r w:rsidR="005D5E44">
        <w:t xml:space="preserve"> </w:t>
      </w:r>
      <w:r w:rsidRPr="0DFB5E38">
        <w:t>100%.</w:t>
      </w:r>
    </w:p>
    <w:p w:rsidR="00566EA4" w:rsidRPr="00CD042B" w:rsidP="008A49AE" w14:paraId="2E277487" w14:textId="3F099A41">
      <w:pPr>
        <w:pStyle w:val="ParaNum"/>
      </w:pPr>
      <w:r>
        <w:t xml:space="preserve">Allowing a bidder to submit bids with associated bidding activity greater than its current bidding eligibility </w:t>
      </w:r>
      <w:r w:rsidR="008A7BB1">
        <w:t>w</w:t>
      </w:r>
      <w:r w:rsidR="00215ABF">
        <w:t>ould potentially help a bidder</w:t>
      </w:r>
      <w:r w:rsidR="00BD23A2">
        <w:t xml:space="preserve">, </w:t>
      </w:r>
      <w:r w:rsidR="00072E5E">
        <w:t>in</w:t>
      </w:r>
      <w:r w:rsidR="00BD23A2">
        <w:t xml:space="preserve"> some circumstances,</w:t>
      </w:r>
      <w:r w:rsidR="00215ABF">
        <w:t xml:space="preserve"> avoid having its eligibility </w:t>
      </w:r>
      <w:r w:rsidR="00A76AE5">
        <w:t>reduced as a result of submitted bids that could not be applied during bid processing.</w:t>
      </w:r>
      <w:r>
        <w:rPr>
          <w:vertAlign w:val="superscript"/>
        </w:rPr>
        <w:footnoteReference w:id="73"/>
      </w:r>
      <w:r w:rsidR="00A76AE5">
        <w:t xml:space="preserve">  </w:t>
      </w:r>
      <w:r w:rsidR="005C16BA">
        <w:rPr>
          <w:szCs w:val="22"/>
        </w:rPr>
        <w:t>However, even</w:t>
      </w:r>
      <w:r w:rsidRPr="00614206" w:rsidR="00614206">
        <w:t xml:space="preserve"> </w:t>
      </w:r>
      <w:r w:rsidR="00614206">
        <w:t xml:space="preserve">under these additional procedures, the bidder’s activity as applied by the </w:t>
      </w:r>
      <w:r w:rsidR="003D6471">
        <w:t>bidding</w:t>
      </w:r>
      <w:r w:rsidR="00614206">
        <w:t xml:space="preserve"> system during bid processing would not exceed the bidder’s current bidding eligibility.</w:t>
      </w:r>
      <w:r w:rsidR="00695B90">
        <w:t xml:space="preserve">  That is,</w:t>
      </w:r>
      <w:r w:rsidR="005C16BA">
        <w:rPr>
          <w:szCs w:val="22"/>
        </w:rPr>
        <w:t xml:space="preserve"> if a bidder were allowed to submit bids with associated bidding units exceeding 100% of its current bidding eligibility, its processed </w:t>
      </w:r>
      <w:r w:rsidR="001831C0">
        <w:rPr>
          <w:szCs w:val="22"/>
        </w:rPr>
        <w:t>activity</w:t>
      </w:r>
      <w:r w:rsidR="005C16BA">
        <w:rPr>
          <w:szCs w:val="22"/>
        </w:rPr>
        <w:t xml:space="preserve"> would never exceed the bidder’s current bidding eligibility.</w:t>
      </w:r>
      <w:r>
        <w:rPr>
          <w:rStyle w:val="FootnoteReference"/>
          <w:szCs w:val="22"/>
        </w:rPr>
        <w:footnoteReference w:id="74"/>
      </w:r>
      <w:r w:rsidR="005C16BA">
        <w:rPr>
          <w:szCs w:val="22"/>
        </w:rPr>
        <w:t xml:space="preserve"> </w:t>
      </w:r>
      <w:r w:rsidRPr="00DD3623" w:rsidR="77D691CE">
        <w:rPr>
          <w:szCs w:val="22"/>
        </w:rPr>
        <w:t xml:space="preserve"> </w:t>
      </w:r>
      <w:bookmarkStart w:id="371" w:name="_Hlk33610088"/>
      <w:r>
        <w:rPr>
          <w:szCs w:val="22"/>
        </w:rPr>
        <w:t xml:space="preserve"> </w:t>
      </w:r>
    </w:p>
    <w:p w:rsidR="00194579" w:rsidRPr="00DD3623" w:rsidP="00486D10" w14:paraId="2125E20C" w14:textId="5E036269">
      <w:pPr>
        <w:pStyle w:val="ParaNum"/>
      </w:pPr>
      <w:r>
        <w:t>Contingent bidding procedures were used in four recent FCC clock auctions (Auctions 105, 107, 108, and 110),</w:t>
      </w:r>
      <w:r>
        <w:rPr>
          <w:rStyle w:val="FootnoteReference"/>
          <w:szCs w:val="22"/>
        </w:rPr>
        <w:footnoteReference w:id="75"/>
      </w:r>
      <w:r>
        <w:t xml:space="preserve"> but we tentatively conclude </w:t>
      </w:r>
      <w:r w:rsidR="004C661D">
        <w:t xml:space="preserve">that including </w:t>
      </w:r>
      <w:r w:rsidR="00C84048">
        <w:t xml:space="preserve">the </w:t>
      </w:r>
      <w:r w:rsidR="00510688">
        <w:t>contingent bidding limit</w:t>
      </w:r>
      <w:r w:rsidR="00C84048">
        <w:t xml:space="preserve"> </w:t>
      </w:r>
      <w:r>
        <w:t xml:space="preserve">in </w:t>
      </w:r>
      <w:r w:rsidR="002F39CB">
        <w:t>Auction 115 would add unnecessary complexity</w:t>
      </w:r>
      <w:r>
        <w:rPr>
          <w:rStyle w:val="FootnoteReference"/>
          <w:szCs w:val="22"/>
        </w:rPr>
        <w:footnoteReference w:id="76"/>
      </w:r>
      <w:r w:rsidR="002F39CB">
        <w:t xml:space="preserve"> and the potential for misuse with little to no benefit for most Auction 115 bidders.</w:t>
      </w:r>
      <w:r>
        <w:rPr>
          <w:rStyle w:val="FootnoteReference"/>
          <w:szCs w:val="22"/>
        </w:rPr>
        <w:footnoteReference w:id="77"/>
      </w:r>
      <w:r w:rsidR="002F39CB">
        <w:t xml:space="preserve">  </w:t>
      </w:r>
      <w:r w:rsidR="00CD042B">
        <w:t xml:space="preserve">We </w:t>
      </w:r>
      <w:r w:rsidR="00407D18">
        <w:t xml:space="preserve">seek comment on </w:t>
      </w:r>
      <w:r w:rsidR="0043710C">
        <w:t xml:space="preserve">this tentative conclusion.  </w:t>
      </w:r>
      <w:r w:rsidR="00407D18">
        <w:t xml:space="preserve">If </w:t>
      </w:r>
      <w:r w:rsidR="0045241E">
        <w:t>we do</w:t>
      </w:r>
      <w:r w:rsidR="00407D18">
        <w:t xml:space="preserve"> adopt</w:t>
      </w:r>
      <w:r w:rsidR="0045241E">
        <w:t xml:space="preserve"> contingent </w:t>
      </w:r>
      <w:r w:rsidR="0045241E">
        <w:t>bidding procedures</w:t>
      </w:r>
      <w:r w:rsidR="00407D18">
        <w:t xml:space="preserve">, we </w:t>
      </w:r>
      <w:r w:rsidR="0045241E">
        <w:t>propose to</w:t>
      </w:r>
      <w:r w:rsidR="00407D18">
        <w:t xml:space="preserve"> set the initial contingent bidding percentage at 120%, which would apply starting in Round 2, subject to change in subsequent rounds within a range of</w:t>
      </w:r>
      <w:r w:rsidR="0072367D">
        <w:t xml:space="preserve"> 100% to 140</w:t>
      </w:r>
      <w:r w:rsidR="005433C4">
        <w:t>%.</w:t>
      </w:r>
      <w:bookmarkEnd w:id="371"/>
      <w:r w:rsidR="77D691CE">
        <w:t xml:space="preserve">  </w:t>
      </w:r>
      <w:r w:rsidRPr="0DFB5E38" w:rsidR="77D691CE">
        <w:rPr>
          <w:i/>
          <w:iCs/>
        </w:rPr>
        <w:t xml:space="preserve"> </w:t>
      </w:r>
    </w:p>
    <w:p w:rsidR="00194579" w:rsidRPr="004A38A8" w:rsidP="00172BA7" w14:paraId="455DB6C3" w14:textId="77777777">
      <w:pPr>
        <w:pStyle w:val="Heading3"/>
      </w:pPr>
      <w:bookmarkStart w:id="372" w:name="_Toc1040054"/>
      <w:bookmarkStart w:id="373" w:name="_Toc1651745"/>
      <w:bookmarkStart w:id="374" w:name="_Toc2066590"/>
      <w:bookmarkStart w:id="375" w:name="_Toc2591781"/>
      <w:bookmarkStart w:id="376" w:name="_Toc2942952"/>
      <w:bookmarkStart w:id="377" w:name="_Toc3532311"/>
      <w:bookmarkStart w:id="378" w:name="_Toc3552705"/>
      <w:bookmarkStart w:id="379" w:name="_Toc3812271"/>
      <w:bookmarkStart w:id="380" w:name="_Toc6313735"/>
      <w:bookmarkStart w:id="381" w:name="_Toc222757508"/>
      <w:bookmarkStart w:id="382" w:name="_Toc225407205"/>
      <w:bookmarkStart w:id="383" w:name="_Toc227245836"/>
      <w:bookmarkStart w:id="384" w:name="_Toc229385108"/>
      <w:bookmarkStart w:id="385" w:name="_Toc229385319"/>
      <w:bookmarkStart w:id="386" w:name="_Toc229418096"/>
      <w:bookmarkStart w:id="387" w:name="_Toc230158140"/>
      <w:bookmarkStart w:id="388" w:name="_Toc230954975"/>
      <w:bookmarkStart w:id="389" w:name="_Toc231304946"/>
      <w:bookmarkStart w:id="390" w:name="_Toc232156184"/>
      <w:bookmarkStart w:id="391" w:name="_Toc235709296"/>
      <w:r w:rsidRPr="004A38A8">
        <w:t>Acceptable Bids</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rsidR="00194579" w:rsidRPr="00DD3623" w:rsidP="00172BA7" w14:paraId="37391D80" w14:textId="5CE4145E">
      <w:pPr>
        <w:pStyle w:val="Heading4"/>
        <w:rPr>
          <w:szCs w:val="22"/>
        </w:rPr>
      </w:pPr>
      <w:bookmarkStart w:id="392" w:name="_Toc1040055"/>
      <w:bookmarkStart w:id="393" w:name="_Toc1651746"/>
      <w:bookmarkStart w:id="394" w:name="_Toc2066591"/>
      <w:bookmarkStart w:id="395" w:name="_Toc2591782"/>
      <w:bookmarkStart w:id="396" w:name="_Toc2942953"/>
      <w:bookmarkStart w:id="397" w:name="_Toc3532312"/>
      <w:bookmarkStart w:id="398" w:name="_Toc3552706"/>
      <w:bookmarkStart w:id="399" w:name="_Toc3812272"/>
      <w:bookmarkStart w:id="400" w:name="_Toc222757509"/>
      <w:bookmarkStart w:id="401" w:name="_Toc225407206"/>
      <w:bookmarkStart w:id="402" w:name="_Toc227245837"/>
      <w:bookmarkStart w:id="403" w:name="_Toc229385109"/>
      <w:bookmarkStart w:id="404" w:name="_Toc229385320"/>
      <w:bookmarkStart w:id="405" w:name="_Toc229418097"/>
      <w:bookmarkStart w:id="406" w:name="_Toc230158141"/>
      <w:r w:rsidRPr="00DD3623">
        <w:rPr>
          <w:szCs w:val="22"/>
        </w:rPr>
        <w:t>Minimum Opening Bids</w:t>
      </w:r>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p w:rsidR="00194579" w:rsidRPr="00DD3623" w:rsidP="009758AB" w14:paraId="252D75FE" w14:textId="0AAFD636">
      <w:pPr>
        <w:pStyle w:val="ParaNum"/>
      </w:pPr>
      <w:r>
        <w:t xml:space="preserve">As part of the pre-bidding process for each auction, section 309(j) of the Communications Act of 1934, as amended, mandates that we prescribe methods for establishing </w:t>
      </w:r>
      <w:r w:rsidR="00B01568">
        <w:t xml:space="preserve">a reasonable reserve price or </w:t>
      </w:r>
      <w:r>
        <w:t xml:space="preserve">reasonable minimum bid amounts for licenses subject to auction unless such bid amounts are not in </w:t>
      </w:r>
      <w:r w:rsidR="00000DA2">
        <w:t xml:space="preserve">the </w:t>
      </w:r>
      <w:r>
        <w:t>public interest.</w:t>
      </w:r>
      <w:r>
        <w:rPr>
          <w:rStyle w:val="FootnoteReference"/>
          <w:szCs w:val="22"/>
        </w:rPr>
        <w:footnoteReference w:id="78"/>
      </w:r>
      <w:r>
        <w:t xml:space="preserve"> </w:t>
      </w:r>
    </w:p>
    <w:p w:rsidR="00194579" w:rsidRPr="00DD3623" w:rsidP="009758AB" w14:paraId="5C14577B" w14:textId="2B5D7F3C">
      <w:pPr>
        <w:pStyle w:val="ParaNum"/>
      </w:pPr>
      <w:r w:rsidRPr="0DFB5E38">
        <w:t xml:space="preserve">We propose </w:t>
      </w:r>
      <w:r w:rsidRPr="0DFB5E38">
        <w:t>to establish</w:t>
      </w:r>
      <w:r w:rsidR="00496C46">
        <w:t xml:space="preserve"> </w:t>
      </w:r>
      <w:r w:rsidRPr="0DFB5E38">
        <w:t xml:space="preserve">minimum opening </w:t>
      </w:r>
      <w:r w:rsidR="00D84BDB">
        <w:t>bids</w:t>
      </w:r>
      <w:r w:rsidRPr="0DFB5E38">
        <w:t xml:space="preserve"> for Auction</w:t>
      </w:r>
      <w:r>
        <w:rPr>
          <w:szCs w:val="22"/>
        </w:rPr>
        <w:t> </w:t>
      </w:r>
      <w:r w:rsidR="002858E0">
        <w:t>115</w:t>
      </w:r>
      <w:r w:rsidRPr="0DFB5E38">
        <w:t xml:space="preserve">.  </w:t>
      </w:r>
      <w:r w:rsidR="0048273B">
        <w:t>Minimum opening bids</w:t>
      </w:r>
      <w:r w:rsidR="00425C95">
        <w:t xml:space="preserve"> would serve as</w:t>
      </w:r>
      <w:r w:rsidR="00D84BDB">
        <w:t xml:space="preserve"> the</w:t>
      </w:r>
      <w:r w:rsidR="00425C95">
        <w:t xml:space="preserve"> initial clock prices </w:t>
      </w:r>
      <w:r w:rsidR="00490CEA">
        <w:t>in</w:t>
      </w:r>
      <w:r w:rsidR="00425C95">
        <w:t xml:space="preserve"> the proposed clock auction format.  In Round 1 of the </w:t>
      </w:r>
      <w:r w:rsidR="00372A61">
        <w:t xml:space="preserve">proposed clock </w:t>
      </w:r>
      <w:r w:rsidR="00425C95">
        <w:t xml:space="preserve">auction, </w:t>
      </w:r>
      <w:r w:rsidR="0037442E">
        <w:t>a</w:t>
      </w:r>
      <w:r w:rsidR="00425C95">
        <w:t xml:space="preserve"> bidder would indicate</w:t>
      </w:r>
      <w:r w:rsidR="0037442E">
        <w:t xml:space="preserve">, for each product, how many generic blocks it demands at the product’s </w:t>
      </w:r>
      <w:r w:rsidR="0028656C">
        <w:t xml:space="preserve">minimum </w:t>
      </w:r>
      <w:r w:rsidR="0037442E">
        <w:t xml:space="preserve">opening </w:t>
      </w:r>
      <w:r w:rsidR="00800ABE">
        <w:t>bid.</w:t>
      </w:r>
      <w:r w:rsidR="0037442E">
        <w:t xml:space="preserve">  </w:t>
      </w:r>
      <w:r w:rsidRPr="0DFB5E38">
        <w:t>The bidding system will not accept bids lower than these amounts.</w:t>
      </w:r>
      <w:r w:rsidRPr="0DFB5E38">
        <w:t xml:space="preserve">  Based on our experience in past auctions, setting </w:t>
      </w:r>
      <w:r w:rsidR="00B7028C">
        <w:t xml:space="preserve">appropriate </w:t>
      </w:r>
      <w:r w:rsidRPr="0DFB5E38">
        <w:t>minimum opening bid</w:t>
      </w:r>
      <w:r w:rsidR="00B7028C">
        <w:t>s</w:t>
      </w:r>
      <w:r w:rsidRPr="0DFB5E38">
        <w:t xml:space="preserve"> is an effective tool </w:t>
      </w:r>
      <w:r w:rsidR="00B7028C">
        <w:t>to prevent an excessive number of bidding rounds at very low prices</w:t>
      </w:r>
      <w:r w:rsidR="00302A68">
        <w:t>.</w:t>
      </w:r>
      <w:r>
        <w:rPr>
          <w:rStyle w:val="FootnoteReference"/>
          <w:szCs w:val="22"/>
        </w:rPr>
        <w:footnoteReference w:id="79"/>
      </w:r>
      <w:r w:rsidR="00302A68">
        <w:t xml:space="preserve">  </w:t>
      </w:r>
      <w:r w:rsidR="00396671">
        <w:t>Our experience also suggests</w:t>
      </w:r>
      <w:r w:rsidR="00A87F35">
        <w:t xml:space="preserve"> </w:t>
      </w:r>
      <w:r w:rsidR="00E257FD">
        <w:t xml:space="preserve">appropriate </w:t>
      </w:r>
      <w:r w:rsidR="00A87F35">
        <w:t xml:space="preserve">minimum opening bids have less bearing on final prices </w:t>
      </w:r>
      <w:r w:rsidR="006C2745">
        <w:t>than</w:t>
      </w:r>
      <w:r w:rsidR="00A87F35">
        <w:t xml:space="preserve"> they do</w:t>
      </w:r>
      <w:r w:rsidR="006C2745">
        <w:t xml:space="preserve"> on the number of rounds required to reach the final prices</w:t>
      </w:r>
      <w:r w:rsidRPr="0DFB5E38">
        <w:t>.</w:t>
      </w:r>
      <w:r>
        <w:rPr>
          <w:rStyle w:val="FootnoteReference"/>
          <w:szCs w:val="22"/>
        </w:rPr>
        <w:footnoteReference w:id="80"/>
      </w:r>
      <w:r w:rsidRPr="0DFB5E38">
        <w:t xml:space="preserve">    </w:t>
      </w:r>
    </w:p>
    <w:p w:rsidR="00194579" w:rsidRPr="00DD3623" w:rsidP="0092783A" w14:paraId="136CEB18" w14:textId="7F0B4BDB">
      <w:pPr>
        <w:pStyle w:val="ParaNum"/>
        <w:widowControl/>
      </w:pPr>
      <w:r>
        <w:t xml:space="preserve">We do not propose </w:t>
      </w:r>
      <w:r>
        <w:t>to establish</w:t>
      </w:r>
      <w:r>
        <w:t xml:space="preserve"> an aggregate reserve price in Auction </w:t>
      </w:r>
      <w:r w:rsidR="00AB0B6E">
        <w:t>115</w:t>
      </w:r>
      <w:r>
        <w:t xml:space="preserve">.  </w:t>
      </w:r>
      <w:r w:rsidR="00A27276">
        <w:t>At this time, w</w:t>
      </w:r>
      <w:r>
        <w:t xml:space="preserve">e are not aware of </w:t>
      </w:r>
      <w:r w:rsidR="006222EA">
        <w:t xml:space="preserve">any </w:t>
      </w:r>
      <w:r>
        <w:t>circumstances that</w:t>
      </w:r>
      <w:r w:rsidR="00F71579">
        <w:t xml:space="preserve"> would warrant</w:t>
      </w:r>
      <w:r>
        <w:t xml:space="preserve"> establish</w:t>
      </w:r>
      <w:r w:rsidR="00F71579">
        <w:t>ing</w:t>
      </w:r>
      <w:r>
        <w:t xml:space="preserve"> an aggregate reserve price in the public interest for the auction of </w:t>
      </w:r>
      <w:r w:rsidR="00B83680">
        <w:t xml:space="preserve">spectrum licenses in the </w:t>
      </w:r>
      <w:r w:rsidR="00C02662">
        <w:t>3.98</w:t>
      </w:r>
      <w:r w:rsidR="001F5AB9">
        <w:t xml:space="preserve">–4.14 GHz </w:t>
      </w:r>
      <w:r>
        <w:t>band</w:t>
      </w:r>
      <w:r w:rsidR="00AD1709">
        <w:t>.</w:t>
      </w:r>
      <w:r>
        <w:t xml:space="preserve"> </w:t>
      </w:r>
      <w:r w:rsidR="00E320B9">
        <w:t xml:space="preserve"> Therefore, we</w:t>
      </w:r>
      <w:r w:rsidR="002B76B2">
        <w:t xml:space="preserve"> </w:t>
      </w:r>
      <w:r>
        <w:t>propose only the per</w:t>
      </w:r>
      <w:r w:rsidR="00376135">
        <w:t>-</w:t>
      </w:r>
      <w:r>
        <w:t>product minimum opening bids discuss</w:t>
      </w:r>
      <w:r w:rsidR="00376135">
        <w:t>ed</w:t>
      </w:r>
      <w:r>
        <w:t xml:space="preserve"> here.  We seek comment on this issue.</w:t>
      </w:r>
    </w:p>
    <w:p w:rsidR="00421D80" w:rsidP="00D02B54" w14:paraId="12ED3BB9" w14:textId="484AD224">
      <w:pPr>
        <w:pStyle w:val="ParaNum"/>
      </w:pPr>
      <w:r w:rsidRPr="0DFB5E38">
        <w:t>For Auction</w:t>
      </w:r>
      <w:r>
        <w:rPr>
          <w:szCs w:val="22"/>
        </w:rPr>
        <w:t> </w:t>
      </w:r>
      <w:r w:rsidR="00AB0B6E">
        <w:t>115</w:t>
      </w:r>
      <w:r w:rsidRPr="0DFB5E38">
        <w:t>, we propose to calculate</w:t>
      </w:r>
      <w:r w:rsidR="008E6C1A">
        <w:t xml:space="preserve"> </w:t>
      </w:r>
      <w:r w:rsidRPr="0DFB5E38">
        <w:t>minimum opening bid amounts</w:t>
      </w:r>
      <w:r w:rsidR="00C6370B">
        <w:t xml:space="preserve"> for each 20</w:t>
      </w:r>
      <w:r w:rsidR="009A1D36">
        <w:t>-megahertz</w:t>
      </w:r>
      <w:r w:rsidR="00C6370B">
        <w:t xml:space="preserve"> block</w:t>
      </w:r>
      <w:r w:rsidR="00C136F4">
        <w:t xml:space="preserve"> </w:t>
      </w:r>
      <w:r w:rsidR="00703B77">
        <w:t>on a PEA basis</w:t>
      </w:r>
      <w:r w:rsidRPr="0DFB5E38">
        <w:t xml:space="preserve"> using a formula based on bandwidth</w:t>
      </w:r>
      <w:r w:rsidR="00904F32">
        <w:t>,</w:t>
      </w:r>
      <w:r w:rsidRPr="0DFB5E38">
        <w:t xml:space="preserve"> </w:t>
      </w:r>
      <w:r w:rsidR="0054235A">
        <w:t xml:space="preserve">PEA </w:t>
      </w:r>
      <w:r w:rsidRPr="0DFB5E38">
        <w:t xml:space="preserve">population, </w:t>
      </w:r>
      <w:r w:rsidR="00904F32">
        <w:t xml:space="preserve">and </w:t>
      </w:r>
      <w:r w:rsidR="00A82A74">
        <w:t xml:space="preserve">PEA </w:t>
      </w:r>
      <w:r w:rsidR="00904F32">
        <w:t xml:space="preserve">population tiers, </w:t>
      </w:r>
      <w:r w:rsidRPr="0DFB5E38">
        <w:t>which is similar to our approach in many previous auctions</w:t>
      </w:r>
      <w:r w:rsidR="00B74CE9">
        <w:t xml:space="preserve"> for spectrum licenses</w:t>
      </w:r>
      <w:r w:rsidRPr="0DFB5E38">
        <w:t>.</w:t>
      </w:r>
      <w:r>
        <w:rPr>
          <w:rStyle w:val="FootnoteReference"/>
          <w:szCs w:val="22"/>
        </w:rPr>
        <w:footnoteReference w:id="81"/>
      </w:r>
      <w:r w:rsidRPr="00DD3623">
        <w:rPr>
          <w:szCs w:val="22"/>
        </w:rPr>
        <w:t xml:space="preserve">  </w:t>
      </w:r>
      <w:r w:rsidR="0034464E">
        <w:t>We would calculate minimum opening bid</w:t>
      </w:r>
      <w:r w:rsidR="00C263F8">
        <w:t xml:space="preserve"> amounts</w:t>
      </w:r>
      <w:r w:rsidR="0034464E">
        <w:t xml:space="preserve"> </w:t>
      </w:r>
      <w:r w:rsidR="00180A61">
        <w:t>for each 20</w:t>
      </w:r>
      <w:r w:rsidR="00E954AA">
        <w:t>-megahertz</w:t>
      </w:r>
      <w:r w:rsidR="00180A61">
        <w:t xml:space="preserve"> block based on </w:t>
      </w:r>
      <w:r w:rsidR="00277E0A">
        <w:t xml:space="preserve">$0.03 </w:t>
      </w:r>
      <w:r w:rsidR="007F182C">
        <w:t>per MHz-pop for PEAs 1</w:t>
      </w:r>
      <w:r w:rsidR="00A72745">
        <w:t>–</w:t>
      </w:r>
      <w:r w:rsidR="007F182C">
        <w:t>50;</w:t>
      </w:r>
      <w:r w:rsidR="00C263F8">
        <w:t xml:space="preserve"> $0.006 </w:t>
      </w:r>
      <w:r w:rsidR="0087039E">
        <w:t xml:space="preserve">per MHz-pop for PEAs </w:t>
      </w:r>
      <w:r w:rsidR="00E43B9A">
        <w:t>51</w:t>
      </w:r>
      <w:r w:rsidR="00A72745">
        <w:t>–</w:t>
      </w:r>
      <w:r w:rsidR="00E43B9A">
        <w:t xml:space="preserve">100; and $0.003 per MHz-pop for </w:t>
      </w:r>
      <w:r w:rsidR="009A7A6D">
        <w:t xml:space="preserve">all other </w:t>
      </w:r>
      <w:r w:rsidR="00E43B9A">
        <w:t>PEAs</w:t>
      </w:r>
      <w:r w:rsidR="009A7A6D">
        <w:t xml:space="preserve">.  </w:t>
      </w:r>
      <w:r w:rsidR="00D55700">
        <w:t xml:space="preserve">For all </w:t>
      </w:r>
      <w:r w:rsidR="00B5609B">
        <w:t xml:space="preserve">blocks in all </w:t>
      </w:r>
      <w:r w:rsidR="00375970">
        <w:t>PEAs</w:t>
      </w:r>
      <w:r w:rsidR="00D55700">
        <w:t xml:space="preserve">, </w:t>
      </w:r>
      <w:r w:rsidR="003477BD">
        <w:t xml:space="preserve">minimum </w:t>
      </w:r>
      <w:r w:rsidR="00D55700">
        <w:t xml:space="preserve">opening </w:t>
      </w:r>
      <w:r w:rsidR="003477BD">
        <w:t>bids</w:t>
      </w:r>
      <w:r w:rsidR="00D55700">
        <w:t xml:space="preserve"> would be subject to a minimum of </w:t>
      </w:r>
      <w:r w:rsidR="00431BE5">
        <w:t>$1,000</w:t>
      </w:r>
      <w:r w:rsidR="00D55700">
        <w:t xml:space="preserve"> per </w:t>
      </w:r>
      <w:r w:rsidR="0082060D">
        <w:t>20</w:t>
      </w:r>
      <w:r w:rsidR="008F487E">
        <w:t>-megahertz</w:t>
      </w:r>
      <w:r w:rsidR="0082060D">
        <w:t xml:space="preserve"> </w:t>
      </w:r>
      <w:r w:rsidR="00E0157F">
        <w:t>block</w:t>
      </w:r>
      <w:r w:rsidR="00D55700">
        <w:t>.</w:t>
      </w:r>
      <w:r>
        <w:rPr>
          <w:rStyle w:val="FootnoteReference"/>
          <w:szCs w:val="22"/>
        </w:rPr>
        <w:footnoteReference w:id="82"/>
      </w:r>
      <w:r w:rsidRPr="0DFB5E38">
        <w:t xml:space="preserve">  </w:t>
      </w:r>
      <w:r w:rsidR="00EF19A6">
        <w:t xml:space="preserve">We seek comment </w:t>
      </w:r>
      <w:r w:rsidR="00F82EBD">
        <w:t>on these</w:t>
      </w:r>
      <w:r w:rsidR="005D32A6">
        <w:t xml:space="preserve"> </w:t>
      </w:r>
      <w:r w:rsidR="00B745EE">
        <w:t>amounts</w:t>
      </w:r>
      <w:r w:rsidR="00614C7B">
        <w:t xml:space="preserve">, which </w:t>
      </w:r>
      <w:r w:rsidRPr="0DFB5E38">
        <w:t xml:space="preserve">are specified in </w:t>
      </w:r>
      <w:r w:rsidR="00A33C67">
        <w:t xml:space="preserve">the </w:t>
      </w:r>
      <w:r w:rsidRPr="0DFB5E38">
        <w:t xml:space="preserve">Attachment A file on the Auction </w:t>
      </w:r>
      <w:r w:rsidR="00AB0B6E">
        <w:t>115</w:t>
      </w:r>
      <w:r w:rsidRPr="0DFB5E38">
        <w:t xml:space="preserve"> website at </w:t>
      </w:r>
      <w:hyperlink r:id="rId6" w:history="1">
        <w:r w:rsidRPr="00E307F1" w:rsidR="00A75F21">
          <w:rPr>
            <w:rStyle w:val="Hyperlink"/>
          </w:rPr>
          <w:t>www.fcc.gov/auction/115</w:t>
        </w:r>
      </w:hyperlink>
      <w:r w:rsidRPr="0DFB5E38">
        <w:t>.</w:t>
      </w:r>
      <w:r w:rsidR="00B745EE">
        <w:t xml:space="preserve">  </w:t>
      </w:r>
      <w:r w:rsidRPr="0DFB5E38">
        <w:t xml:space="preserve">If commenters believe that these minimum opening </w:t>
      </w:r>
      <w:r w:rsidR="00D70536">
        <w:t xml:space="preserve">bid amounts </w:t>
      </w:r>
      <w:r w:rsidRPr="0DFB5E38">
        <w:t xml:space="preserve">would result in </w:t>
      </w:r>
      <w:r w:rsidR="00370A15">
        <w:t xml:space="preserve">many </w:t>
      </w:r>
      <w:r w:rsidRPr="0DFB5E38">
        <w:t>unsold licenses</w:t>
      </w:r>
      <w:r w:rsidR="00ED182E">
        <w:t>, an excessive number of round</w:t>
      </w:r>
      <w:r w:rsidR="00D70536">
        <w:t>s</w:t>
      </w:r>
      <w:r w:rsidR="00A4213C">
        <w:t xml:space="preserve"> at very low prices</w:t>
      </w:r>
      <w:r w:rsidR="00ED182E">
        <w:t>,</w:t>
      </w:r>
      <w:r w:rsidRPr="0DFB5E38">
        <w:t xml:space="preserve"> or </w:t>
      </w:r>
      <w:r w:rsidR="00ED182E">
        <w:t xml:space="preserve">otherwise </w:t>
      </w:r>
      <w:r w:rsidRPr="0DFB5E38">
        <w:t xml:space="preserve">are not reasonable, </w:t>
      </w:r>
      <w:r w:rsidR="005B5EBB">
        <w:t>they should explain why</w:t>
      </w:r>
      <w:r w:rsidR="009F651B">
        <w:t xml:space="preserve"> and propose alternative </w:t>
      </w:r>
      <w:r w:rsidR="00EC5A18">
        <w:t>amounts</w:t>
      </w:r>
      <w:r w:rsidR="005B5EBB">
        <w:t>.</w:t>
      </w:r>
      <w:r w:rsidR="006B35C8">
        <w:t xml:space="preserve">  </w:t>
      </w:r>
    </w:p>
    <w:p w:rsidR="00194579" w:rsidRPr="00DD3623" w:rsidP="00F32E87" w14:paraId="659C01B2" w14:textId="10CB4677">
      <w:pPr>
        <w:pStyle w:val="ParaNum"/>
        <w:widowControl/>
      </w:pPr>
      <w:r>
        <w:t xml:space="preserve">In establishing minimum opening bid amounts, we </w:t>
      </w:r>
      <w:r w:rsidR="00421D80">
        <w:t xml:space="preserve">particularly </w:t>
      </w:r>
      <w:r>
        <w:t xml:space="preserve">seek comment on factors that </w:t>
      </w:r>
      <w:r w:rsidR="009F0322">
        <w:t xml:space="preserve">reasonably </w:t>
      </w:r>
      <w:r>
        <w:t xml:space="preserve">could have an impact on bidders’ valuation of the spectrum, including the type of service offered, </w:t>
      </w:r>
      <w:r w:rsidR="006B0CB8">
        <w:t xml:space="preserve">measures of </w:t>
      </w:r>
      <w:r>
        <w:t xml:space="preserve">market size, population covered by </w:t>
      </w:r>
      <w:r w:rsidR="009C6F7F">
        <w:t>a</w:t>
      </w:r>
      <w:r>
        <w:t xml:space="preserve"> </w:t>
      </w:r>
      <w:r w:rsidR="00D73B68">
        <w:t>provider</w:t>
      </w:r>
      <w:r w:rsidR="0046606F">
        <w:t>’s network plan</w:t>
      </w:r>
      <w:r>
        <w:t>, prices of comparable spectrum, and any other relevant factors.</w:t>
      </w:r>
      <w:r w:rsidR="006018BB">
        <w:t xml:space="preserve">  </w:t>
      </w:r>
      <w:r w:rsidR="00C12771">
        <w:t xml:space="preserve">Commenters should support their claims with valuation analyses and suggested amounts or formulas for opening prices.  Further, </w:t>
      </w:r>
      <w:r w:rsidR="00991406">
        <w:t>if</w:t>
      </w:r>
      <w:r w:rsidR="0017712E">
        <w:t xml:space="preserve"> commenters </w:t>
      </w:r>
      <w:r w:rsidR="00074795">
        <w:t xml:space="preserve">believe that the minimum opening bids are too high, they should address </w:t>
      </w:r>
      <w:r w:rsidR="00432659">
        <w:t>appro</w:t>
      </w:r>
      <w:r w:rsidR="00196F33">
        <w:t xml:space="preserve">priate measures </w:t>
      </w:r>
      <w:r w:rsidR="003E046A">
        <w:t xml:space="preserve">to manage the pace of the auction so that there would not be an </w:t>
      </w:r>
      <w:r w:rsidR="00074795">
        <w:t>excessive number of bidding rounds at very low prices</w:t>
      </w:r>
      <w:r w:rsidR="003D2B1D">
        <w:t xml:space="preserve">.  </w:t>
      </w:r>
    </w:p>
    <w:p w:rsidR="00194579" w:rsidRPr="00DD3623" w:rsidP="00172BA7" w14:paraId="2CF9F15E" w14:textId="75A86D3F">
      <w:pPr>
        <w:pStyle w:val="Heading4"/>
        <w:rPr>
          <w:szCs w:val="22"/>
        </w:rPr>
      </w:pPr>
      <w:bookmarkStart w:id="407" w:name="_Toc1040056"/>
      <w:bookmarkStart w:id="408" w:name="_Toc1651747"/>
      <w:bookmarkStart w:id="409" w:name="_Toc2066592"/>
      <w:bookmarkStart w:id="410" w:name="_Toc2591783"/>
      <w:bookmarkStart w:id="411" w:name="_Toc2942954"/>
      <w:bookmarkStart w:id="412" w:name="_Toc3532313"/>
      <w:bookmarkStart w:id="413" w:name="_Toc3552707"/>
      <w:bookmarkStart w:id="414" w:name="_Toc3812273"/>
      <w:bookmarkStart w:id="415" w:name="_Toc222757510"/>
      <w:bookmarkStart w:id="416" w:name="_Toc225407207"/>
      <w:bookmarkStart w:id="417" w:name="_Toc227245838"/>
      <w:bookmarkStart w:id="418" w:name="_Toc229385110"/>
      <w:bookmarkStart w:id="419" w:name="_Toc229385321"/>
      <w:bookmarkStart w:id="420" w:name="_Toc229418098"/>
      <w:bookmarkStart w:id="421" w:name="_Toc230158142"/>
      <w:r w:rsidRPr="00DD3623">
        <w:rPr>
          <w:szCs w:val="22"/>
        </w:rPr>
        <w:t>Clock Price Increments</w:t>
      </w:r>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p>
    <w:p w:rsidR="00D74150" w:rsidP="007D2A99" w14:paraId="4E68383E" w14:textId="78210F4B">
      <w:pPr>
        <w:pStyle w:val="ParaNum"/>
      </w:pPr>
      <w:r w:rsidRPr="0DFB5E38">
        <w:t xml:space="preserve">Under </w:t>
      </w:r>
      <w:r w:rsidR="004D05F2">
        <w:t>our proposed</w:t>
      </w:r>
      <w:r w:rsidR="00E03BFB">
        <w:t xml:space="preserve"> </w:t>
      </w:r>
      <w:r w:rsidRPr="0DFB5E38">
        <w:t>clock phase procedures for Auction</w:t>
      </w:r>
      <w:r>
        <w:rPr>
          <w:szCs w:val="22"/>
        </w:rPr>
        <w:t> </w:t>
      </w:r>
      <w:r w:rsidR="00AB0B6E">
        <w:t>115</w:t>
      </w:r>
      <w:r w:rsidRPr="0DFB5E38">
        <w:t>, after bidding in the first round and before each subsequent round, the bidding system would announce</w:t>
      </w:r>
      <w:r w:rsidR="00C47A84">
        <w:t>,</w:t>
      </w:r>
      <w:r w:rsidRPr="00C47A84" w:rsidR="00C47A84">
        <w:t xml:space="preserve"> </w:t>
      </w:r>
      <w:r w:rsidR="00C47A84">
        <w:t>for each product,</w:t>
      </w:r>
      <w:r w:rsidR="00C80C4B">
        <w:t xml:space="preserve"> </w:t>
      </w:r>
      <w:r w:rsidRPr="0DFB5E38">
        <w:t>the start-of-round price</w:t>
      </w:r>
      <w:r>
        <w:rPr>
          <w:vertAlign w:val="superscript"/>
        </w:rPr>
        <w:footnoteReference w:id="83"/>
      </w:r>
      <w:r w:rsidRPr="0DFB5E38">
        <w:t xml:space="preserve"> and the clock price for the upcoming round—that is, the lowest </w:t>
      </w:r>
      <w:r w:rsidR="00BF1348">
        <w:t xml:space="preserve">per block </w:t>
      </w:r>
      <w:r w:rsidRPr="0DFB5E38">
        <w:t xml:space="preserve">price and the highest </w:t>
      </w:r>
      <w:r w:rsidR="00BF1348">
        <w:t xml:space="preserve">per block </w:t>
      </w:r>
      <w:r w:rsidRPr="0DFB5E38">
        <w:t xml:space="preserve">price at which bidders can specify the number of blocks they demand during the round.  </w:t>
      </w:r>
      <w:r w:rsidR="00DC33DA">
        <w:t xml:space="preserve">After </w:t>
      </w:r>
      <w:r w:rsidR="0022765E">
        <w:t>R</w:t>
      </w:r>
      <w:r w:rsidR="00DC33DA">
        <w:t>ound 1, t</w:t>
      </w:r>
      <w:r w:rsidR="00D25B68">
        <w:t xml:space="preserve">he bidding system </w:t>
      </w:r>
      <w:r w:rsidR="00E55289">
        <w:t xml:space="preserve">can </w:t>
      </w:r>
      <w:r w:rsidR="00164DF0">
        <w:t xml:space="preserve">accept bids </w:t>
      </w:r>
      <w:r w:rsidR="00450F53">
        <w:t xml:space="preserve">for a round </w:t>
      </w:r>
      <w:r w:rsidR="00164DF0">
        <w:t xml:space="preserve">at prices </w:t>
      </w:r>
      <w:r w:rsidR="007E7F22">
        <w:t xml:space="preserve">that are </w:t>
      </w:r>
      <w:r w:rsidR="00E55289">
        <w:t>between</w:t>
      </w:r>
      <w:r w:rsidR="008B5563">
        <w:t xml:space="preserve"> the </w:t>
      </w:r>
      <w:r w:rsidRPr="0DFB5E38" w:rsidR="008B5563">
        <w:t>start-of-round price</w:t>
      </w:r>
      <w:r w:rsidR="00E55289">
        <w:t xml:space="preserve"> </w:t>
      </w:r>
      <w:r w:rsidR="008B5563">
        <w:t xml:space="preserve">and the </w:t>
      </w:r>
      <w:r w:rsidR="001A2E35">
        <w:t xml:space="preserve">round’s </w:t>
      </w:r>
      <w:r w:rsidR="008B5563">
        <w:t xml:space="preserve">clock price, </w:t>
      </w:r>
      <w:r w:rsidR="00C50677">
        <w:t xml:space="preserve">as </w:t>
      </w:r>
      <w:r w:rsidR="008B5563">
        <w:t xml:space="preserve">described further in </w:t>
      </w:r>
      <w:r w:rsidR="00E56B42">
        <w:t>Section</w:t>
      </w:r>
      <w:r w:rsidR="00753681">
        <w:t>s</w:t>
      </w:r>
      <w:r w:rsidR="00E56B42">
        <w:t xml:space="preserve"> </w:t>
      </w:r>
      <w:r w:rsidR="00C47CED">
        <w:t>V.</w:t>
      </w:r>
      <w:r w:rsidR="0007033E">
        <w:t>A</w:t>
      </w:r>
      <w:r w:rsidR="00BE3E29">
        <w:t>.</w:t>
      </w:r>
      <w:r w:rsidR="0007033E">
        <w:t>6</w:t>
      </w:r>
      <w:r w:rsidR="00E679D9">
        <w:t>.</w:t>
      </w:r>
      <w:r w:rsidR="0007033E">
        <w:t>c</w:t>
      </w:r>
      <w:r w:rsidR="0007033E">
        <w:t>.</w:t>
      </w:r>
      <w:r w:rsidR="00E56B42">
        <w:t xml:space="preserve"> (</w:t>
      </w:r>
      <w:r w:rsidR="00753681">
        <w:t>Bid Types</w:t>
      </w:r>
      <w:r w:rsidR="00053BCE">
        <w:t xml:space="preserve">) and </w:t>
      </w:r>
      <w:r w:rsidR="00C00D8D">
        <w:t>V.</w:t>
      </w:r>
      <w:r w:rsidR="00CE4732">
        <w:t>A</w:t>
      </w:r>
      <w:r w:rsidR="00BE3E29">
        <w:t>.</w:t>
      </w:r>
      <w:r w:rsidR="00CE4732">
        <w:t>6</w:t>
      </w:r>
      <w:r w:rsidR="00E679D9">
        <w:t>.</w:t>
      </w:r>
      <w:r w:rsidR="00FA1787">
        <w:t>d.</w:t>
      </w:r>
      <w:r w:rsidR="00BE3E29">
        <w:t xml:space="preserve"> (</w:t>
      </w:r>
      <w:r w:rsidR="00E56B42">
        <w:t xml:space="preserve">Intra-Round Bids).  </w:t>
      </w:r>
    </w:p>
    <w:p w:rsidR="00194579" w:rsidRPr="00DD3623" w:rsidP="00D251D9" w14:paraId="161FEFEF" w14:textId="3236F76D">
      <w:pPr>
        <w:pStyle w:val="ParaNum"/>
      </w:pPr>
      <w:r>
        <w:t>A product’s</w:t>
      </w:r>
      <w:r w:rsidR="00E90BAD">
        <w:t xml:space="preserve"> start-of-round price would depend upon aggregate demand for the </w:t>
      </w:r>
      <w:r w:rsidR="00F05414">
        <w:t>product</w:t>
      </w:r>
      <w:r w:rsidR="00E90BAD">
        <w:t xml:space="preserve"> in the previous round.  </w:t>
      </w:r>
      <w:r w:rsidR="00894BE9">
        <w:t>If aggregate deman</w:t>
      </w:r>
      <w:r w:rsidR="002D26A6">
        <w:t>d</w:t>
      </w:r>
      <w:r w:rsidRPr="0DFB5E38" w:rsidR="77D691CE">
        <w:t xml:space="preserve"> for blocks in </w:t>
      </w:r>
      <w:r w:rsidR="009E4076">
        <w:t>a</w:t>
      </w:r>
      <w:r w:rsidRPr="0DFB5E38" w:rsidR="77D691CE">
        <w:t xml:space="preserve"> product exceed</w:t>
      </w:r>
      <w:r w:rsidR="002E4634">
        <w:t>ed</w:t>
      </w:r>
      <w:r w:rsidRPr="0DFB5E38" w:rsidR="77D691CE">
        <w:t xml:space="preserve"> the supply of blocks</w:t>
      </w:r>
      <w:r w:rsidR="00A84C71">
        <w:t xml:space="preserve"> in the previous round</w:t>
      </w:r>
      <w:r w:rsidRPr="0DFB5E38" w:rsidR="77D691CE">
        <w:t xml:space="preserve">, </w:t>
      </w:r>
      <w:r w:rsidR="002D26A6">
        <w:t xml:space="preserve">then </w:t>
      </w:r>
      <w:r w:rsidRPr="0DFB5E38" w:rsidR="77D691CE">
        <w:t xml:space="preserve">the start-of-round price </w:t>
      </w:r>
      <w:r w:rsidR="00CE0E1C">
        <w:t xml:space="preserve">for the upcoming round </w:t>
      </w:r>
      <w:r w:rsidRPr="0DFB5E38" w:rsidR="77D691CE">
        <w:t xml:space="preserve">would be equal to the clock price </w:t>
      </w:r>
      <w:r w:rsidR="00FA7DF0">
        <w:t>of</w:t>
      </w:r>
      <w:r w:rsidR="000E422F">
        <w:t xml:space="preserve"> </w:t>
      </w:r>
      <w:r w:rsidRPr="0DFB5E38" w:rsidR="77D691CE">
        <w:t xml:space="preserve">the </w:t>
      </w:r>
      <w:r w:rsidR="00BC5DD6">
        <w:t>previous</w:t>
      </w:r>
      <w:r w:rsidRPr="0DFB5E38" w:rsidR="77D691CE">
        <w:t xml:space="preserve"> round.  If </w:t>
      </w:r>
      <w:r w:rsidR="000E422F">
        <w:t xml:space="preserve">aggregate </w:t>
      </w:r>
      <w:r w:rsidRPr="0DFB5E38" w:rsidR="77D691CE">
        <w:t xml:space="preserve">demand </w:t>
      </w:r>
      <w:r w:rsidR="00D70630">
        <w:t xml:space="preserve">for a product </w:t>
      </w:r>
      <w:r w:rsidRPr="0DFB5E38" w:rsidR="77D691CE">
        <w:t>equaled</w:t>
      </w:r>
      <w:r w:rsidRPr="0DFB5E38" w:rsidR="77D691CE">
        <w:t xml:space="preserve"> supply at a price</w:t>
      </w:r>
      <w:r w:rsidR="00F65FF8">
        <w:t xml:space="preserve"> </w:t>
      </w:r>
      <w:r w:rsidRPr="0DFB5E38" w:rsidR="77D691CE">
        <w:t xml:space="preserve">in </w:t>
      </w:r>
      <w:r w:rsidR="003F2266">
        <w:t>the</w:t>
      </w:r>
      <w:r w:rsidR="00573F91">
        <w:t xml:space="preserve"> </w:t>
      </w:r>
      <w:r w:rsidRPr="0DFB5E38" w:rsidR="77D691CE">
        <w:t xml:space="preserve">previous round, then the start-of-round price </w:t>
      </w:r>
      <w:r w:rsidR="00CE0E1C">
        <w:t xml:space="preserve">for the upcoming round </w:t>
      </w:r>
      <w:r w:rsidRPr="0DFB5E38" w:rsidR="77D691CE">
        <w:t>would be equal to the</w:t>
      </w:r>
      <w:r w:rsidR="00573F91">
        <w:t xml:space="preserve"> </w:t>
      </w:r>
      <w:r w:rsidRPr="0DFB5E38" w:rsidR="77D691CE">
        <w:t xml:space="preserve">price at which demand </w:t>
      </w:r>
      <w:r w:rsidRPr="0DFB5E38" w:rsidR="77D691CE">
        <w:t>equaled</w:t>
      </w:r>
      <w:r w:rsidRPr="0DFB5E38" w:rsidR="77D691CE">
        <w:t xml:space="preserve"> supply.  If </w:t>
      </w:r>
      <w:r w:rsidR="00D04F12">
        <w:t xml:space="preserve">aggregate </w:t>
      </w:r>
      <w:r w:rsidRPr="0DFB5E38" w:rsidR="77D691CE">
        <w:t xml:space="preserve">demand </w:t>
      </w:r>
      <w:r w:rsidR="00D04F12">
        <w:t xml:space="preserve">for a product </w:t>
      </w:r>
      <w:r w:rsidRPr="0DFB5E38" w:rsidR="77D691CE">
        <w:t xml:space="preserve">was less than supply in the previous round, then the start-of-round price </w:t>
      </w:r>
      <w:r w:rsidR="009C3883">
        <w:t xml:space="preserve">for the upcoming round </w:t>
      </w:r>
      <w:r w:rsidRPr="0DFB5E38" w:rsidR="77D691CE">
        <w:t xml:space="preserve">would </w:t>
      </w:r>
      <w:r w:rsidR="000C21EA">
        <w:t xml:space="preserve">be equal to the </w:t>
      </w:r>
      <w:r w:rsidR="00520976">
        <w:t xml:space="preserve">start-of-round price of the previous round.  </w:t>
      </w:r>
    </w:p>
    <w:p w:rsidR="00194579" w:rsidRPr="00DD3623" w:rsidP="00C41B17" w14:paraId="75BB9547" w14:textId="43DB0E82">
      <w:pPr>
        <w:pStyle w:val="ParaNum"/>
      </w:pPr>
      <w:r>
        <w:t>A product’s</w:t>
      </w:r>
      <w:r w:rsidR="004260FB">
        <w:t xml:space="preserve"> </w:t>
      </w:r>
      <w:r w:rsidR="001C7669">
        <w:t xml:space="preserve">clock price </w:t>
      </w:r>
      <w:r w:rsidR="009C3883">
        <w:t xml:space="preserve">for a round </w:t>
      </w:r>
      <w:r w:rsidR="001C7669">
        <w:t xml:space="preserve">would be set by </w:t>
      </w:r>
      <w:r w:rsidR="00D87E59">
        <w:t xml:space="preserve">adding a </w:t>
      </w:r>
      <w:r w:rsidR="00F528C0">
        <w:t>percentage increment to</w:t>
      </w:r>
      <w:r w:rsidR="009237E9">
        <w:t xml:space="preserve"> </w:t>
      </w:r>
      <w:r w:rsidR="009F62D9">
        <w:t>the</w:t>
      </w:r>
      <w:r w:rsidR="001C7669">
        <w:t xml:space="preserve"> start-of-round price</w:t>
      </w:r>
      <w:r w:rsidR="00D22A34">
        <w:t>.</w:t>
      </w:r>
      <w:r>
        <w:rPr>
          <w:vertAlign w:val="superscript"/>
        </w:rPr>
        <w:footnoteReference w:id="84"/>
      </w:r>
      <w:r w:rsidR="001C7669">
        <w:t xml:space="preserve">  </w:t>
      </w:r>
      <w:r w:rsidR="008166EE">
        <w:t xml:space="preserve">As in most previous FCC clock auctions, we </w:t>
      </w:r>
      <w:r w:rsidR="77D691CE">
        <w:t xml:space="preserve">propose </w:t>
      </w:r>
      <w:r w:rsidR="008B5804">
        <w:t xml:space="preserve">that OEA would </w:t>
      </w:r>
      <w:r w:rsidR="77D691CE">
        <w:t xml:space="preserve">set the </w:t>
      </w:r>
      <w:r w:rsidR="002F3225">
        <w:t xml:space="preserve">initial </w:t>
      </w:r>
      <w:r w:rsidR="77D691CE">
        <w:t xml:space="preserve">increment percentage </w:t>
      </w:r>
      <w:r w:rsidR="002F3225">
        <w:t xml:space="preserve">at 10%, and </w:t>
      </w:r>
      <w:r w:rsidR="005B6F1A">
        <w:t>potentially</w:t>
      </w:r>
      <w:r w:rsidR="00D802EA">
        <w:t xml:space="preserve"> would </w:t>
      </w:r>
      <w:r w:rsidR="00AB616D">
        <w:t>adjust</w:t>
      </w:r>
      <w:r w:rsidR="00D802EA">
        <w:t xml:space="preserve"> </w:t>
      </w:r>
      <w:r w:rsidR="007019A0">
        <w:t xml:space="preserve">the increment percentage within a range of 5% to </w:t>
      </w:r>
      <w:r w:rsidR="004C02A9">
        <w:t xml:space="preserve">30% </w:t>
      </w:r>
      <w:r w:rsidR="007019A0">
        <w:t xml:space="preserve">inclusive </w:t>
      </w:r>
      <w:r w:rsidR="00E61DB2">
        <w:t xml:space="preserve">as rounds continue.  OEA would retain the </w:t>
      </w:r>
      <w:r w:rsidR="00FD772B">
        <w:t>discretion</w:t>
      </w:r>
      <w:r w:rsidR="00E61DB2">
        <w:t xml:space="preserve"> to </w:t>
      </w:r>
      <w:r w:rsidR="00FD772B">
        <w:t>cap the increment if the total dollar amount of the increment (the difference between the clock price and the start-of-round price) would exceed a certain amount.</w:t>
      </w:r>
      <w:r w:rsidR="00B26E1E">
        <w:t xml:space="preserve">  </w:t>
      </w:r>
      <w:r w:rsidR="007009FC">
        <w:t xml:space="preserve">We propose </w:t>
      </w:r>
      <w:r w:rsidR="008B5BD8">
        <w:t xml:space="preserve">to set this cap on the increment at </w:t>
      </w:r>
      <w:r w:rsidR="00BC7F58">
        <w:t xml:space="preserve">$50 </w:t>
      </w:r>
      <w:r w:rsidR="00E604F1">
        <w:t>million</w:t>
      </w:r>
      <w:r w:rsidR="00E939A5">
        <w:t xml:space="preserve"> initially</w:t>
      </w:r>
      <w:r w:rsidR="00C01F64">
        <w:t>.</w:t>
      </w:r>
      <w:r w:rsidR="008B5BD8">
        <w:t xml:space="preserve">  </w:t>
      </w:r>
      <w:r w:rsidR="77D691CE">
        <w:t xml:space="preserve">The proposed 5% to </w:t>
      </w:r>
      <w:r w:rsidR="00DF5337">
        <w:t>30%</w:t>
      </w:r>
      <w:r w:rsidR="77D691CE">
        <w:t xml:space="preserve"> increment range </w:t>
      </w:r>
      <w:r w:rsidR="00205A81">
        <w:t>and cap would</w:t>
      </w:r>
      <w:r w:rsidR="77D691CE">
        <w:t xml:space="preserve"> allow us to</w:t>
      </w:r>
      <w:r w:rsidR="77D691CE">
        <w:t xml:space="preserve"> </w:t>
      </w:r>
      <w:r w:rsidR="00DF7E23">
        <w:t>set a percentage that</w:t>
      </w:r>
      <w:r w:rsidR="77D691CE">
        <w:t xml:space="preserve"> manage</w:t>
      </w:r>
      <w:r w:rsidR="00DF7E23">
        <w:t>s</w:t>
      </w:r>
      <w:r w:rsidR="77D691CE">
        <w:t xml:space="preserve"> the auction pace and </w:t>
      </w:r>
      <w:r w:rsidR="77D691CE">
        <w:t>take into account</w:t>
      </w:r>
      <w:r w:rsidR="77D691CE">
        <w:t xml:space="preserve"> bidders’ needs to evaluate </w:t>
      </w:r>
      <w:r w:rsidR="00EB241F">
        <w:t xml:space="preserve">round results and </w:t>
      </w:r>
      <w:r w:rsidR="77D691CE">
        <w:t>their bidding strategies</w:t>
      </w:r>
      <w:r w:rsidR="007B24C6">
        <w:t>.</w:t>
      </w:r>
      <w:r w:rsidR="77D691CE">
        <w:t xml:space="preserve">  </w:t>
      </w:r>
      <w:r w:rsidR="000E7BD8">
        <w:t xml:space="preserve">We seek comment on this proposal. </w:t>
      </w:r>
    </w:p>
    <w:p w:rsidR="00154856" w:rsidP="00724181" w14:paraId="5CD64775" w14:textId="7B8E9B2B">
      <w:pPr>
        <w:pStyle w:val="Heading4"/>
        <w:keepNext w:val="0"/>
        <w:rPr>
          <w:szCs w:val="22"/>
        </w:rPr>
      </w:pPr>
      <w:bookmarkStart w:id="422" w:name="_Toc225407208"/>
      <w:bookmarkStart w:id="423" w:name="_Toc227245839"/>
      <w:bookmarkStart w:id="424" w:name="_Toc229385111"/>
      <w:bookmarkStart w:id="425" w:name="_Toc229385322"/>
      <w:bookmarkStart w:id="426" w:name="_Toc229418099"/>
      <w:bookmarkStart w:id="427" w:name="_Toc230158143"/>
      <w:bookmarkStart w:id="428" w:name="_Toc1040057"/>
      <w:bookmarkStart w:id="429" w:name="_Toc1651748"/>
      <w:bookmarkStart w:id="430" w:name="_Toc2066593"/>
      <w:bookmarkStart w:id="431" w:name="_Toc2591784"/>
      <w:bookmarkStart w:id="432" w:name="_Toc2942955"/>
      <w:bookmarkStart w:id="433" w:name="_Toc3532314"/>
      <w:bookmarkStart w:id="434" w:name="_Toc3552708"/>
      <w:bookmarkStart w:id="435" w:name="_Toc3812274"/>
      <w:bookmarkStart w:id="436" w:name="_Toc222757511"/>
      <w:r>
        <w:rPr>
          <w:szCs w:val="22"/>
        </w:rPr>
        <w:t>Bid Types</w:t>
      </w:r>
      <w:bookmarkEnd w:id="422"/>
      <w:bookmarkEnd w:id="423"/>
      <w:bookmarkEnd w:id="424"/>
      <w:bookmarkEnd w:id="425"/>
      <w:bookmarkEnd w:id="426"/>
      <w:bookmarkEnd w:id="427"/>
    </w:p>
    <w:p w:rsidR="00154856" w:rsidRPr="00DD3623" w:rsidP="00724181" w14:paraId="643E1622" w14:textId="7DEF4889">
      <w:pPr>
        <w:pStyle w:val="ParaNum"/>
        <w:widowControl/>
      </w:pPr>
      <w:r>
        <w:t>Under the clock auction format proposed for Auction</w:t>
      </w:r>
      <w:r w:rsidR="00F36C11">
        <w:t> </w:t>
      </w:r>
      <w:r>
        <w:t>115, a bidder would be able to make only “simple” bids since there is only one category</w:t>
      </w:r>
      <w:r w:rsidR="001E135A">
        <w:t xml:space="preserve"> of generic blocks in each PEA</w:t>
      </w:r>
      <w:r w:rsidR="00EB7629">
        <w:t>.</w:t>
      </w:r>
      <w:r w:rsidRPr="0DFB5E38">
        <w:t xml:space="preserve"> </w:t>
      </w:r>
      <w:r w:rsidR="009B0B0E">
        <w:t xml:space="preserve"> </w:t>
      </w:r>
      <w:r>
        <w:t xml:space="preserve">A bid </w:t>
      </w:r>
      <w:r w:rsidR="00945555">
        <w:t xml:space="preserve">for a product </w:t>
      </w:r>
      <w:r w:rsidR="004D2AEC">
        <w:t>specifies</w:t>
      </w:r>
      <w:r>
        <w:t xml:space="preserve"> a quantity</w:t>
      </w:r>
      <w:r w:rsidR="00306E9F">
        <w:t xml:space="preserve"> of a product</w:t>
      </w:r>
      <w:r>
        <w:t xml:space="preserve"> at a price</w:t>
      </w:r>
      <w:r w:rsidR="00384BB3">
        <w:t xml:space="preserve"> associate</w:t>
      </w:r>
      <w:r w:rsidR="0052249D">
        <w:t>d with the round</w:t>
      </w:r>
      <w:r>
        <w:t xml:space="preserve">.  A bidder that is willing to maintain </w:t>
      </w:r>
      <w:r w:rsidR="00CD03BD">
        <w:t>its previous round’s</w:t>
      </w:r>
      <w:r>
        <w:t xml:space="preserve"> </w:t>
      </w:r>
      <w:r w:rsidR="007D48BB">
        <w:t xml:space="preserve">processed </w:t>
      </w:r>
      <w:r>
        <w:t xml:space="preserve">demand for a </w:t>
      </w:r>
      <w:r w:rsidR="00F32356">
        <w:t>product</w:t>
      </w:r>
      <w:r>
        <w:t xml:space="preserve"> at the </w:t>
      </w:r>
      <w:r w:rsidR="00B249AB">
        <w:t>new</w:t>
      </w:r>
      <w:r>
        <w:t xml:space="preserve"> clock price would bid for </w:t>
      </w:r>
      <w:r w:rsidR="00D93C2A">
        <w:t>that quantity</w:t>
      </w:r>
      <w:r>
        <w:t xml:space="preserve"> at the </w:t>
      </w:r>
      <w:r w:rsidR="00CD03BD">
        <w:t xml:space="preserve">current </w:t>
      </w:r>
      <w:r>
        <w:t>clock price, indicating that it is willing to pay up to th</w:t>
      </w:r>
      <w:r w:rsidR="00E54E57">
        <w:t>e clock price</w:t>
      </w:r>
      <w:r>
        <w:t>, if ne</w:t>
      </w:r>
      <w:r w:rsidR="00E54E57">
        <w:t>cessary</w:t>
      </w:r>
      <w:r>
        <w:t xml:space="preserve">, for the </w:t>
      </w:r>
      <w:r w:rsidR="00183DB2">
        <w:t>specified quantity</w:t>
      </w:r>
      <w:r>
        <w:t xml:space="preserve">.  </w:t>
      </w:r>
      <w:r w:rsidR="0053763F">
        <w:t>S</w:t>
      </w:r>
      <w:r w:rsidR="00BB4A14">
        <w:t>uch a</w:t>
      </w:r>
      <w:r w:rsidR="00B6039D">
        <w:t xml:space="preserve"> b</w:t>
      </w:r>
      <w:r w:rsidR="005B35EB">
        <w:t xml:space="preserve">id to maintain demand must be at the current round’s clock price.  </w:t>
      </w:r>
      <w:r>
        <w:t xml:space="preserve">A bidder </w:t>
      </w:r>
      <w:r w:rsidR="005833CD">
        <w:t xml:space="preserve">with processed demand for a </w:t>
      </w:r>
      <w:r w:rsidR="001E0806">
        <w:t>product</w:t>
      </w:r>
      <w:r w:rsidR="005833CD">
        <w:t xml:space="preserve"> </w:t>
      </w:r>
      <w:r>
        <w:t xml:space="preserve">that wishes to </w:t>
      </w:r>
      <w:r w:rsidR="001E0806">
        <w:t>reduce</w:t>
      </w:r>
      <w:r>
        <w:t xml:space="preserve"> it</w:t>
      </w:r>
      <w:r w:rsidR="001E0806">
        <w:t>s</w:t>
      </w:r>
      <w:r>
        <w:t xml:space="preserve"> demand for </w:t>
      </w:r>
      <w:r w:rsidR="00226835">
        <w:t>that</w:t>
      </w:r>
      <w:r>
        <w:t xml:space="preserve"> </w:t>
      </w:r>
      <w:r w:rsidR="00C75177">
        <w:t>product</w:t>
      </w:r>
      <w:r>
        <w:t xml:space="preserve"> would </w:t>
      </w:r>
      <w:r w:rsidR="00711D5F">
        <w:t xml:space="preserve">place a </w:t>
      </w:r>
      <w:r w:rsidR="00F420A4">
        <w:t xml:space="preserve">bid </w:t>
      </w:r>
      <w:r w:rsidR="00711D5F">
        <w:t xml:space="preserve">that </w:t>
      </w:r>
      <w:r w:rsidR="001E3B96">
        <w:t>specifies</w:t>
      </w:r>
      <w:r w:rsidR="00F420A4">
        <w:t xml:space="preserve"> a lower quantity </w:t>
      </w:r>
      <w:r w:rsidR="001E3B96">
        <w:t>at</w:t>
      </w:r>
      <w:r w:rsidR="001E2EA0">
        <w:t xml:space="preserve"> </w:t>
      </w:r>
      <w:r w:rsidR="00BF7056">
        <w:t>a</w:t>
      </w:r>
      <w:r>
        <w:t xml:space="preserve"> price</w:t>
      </w:r>
      <w:r w:rsidR="008538CC">
        <w:t xml:space="preserve"> </w:t>
      </w:r>
      <w:r w:rsidR="00BF7056">
        <w:t xml:space="preserve">associated with the round </w:t>
      </w:r>
      <w:r w:rsidR="00D53074">
        <w:t xml:space="preserve">at </w:t>
      </w:r>
      <w:r>
        <w:t xml:space="preserve">which it wishes to </w:t>
      </w:r>
      <w:r w:rsidR="00D53074">
        <w:t>reduce</w:t>
      </w:r>
      <w:r>
        <w:t xml:space="preserve"> its demand.</w:t>
      </w:r>
      <w:r w:rsidR="00D064C9">
        <w:t xml:space="preserve">  </w:t>
      </w:r>
      <w:r w:rsidR="00456E95">
        <w:t xml:space="preserve">A bidder that wishes </w:t>
      </w:r>
      <w:r w:rsidR="00362096">
        <w:t xml:space="preserve">to increase its demand for a product would </w:t>
      </w:r>
      <w:r w:rsidR="00043E48">
        <w:t xml:space="preserve">place a </w:t>
      </w:r>
      <w:r w:rsidR="00ED5ACB">
        <w:t xml:space="preserve">bid </w:t>
      </w:r>
      <w:r w:rsidR="00A80003">
        <w:t xml:space="preserve">that </w:t>
      </w:r>
      <w:r w:rsidR="00A37F10">
        <w:t>specifies</w:t>
      </w:r>
      <w:r w:rsidR="00A80003">
        <w:t xml:space="preserve"> a</w:t>
      </w:r>
      <w:r w:rsidR="00ED5ACB">
        <w:t xml:space="preserve"> </w:t>
      </w:r>
      <w:r w:rsidR="00ED5ACB">
        <w:t xml:space="preserve">quantity </w:t>
      </w:r>
      <w:r w:rsidR="00304261">
        <w:t>and</w:t>
      </w:r>
      <w:r w:rsidR="00ED5ACB">
        <w:t xml:space="preserve"> a price</w:t>
      </w:r>
      <w:r w:rsidR="00FE030F">
        <w:t xml:space="preserve"> associated with the round</w:t>
      </w:r>
      <w:r w:rsidR="00EE233E">
        <w:t>,</w:t>
      </w:r>
      <w:r w:rsidR="00517A2B">
        <w:t xml:space="preserve"> which</w:t>
      </w:r>
      <w:r w:rsidR="0011667B">
        <w:t xml:space="preserve"> indicates that the bidder is willing to pay up to the clock price,</w:t>
      </w:r>
      <w:r w:rsidR="00E54E57">
        <w:t xml:space="preserve"> if necessary, for the specified quantity</w:t>
      </w:r>
      <w:r w:rsidR="00ED5ACB">
        <w:t>.</w:t>
      </w:r>
      <w:r>
        <w:rPr>
          <w:rStyle w:val="FootnoteReference"/>
          <w:szCs w:val="22"/>
        </w:rPr>
        <w:footnoteReference w:id="85"/>
      </w:r>
      <w:r>
        <w:t xml:space="preserve"> </w:t>
      </w:r>
    </w:p>
    <w:p w:rsidR="00154856" w:rsidRPr="00154856" w:rsidP="006F1D5E" w14:paraId="1AC5C6E9" w14:textId="4E82CBFA">
      <w:pPr>
        <w:pStyle w:val="ParaNum"/>
      </w:pPr>
      <w:r>
        <w:t>B</w:t>
      </w:r>
      <w:r>
        <w:t>ids to maintain demand would always be applied by the</w:t>
      </w:r>
      <w:r w:rsidR="00CF5FC1">
        <w:t xml:space="preserve"> </w:t>
      </w:r>
      <w:r>
        <w:t xml:space="preserve">bidding system during bid processing. </w:t>
      </w:r>
      <w:r w:rsidR="00EE4561">
        <w:t xml:space="preserve"> </w:t>
      </w:r>
      <w:r>
        <w:t>B</w:t>
      </w:r>
      <w:r w:rsidR="009D0D00">
        <w:t xml:space="preserve">ids to </w:t>
      </w:r>
      <w:r w:rsidR="00F93C15">
        <w:t xml:space="preserve">increase or decrease demand </w:t>
      </w:r>
      <w:r w:rsidR="00224AC1">
        <w:t>would be</w:t>
      </w:r>
      <w:r w:rsidR="00F93C15">
        <w:t xml:space="preserve"> treated </w:t>
      </w:r>
      <w:r w:rsidR="00224AC1">
        <w:t xml:space="preserve">as requests </w:t>
      </w:r>
      <w:r w:rsidR="00B244A3">
        <w:t xml:space="preserve">that are not necessarily applied </w:t>
      </w:r>
      <w:r w:rsidR="0062226F">
        <w:t>during bid processing</w:t>
      </w:r>
      <w:r w:rsidR="0000690C">
        <w:t>.</w:t>
      </w:r>
      <w:r>
        <w:rPr>
          <w:rStyle w:val="FootnoteReference"/>
          <w:szCs w:val="22"/>
        </w:rPr>
        <w:footnoteReference w:id="86"/>
      </w:r>
      <w:r w:rsidR="0000690C">
        <w:t xml:space="preserve">  </w:t>
      </w:r>
      <w:r w:rsidR="00F57B23">
        <w:t>We seek comment on this proposal.</w:t>
      </w:r>
    </w:p>
    <w:p w:rsidR="00194579" w:rsidRPr="00DD3623" w:rsidP="00172BA7" w14:paraId="385AA91F" w14:textId="75A9C101">
      <w:pPr>
        <w:pStyle w:val="Heading4"/>
        <w:rPr>
          <w:szCs w:val="22"/>
        </w:rPr>
      </w:pPr>
      <w:bookmarkStart w:id="437" w:name="_Toc225407209"/>
      <w:bookmarkStart w:id="438" w:name="_Toc227245840"/>
      <w:bookmarkStart w:id="439" w:name="_Toc229385112"/>
      <w:bookmarkStart w:id="440" w:name="_Toc229385323"/>
      <w:bookmarkStart w:id="441" w:name="_Toc229418100"/>
      <w:bookmarkStart w:id="442" w:name="_Toc230158144"/>
      <w:r w:rsidRPr="00DD3623">
        <w:rPr>
          <w:szCs w:val="22"/>
        </w:rPr>
        <w:t>Intra-Round Bids</w:t>
      </w:r>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rsidR="00194579" w:rsidP="0018383E" w14:paraId="4F692B0B" w14:textId="59EC4194">
      <w:pPr>
        <w:pStyle w:val="ParaNum"/>
      </w:pPr>
      <w:r>
        <w:t>We propose that in this</w:t>
      </w:r>
      <w:r w:rsidR="77D691CE">
        <w:t xml:space="preserve"> clock auction,</w:t>
      </w:r>
      <w:r w:rsidR="00660FA6">
        <w:t xml:space="preserve"> </w:t>
      </w:r>
      <w:r w:rsidR="77D691CE">
        <w:t xml:space="preserve">in a round after the first round, a bidder would be permitted to make intra-round bids by indicating a </w:t>
      </w:r>
      <w:r w:rsidR="008548A4">
        <w:t>price</w:t>
      </w:r>
      <w:r w:rsidR="77D691CE">
        <w:t xml:space="preserve"> between the start-of-round price and the clock price at which its demand for blocks changes.</w:t>
      </w:r>
      <w:r>
        <w:rPr>
          <w:rStyle w:val="FootnoteReference"/>
          <w:szCs w:val="22"/>
        </w:rPr>
        <w:footnoteReference w:id="87"/>
      </w:r>
      <w:r w:rsidR="77D691CE">
        <w:t xml:space="preserve">  In placing an intra-round bid for a </w:t>
      </w:r>
      <w:r w:rsidR="0016374B">
        <w:t>product</w:t>
      </w:r>
      <w:r w:rsidR="77D691CE">
        <w:t xml:space="preserve">, a bidder would indicate a specific price and the changed quantity of blocks it demands if the price for blocks should increase beyond that price.  For example, if a bidder has processed demand of </w:t>
      </w:r>
      <w:r w:rsidR="00264FF9">
        <w:t>three</w:t>
      </w:r>
      <w:r w:rsidR="77D691CE">
        <w:t xml:space="preserve"> blocks at the start</w:t>
      </w:r>
      <w:r w:rsidR="0065660E">
        <w:t>-</w:t>
      </w:r>
      <w:r w:rsidR="77D691CE">
        <w:t>of</w:t>
      </w:r>
      <w:r w:rsidR="0065660E">
        <w:t>-</w:t>
      </w:r>
      <w:r w:rsidR="77D691CE">
        <w:t xml:space="preserve">round price of $200, but wishes to hold only </w:t>
      </w:r>
      <w:r w:rsidR="00264FF9">
        <w:t>two</w:t>
      </w:r>
      <w:r w:rsidR="77D691CE">
        <w:t xml:space="preserve"> blocks if the price increases by more than $10, the bidder will indicate a bid quantity of </w:t>
      </w:r>
      <w:r w:rsidR="00264FF9">
        <w:t>two</w:t>
      </w:r>
      <w:r w:rsidR="77D691CE">
        <w:t xml:space="preserve"> at a price of $210 ($200+$10).  Similarly, if the bidder wishes to reduce its demand to </w:t>
      </w:r>
      <w:r w:rsidR="000A503A">
        <w:t>zero</w:t>
      </w:r>
      <w:r w:rsidR="77D691CE">
        <w:t xml:space="preserve"> if the price increases above $200, the bidder will indicate a bid quantity of </w:t>
      </w:r>
      <w:r w:rsidR="00340116">
        <w:t xml:space="preserve">zero </w:t>
      </w:r>
      <w:r w:rsidR="77D691CE">
        <w:t>at the start-of-round price of $200.</w:t>
      </w:r>
    </w:p>
    <w:p w:rsidR="001E6D90" w:rsidRPr="00DD3623" w:rsidP="0018383E" w14:paraId="43CABC91" w14:textId="4EE5C084">
      <w:pPr>
        <w:pStyle w:val="ParaNum"/>
      </w:pPr>
      <w:r>
        <w:t xml:space="preserve">Intra-round bid amounts would be limited to multiples of $10 for prices below $10,000; to multiples of $100 for prices between $10,000 and $100,000, inclusive; and to multiples of $1,000 for prices above $100,000. </w:t>
      </w:r>
      <w:r w:rsidR="00E16C85">
        <w:t xml:space="preserve"> </w:t>
      </w:r>
      <w:r>
        <w:t>Limiting intra-round bid amounts to certain multiples may deter some types of anticompetitive bidding behavior.</w:t>
      </w:r>
      <w:r w:rsidR="0062154B">
        <w:t xml:space="preserve">  </w:t>
      </w:r>
      <w:r w:rsidR="004E5AC2">
        <w:t>Using</w:t>
      </w:r>
      <w:r w:rsidR="00472CEA">
        <w:t xml:space="preserve"> intra-round bid</w:t>
      </w:r>
      <w:r w:rsidR="002E0F6A">
        <w:t>ding</w:t>
      </w:r>
      <w:r w:rsidR="00472CEA">
        <w:t xml:space="preserve"> allows the </w:t>
      </w:r>
      <w:r w:rsidR="00A80DF6">
        <w:t xml:space="preserve">bidding </w:t>
      </w:r>
      <w:r w:rsidR="00472CEA">
        <w:t>system to use relatively large clock price increments because bidders would be permitted to submit bids at prices lower than the clock prices.</w:t>
      </w:r>
      <w:r>
        <w:rPr>
          <w:rStyle w:val="FootnoteReference"/>
          <w:szCs w:val="22"/>
        </w:rPr>
        <w:footnoteReference w:id="88"/>
      </w:r>
      <w:r w:rsidR="00472CEA">
        <w:t xml:space="preserve">  This may reduce the number of rounds in the auction without increasing the risk that a large clock price increment for a product would prevent the auction from accurately determining the market clearing price of the product, at which demand for blocks equals the supply. </w:t>
      </w:r>
      <w:r w:rsidR="00472CEA">
        <w:t xml:space="preserve"> We seek comment on this proposal.</w:t>
      </w:r>
    </w:p>
    <w:p w:rsidR="00194579" w:rsidRPr="00DD3623" w:rsidP="00172BA7" w14:paraId="10A516D2" w14:textId="5F176A42">
      <w:pPr>
        <w:pStyle w:val="Heading4"/>
        <w:rPr>
          <w:szCs w:val="22"/>
        </w:rPr>
      </w:pPr>
      <w:bookmarkStart w:id="443" w:name="_Toc222757512"/>
      <w:bookmarkStart w:id="444" w:name="_Toc225407210"/>
      <w:bookmarkStart w:id="445" w:name="_Toc227245841"/>
      <w:bookmarkStart w:id="446" w:name="_Toc229385113"/>
      <w:bookmarkStart w:id="447" w:name="_Toc229385324"/>
      <w:bookmarkStart w:id="448" w:name="_Toc229418101"/>
      <w:bookmarkStart w:id="449" w:name="_Toc230158145"/>
      <w:r w:rsidRPr="00DD3623">
        <w:rPr>
          <w:szCs w:val="22"/>
        </w:rPr>
        <w:t>Proxy</w:t>
      </w:r>
      <w:r w:rsidR="0080039A">
        <w:rPr>
          <w:szCs w:val="22"/>
        </w:rPr>
        <w:t xml:space="preserve"> Bids</w:t>
      </w:r>
      <w:bookmarkEnd w:id="443"/>
      <w:bookmarkEnd w:id="444"/>
      <w:bookmarkEnd w:id="445"/>
      <w:bookmarkEnd w:id="446"/>
      <w:bookmarkEnd w:id="447"/>
      <w:bookmarkEnd w:id="448"/>
      <w:bookmarkEnd w:id="449"/>
    </w:p>
    <w:p w:rsidR="00194579" w:rsidRPr="00DD3623" w:rsidP="007D2A99" w14:paraId="28693741" w14:textId="0A4061CC">
      <w:pPr>
        <w:pStyle w:val="ParaNum"/>
      </w:pPr>
      <w:r w:rsidRPr="00DD1005">
        <w:t>Under the clock format, we</w:t>
      </w:r>
      <w:r w:rsidRPr="00DD1005" w:rsidR="00B710D4">
        <w:t xml:space="preserve"> propose to allow </w:t>
      </w:r>
      <w:r w:rsidRPr="00DD1005" w:rsidR="00983B3A">
        <w:t xml:space="preserve">bidders to submit proxy instructions to the bidding system </w:t>
      </w:r>
      <w:r w:rsidRPr="00DD1005" w:rsidR="00DC7DE4">
        <w:t xml:space="preserve">that, in subsequent rounds, </w:t>
      </w:r>
      <w:r w:rsidRPr="00DD1005" w:rsidR="003C22FD">
        <w:t xml:space="preserve">instruct the bidding system to </w:t>
      </w:r>
      <w:r w:rsidRPr="00DD1005" w:rsidR="005A61EE">
        <w:t xml:space="preserve">automatically </w:t>
      </w:r>
      <w:r w:rsidRPr="00DD1005" w:rsidR="003C22FD">
        <w:t xml:space="preserve">submit </w:t>
      </w:r>
      <w:r w:rsidRPr="00DD1005" w:rsidR="00B710D4">
        <w:t>proxy bid</w:t>
      </w:r>
      <w:r w:rsidRPr="00DD1005" w:rsidR="003C22FD">
        <w:t>s</w:t>
      </w:r>
      <w:r w:rsidRPr="00DD1005" w:rsidR="005A61EE">
        <w:t xml:space="preserve"> based on the proxy instructions.</w:t>
      </w:r>
      <w:r>
        <w:rPr>
          <w:rStyle w:val="FootnoteReference"/>
          <w:szCs w:val="22"/>
        </w:rPr>
        <w:footnoteReference w:id="89"/>
      </w:r>
      <w:r w:rsidRPr="00DD1005" w:rsidR="003C22FD">
        <w:t xml:space="preserve"> </w:t>
      </w:r>
      <w:r w:rsidRPr="00DD1005" w:rsidR="00B710D4">
        <w:t xml:space="preserve"> </w:t>
      </w:r>
      <w:r w:rsidR="77D691CE">
        <w:t xml:space="preserve">With proxy bidding, a bidder could submit a proxy instruction to the bidding system to reduce its demand for a </w:t>
      </w:r>
      <w:r w:rsidR="0074139A">
        <w:t xml:space="preserve">product </w:t>
      </w:r>
      <w:r w:rsidR="77D691CE">
        <w:t xml:space="preserve">at a price higher than the current round’s clock price—i.e., at a price in a future round.  Proxy instructions to increase a bidder’s demand for a </w:t>
      </w:r>
      <w:r w:rsidR="00F91CD5">
        <w:t xml:space="preserve">product </w:t>
      </w:r>
      <w:r w:rsidR="77D691CE">
        <w:t xml:space="preserve">at a given price would not be permitted. </w:t>
      </w:r>
    </w:p>
    <w:p w:rsidR="00194579" w:rsidRPr="00DD3623" w:rsidP="00D251D9" w14:paraId="3AFA8016" w14:textId="469AB0B1">
      <w:pPr>
        <w:pStyle w:val="ParaNum"/>
      </w:pPr>
      <w:r>
        <w:t xml:space="preserve">Under these </w:t>
      </w:r>
      <w:r w:rsidR="009245EC">
        <w:t>proposed</w:t>
      </w:r>
      <w:r>
        <w:t xml:space="preserve"> procedures, if a proxy instruction has been submitted, the bidding system would automatically submit a proxy bid to maintain the bidder’s demand for the </w:t>
      </w:r>
      <w:r w:rsidR="008828AC">
        <w:t>product</w:t>
      </w:r>
      <w:r>
        <w:t xml:space="preserve"> in every subsequent round </w:t>
      </w:r>
      <w:r>
        <w:t>as long as</w:t>
      </w:r>
      <w:r>
        <w:t xml:space="preserve"> the clock price for the round is less than the proxy instruction price.  In the first round in which the clock price is greater than or equal to the proxy instruction price, the bidding system would submit a proxy bid on behalf of the bidder to reduce the bidder’s demand for that</w:t>
      </w:r>
      <w:r w:rsidR="008828AC">
        <w:t xml:space="preserve"> product</w:t>
      </w:r>
      <w:r>
        <w:t xml:space="preserve"> </w:t>
      </w:r>
      <w:r w:rsidR="00B84E83">
        <w:t xml:space="preserve">to </w:t>
      </w:r>
      <w:r w:rsidR="00B84E83">
        <w:t>the quantity specified</w:t>
      </w:r>
      <w:r w:rsidR="00217DD8">
        <w:t xml:space="preserve"> </w:t>
      </w:r>
      <w:r w:rsidR="00AA3686">
        <w:t>in the proxy instruction</w:t>
      </w:r>
      <w:r>
        <w:t xml:space="preserve"> at the </w:t>
      </w:r>
      <w:r w:rsidR="00441300">
        <w:t xml:space="preserve">price specified in the </w:t>
      </w:r>
      <w:r>
        <w:t>proxy instruction</w:t>
      </w:r>
      <w:r w:rsidR="00441300">
        <w:t>.</w:t>
      </w:r>
      <w:r>
        <w:t xml:space="preserve">  For example, if a bidder has </w:t>
      </w:r>
      <w:r w:rsidR="002A3C0E">
        <w:t xml:space="preserve">a </w:t>
      </w:r>
      <w:r>
        <w:t xml:space="preserve">processed demand </w:t>
      </w:r>
      <w:r w:rsidR="002A3C0E">
        <w:t xml:space="preserve">of </w:t>
      </w:r>
      <w:r w:rsidR="00CD0355">
        <w:t>three</w:t>
      </w:r>
      <w:r w:rsidR="002A3C0E">
        <w:t xml:space="preserve"> blocks </w:t>
      </w:r>
      <w:r>
        <w:t>for a</w:t>
      </w:r>
      <w:r w:rsidR="008828AC">
        <w:t xml:space="preserve"> product</w:t>
      </w:r>
      <w:r>
        <w:t xml:space="preserve"> </w:t>
      </w:r>
      <w:r w:rsidR="00DD4736">
        <w:t>with a start-of-round price of $900</w:t>
      </w:r>
      <w:r w:rsidR="000F07C0">
        <w:t xml:space="preserve"> and </w:t>
      </w:r>
      <w:r>
        <w:t>a clock price of $1,000, and the bidder is willing to purchase</w:t>
      </w:r>
      <w:r w:rsidR="00F931BA">
        <w:t xml:space="preserve"> </w:t>
      </w:r>
      <w:r w:rsidR="00CD0355">
        <w:t>three</w:t>
      </w:r>
      <w:r w:rsidR="00EE02D5">
        <w:t xml:space="preserve"> blocks of</w:t>
      </w:r>
      <w:r>
        <w:t xml:space="preserve"> the </w:t>
      </w:r>
      <w:r w:rsidR="00F931BA">
        <w:t>product</w:t>
      </w:r>
      <w:r>
        <w:t xml:space="preserve"> for a price up to </w:t>
      </w:r>
      <w:r w:rsidR="00342D8C">
        <w:t xml:space="preserve"> </w:t>
      </w:r>
      <w:r>
        <w:t>$1,800</w:t>
      </w:r>
      <w:r w:rsidR="00366331">
        <w:t xml:space="preserve"> per block but is not willing to purchase any blocks when the price per block exceeds $1,800</w:t>
      </w:r>
      <w:r>
        <w:t xml:space="preserve">, the bidder could submit a proxy instruction to reduce its demand for the </w:t>
      </w:r>
      <w:r w:rsidR="00F931BA">
        <w:t xml:space="preserve">product </w:t>
      </w:r>
      <w:r>
        <w:t xml:space="preserve">to </w:t>
      </w:r>
      <w:r w:rsidR="00A44727">
        <w:t xml:space="preserve">zero </w:t>
      </w:r>
      <w:r w:rsidR="004A4A68">
        <w:t>blocks</w:t>
      </w:r>
      <w:r>
        <w:t xml:space="preserve"> at $1,800.  In that case, the bidding system would submit proxy bids to maintain the bidder’s demand for</w:t>
      </w:r>
      <w:r w:rsidR="004A4A68">
        <w:t xml:space="preserve"> </w:t>
      </w:r>
      <w:r w:rsidR="00957306">
        <w:t>three</w:t>
      </w:r>
      <w:r w:rsidR="004A4A68">
        <w:t xml:space="preserve"> blocks of</w:t>
      </w:r>
      <w:r>
        <w:t xml:space="preserve"> the</w:t>
      </w:r>
      <w:r w:rsidR="00EE02D5">
        <w:t xml:space="preserve"> product</w:t>
      </w:r>
      <w:r>
        <w:t xml:space="preserve"> in each subsequent round </w:t>
      </w:r>
      <w:r>
        <w:t>as long as</w:t>
      </w:r>
      <w:r>
        <w:t xml:space="preserve"> the clock price is less than $1,800. </w:t>
      </w:r>
      <w:r w:rsidR="007560C5">
        <w:t xml:space="preserve"> </w:t>
      </w:r>
      <w:r w:rsidRPr="00DD1005">
        <w:t xml:space="preserve">Proxy bids would be processed by the bidding system in the same way as bids submitted by the bidder in the round. </w:t>
      </w:r>
    </w:p>
    <w:p w:rsidR="00844D15" w:rsidRPr="00DD3623" w:rsidP="00D251D9" w14:paraId="0A809331" w14:textId="53E0BA6B">
      <w:pPr>
        <w:pStyle w:val="ParaNum"/>
      </w:pPr>
      <w:r>
        <w:t xml:space="preserve">A bidder </w:t>
      </w:r>
      <w:r w:rsidR="000E34CC">
        <w:t xml:space="preserve">may submit more than one proxy instruction for a given product as long as one of those proxy instructions is for a quantity of zero blocks. </w:t>
      </w:r>
      <w:r w:rsidR="00087D43">
        <w:t xml:space="preserve"> </w:t>
      </w:r>
      <w:r w:rsidR="000E34CC">
        <w:t xml:space="preserve">For example, if a bidder has a processed demand of four blocks for a product with a start-of-round price of $900 and a clock price of $1,000, and the bidder is willing to purchase four blocks of the product for a price up to $3,000 per block and two blocks of the product for a price of up to $4,000 per block, the bidder could submit a proxy instruction to reduce its demand for the product to two blocks at $3,000 and another proxy instruction to further reduce its demand to zero blocks at $4,000.  </w:t>
      </w:r>
    </w:p>
    <w:p w:rsidR="00E94330" w:rsidP="00E94330" w14:paraId="055EC9DC" w14:textId="78577F40">
      <w:pPr>
        <w:pStyle w:val="ParaNum"/>
      </w:pPr>
      <w:r>
        <w:t>In</w:t>
      </w:r>
      <w:r w:rsidRPr="007E6D1F">
        <w:t xml:space="preserve"> the case of a product for which the bidder either submitted a bid to reduce demand to zero or a proxy instruction, for any bid to reduce demand for the product that is not applied in full during bid processing, the bidding system will automatically generate a proxy instruction at the bid price and, in the following rounds, submit proxy bids on behalf of the bidder according to that proxy instruction.</w:t>
      </w:r>
      <w:r w:rsidR="00182ACA">
        <w:t xml:space="preserve"> </w:t>
      </w:r>
      <w:r w:rsidR="00AC2D8B">
        <w:t xml:space="preserve"> </w:t>
      </w:r>
      <w:r>
        <w:t xml:space="preserve">For example, suppose that the start-of-round price for a product is $10,000, the clock price is $12,000, and a bidder with processed demand of two for the product submits a bid to reduce its demand to </w:t>
      </w:r>
      <w:r w:rsidR="00E328AA">
        <w:t>zero</w:t>
      </w:r>
      <w:r>
        <w:t xml:space="preserve"> </w:t>
      </w:r>
      <w:r>
        <w:t>at price</w:t>
      </w:r>
      <w:r>
        <w:t xml:space="preserve"> $11,500.  If the bid is not applied during bid processing (e.g., because there was no excess demand and no other bids for the product in the round), in the following round the bidding system would submit a proxy bid on behalf of the bidder to reduce its demand for the product to zero at price $11,500.  The purpose of this system-created proxy instruction is to preserve in the bidding system the bidder’s interest in reducing its demand for the product to zero at a price of $11,500, which may help avoid having blocks of the product sold later in the auction to another bidder at a price less than the $11,500 that the initial bidder was willing to pay.</w:t>
      </w:r>
    </w:p>
    <w:p w:rsidR="00194579" w:rsidRPr="00DD3623" w:rsidP="007D2A99" w14:paraId="371090ED" w14:textId="110ACDF2">
      <w:pPr>
        <w:pStyle w:val="ParaNum"/>
      </w:pPr>
      <w:r>
        <w:t xml:space="preserve">In any round, a bidder can remove or modify any existing proxy instructions or proxy bids for the round by resubmitting its bids (through the user interface or file upload), including the modifications, which would replace any bids and proxy instructions previously submitted. </w:t>
      </w:r>
      <w:r w:rsidR="00606FE4">
        <w:t xml:space="preserve"> </w:t>
      </w:r>
      <w:r>
        <w:t xml:space="preserve">The </w:t>
      </w:r>
      <w:r w:rsidR="00F77185">
        <w:t xml:space="preserve">bidding </w:t>
      </w:r>
      <w:r>
        <w:t xml:space="preserve">system would take the last bid submission as that bidder’s bids and proxy instructions. </w:t>
      </w:r>
    </w:p>
    <w:p w:rsidR="00776BAA" w:rsidP="007D2A99" w14:paraId="0EFA90B1" w14:textId="77777777">
      <w:pPr>
        <w:pStyle w:val="ParaNum"/>
      </w:pPr>
      <w:r>
        <w:t xml:space="preserve">As is the case for intra-round bid amounts, proxy instruction prices would be limited to multiples of $10 for prices below $10,000; to multiples of $100 for prices between $10,000 and $100,000, inclusive; and to multiples of $1,000 for prices above $100,000.  Proxy instructions would not be publicly released either during or after the </w:t>
      </w:r>
      <w:r w:rsidR="007A3B74">
        <w:t xml:space="preserve">auction.  </w:t>
      </w:r>
    </w:p>
    <w:p w:rsidR="00194579" w:rsidRPr="00DD3623" w:rsidP="00981121" w14:paraId="533BDEF4" w14:textId="21D2F380">
      <w:pPr>
        <w:pStyle w:val="ParaNum"/>
      </w:pPr>
      <w:r>
        <w:t>We seek comment on the proposed procedures for</w:t>
      </w:r>
      <w:r w:rsidR="00027C12">
        <w:t xml:space="preserve"> </w:t>
      </w:r>
      <w:r>
        <w:t>proxy bids.</w:t>
      </w:r>
    </w:p>
    <w:p w:rsidR="00194579" w:rsidRPr="00DD3623" w:rsidP="00A7559E" w14:paraId="3AE50D7C" w14:textId="77777777">
      <w:pPr>
        <w:pStyle w:val="Heading4"/>
        <w:rPr>
          <w:szCs w:val="22"/>
        </w:rPr>
      </w:pPr>
      <w:bookmarkStart w:id="450" w:name="_Toc222757514"/>
      <w:bookmarkStart w:id="451" w:name="_Toc225407211"/>
      <w:bookmarkStart w:id="452" w:name="_Toc227245842"/>
      <w:bookmarkStart w:id="453" w:name="_Toc229385114"/>
      <w:bookmarkStart w:id="454" w:name="_Toc229385325"/>
      <w:bookmarkStart w:id="455" w:name="_Toc229418102"/>
      <w:bookmarkStart w:id="456" w:name="_Toc230158146"/>
      <w:r w:rsidRPr="00DD3623">
        <w:rPr>
          <w:szCs w:val="22"/>
        </w:rPr>
        <w:t>Missing</w:t>
      </w:r>
      <w:r w:rsidRPr="00DD3623">
        <w:rPr>
          <w:i/>
          <w:iCs/>
          <w:szCs w:val="22"/>
        </w:rPr>
        <w:t xml:space="preserve"> </w:t>
      </w:r>
      <w:r w:rsidRPr="006F1D5E">
        <w:rPr>
          <w:szCs w:val="22"/>
        </w:rPr>
        <w:t>Bids</w:t>
      </w:r>
      <w:bookmarkEnd w:id="450"/>
      <w:bookmarkEnd w:id="451"/>
      <w:bookmarkEnd w:id="452"/>
      <w:bookmarkEnd w:id="453"/>
      <w:bookmarkEnd w:id="454"/>
      <w:bookmarkEnd w:id="455"/>
      <w:bookmarkEnd w:id="456"/>
      <w:r w:rsidRPr="00DD3623">
        <w:rPr>
          <w:i/>
          <w:iCs/>
          <w:szCs w:val="22"/>
        </w:rPr>
        <w:t xml:space="preserve">  </w:t>
      </w:r>
    </w:p>
    <w:p w:rsidR="005C0AC8" w:rsidP="00D02B54" w14:paraId="6AD1A374" w14:textId="553AE6AF">
      <w:pPr>
        <w:pStyle w:val="ParaNum"/>
      </w:pPr>
      <w:r w:rsidRPr="0DFB5E38">
        <w:t xml:space="preserve">Under the proposed clock auction format, </w:t>
      </w:r>
      <w:r w:rsidR="009B1233">
        <w:t>for every product</w:t>
      </w:r>
      <w:r w:rsidR="006C25A9">
        <w:t xml:space="preserve"> for which a bidder has processed demand at the end of a round, </w:t>
      </w:r>
      <w:r w:rsidR="004E488B">
        <w:t>a bidder would be required to submit</w:t>
      </w:r>
      <w:r w:rsidR="00A55BE8">
        <w:t xml:space="preserve"> a</w:t>
      </w:r>
      <w:r w:rsidR="004E488B">
        <w:t xml:space="preserve"> bid</w:t>
      </w:r>
      <w:r w:rsidR="004141F6">
        <w:t xml:space="preserve"> </w:t>
      </w:r>
      <w:r w:rsidR="0053683D">
        <w:t>i</w:t>
      </w:r>
      <w:r w:rsidR="004E488B">
        <w:t>n</w:t>
      </w:r>
      <w:r w:rsidR="0053683D">
        <w:t xml:space="preserve"> the next </w:t>
      </w:r>
      <w:r w:rsidR="004E488B">
        <w:t xml:space="preserve">round or have a proxy instruction in place, even if its demands at the new round’s prices are unchanged.  </w:t>
      </w:r>
      <w:r w:rsidR="00B972F3">
        <w:t>I</w:t>
      </w:r>
      <w:r w:rsidR="00991174">
        <w:t xml:space="preserve">f a bidder does not submit bids in the current round for </w:t>
      </w:r>
      <w:r w:rsidR="00991174">
        <w:t>all</w:t>
      </w:r>
      <w:r w:rsidR="00356A02">
        <w:t xml:space="preserve"> of</w:t>
      </w:r>
      <w:r w:rsidR="00356A02">
        <w:t xml:space="preserve"> the </w:t>
      </w:r>
      <w:r w:rsidR="00276DB4">
        <w:t>products</w:t>
      </w:r>
      <w:r w:rsidR="00356A02">
        <w:t xml:space="preserve"> for which it had processed demand in the previous round and does not have proxy instruction</w:t>
      </w:r>
      <w:r w:rsidR="00AB0D0A">
        <w:t>s</w:t>
      </w:r>
      <w:r w:rsidR="00356A02">
        <w:t xml:space="preserve"> in place</w:t>
      </w:r>
      <w:r w:rsidR="00276DB4">
        <w:t xml:space="preserve">, the bidding system would consider those </w:t>
      </w:r>
      <w:r w:rsidR="005C3076">
        <w:t xml:space="preserve">products to have missing bids.  </w:t>
      </w:r>
    </w:p>
    <w:p w:rsidR="00194579" w:rsidRPr="00DD3623" w:rsidP="00D251D9" w14:paraId="289DC0D3" w14:textId="37611CC1">
      <w:pPr>
        <w:pStyle w:val="ParaNum"/>
      </w:pPr>
      <w:r w:rsidRPr="00BD4AF9">
        <w:t xml:space="preserve">Missing bids </w:t>
      </w:r>
      <w:r>
        <w:t>would be</w:t>
      </w:r>
      <w:r w:rsidRPr="00BD4AF9">
        <w:t xml:space="preserve"> treated by the bidding system as requests to reduce </w:t>
      </w:r>
      <w:r w:rsidR="003A5E17">
        <w:t xml:space="preserve">the bidder’s </w:t>
      </w:r>
      <w:r w:rsidRPr="00BD4AF9">
        <w:t xml:space="preserve">demand to zero at the start-of-round prices for the </w:t>
      </w:r>
      <w:r w:rsidR="0022123C">
        <w:t>products</w:t>
      </w:r>
      <w:r w:rsidRPr="00BD4AF9">
        <w:t xml:space="preserve"> with missing bids.  If these requests are </w:t>
      </w:r>
      <w:r w:rsidRPr="00BD4AF9">
        <w:t xml:space="preserve">applied, </w:t>
      </w:r>
      <w:r w:rsidR="00E937BA">
        <w:t>even if</w:t>
      </w:r>
      <w:r w:rsidR="0022123C">
        <w:t xml:space="preserve"> applied partially,</w:t>
      </w:r>
      <w:r>
        <w:rPr>
          <w:rStyle w:val="FootnoteReference"/>
          <w:szCs w:val="22"/>
        </w:rPr>
        <w:footnoteReference w:id="90"/>
      </w:r>
      <w:r w:rsidR="0022123C">
        <w:t xml:space="preserve"> </w:t>
      </w:r>
      <w:r w:rsidRPr="00BD4AF9">
        <w:t>then a bidder’s activity, and its bidding eligibility for the next round, may be reduced</w:t>
      </w:r>
      <w:r w:rsidR="004830FA">
        <w:t>.</w:t>
      </w:r>
      <w:r w:rsidRPr="00BD4AF9">
        <w:t xml:space="preserve">  A bidder can avoid having missing bids by either indicating its demand in every round or by entering appropriate proxy instructions.  </w:t>
      </w:r>
      <w:r w:rsidR="00C541F8">
        <w:t xml:space="preserve">We seek comment on this proposal.  </w:t>
      </w:r>
    </w:p>
    <w:p w:rsidR="00194579" w:rsidRPr="00F12AF6" w:rsidP="00A7559E" w14:paraId="46FB1DE5" w14:textId="77777777">
      <w:pPr>
        <w:pStyle w:val="Heading3"/>
      </w:pPr>
      <w:bookmarkStart w:id="457" w:name="_Toc222757515"/>
      <w:bookmarkStart w:id="458" w:name="_Toc225407212"/>
      <w:bookmarkStart w:id="459" w:name="_Toc227245843"/>
      <w:bookmarkStart w:id="460" w:name="_Toc229385115"/>
      <w:bookmarkStart w:id="461" w:name="_Toc229385326"/>
      <w:bookmarkStart w:id="462" w:name="_Toc229418103"/>
      <w:bookmarkStart w:id="463" w:name="_Toc230158147"/>
      <w:bookmarkStart w:id="464" w:name="_Toc230954976"/>
      <w:bookmarkStart w:id="465" w:name="_Toc231304947"/>
      <w:bookmarkStart w:id="466" w:name="_Toc232156185"/>
      <w:bookmarkStart w:id="467" w:name="_Toc235709297"/>
      <w:r w:rsidRPr="00F12AF6">
        <w:t>Bid Processing</w:t>
      </w:r>
      <w:bookmarkEnd w:id="457"/>
      <w:bookmarkEnd w:id="458"/>
      <w:bookmarkEnd w:id="459"/>
      <w:bookmarkEnd w:id="460"/>
      <w:bookmarkEnd w:id="461"/>
      <w:bookmarkEnd w:id="462"/>
      <w:bookmarkEnd w:id="463"/>
      <w:bookmarkEnd w:id="464"/>
      <w:bookmarkEnd w:id="465"/>
      <w:bookmarkEnd w:id="466"/>
      <w:bookmarkEnd w:id="467"/>
    </w:p>
    <w:p w:rsidR="00194579" w:rsidRPr="00DD3623" w:rsidP="007D2A99" w14:paraId="2AB6A7BE" w14:textId="31E4B008">
      <w:pPr>
        <w:pStyle w:val="ParaNum"/>
      </w:pPr>
      <w:r>
        <w:t>We propose that</w:t>
      </w:r>
      <w:r w:rsidR="007C4467">
        <w:t xml:space="preserve"> a</w:t>
      </w:r>
      <w:r w:rsidR="77D691CE">
        <w:t>fter each bidding round</w:t>
      </w:r>
      <w:r w:rsidR="00FF381D">
        <w:t xml:space="preserve"> </w:t>
      </w:r>
      <w:r w:rsidR="00E30D4E">
        <w:t>under</w:t>
      </w:r>
      <w:r w:rsidR="00FF381D">
        <w:t xml:space="preserve"> the proposed clock</w:t>
      </w:r>
      <w:r w:rsidR="0042636D">
        <w:t xml:space="preserve"> auction</w:t>
      </w:r>
      <w:r w:rsidR="00FF381D">
        <w:t xml:space="preserve"> format</w:t>
      </w:r>
      <w:r w:rsidR="77D691CE">
        <w:t>, bid</w:t>
      </w:r>
      <w:r w:rsidR="00453DBB">
        <w:t>s</w:t>
      </w:r>
      <w:r w:rsidR="77D691CE">
        <w:t xml:space="preserve"> would </w:t>
      </w:r>
      <w:r w:rsidR="002E268D">
        <w:t xml:space="preserve">be </w:t>
      </w:r>
      <w:r w:rsidR="77D691CE">
        <w:t>process</w:t>
      </w:r>
      <w:r w:rsidR="002E268D">
        <w:t>ed</w:t>
      </w:r>
      <w:r w:rsidR="77D691CE">
        <w:t xml:space="preserve"> </w:t>
      </w:r>
      <w:r w:rsidR="005B5E82">
        <w:t>according to the bid processing procedures described below</w:t>
      </w:r>
      <w:r w:rsidR="77D691CE">
        <w:t xml:space="preserve"> to determine the processed demand of each bidder for each </w:t>
      </w:r>
      <w:r w:rsidR="00795222">
        <w:t>product</w:t>
      </w:r>
      <w:r w:rsidR="77D691CE">
        <w:t xml:space="preserve"> and </w:t>
      </w:r>
      <w:r w:rsidR="00795222">
        <w:t xml:space="preserve">the </w:t>
      </w:r>
      <w:r w:rsidR="77D691CE">
        <w:t xml:space="preserve">posted price for each </w:t>
      </w:r>
      <w:r w:rsidR="00BA26F1">
        <w:t>product</w:t>
      </w:r>
      <w:r w:rsidR="003D44F6">
        <w:t>.  The posted price</w:t>
      </w:r>
      <w:r w:rsidR="77D691CE">
        <w:t xml:space="preserve"> would serve as the start-of-round price for the next round.  </w:t>
      </w:r>
      <w:r w:rsidR="002E5723">
        <w:t xml:space="preserve">We seek comment on the full bid processing </w:t>
      </w:r>
      <w:r w:rsidR="00B47949">
        <w:t xml:space="preserve">procedures for Auction </w:t>
      </w:r>
      <w:r w:rsidR="00AB0B6E">
        <w:t>115</w:t>
      </w:r>
      <w:r w:rsidR="00B47949">
        <w:t xml:space="preserve"> </w:t>
      </w:r>
      <w:r w:rsidR="00B80061">
        <w:t xml:space="preserve">proposed in </w:t>
      </w:r>
      <w:r w:rsidR="00B47949">
        <w:t>de</w:t>
      </w:r>
      <w:r w:rsidR="00451489">
        <w:t>tail</w:t>
      </w:r>
      <w:r w:rsidR="002E5723">
        <w:t xml:space="preserve"> below.  </w:t>
      </w:r>
    </w:p>
    <w:p w:rsidR="00194579" w:rsidRPr="00DD3623" w:rsidP="00A7559E" w14:paraId="3C4DFDCA" w14:textId="6E2D619C">
      <w:pPr>
        <w:pStyle w:val="Heading4"/>
        <w:rPr>
          <w:szCs w:val="22"/>
        </w:rPr>
      </w:pPr>
      <w:bookmarkStart w:id="468" w:name="_Toc225407213"/>
      <w:bookmarkStart w:id="469" w:name="_Toc227245844"/>
      <w:bookmarkStart w:id="470" w:name="_Toc229385116"/>
      <w:bookmarkStart w:id="471" w:name="_Toc229385327"/>
      <w:bookmarkStart w:id="472" w:name="_Toc229418104"/>
      <w:bookmarkStart w:id="473" w:name="_Toc230158148"/>
      <w:bookmarkStart w:id="474" w:name="_Toc222757516"/>
      <w:bookmarkStart w:id="475" w:name="_Toc508190325"/>
      <w:bookmarkStart w:id="476" w:name="_Toc508274919"/>
      <w:bookmarkStart w:id="477" w:name="_Toc508609594"/>
      <w:bookmarkStart w:id="478" w:name="_Toc1040058"/>
      <w:bookmarkStart w:id="479" w:name="_Toc1651749"/>
      <w:bookmarkStart w:id="480" w:name="_Toc2066594"/>
      <w:bookmarkStart w:id="481" w:name="_Toc2591785"/>
      <w:bookmarkStart w:id="482" w:name="_Toc2942956"/>
      <w:bookmarkStart w:id="483" w:name="_Toc3532315"/>
      <w:bookmarkStart w:id="484" w:name="_Toc3552709"/>
      <w:bookmarkStart w:id="485" w:name="_Toc3812275"/>
      <w:bookmarkStart w:id="486" w:name="_Toc6313736"/>
      <w:r>
        <w:rPr>
          <w:szCs w:val="22"/>
        </w:rPr>
        <w:t>No Excess Supply Rule for Bids to Reduce Demand</w:t>
      </w:r>
      <w:bookmarkEnd w:id="468"/>
      <w:bookmarkEnd w:id="469"/>
      <w:bookmarkEnd w:id="470"/>
      <w:bookmarkEnd w:id="471"/>
      <w:bookmarkEnd w:id="472"/>
      <w:bookmarkEnd w:id="473"/>
      <w:r>
        <w:rPr>
          <w:szCs w:val="22"/>
        </w:rPr>
        <w:t xml:space="preserve"> </w:t>
      </w:r>
      <w:bookmarkEnd w:id="474"/>
    </w:p>
    <w:p w:rsidR="00E2396B" w:rsidRPr="00E2396B" w:rsidP="007D2A99" w14:paraId="4B5B3D57" w14:textId="2294DF5A">
      <w:pPr>
        <w:pStyle w:val="ParaNum"/>
      </w:pPr>
      <w:r w:rsidRPr="00E2396B">
        <w:t xml:space="preserve">Bidding would be subject to a “no excess supply” rule, wherein the bidding system would not allow a bidder to reduce </w:t>
      </w:r>
      <w:r w:rsidR="00533DFC">
        <w:t xml:space="preserve">the quantity of blocks </w:t>
      </w:r>
      <w:r w:rsidRPr="00E2396B">
        <w:t>it demand</w:t>
      </w:r>
      <w:r w:rsidR="00533DFC">
        <w:t>s</w:t>
      </w:r>
      <w:r w:rsidRPr="00E2396B">
        <w:t xml:space="preserve"> for a </w:t>
      </w:r>
      <w:r w:rsidR="00533DFC">
        <w:t>product</w:t>
      </w:r>
      <w:r w:rsidRPr="00E2396B">
        <w:t xml:space="preserve"> if the reduction would cause </w:t>
      </w:r>
      <w:r w:rsidR="007C675F">
        <w:t xml:space="preserve">aggregate </w:t>
      </w:r>
      <w:r w:rsidRPr="00E2396B">
        <w:t>demand to fall below</w:t>
      </w:r>
      <w:r w:rsidR="00CA5CE9">
        <w:t>, or be less than,</w:t>
      </w:r>
      <w:r w:rsidR="005D266E">
        <w:t xml:space="preserve"> </w:t>
      </w:r>
      <w:r w:rsidR="005B5CA9">
        <w:t>the supply of blocks in the product</w:t>
      </w:r>
      <w:r w:rsidRPr="00E2396B">
        <w:t xml:space="preserve">, which would create excess supply.  Therefore, if a bidder </w:t>
      </w:r>
      <w:r w:rsidR="00742576">
        <w:t xml:space="preserve">has processed demand for a product in the previous round, and </w:t>
      </w:r>
      <w:r w:rsidR="008F71C7">
        <w:t xml:space="preserve">submits a bid </w:t>
      </w:r>
      <w:r w:rsidR="009C2CA6">
        <w:t xml:space="preserve">to reduce the number of blocks </w:t>
      </w:r>
      <w:r w:rsidRPr="00E2396B">
        <w:t xml:space="preserve">if the price should increase above the price in its bid, the bidding system would treat the bid as a request to reduce demand that would be applied only if </w:t>
      </w:r>
      <w:r w:rsidR="0086483E">
        <w:t xml:space="preserve">applying </w:t>
      </w:r>
      <w:r w:rsidRPr="00E2396B">
        <w:t xml:space="preserve">the </w:t>
      </w:r>
      <w:r w:rsidR="000D0477">
        <w:t>bid would not result in</w:t>
      </w:r>
      <w:r w:rsidR="00B2729B">
        <w:t>, or further increase,</w:t>
      </w:r>
      <w:r w:rsidR="000D0477">
        <w:t xml:space="preserve"> </w:t>
      </w:r>
      <w:r w:rsidRPr="00E2396B">
        <w:t>excess supply</w:t>
      </w:r>
      <w:r w:rsidR="000D0477">
        <w:t>.</w:t>
      </w:r>
      <w:r>
        <w:rPr>
          <w:vertAlign w:val="superscript"/>
        </w:rPr>
        <w:footnoteReference w:id="91"/>
      </w:r>
      <w:r w:rsidR="00C96612">
        <w:t xml:space="preserve">  </w:t>
      </w:r>
    </w:p>
    <w:p w:rsidR="00194579" w:rsidRPr="00DD3623" w:rsidP="00A7559E" w14:paraId="661D869C" w14:textId="77777777">
      <w:pPr>
        <w:pStyle w:val="Heading4"/>
      </w:pPr>
      <w:bookmarkStart w:id="487" w:name="_Toc225407214"/>
      <w:bookmarkStart w:id="488" w:name="_Toc227245845"/>
      <w:bookmarkStart w:id="489" w:name="_Toc229385117"/>
      <w:bookmarkStart w:id="490" w:name="_Toc229385328"/>
      <w:bookmarkStart w:id="491" w:name="_Toc229418105"/>
      <w:bookmarkStart w:id="492" w:name="_Toc230158149"/>
      <w:r w:rsidRPr="00DD3623">
        <w:t>Eligibility Rule for Bids to Increase Demand</w:t>
      </w:r>
      <w:bookmarkEnd w:id="487"/>
      <w:bookmarkEnd w:id="488"/>
      <w:bookmarkEnd w:id="489"/>
      <w:bookmarkEnd w:id="490"/>
      <w:bookmarkEnd w:id="491"/>
      <w:bookmarkEnd w:id="492"/>
    </w:p>
    <w:p w:rsidR="00194579" w:rsidRPr="00DD3623" w:rsidP="009D78F8" w14:paraId="15C1FEB1" w14:textId="56CF2577">
      <w:pPr>
        <w:pStyle w:val="ParaNum"/>
      </w:pPr>
      <w:r w:rsidRPr="0DFB5E38">
        <w:t xml:space="preserve">The bidding system </w:t>
      </w:r>
      <w:r w:rsidR="00BE1693">
        <w:t>would</w:t>
      </w:r>
      <w:r w:rsidRPr="0DFB5E38">
        <w:t xml:space="preserve"> not allow a bidder </w:t>
      </w:r>
      <w:r w:rsidR="00BE3C0F">
        <w:t xml:space="preserve">in Auction 115 </w:t>
      </w:r>
      <w:r w:rsidRPr="0DFB5E38">
        <w:t xml:space="preserve">to increase the quantity of blocks it demands </w:t>
      </w:r>
      <w:r w:rsidR="00BB7F39">
        <w:t>for</w:t>
      </w:r>
      <w:r w:rsidRPr="0DFB5E38" w:rsidR="00BB7F39">
        <w:t xml:space="preserve"> </w:t>
      </w:r>
      <w:r w:rsidRPr="0DFB5E38">
        <w:t xml:space="preserve">a product if the total number of bidding units associated with the bidder’s demand </w:t>
      </w:r>
      <w:r w:rsidR="00C177C9">
        <w:t xml:space="preserve">would </w:t>
      </w:r>
      <w:r w:rsidRPr="0DFB5E38">
        <w:t xml:space="preserve">exceed the bidder’s bidding eligibility for the round.  Therefore, if a bidder submits a bid to increase the number of blocks for which it has processed demand as of the previous round, the bidding system </w:t>
      </w:r>
      <w:r w:rsidR="00852C58">
        <w:t xml:space="preserve">would </w:t>
      </w:r>
      <w:r w:rsidRPr="0DFB5E38">
        <w:t xml:space="preserve">treat the bid as a request to increase demand that </w:t>
      </w:r>
      <w:r w:rsidR="008D4A4F">
        <w:t xml:space="preserve">would </w:t>
      </w:r>
      <w:r w:rsidRPr="0DFB5E38">
        <w:t xml:space="preserve">be applied only if that would not cause the bidder’s </w:t>
      </w:r>
      <w:r w:rsidR="00B2729B">
        <w:t xml:space="preserve">processed </w:t>
      </w:r>
      <w:r w:rsidRPr="0DFB5E38">
        <w:t xml:space="preserve">activity to exceed </w:t>
      </w:r>
      <w:r w:rsidRPr="00F23E50">
        <w:t xml:space="preserve">its </w:t>
      </w:r>
      <w:r w:rsidRPr="0DFB5E38">
        <w:t>eligibility.</w:t>
      </w:r>
    </w:p>
    <w:p w:rsidR="00194579" w:rsidRPr="00DD3623" w:rsidP="00A7559E" w14:paraId="4E5494FB" w14:textId="77777777">
      <w:pPr>
        <w:pStyle w:val="Heading4"/>
      </w:pPr>
      <w:bookmarkStart w:id="493" w:name="_Toc225407215"/>
      <w:bookmarkStart w:id="494" w:name="_Toc227245846"/>
      <w:bookmarkStart w:id="495" w:name="_Toc229385118"/>
      <w:bookmarkStart w:id="496" w:name="_Toc229385329"/>
      <w:bookmarkStart w:id="497" w:name="_Toc229418106"/>
      <w:bookmarkStart w:id="498" w:name="_Toc230158150"/>
      <w:r w:rsidRPr="00DD3623">
        <w:t>Partial Application of Bids</w:t>
      </w:r>
      <w:bookmarkEnd w:id="493"/>
      <w:bookmarkEnd w:id="494"/>
      <w:bookmarkEnd w:id="495"/>
      <w:bookmarkEnd w:id="496"/>
      <w:bookmarkEnd w:id="497"/>
      <w:bookmarkEnd w:id="498"/>
    </w:p>
    <w:p w:rsidR="00194579" w:rsidRPr="00DD3623" w:rsidP="008A49AE" w14:paraId="1DE4425E" w14:textId="44BE488D">
      <w:pPr>
        <w:pStyle w:val="ParaNum"/>
      </w:pPr>
      <w:r>
        <w:t xml:space="preserve">A </w:t>
      </w:r>
      <w:r w:rsidR="77D691CE">
        <w:t xml:space="preserve">bid that involves a reduction from the bidder’s previous demands could be applied partially—that is, reduced by fewer blocks than requested in the bid—if excess demand is insufficient to support the entire reduction.  Accordingly, the bidding system </w:t>
      </w:r>
      <w:r w:rsidRPr="008C3720" w:rsidR="00C15EB6">
        <w:t>would</w:t>
      </w:r>
      <w:r w:rsidR="77D691CE">
        <w:t xml:space="preserve"> apply a bidder’s request to reduce demand as much as possible consistent with the no excess suppl</w:t>
      </w:r>
      <w:r w:rsidR="00652AED">
        <w:t>y</w:t>
      </w:r>
      <w:r w:rsidR="77D691CE">
        <w:t xml:space="preserve"> rule.  A bid to increase a bidder’s demand could be applied partially if the total number of bidding units associated with the bidder’s demand exceeds the bidder’s bidding eligibility for the round.  Therefore, the bidding system </w:t>
      </w:r>
      <w:r w:rsidRPr="008C3720" w:rsidR="00C15EB6">
        <w:t>would</w:t>
      </w:r>
      <w:r w:rsidR="77D691CE">
        <w:t xml:space="preserve"> accommodate a bidder’s request to increase demand as much as possible </w:t>
      </w:r>
      <w:r w:rsidR="77D691CE">
        <w:t>as long as</w:t>
      </w:r>
      <w:r w:rsidR="77D691CE">
        <w:t xml:space="preserve"> the bidder’s activity does not exceed its eligibility.</w:t>
      </w:r>
    </w:p>
    <w:p w:rsidR="00194579" w:rsidRPr="00DD3623" w:rsidP="00A7559E" w14:paraId="58D2DA2D" w14:textId="2E75FA3C">
      <w:pPr>
        <w:pStyle w:val="Heading4"/>
      </w:pPr>
      <w:bookmarkStart w:id="499" w:name="_Toc225407216"/>
      <w:bookmarkStart w:id="500" w:name="_Toc227245847"/>
      <w:bookmarkStart w:id="501" w:name="_Toc229385119"/>
      <w:bookmarkStart w:id="502" w:name="_Toc229385330"/>
      <w:bookmarkStart w:id="503" w:name="_Toc229418107"/>
      <w:bookmarkStart w:id="504" w:name="_Toc230158151"/>
      <w:r w:rsidRPr="00DD3623">
        <w:t xml:space="preserve">Processed </w:t>
      </w:r>
      <w:bookmarkEnd w:id="499"/>
      <w:bookmarkEnd w:id="500"/>
      <w:r w:rsidRPr="00DD3623">
        <w:t>Demand</w:t>
      </w:r>
      <w:bookmarkEnd w:id="501"/>
      <w:bookmarkEnd w:id="502"/>
      <w:bookmarkEnd w:id="503"/>
      <w:bookmarkEnd w:id="504"/>
    </w:p>
    <w:p w:rsidR="003939DB" w:rsidP="003939DB" w14:paraId="3DFA715D" w14:textId="1FB4CE09">
      <w:pPr>
        <w:pStyle w:val="ParaNum"/>
      </w:pPr>
      <w:bookmarkStart w:id="505" w:name="_Hlk19627504"/>
      <w:r>
        <w:t xml:space="preserve">After a </w:t>
      </w:r>
      <w:r>
        <w:t>round ends</w:t>
      </w:r>
      <w:r>
        <w:t xml:space="preserve">, the bidding system would first consider and apply all bids to maintain </w:t>
      </w:r>
      <w:r w:rsidR="001D1AB8">
        <w:t xml:space="preserve">processed </w:t>
      </w:r>
      <w:r>
        <w:t xml:space="preserve">demand at the clock price.  </w:t>
      </w:r>
      <w:r w:rsidR="007A07AE">
        <w:t>B</w:t>
      </w:r>
      <w:r>
        <w:t>ids to maintain a bidder’s processed demand at the clock price would always be applied.  Then the bidding system would process bids to change demand in order of price point</w:t>
      </w:r>
      <w:r w:rsidR="005B2512">
        <w:t xml:space="preserve">, </w:t>
      </w:r>
      <w:r>
        <w:t>and by pseudo-random number in the case of tied price points, where the price point represents the percentage of the bidding interval for the round.  For example, if the start-of-round price is $1,200 and the clock price is $1,300, a bid at $1,230 is at the 30% price point</w:t>
      </w:r>
      <w:r w:rsidR="00ED4D07">
        <w:t xml:space="preserve"> (30</w:t>
      </w:r>
      <w:r w:rsidR="009B1A1D">
        <w:t>%</w:t>
      </w:r>
      <w:r w:rsidR="00ED4D07">
        <w:t xml:space="preserve"> of the </w:t>
      </w:r>
      <w:r w:rsidR="00666012">
        <w:t xml:space="preserve">$100 </w:t>
      </w:r>
      <w:r w:rsidR="00ED4D07">
        <w:t>bidding interval for the round)</w:t>
      </w:r>
      <w:r>
        <w:t>.</w:t>
      </w:r>
    </w:p>
    <w:p w:rsidR="00C76847" w:rsidP="00724181" w14:paraId="29BC0F29" w14:textId="5E7C5208">
      <w:pPr>
        <w:pStyle w:val="ParaNum"/>
        <w:widowControl/>
      </w:pPr>
      <w:r>
        <w:t>To process bids</w:t>
      </w:r>
      <w:r w:rsidR="007F3FA7">
        <w:t xml:space="preserve"> to change demand</w:t>
      </w:r>
      <w:r>
        <w:t>, t</w:t>
      </w:r>
      <w:r w:rsidRPr="008C3720" w:rsidR="008C3720">
        <w:t xml:space="preserve">he </w:t>
      </w:r>
      <w:r w:rsidR="00EB6484">
        <w:t xml:space="preserve">bidding </w:t>
      </w:r>
      <w:r w:rsidRPr="008C3720" w:rsidR="008C3720">
        <w:t xml:space="preserve">system would consider bids at the lowest price point across all </w:t>
      </w:r>
      <w:r w:rsidR="00461198">
        <w:t>products</w:t>
      </w:r>
      <w:r w:rsidRPr="008C3720" w:rsidR="008C3720">
        <w:t xml:space="preserve">, then look at bids at the next price point across all </w:t>
      </w:r>
      <w:r w:rsidR="003F68BB">
        <w:t>products</w:t>
      </w:r>
      <w:r w:rsidRPr="008C3720" w:rsidR="008C3720">
        <w:t xml:space="preserve">, and </w:t>
      </w:r>
      <w:r w:rsidR="002B0C8A">
        <w:t xml:space="preserve">continue </w:t>
      </w:r>
      <w:r w:rsidR="009769A4">
        <w:t xml:space="preserve">in ascending order </w:t>
      </w:r>
      <w:r w:rsidRPr="008C3720" w:rsidR="008C3720">
        <w:t xml:space="preserve">up to bids </w:t>
      </w:r>
      <w:r w:rsidR="0004054A">
        <w:t xml:space="preserve">to change demand </w:t>
      </w:r>
      <w:r w:rsidRPr="008C3720" w:rsidR="008C3720">
        <w:t xml:space="preserve">at the clock price.  </w:t>
      </w:r>
      <w:r>
        <w:t>T</w:t>
      </w:r>
      <w:r w:rsidRPr="008C3720" w:rsidR="008C3720">
        <w:t xml:space="preserve">o determine whether a bidder’s request to reduce demand for a </w:t>
      </w:r>
      <w:r w:rsidR="00647346">
        <w:t>product</w:t>
      </w:r>
      <w:r w:rsidRPr="008C3720" w:rsidR="008C3720">
        <w:t xml:space="preserve"> can be applied, the bidding system would determine whether there is excess demand for that </w:t>
      </w:r>
      <w:r w:rsidR="00647346">
        <w:t>product</w:t>
      </w:r>
      <w:r w:rsidRPr="008C3720" w:rsidR="008C3720">
        <w:t xml:space="preserve"> at that point in the processing.  To determine whether a request to increase demand can be applied, the bidding system would evaluate the activity associated with the bidder’s </w:t>
      </w:r>
      <w:r w:rsidR="00362D31">
        <w:t xml:space="preserve">processed </w:t>
      </w:r>
      <w:r w:rsidRPr="008C3720" w:rsidR="008C3720">
        <w:t xml:space="preserve">demands at that point in the </w:t>
      </w:r>
      <w:r w:rsidR="0020672B">
        <w:t xml:space="preserve">bid </w:t>
      </w:r>
      <w:r w:rsidRPr="008C3720" w:rsidR="008C3720">
        <w:t xml:space="preserve">processing.  If a bid </w:t>
      </w:r>
      <w:r w:rsidR="00B603E5">
        <w:t>for a product</w:t>
      </w:r>
      <w:r w:rsidRPr="008C3720" w:rsidR="008C3720">
        <w:t xml:space="preserve"> c</w:t>
      </w:r>
      <w:r w:rsidR="00474CFF">
        <w:t>an</w:t>
      </w:r>
      <w:r w:rsidRPr="008C3720" w:rsidR="008C3720">
        <w:t xml:space="preserve"> be applied</w:t>
      </w:r>
      <w:r w:rsidR="0096312B">
        <w:t xml:space="preserve"> </w:t>
      </w:r>
      <w:r w:rsidR="006E1FA2">
        <w:t xml:space="preserve">fully </w:t>
      </w:r>
      <w:r w:rsidR="0096312B">
        <w:t>or partially</w:t>
      </w:r>
      <w:r w:rsidR="004A1BF9">
        <w:t xml:space="preserve"> at that point in the processing</w:t>
      </w:r>
      <w:r w:rsidR="0096312B">
        <w:t>,</w:t>
      </w:r>
      <w:r w:rsidRPr="008C3720" w:rsidR="008C3720">
        <w:t xml:space="preserve"> the</w:t>
      </w:r>
      <w:r w:rsidR="0096312B">
        <w:t xml:space="preserve"> </w:t>
      </w:r>
      <w:r w:rsidR="005E0B82">
        <w:t>bidding system would recalculate</w:t>
      </w:r>
      <w:r w:rsidRPr="008C3720" w:rsidR="008C3720">
        <w:t xml:space="preserve"> the</w:t>
      </w:r>
      <w:r w:rsidR="0096312B">
        <w:t xml:space="preserve"> number of blocks</w:t>
      </w:r>
      <w:r w:rsidRPr="008C3720" w:rsidR="008C3720">
        <w:t xml:space="preserve"> that the bidder holds </w:t>
      </w:r>
      <w:r w:rsidR="003A380E">
        <w:t>in processed demand</w:t>
      </w:r>
      <w:r w:rsidRPr="008C3720" w:rsidR="008C3720">
        <w:t xml:space="preserve">, </w:t>
      </w:r>
      <w:r w:rsidR="005E0B82">
        <w:t>the</w:t>
      </w:r>
      <w:r w:rsidRPr="008C3720" w:rsidR="008C3720">
        <w:t xml:space="preserve"> aggregate demand for the</w:t>
      </w:r>
      <w:r w:rsidR="0096312B">
        <w:t xml:space="preserve"> product</w:t>
      </w:r>
      <w:r w:rsidR="005E0B82">
        <w:t>, and the bidder’s processed activity</w:t>
      </w:r>
      <w:r w:rsidRPr="008C3720" w:rsidR="008C3720">
        <w:t>.</w:t>
      </w:r>
    </w:p>
    <w:p w:rsidR="00194579" w:rsidRPr="00DD3623" w:rsidP="00E54C58" w14:paraId="58BA5AC2" w14:textId="77D4C7B5">
      <w:pPr>
        <w:pStyle w:val="ParaNum"/>
      </w:pPr>
      <w:r w:rsidRPr="00110B42">
        <w:t xml:space="preserve">If a bid </w:t>
      </w:r>
      <w:r w:rsidR="008D2B8F">
        <w:t>to change demand</w:t>
      </w:r>
      <w:r w:rsidRPr="00110B42">
        <w:t xml:space="preserve"> could not be applied </w:t>
      </w:r>
      <w:r w:rsidR="00E2590C">
        <w:t xml:space="preserve">in full </w:t>
      </w:r>
      <w:r w:rsidRPr="00110B42">
        <w:t xml:space="preserve">at the price point indicated in the bid, e.g., because demand would fall below </w:t>
      </w:r>
      <w:r w:rsidR="00B05617">
        <w:t>supply</w:t>
      </w:r>
      <w:r w:rsidRPr="00110B42">
        <w:t xml:space="preserve"> or because the bidder’s </w:t>
      </w:r>
      <w:r w:rsidR="008C3199">
        <w:t xml:space="preserve">processed </w:t>
      </w:r>
      <w:r w:rsidRPr="00110B42">
        <w:t xml:space="preserve">activity would exceed its eligibility, the </w:t>
      </w:r>
      <w:r w:rsidR="003C7027">
        <w:t xml:space="preserve">unfulfilled </w:t>
      </w:r>
      <w:r w:rsidRPr="00110B42">
        <w:t>bid</w:t>
      </w:r>
      <w:r w:rsidR="003C7027">
        <w:t>, or portion thereof,</w:t>
      </w:r>
      <w:r w:rsidRPr="00110B42">
        <w:t xml:space="preserve"> would be held in a queue and reconsidered, again in price point order, if later in the processing</w:t>
      </w:r>
      <w:r w:rsidR="002A7A0D">
        <w:t xml:space="preserve"> (</w:t>
      </w:r>
      <w:r w:rsidR="00000CB5">
        <w:t>after other bids are processed</w:t>
      </w:r>
      <w:r w:rsidR="002A7A0D">
        <w:t>)</w:t>
      </w:r>
      <w:r w:rsidRPr="00110B42">
        <w:t xml:space="preserve"> there should be excess demand for that </w:t>
      </w:r>
      <w:r w:rsidR="00B05617">
        <w:t>product</w:t>
      </w:r>
      <w:r w:rsidRPr="00110B42">
        <w:t xml:space="preserve"> or if the bidder’s </w:t>
      </w:r>
      <w:r w:rsidR="00CF6546">
        <w:t xml:space="preserve">processed </w:t>
      </w:r>
      <w:r w:rsidRPr="00110B42">
        <w:t xml:space="preserve">activity is </w:t>
      </w:r>
      <w:r w:rsidR="00F732AC">
        <w:t xml:space="preserve">sufficiently </w:t>
      </w:r>
      <w:r w:rsidRPr="00110B42">
        <w:t xml:space="preserve">reduced </w:t>
      </w:r>
      <w:r w:rsidR="00F732AC">
        <w:t>below its eligibility</w:t>
      </w:r>
      <w:r w:rsidRPr="00110B42">
        <w:t>.</w:t>
      </w:r>
      <w:r w:rsidR="00C201B1">
        <w:t xml:space="preserve">  </w:t>
      </w:r>
      <w:r w:rsidR="0087609D">
        <w:t xml:space="preserve">This </w:t>
      </w:r>
      <w:r w:rsidR="00EB3111">
        <w:t xml:space="preserve">process </w:t>
      </w:r>
      <w:r w:rsidR="00264B18">
        <w:t xml:space="preserve">of </w:t>
      </w:r>
      <w:r w:rsidR="0033268E">
        <w:t>re</w:t>
      </w:r>
      <w:r w:rsidR="00264B18">
        <w:t xml:space="preserve">considering </w:t>
      </w:r>
      <w:r w:rsidR="0033268E">
        <w:t xml:space="preserve">unfulfilled </w:t>
      </w:r>
      <w:r w:rsidR="00264B18">
        <w:t>bids</w:t>
      </w:r>
      <w:r w:rsidR="008E7C4C">
        <w:t xml:space="preserve"> held in the queue</w:t>
      </w:r>
      <w:r w:rsidR="00264B18">
        <w:t xml:space="preserve"> in ascending order of </w:t>
      </w:r>
      <w:r w:rsidR="00516624">
        <w:t xml:space="preserve">original </w:t>
      </w:r>
      <w:r w:rsidR="00264B18">
        <w:t xml:space="preserve">price point </w:t>
      </w:r>
      <w:r w:rsidR="00EB3111">
        <w:t xml:space="preserve">repeats iteratively, </w:t>
      </w:r>
      <w:r w:rsidR="00DC6612">
        <w:t>with</w:t>
      </w:r>
      <w:r w:rsidR="004E4937">
        <w:t xml:space="preserve"> </w:t>
      </w:r>
      <w:r w:rsidR="00321933">
        <w:t xml:space="preserve">the </w:t>
      </w:r>
      <w:r w:rsidR="009D620D">
        <w:t>re</w:t>
      </w:r>
      <w:r w:rsidR="00C57843">
        <w:t>considered bids being</w:t>
      </w:r>
      <w:r w:rsidR="00DB0CFB">
        <w:t xml:space="preserve"> </w:t>
      </w:r>
      <w:r w:rsidR="00654C18">
        <w:t xml:space="preserve">applied </w:t>
      </w:r>
      <w:r w:rsidR="003F131D">
        <w:t>(</w:t>
      </w:r>
      <w:r w:rsidR="00654C18">
        <w:t>fully, partially, or not at all</w:t>
      </w:r>
      <w:r w:rsidR="003F131D">
        <w:t>)</w:t>
      </w:r>
      <w:r w:rsidR="00654C18">
        <w:t xml:space="preserve"> and then </w:t>
      </w:r>
      <w:r w:rsidR="00DD29D5">
        <w:t xml:space="preserve">products’ </w:t>
      </w:r>
      <w:r w:rsidRPr="00BF5AF8" w:rsidR="00C201B1">
        <w:t xml:space="preserve">aggregate demand </w:t>
      </w:r>
      <w:r w:rsidR="00DD29D5">
        <w:t xml:space="preserve">and </w:t>
      </w:r>
      <w:r w:rsidR="00DD29D5">
        <w:t>bidders’</w:t>
      </w:r>
      <w:r w:rsidR="008007BD">
        <w:t xml:space="preserve"> </w:t>
      </w:r>
      <w:r w:rsidR="00045B3C">
        <w:t xml:space="preserve">processed </w:t>
      </w:r>
      <w:r w:rsidR="00F407B9">
        <w:t xml:space="preserve">demand and </w:t>
      </w:r>
      <w:r w:rsidR="008007BD">
        <w:t>activity</w:t>
      </w:r>
      <w:r w:rsidRPr="00BF5AF8" w:rsidR="00C201B1">
        <w:t xml:space="preserve"> </w:t>
      </w:r>
      <w:r w:rsidR="009D620D">
        <w:t>being</w:t>
      </w:r>
      <w:r w:rsidR="00975177">
        <w:t xml:space="preserve"> </w:t>
      </w:r>
      <w:r w:rsidRPr="00BF5AF8" w:rsidR="00C201B1">
        <w:t>recalculated</w:t>
      </w:r>
      <w:r w:rsidR="00975177">
        <w:t>.</w:t>
      </w:r>
      <w:r w:rsidR="00E139DE">
        <w:t xml:space="preserve">  Th</w:t>
      </w:r>
      <w:r w:rsidR="00272297">
        <w:t>e</w:t>
      </w:r>
      <w:r w:rsidR="00E139DE">
        <w:t xml:space="preserve"> bid pro</w:t>
      </w:r>
      <w:r w:rsidR="00C37BEE">
        <w:t xml:space="preserve">cessing ends when no further bids </w:t>
      </w:r>
      <w:r w:rsidR="00301A38">
        <w:t xml:space="preserve">remaining </w:t>
      </w:r>
      <w:r w:rsidR="00951C2D">
        <w:t xml:space="preserve">in the queue </w:t>
      </w:r>
      <w:r w:rsidR="00C37BEE">
        <w:t>can be applied.</w:t>
      </w:r>
      <w:r w:rsidRPr="00BF5AF8" w:rsidR="00C201B1">
        <w:t xml:space="preserve">  The bidding system would not carry over unfulfilled bid requests to the next round, except for generating proxy instructions </w:t>
      </w:r>
      <w:r w:rsidR="00B14EC1">
        <w:t>as described above.</w:t>
      </w:r>
      <w:r>
        <w:rPr>
          <w:rStyle w:val="FootnoteReference"/>
          <w:szCs w:val="22"/>
        </w:rPr>
        <w:footnoteReference w:id="92"/>
      </w:r>
      <w:r w:rsidRPr="00BF5AF8" w:rsidR="00C201B1">
        <w:t xml:space="preserve">  </w:t>
      </w:r>
      <w:r w:rsidR="00966681">
        <w:t xml:space="preserve">The </w:t>
      </w:r>
      <w:r w:rsidRPr="00BF5AF8" w:rsidR="00966681">
        <w:t>bidding system would advise bidders of the status of their bids when round results are</w:t>
      </w:r>
      <w:r w:rsidR="00966681">
        <w:t xml:space="preserve"> released.</w:t>
      </w:r>
      <w:bookmarkEnd w:id="505"/>
    </w:p>
    <w:p w:rsidR="00194579" w:rsidRPr="00DD3623" w:rsidP="00A7559E" w14:paraId="00389E78" w14:textId="77777777">
      <w:pPr>
        <w:pStyle w:val="Heading4"/>
      </w:pPr>
      <w:bookmarkStart w:id="506" w:name="_Toc225407217"/>
      <w:bookmarkStart w:id="507" w:name="_Toc227245848"/>
      <w:bookmarkStart w:id="508" w:name="_Toc229385120"/>
      <w:bookmarkStart w:id="509" w:name="_Toc229385331"/>
      <w:bookmarkStart w:id="510" w:name="_Toc229418108"/>
      <w:bookmarkStart w:id="511" w:name="_Toc230158152"/>
      <w:r w:rsidRPr="00DD3623">
        <w:t>Price Determination</w:t>
      </w:r>
      <w:bookmarkEnd w:id="506"/>
      <w:bookmarkEnd w:id="507"/>
      <w:bookmarkEnd w:id="508"/>
      <w:bookmarkEnd w:id="509"/>
      <w:bookmarkEnd w:id="510"/>
      <w:bookmarkEnd w:id="511"/>
    </w:p>
    <w:p w:rsidR="00DD2D7B" w:rsidP="007D2A99" w14:paraId="213ADA1F" w14:textId="5CCCFC15">
      <w:pPr>
        <w:pStyle w:val="ParaNum"/>
      </w:pPr>
      <w:r>
        <w:t xml:space="preserve">During bid processing, the bidding system </w:t>
      </w:r>
      <w:r w:rsidR="00F003E5">
        <w:t xml:space="preserve">also </w:t>
      </w:r>
      <w:r>
        <w:t xml:space="preserve">would </w:t>
      </w:r>
      <w:r w:rsidR="77D691CE">
        <w:t xml:space="preserve">determine, based on aggregate demand, the posted </w:t>
      </w:r>
      <w:r w:rsidR="00CB0EEE">
        <w:t xml:space="preserve">per-block </w:t>
      </w:r>
      <w:r w:rsidR="77D691CE">
        <w:t>price for each product for the round</w:t>
      </w:r>
      <w:r w:rsidR="00A44E81">
        <w:t xml:space="preserve">, which would </w:t>
      </w:r>
      <w:r w:rsidR="77D691CE">
        <w:t xml:space="preserve">serve as the start-of-round price for the next round.  </w:t>
      </w:r>
      <w:r w:rsidR="00FF66EB">
        <w:t>The</w:t>
      </w:r>
      <w:r w:rsidR="77D691CE">
        <w:t xml:space="preserve"> </w:t>
      </w:r>
      <w:r w:rsidR="00A867C5">
        <w:t>start-of-round</w:t>
      </w:r>
      <w:r w:rsidR="77D691CE">
        <w:t xml:space="preserve"> price for </w:t>
      </w:r>
      <w:r w:rsidR="00FF66EB">
        <w:t xml:space="preserve">a </w:t>
      </w:r>
      <w:r w:rsidR="77D691CE">
        <w:t xml:space="preserve">block in a product would increase </w:t>
      </w:r>
      <w:r w:rsidR="00A867C5">
        <w:t>across rounds</w:t>
      </w:r>
      <w:r w:rsidR="77D691CE">
        <w:t xml:space="preserve"> </w:t>
      </w:r>
      <w:r w:rsidR="001D62C0">
        <w:t xml:space="preserve">if </w:t>
      </w:r>
      <w:r w:rsidR="77D691CE">
        <w:t xml:space="preserve">there </w:t>
      </w:r>
      <w:r w:rsidR="77D691CE">
        <w:t>is</w:t>
      </w:r>
      <w:r w:rsidR="77D691CE">
        <w:t xml:space="preserve"> excess demand for blocks in the product</w:t>
      </w:r>
      <w:r w:rsidR="009B61A6">
        <w:t>.</w:t>
      </w:r>
      <w:r w:rsidR="77D691CE">
        <w:t xml:space="preserve">  </w:t>
      </w:r>
    </w:p>
    <w:p w:rsidR="00194579" w:rsidRPr="00DD3623" w:rsidP="00BD1F7D" w14:paraId="17241AD7" w14:textId="186A895F">
      <w:pPr>
        <w:pStyle w:val="ParaNum"/>
        <w:widowControl/>
      </w:pPr>
      <w:r>
        <w:t xml:space="preserve">Specifically, if, at the end of a round, the aggregate demand for blocks in a product exceeds the supply of blocks, the posted price </w:t>
      </w:r>
      <w:r w:rsidR="001A5013">
        <w:t xml:space="preserve">for the round </w:t>
      </w:r>
      <w:r>
        <w:t>would equal the clock price.  If a reduction in demand was applied during the round that caused demand for the product to equal supply, the posted price would be the price at which the reduction was applied.  If aggregate demand is less than or equal to supply and no bid to reduce demand was applied for the product, then the posted price would equal the start-of-round price</w:t>
      </w:r>
      <w:r w:rsidR="00176C13">
        <w:t xml:space="preserve"> for</w:t>
      </w:r>
      <w:r w:rsidR="008F1375">
        <w:t xml:space="preserve"> the round</w:t>
      </w:r>
      <w:r>
        <w:t>.  The range of acceptable bid amounts for the next round would be set by adding the percentage increment to the posted price</w:t>
      </w:r>
      <w:r w:rsidR="00CD604D">
        <w:t>.</w:t>
      </w:r>
    </w:p>
    <w:p w:rsidR="00194579" w:rsidRPr="00DD3623" w:rsidP="00E54C58" w14:paraId="625349F4" w14:textId="1E7560C5">
      <w:pPr>
        <w:pStyle w:val="ParaNum"/>
      </w:pPr>
      <w:r>
        <w:t>Under these procedures, when</w:t>
      </w:r>
      <w:r w:rsidR="77D691CE">
        <w:t xml:space="preserve"> a bid to reduce demand can</w:t>
      </w:r>
      <w:r w:rsidR="00376FEC">
        <w:t>not</w:t>
      </w:r>
      <w:r w:rsidR="77D691CE">
        <w:t xml:space="preserve"> be </w:t>
      </w:r>
      <w:r w:rsidR="008B0B7B">
        <w:t xml:space="preserve">fully </w:t>
      </w:r>
      <w:r w:rsidR="77D691CE">
        <w:t xml:space="preserve">applied, </w:t>
      </w:r>
      <w:r w:rsidR="004A6E02">
        <w:t xml:space="preserve">the bidder would not face a price that is higher than its bid price.  </w:t>
      </w:r>
      <w:r w:rsidR="008C1BBF">
        <w:t xml:space="preserve">Specifically, if a bid </w:t>
      </w:r>
      <w:r w:rsidRPr="00B03ED2" w:rsidR="00B03ED2">
        <w:t xml:space="preserve">to reduce demand </w:t>
      </w:r>
      <w:r w:rsidR="004C40E1">
        <w:t>cannot be fully</w:t>
      </w:r>
      <w:r w:rsidR="008B1F18">
        <w:t xml:space="preserve"> </w:t>
      </w:r>
      <w:r w:rsidRPr="00B03ED2" w:rsidR="00B03ED2">
        <w:t xml:space="preserve">applied, it must be the case that there is no excess demand for the </w:t>
      </w:r>
      <w:r w:rsidR="008B1F18">
        <w:t>product</w:t>
      </w:r>
      <w:r w:rsidRPr="00B03ED2" w:rsidR="00B03ED2">
        <w:t xml:space="preserve"> at the bid price and, therefore, the posted price would not be higher than that price.</w:t>
      </w:r>
      <w:r w:rsidR="008B1F18">
        <w:t xml:space="preserve">  </w:t>
      </w:r>
    </w:p>
    <w:p w:rsidR="00194579" w:rsidRPr="00DD3623" w:rsidP="00E54C58" w14:paraId="7C23104E" w14:textId="21BECA28">
      <w:pPr>
        <w:pStyle w:val="ParaNum"/>
      </w:pPr>
      <w:r>
        <w:t>After</w:t>
      </w:r>
      <w:r w:rsidR="002A5CDE">
        <w:t xml:space="preserve"> </w:t>
      </w:r>
      <w:r w:rsidR="008064FA">
        <w:t xml:space="preserve">each round of </w:t>
      </w:r>
      <w:r w:rsidR="002A5CDE">
        <w:t>bid processing,</w:t>
      </w:r>
      <w:r>
        <w:t xml:space="preserve"> </w:t>
      </w:r>
      <w:r w:rsidR="00B879A2">
        <w:t xml:space="preserve">each bidder </w:t>
      </w:r>
      <w:r w:rsidR="00E95066">
        <w:t xml:space="preserve">would be informed </w:t>
      </w:r>
      <w:r w:rsidR="00032BED">
        <w:t xml:space="preserve">of </w:t>
      </w:r>
      <w:r w:rsidR="00812BFA">
        <w:t>its processed demands</w:t>
      </w:r>
      <w:r w:rsidR="002B2B30">
        <w:t>, it</w:t>
      </w:r>
      <w:r w:rsidR="00AA0E41">
        <w:t>s processed activity</w:t>
      </w:r>
      <w:r w:rsidR="00EB1CD8">
        <w:t>,</w:t>
      </w:r>
      <w:r w:rsidR="005C23AA">
        <w:t xml:space="preserve"> </w:t>
      </w:r>
      <w:r w:rsidR="00941AEC">
        <w:t xml:space="preserve">and the aggregate demand for each product.  If </w:t>
      </w:r>
      <w:r>
        <w:t xml:space="preserve">the stopping rule has not been met, the bidding system would announce clock prices to </w:t>
      </w:r>
      <w:r w:rsidR="00833E09">
        <w:t xml:space="preserve">determine the </w:t>
      </w:r>
      <w:r>
        <w:t>range of acceptable bids for the next round.</w:t>
      </w:r>
      <w:bookmarkEnd w:id="475"/>
      <w:bookmarkEnd w:id="476"/>
      <w:bookmarkEnd w:id="477"/>
      <w:bookmarkEnd w:id="478"/>
      <w:bookmarkEnd w:id="479"/>
      <w:bookmarkEnd w:id="480"/>
      <w:bookmarkEnd w:id="481"/>
      <w:bookmarkEnd w:id="482"/>
      <w:bookmarkEnd w:id="483"/>
      <w:bookmarkEnd w:id="484"/>
      <w:bookmarkEnd w:id="485"/>
      <w:bookmarkEnd w:id="486"/>
    </w:p>
    <w:p w:rsidR="00194579" w:rsidRPr="00DD3623" w:rsidP="00A7559E" w14:paraId="68357BD1" w14:textId="77777777">
      <w:pPr>
        <w:pStyle w:val="Heading4"/>
        <w:rPr>
          <w:szCs w:val="22"/>
        </w:rPr>
      </w:pPr>
      <w:bookmarkStart w:id="512" w:name="_Toc508274922"/>
      <w:bookmarkStart w:id="513" w:name="_Toc508007061"/>
      <w:bookmarkStart w:id="514" w:name="_Toc508190338"/>
      <w:bookmarkStart w:id="515" w:name="_Toc508609597"/>
      <w:bookmarkStart w:id="516" w:name="_Toc1040059"/>
      <w:bookmarkStart w:id="517" w:name="_Toc1651750"/>
      <w:bookmarkStart w:id="518" w:name="_Toc2066595"/>
      <w:bookmarkStart w:id="519" w:name="_Toc2591786"/>
      <w:bookmarkStart w:id="520" w:name="_Toc2942957"/>
      <w:bookmarkStart w:id="521" w:name="_Toc3532316"/>
      <w:bookmarkStart w:id="522" w:name="_Toc3552710"/>
      <w:bookmarkStart w:id="523" w:name="_Toc3812276"/>
      <w:bookmarkStart w:id="524" w:name="_Toc6313737"/>
      <w:bookmarkStart w:id="525" w:name="_Toc222757517"/>
      <w:bookmarkStart w:id="526" w:name="_Toc225407218"/>
      <w:bookmarkStart w:id="527" w:name="_Toc227245849"/>
      <w:bookmarkStart w:id="528" w:name="_Toc229385121"/>
      <w:bookmarkStart w:id="529" w:name="_Toc229385332"/>
      <w:bookmarkStart w:id="530" w:name="_Toc229418109"/>
      <w:bookmarkStart w:id="531" w:name="_Toc230158153"/>
      <w:r w:rsidRPr="00DD3623">
        <w:rPr>
          <w:szCs w:val="22"/>
        </w:rPr>
        <w:t>Winning Bids</w:t>
      </w:r>
      <w:bookmarkEnd w:id="512"/>
      <w:bookmarkEnd w:id="513"/>
      <w:bookmarkEnd w:id="514"/>
      <w:bookmarkEnd w:id="515"/>
      <w:r w:rsidRPr="00DD3623">
        <w:rPr>
          <w:szCs w:val="22"/>
        </w:rPr>
        <w:t xml:space="preserve"> in the Clock Phase</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p>
    <w:p w:rsidR="00194579" w:rsidRPr="00DD3623" w:rsidP="007B7305" w14:paraId="66DBE7F3" w14:textId="267E0C80">
      <w:pPr>
        <w:pStyle w:val="ParaNum"/>
        <w:widowControl/>
      </w:pPr>
      <w:r>
        <w:t>A b</w:t>
      </w:r>
      <w:r w:rsidR="00544F88">
        <w:t>idder</w:t>
      </w:r>
      <w:r w:rsidRPr="0DFB5E38" w:rsidR="77D691CE">
        <w:t xml:space="preserve"> with processed demand for a product at the time the stopping rule is met </w:t>
      </w:r>
      <w:r w:rsidR="00622DCE">
        <w:t xml:space="preserve">would </w:t>
      </w:r>
      <w:r w:rsidRPr="0DFB5E38" w:rsidR="77D691CE">
        <w:t xml:space="preserve">become the winning bidder of licenses corresponding to that number of blocks and </w:t>
      </w:r>
      <w:r w:rsidR="002B4F81">
        <w:t>would</w:t>
      </w:r>
      <w:r w:rsidRPr="0DFB5E38" w:rsidR="77D691CE">
        <w:t xml:space="preserve"> be assigned </w:t>
      </w:r>
      <w:r w:rsidRPr="0DFB5E38" w:rsidR="77D691CE">
        <w:t xml:space="preserve">specific frequencies in the assignment phase.  The final clock phase price for a generic block in a product would be the posted price </w:t>
      </w:r>
      <w:r w:rsidR="00891104">
        <w:t xml:space="preserve">of </w:t>
      </w:r>
      <w:r w:rsidRPr="0DFB5E38" w:rsidR="77D691CE">
        <w:t>the final round.</w:t>
      </w:r>
      <w:r>
        <w:rPr>
          <w:vertAlign w:val="superscript"/>
        </w:rPr>
        <w:footnoteReference w:id="93"/>
      </w:r>
    </w:p>
    <w:p w:rsidR="00194579" w:rsidRPr="0026168D" w:rsidP="004E5EFD" w14:paraId="1D5E4C1E" w14:textId="78950BA2">
      <w:pPr>
        <w:pStyle w:val="Heading2"/>
      </w:pPr>
      <w:bookmarkStart w:id="532" w:name="_Toc507680899"/>
      <w:bookmarkStart w:id="533" w:name="_Toc508007062"/>
      <w:bookmarkStart w:id="534" w:name="_Toc508190339"/>
      <w:bookmarkStart w:id="535" w:name="_Toc508274924"/>
      <w:bookmarkStart w:id="536" w:name="_Toc508609599"/>
      <w:bookmarkStart w:id="537" w:name="_Toc1040061"/>
      <w:bookmarkStart w:id="538" w:name="_Toc1651752"/>
      <w:bookmarkStart w:id="539" w:name="_Toc2066597"/>
      <w:bookmarkStart w:id="540" w:name="_Toc2591788"/>
      <w:bookmarkStart w:id="541" w:name="_Toc2942959"/>
      <w:bookmarkStart w:id="542" w:name="_Toc3532318"/>
      <w:bookmarkStart w:id="543" w:name="_Toc3552712"/>
      <w:bookmarkStart w:id="544" w:name="_Toc3812278"/>
      <w:bookmarkStart w:id="545" w:name="_Toc6313739"/>
      <w:bookmarkStart w:id="546" w:name="_Toc222757518"/>
      <w:bookmarkStart w:id="547" w:name="_Toc225407219"/>
      <w:bookmarkStart w:id="548" w:name="_Toc227245850"/>
      <w:bookmarkStart w:id="549" w:name="_Toc229385122"/>
      <w:bookmarkStart w:id="550" w:name="_Toc229385333"/>
      <w:bookmarkStart w:id="551" w:name="_Toc229418110"/>
      <w:bookmarkStart w:id="552" w:name="_Toc230158154"/>
      <w:bookmarkStart w:id="553" w:name="_Toc230954977"/>
      <w:bookmarkStart w:id="554" w:name="_Toc231304948"/>
      <w:bookmarkStart w:id="555" w:name="_Toc232156186"/>
      <w:bookmarkStart w:id="556" w:name="_Toc235709298"/>
      <w:r w:rsidRPr="0026168D">
        <w:t>Assignment Phase</w:t>
      </w:r>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p>
    <w:p w:rsidR="00194579" w:rsidRPr="00DD3623" w:rsidP="007D2A99" w14:paraId="459AD185" w14:textId="3D115946">
      <w:pPr>
        <w:pStyle w:val="ParaNum"/>
      </w:pPr>
      <w:r>
        <w:t xml:space="preserve">Following the conclusion of the clock phase, we propose to conduct an assignment phase </w:t>
      </w:r>
      <w:r w:rsidR="002D53D7">
        <w:t xml:space="preserve">that determines specific frequency assignments </w:t>
      </w:r>
      <w:r w:rsidR="00573694">
        <w:t xml:space="preserve">for the </w:t>
      </w:r>
      <w:r w:rsidR="006D01BD">
        <w:t>generic blocks</w:t>
      </w:r>
      <w:r w:rsidR="00573694">
        <w:t xml:space="preserve"> won in the clock phase.  </w:t>
      </w:r>
      <w:r w:rsidR="00F80263">
        <w:t>The assignment phase would proceed</w:t>
      </w:r>
      <w:r>
        <w:t xml:space="preserve"> </w:t>
      </w:r>
      <w:r w:rsidR="00F80263">
        <w:t>in</w:t>
      </w:r>
      <w:r>
        <w:t xml:space="preserve"> a series of single-round sealed</w:t>
      </w:r>
      <w:r>
        <w:t xml:space="preserve">-bid </w:t>
      </w:r>
      <w:r>
        <w:t>bidding rounds, where clock phase winning bidder</w:t>
      </w:r>
      <w:r w:rsidR="006C251C">
        <w:t>s</w:t>
      </w:r>
      <w:r>
        <w:t xml:space="preserve"> </w:t>
      </w:r>
      <w:r w:rsidR="001A54C7">
        <w:t xml:space="preserve">may </w:t>
      </w:r>
      <w:r w:rsidR="00410C46">
        <w:t xml:space="preserve">submit bids </w:t>
      </w:r>
      <w:r>
        <w:t xml:space="preserve">to indicate </w:t>
      </w:r>
      <w:r w:rsidR="00BF6756">
        <w:t xml:space="preserve">their </w:t>
      </w:r>
      <w:r>
        <w:t xml:space="preserve">preferences for </w:t>
      </w:r>
      <w:r w:rsidR="00D568A0">
        <w:t>specific frequency</w:t>
      </w:r>
      <w:r>
        <w:t xml:space="preserve"> licenses corresponding to the generic blocks </w:t>
      </w:r>
      <w:r w:rsidR="00BF6756">
        <w:t>they</w:t>
      </w:r>
      <w:r>
        <w:t xml:space="preserve"> won in the clock phase.  A</w:t>
      </w:r>
      <w:r w:rsidR="004D570F">
        <w:t xml:space="preserve"> clock phase </w:t>
      </w:r>
      <w:r>
        <w:t>bidder</w:t>
      </w:r>
      <w:r w:rsidR="00120C90">
        <w:t xml:space="preserve"> that won multiple blocks </w:t>
      </w:r>
      <w:r w:rsidR="005234F1">
        <w:t xml:space="preserve">in a </w:t>
      </w:r>
      <w:r w:rsidR="00120C90">
        <w:t>PEA</w:t>
      </w:r>
      <w:r>
        <w:t xml:space="preserve"> </w:t>
      </w:r>
      <w:r w:rsidR="008376B7">
        <w:t xml:space="preserve">would </w:t>
      </w:r>
      <w:r>
        <w:t xml:space="preserve">be assigned contiguous blocks </w:t>
      </w:r>
      <w:r w:rsidR="005F512E">
        <w:t xml:space="preserve">in that PEA </w:t>
      </w:r>
      <w:r>
        <w:t>regardless of whether it</w:t>
      </w:r>
      <w:r w:rsidR="002C3468">
        <w:t xml:space="preserve"> participates</w:t>
      </w:r>
      <w:r>
        <w:t xml:space="preserve"> in the assignment phase.</w:t>
      </w:r>
      <w:r w:rsidR="00C07C73">
        <w:t xml:space="preserve">  </w:t>
      </w:r>
      <w:r w:rsidR="0092128F">
        <w:t>Therefore, in the assignment phase</w:t>
      </w:r>
      <w:r w:rsidR="00452023">
        <w:t>,</w:t>
      </w:r>
      <w:r w:rsidR="00782D31">
        <w:t xml:space="preserve"> </w:t>
      </w:r>
      <w:r w:rsidR="001764EA">
        <w:t xml:space="preserve">winning </w:t>
      </w:r>
      <w:r w:rsidR="00782D31">
        <w:t xml:space="preserve">bidders </w:t>
      </w:r>
      <w:r w:rsidR="001764EA">
        <w:t>in the clock phase</w:t>
      </w:r>
      <w:r w:rsidR="00782D31">
        <w:t xml:space="preserve"> </w:t>
      </w:r>
      <w:r w:rsidR="0052489F">
        <w:t>bid for the specific frequencies they might prefer for the contiguous blocks</w:t>
      </w:r>
      <w:r w:rsidR="001F1848">
        <w:t xml:space="preserve"> that they will be assigned</w:t>
      </w:r>
      <w:r w:rsidR="0052489F">
        <w:t>.</w:t>
      </w:r>
    </w:p>
    <w:p w:rsidR="00194579" w:rsidRPr="00DD3623" w:rsidP="004E5EFD" w14:paraId="5F64C51D" w14:textId="77777777">
      <w:pPr>
        <w:pStyle w:val="Heading3"/>
        <w:rPr>
          <w:szCs w:val="22"/>
        </w:rPr>
      </w:pPr>
      <w:bookmarkStart w:id="557" w:name="_Toc1040062"/>
      <w:bookmarkStart w:id="558" w:name="_Toc1651753"/>
      <w:bookmarkStart w:id="559" w:name="_Toc2066598"/>
      <w:bookmarkStart w:id="560" w:name="_Toc2591789"/>
      <w:bookmarkStart w:id="561" w:name="_Toc2942960"/>
      <w:bookmarkStart w:id="562" w:name="_Toc3532319"/>
      <w:bookmarkStart w:id="563" w:name="_Toc3552713"/>
      <w:bookmarkStart w:id="564" w:name="_Toc3812279"/>
      <w:bookmarkStart w:id="565" w:name="_Toc6313740"/>
      <w:bookmarkStart w:id="566" w:name="_Toc222757519"/>
      <w:bookmarkStart w:id="567" w:name="_Toc225407220"/>
      <w:bookmarkStart w:id="568" w:name="_Toc227245851"/>
      <w:bookmarkStart w:id="569" w:name="_Toc229385123"/>
      <w:bookmarkStart w:id="570" w:name="_Toc229385334"/>
      <w:bookmarkStart w:id="571" w:name="_Toc229418111"/>
      <w:bookmarkStart w:id="572" w:name="_Toc230158155"/>
      <w:bookmarkStart w:id="573" w:name="_Toc230954978"/>
      <w:bookmarkStart w:id="574" w:name="_Toc231304949"/>
      <w:bookmarkStart w:id="575" w:name="_Toc232156187"/>
      <w:bookmarkStart w:id="576" w:name="_Toc235709299"/>
      <w:r w:rsidRPr="00DD3623">
        <w:rPr>
          <w:szCs w:val="22"/>
        </w:rPr>
        <w:t>Sequencing and Grouping of PEAs</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rsidR="00194579" w:rsidRPr="00DD3623" w:rsidP="007D2A99" w14:paraId="37EAD5A8" w14:textId="796C835F">
      <w:pPr>
        <w:pStyle w:val="ParaNum"/>
      </w:pPr>
      <w:r>
        <w:t>W</w:t>
      </w:r>
      <w:r w:rsidR="007F4ECD">
        <w:t xml:space="preserve">e </w:t>
      </w:r>
      <w:r w:rsidR="77D691CE">
        <w:t>propose to</w:t>
      </w:r>
      <w:r w:rsidR="77D691CE">
        <w:t xml:space="preserve"> sequence assignment rounds to make it easier for bidders to incorporate frequency assignments from previously assigned areas into their bid preferences for other areas, </w:t>
      </w:r>
      <w:r w:rsidR="002D7B67">
        <w:t xml:space="preserve">recognizing that bidders winning multiple blocks of licenses generally will prefer </w:t>
      </w:r>
      <w:r w:rsidR="77D691CE">
        <w:t>contiguous blocks across adjacent PEAs.  To that end, we propose to conduct rounds for the largest markets first to enable bidders to establish a “footprint” from which to work.</w:t>
      </w:r>
      <w:r w:rsidR="00340BFE">
        <w:t xml:space="preserve">  </w:t>
      </w:r>
      <w:r w:rsidRPr="0DFB5E38" w:rsidR="00DB6F39">
        <w:t xml:space="preserve">Specifically, we propose </w:t>
      </w:r>
      <w:r w:rsidR="00DD031B">
        <w:t>that the assignment phase begin with</w:t>
      </w:r>
      <w:r w:rsidRPr="0DFB5E38" w:rsidR="00DB6F39">
        <w:t xml:space="preserve"> a separate assignment round for each of the top 20 PEAs</w:t>
      </w:r>
      <w:r w:rsidR="00532852">
        <w:t>,</w:t>
      </w:r>
      <w:r w:rsidRPr="0DFB5E38" w:rsidR="00DB6F39">
        <w:t xml:space="preserve"> and to </w:t>
      </w:r>
      <w:r w:rsidR="006B0C9A">
        <w:t xml:space="preserve">sequentially order </w:t>
      </w:r>
      <w:r w:rsidR="00C82FA9">
        <w:t xml:space="preserve">these </w:t>
      </w:r>
      <w:r w:rsidR="008445C4">
        <w:t>twe</w:t>
      </w:r>
      <w:r w:rsidR="00AC6272">
        <w:t xml:space="preserve">nty </w:t>
      </w:r>
      <w:r w:rsidRPr="0DFB5E38" w:rsidR="00DB6F39">
        <w:t>assignment</w:t>
      </w:r>
      <w:r w:rsidRPr="0DFB5E38" w:rsidR="00DB6F39">
        <w:t xml:space="preserve"> rounds </w:t>
      </w:r>
      <w:r w:rsidR="00C67353">
        <w:t xml:space="preserve">by </w:t>
      </w:r>
      <w:r w:rsidR="00304327">
        <w:t xml:space="preserve">descending order of </w:t>
      </w:r>
      <w:r w:rsidR="00C67353">
        <w:t xml:space="preserve">PEA </w:t>
      </w:r>
      <w:r w:rsidR="00DB6F39">
        <w:t>population</w:t>
      </w:r>
      <w:r w:rsidRPr="0DFB5E38" w:rsidR="00DB6F39">
        <w:t>.</w:t>
      </w:r>
      <w:r>
        <w:rPr>
          <w:rStyle w:val="FootnoteReference"/>
          <w:szCs w:val="22"/>
        </w:rPr>
        <w:footnoteReference w:id="94"/>
      </w:r>
      <w:r w:rsidRPr="0DFB5E38" w:rsidR="00DB6F39">
        <w:t xml:space="preserve">  </w:t>
      </w:r>
    </w:p>
    <w:p w:rsidR="000D44A7" w:rsidP="007429A3" w14:paraId="3709F100" w14:textId="2754A789">
      <w:pPr>
        <w:pStyle w:val="ParaNum"/>
      </w:pPr>
      <w:r w:rsidRPr="0DFB5E38">
        <w:t xml:space="preserve">Once the top 20 PEAs have been assigned, we propose to conduct, for each </w:t>
      </w:r>
      <w:r w:rsidR="0087404F">
        <w:t xml:space="preserve">of the six </w:t>
      </w:r>
      <w:r w:rsidRPr="0DFB5E38">
        <w:t>Regional Economic Area Grouping</w:t>
      </w:r>
      <w:r w:rsidR="007129C6">
        <w:t>s</w:t>
      </w:r>
      <w:r w:rsidRPr="0DFB5E38">
        <w:t xml:space="preserve"> (REAG</w:t>
      </w:r>
      <w:r w:rsidR="007129C6">
        <w:t>s</w:t>
      </w:r>
      <w:r w:rsidRPr="0DFB5E38">
        <w:t>),</w:t>
      </w:r>
      <w:r>
        <w:rPr>
          <w:rStyle w:val="FootnoteReference"/>
        </w:rPr>
        <w:footnoteReference w:id="95"/>
      </w:r>
      <w:r w:rsidRPr="0DFB5E38">
        <w:t xml:space="preserve"> a series of assignment rounds for the remaining PEAs within </w:t>
      </w:r>
      <w:r w:rsidR="0024146F">
        <w:t xml:space="preserve">each </w:t>
      </w:r>
      <w:r w:rsidRPr="0DFB5E38">
        <w:t>region.</w:t>
      </w:r>
      <w:r w:rsidR="00E7137F">
        <w:t xml:space="preserve">  </w:t>
      </w:r>
      <w:r w:rsidR="00BC1829">
        <w:t xml:space="preserve">We propose to conduct the bidding for the six REAGs in parallel </w:t>
      </w:r>
      <w:r w:rsidR="00BC1829">
        <w:t>in order to</w:t>
      </w:r>
      <w:r w:rsidR="00BC1829">
        <w:t xml:space="preserve"> reduce the total amount of time required to complete the assignment phase.</w:t>
      </w:r>
      <w:r w:rsidR="00E7137F">
        <w:t xml:space="preserve">  </w:t>
      </w:r>
      <w:r w:rsidR="008A79B5">
        <w:t>To help maximize contiguity across PEAs, w</w:t>
      </w:r>
      <w:r w:rsidR="003344A5">
        <w:t>e further propose that</w:t>
      </w:r>
      <w:r w:rsidR="002D797C">
        <w:t>, where feasible,</w:t>
      </w:r>
      <w:r w:rsidR="003537FF">
        <w:t xml:space="preserve"> multiple</w:t>
      </w:r>
      <w:r w:rsidRPr="003344A5" w:rsidR="003344A5">
        <w:t xml:space="preserve"> PEAs will be grouped </w:t>
      </w:r>
      <w:r w:rsidR="00E427C7">
        <w:t>together</w:t>
      </w:r>
      <w:r w:rsidRPr="003344A5" w:rsidR="003344A5">
        <w:t xml:space="preserve"> if they</w:t>
      </w:r>
      <w:r w:rsidR="003344A5">
        <w:t>:</w:t>
      </w:r>
      <w:r>
        <w:rPr>
          <w:rStyle w:val="FootnoteReference"/>
        </w:rPr>
        <w:footnoteReference w:id="96"/>
      </w:r>
      <w:r w:rsidR="003344A5">
        <w:t xml:space="preserve"> </w:t>
      </w:r>
      <w:r w:rsidR="003B3783">
        <w:t xml:space="preserve"> </w:t>
      </w:r>
      <w:r w:rsidR="003344A5">
        <w:t>(1)</w:t>
      </w:r>
      <w:r w:rsidRPr="003344A5" w:rsidR="003344A5">
        <w:t xml:space="preserve"> </w:t>
      </w:r>
      <w:r w:rsidRPr="003344A5" w:rsidR="003344A5">
        <w:t>are located in</w:t>
      </w:r>
      <w:r w:rsidRPr="003344A5" w:rsidR="003344A5">
        <w:t xml:space="preserve"> the same REAG</w:t>
      </w:r>
      <w:r w:rsidR="003344A5">
        <w:t>; (2)</w:t>
      </w:r>
      <w:r w:rsidRPr="003344A5" w:rsidR="003344A5">
        <w:t xml:space="preserve"> are outside the top</w:t>
      </w:r>
      <w:r w:rsidRPr="003344A5" w:rsidR="003344A5">
        <w:noBreakHyphen/>
        <w:t>20 PEAs</w:t>
      </w:r>
      <w:r w:rsidR="00194513">
        <w:t xml:space="preserve">; </w:t>
      </w:r>
      <w:r w:rsidR="00581A80">
        <w:t xml:space="preserve">and </w:t>
      </w:r>
      <w:r w:rsidR="00194513">
        <w:t>(3)</w:t>
      </w:r>
      <w:r w:rsidR="00520F18">
        <w:t xml:space="preserve"> </w:t>
      </w:r>
      <w:r w:rsidR="00856E0F">
        <w:t>include</w:t>
      </w:r>
      <w:r w:rsidRPr="003344A5" w:rsidR="003344A5">
        <w:t xml:space="preserve"> the same bidders winning the same number of blocks.</w:t>
      </w:r>
      <w:r w:rsidR="0095036D">
        <w:t xml:space="preserve">  </w:t>
      </w:r>
      <w:r w:rsidR="008A79B5">
        <w:t>In addition,</w:t>
      </w:r>
      <w:r w:rsidR="00435472">
        <w:t xml:space="preserve"> </w:t>
      </w:r>
      <w:r w:rsidR="00BE6472">
        <w:t>a</w:t>
      </w:r>
      <w:r w:rsidRPr="005C0FC2" w:rsidR="00BE6472">
        <w:t xml:space="preserve">ll PEAs in the </w:t>
      </w:r>
      <w:r w:rsidRPr="005C0FC2" w:rsidR="008B0993">
        <w:t>group</w:t>
      </w:r>
      <w:r w:rsidRPr="005C0FC2" w:rsidR="00BE6472">
        <w:t xml:space="preserve"> must either</w:t>
      </w:r>
      <w:r w:rsidRPr="005C0FC2" w:rsidR="0083758C">
        <w:t xml:space="preserve"> be uniformly</w:t>
      </w:r>
      <w:r w:rsidRPr="005C0FC2" w:rsidR="00BE6472">
        <w:t xml:space="preserve"> subject to, or </w:t>
      </w:r>
      <w:r w:rsidRPr="005C0FC2" w:rsidR="005D5718">
        <w:t>not subject to</w:t>
      </w:r>
      <w:r w:rsidRPr="005C0FC2" w:rsidR="00BE6472">
        <w:t>, the small</w:t>
      </w:r>
      <w:r w:rsidRPr="005C0FC2" w:rsidR="7E71D074">
        <w:t xml:space="preserve"> </w:t>
      </w:r>
      <w:r w:rsidRPr="005C0FC2" w:rsidR="00BE6472">
        <w:t>market bidding credit cap.</w:t>
      </w:r>
      <w:r w:rsidRPr="005C0FC2" w:rsidR="005D5718">
        <w:t xml:space="preserve">  </w:t>
      </w:r>
      <w:r w:rsidR="00575BBD">
        <w:t xml:space="preserve">We </w:t>
      </w:r>
      <w:r w:rsidR="00106B4B">
        <w:t>would</w:t>
      </w:r>
      <w:r w:rsidR="00575BBD">
        <w:t xml:space="preserve"> sequence the assignment rounds within a REAG in descending order of population for a PEA group or individual PEA.  </w:t>
      </w:r>
    </w:p>
    <w:p w:rsidR="00194579" w:rsidRPr="00DD3623" w:rsidP="00E54C58" w14:paraId="03427DF4" w14:textId="7F6EE62E">
      <w:pPr>
        <w:pStyle w:val="ParaNum"/>
      </w:pPr>
      <w:r>
        <w:t xml:space="preserve">We </w:t>
      </w:r>
      <w:r w:rsidR="00ED6EF4">
        <w:t xml:space="preserve">seek comment on these proposals.  </w:t>
      </w:r>
    </w:p>
    <w:p w:rsidR="00194579" w:rsidRPr="00DD3623" w:rsidP="00724181" w14:paraId="28E6B61C" w14:textId="054853B1">
      <w:pPr>
        <w:pStyle w:val="Heading3"/>
        <w:keepLines/>
        <w:widowControl/>
        <w:rPr>
          <w:szCs w:val="22"/>
        </w:rPr>
      </w:pPr>
      <w:bookmarkStart w:id="577" w:name="_Toc1040063"/>
      <w:bookmarkStart w:id="578" w:name="_Toc1651754"/>
      <w:bookmarkStart w:id="579" w:name="_Toc2066599"/>
      <w:bookmarkStart w:id="580" w:name="_Toc2591790"/>
      <w:bookmarkStart w:id="581" w:name="_Toc2942961"/>
      <w:bookmarkStart w:id="582" w:name="_Toc3532320"/>
      <w:bookmarkStart w:id="583" w:name="_Toc3552714"/>
      <w:bookmarkStart w:id="584" w:name="_Toc3812280"/>
      <w:bookmarkStart w:id="585" w:name="_Toc6313741"/>
      <w:bookmarkStart w:id="586" w:name="_Toc222757520"/>
      <w:bookmarkStart w:id="587" w:name="_Toc225407221"/>
      <w:bookmarkStart w:id="588" w:name="_Toc227245852"/>
      <w:bookmarkStart w:id="589" w:name="_Toc229385124"/>
      <w:bookmarkStart w:id="590" w:name="_Toc229385335"/>
      <w:bookmarkStart w:id="591" w:name="_Toc229418112"/>
      <w:bookmarkStart w:id="592" w:name="_Toc230158156"/>
      <w:bookmarkStart w:id="593" w:name="_Toc230954979"/>
      <w:bookmarkStart w:id="594" w:name="_Toc231304950"/>
      <w:bookmarkStart w:id="595" w:name="_Toc232156188"/>
      <w:bookmarkStart w:id="596" w:name="_Toc235709300"/>
      <w:r w:rsidRPr="00DD3623">
        <w:rPr>
          <w:szCs w:val="22"/>
        </w:rPr>
        <w:t>Acceptable Bids and Bid Processing</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p>
    <w:p w:rsidR="00194579" w:rsidRPr="00DD3623" w:rsidP="00724181" w14:paraId="35E51A0E" w14:textId="72BFC1C8">
      <w:pPr>
        <w:pStyle w:val="ParaNum"/>
        <w:keepNext/>
        <w:keepLines/>
        <w:widowControl/>
      </w:pPr>
      <w:r>
        <w:t xml:space="preserve">Under our proposal, in each assignment round, a bidder will be asked to assign a price to one or more possible frequency assignments for which it wishes to express a preference, consistent with </w:t>
      </w:r>
      <w:r w:rsidR="00B7394F">
        <w:t xml:space="preserve">the generic blocks </w:t>
      </w:r>
      <w:r>
        <w:t>it w</w:t>
      </w:r>
      <w:r w:rsidR="00B7394F">
        <w:t>on</w:t>
      </w:r>
      <w:r>
        <w:t xml:space="preserve"> in the clock phase.  The price will represent a maximum payment that the bidder is willing to pay, in addition to the </w:t>
      </w:r>
      <w:r w:rsidR="00A25452">
        <w:t>clock phase</w:t>
      </w:r>
      <w:r w:rsidR="005B6694">
        <w:t xml:space="preserve"> </w:t>
      </w:r>
      <w:r>
        <w:t>price for the generic blocks, for the frequency-specific license or licenses in its bid.</w:t>
      </w:r>
    </w:p>
    <w:p w:rsidR="00194579" w:rsidRPr="00DD3623" w:rsidP="007D2A99" w14:paraId="31255950" w14:textId="3CA4B014">
      <w:pPr>
        <w:pStyle w:val="ParaNum"/>
      </w:pPr>
      <w:r w:rsidRPr="0DFB5E38">
        <w:t xml:space="preserve">We propose to use an optimization approach to determine the winning frequency assignment for each PEA or PEA group. </w:t>
      </w:r>
      <w:r w:rsidR="005D0DC2">
        <w:t xml:space="preserve"> </w:t>
      </w:r>
      <w:r w:rsidRPr="0DFB5E38">
        <w:t xml:space="preserve">We propose that the </w:t>
      </w:r>
      <w:r w:rsidR="003D6471">
        <w:t>bid</w:t>
      </w:r>
      <w:r w:rsidR="00551E7D">
        <w:t>ding</w:t>
      </w:r>
      <w:r w:rsidRPr="0DFB5E38">
        <w:t xml:space="preserve"> system will select the assignment that maximizes the sum of bid amounts among all assignments that satisfy the contiguity requirements</w:t>
      </w:r>
      <w:r w:rsidR="008545DB">
        <w:t>, that is, where every winning bidder is assigned contiguous spectrum in the PEA or PEA group</w:t>
      </w:r>
      <w:r w:rsidRPr="0DFB5E38">
        <w:t>.</w:t>
      </w:r>
      <w:r>
        <w:rPr>
          <w:rStyle w:val="FootnoteReference"/>
          <w:szCs w:val="22"/>
        </w:rPr>
        <w:footnoteReference w:id="97"/>
      </w:r>
      <w:r w:rsidRPr="0DFB5E38">
        <w:t xml:space="preserve">  We propose that the additional price a bidder will pay for a specific frequency assignment (above the </w:t>
      </w:r>
      <w:r w:rsidR="003B3678">
        <w:t>clock phase</w:t>
      </w:r>
      <w:r w:rsidRPr="0DFB5E38" w:rsidR="003B3678">
        <w:t xml:space="preserve"> </w:t>
      </w:r>
      <w:r w:rsidRPr="0DFB5E38">
        <w:t xml:space="preserve">price) will be calculated consistent with a generalized “second price” approach—that is, the winner will pay a price that would be just sufficient to result in the bidder receiving that same winning frequency assignment while ensuring that no group of bidders is willing to pay more for an alternative assignment that satisfies the contiguity </w:t>
      </w:r>
      <w:r w:rsidR="00272FC1">
        <w:t>requirements</w:t>
      </w:r>
      <w:r w:rsidR="00C62BC9">
        <w:t>.</w:t>
      </w:r>
      <w:r>
        <w:rPr>
          <w:rStyle w:val="FootnoteReference"/>
          <w:szCs w:val="22"/>
        </w:rPr>
        <w:footnoteReference w:id="98"/>
      </w:r>
      <w:r w:rsidRPr="0DFB5E38">
        <w:t xml:space="preserve">  This price will be less than or equal to the price the bidder indicated it was willing to pay for the assignment.  We propose to determine prices in this way because it </w:t>
      </w:r>
      <w:r w:rsidR="009E0EF6">
        <w:t>simplifies</w:t>
      </w:r>
      <w:r w:rsidRPr="0DFB5E38">
        <w:t xml:space="preserve"> </w:t>
      </w:r>
      <w:r w:rsidR="00837E56">
        <w:t>bidders’</w:t>
      </w:r>
      <w:r w:rsidR="00837E56">
        <w:t xml:space="preserve"> </w:t>
      </w:r>
      <w:r w:rsidRPr="0DFB5E38">
        <w:t xml:space="preserve">bidding </w:t>
      </w:r>
      <w:r w:rsidR="009E0EF6">
        <w:t>strategies</w:t>
      </w:r>
      <w:r w:rsidR="00E946FF">
        <w:t xml:space="preserve">, </w:t>
      </w:r>
      <w:r w:rsidR="0070205B">
        <w:t>incentivizing</w:t>
      </w:r>
      <w:r w:rsidRPr="0DFB5E38">
        <w:t xml:space="preserve"> them to bid their full value for the assignment, knowing that if the assignment is selected, they will pay no more than would be necessary to ensure that the outcome is competitive.</w:t>
      </w:r>
      <w:r>
        <w:rPr>
          <w:rStyle w:val="FootnoteReference"/>
          <w:szCs w:val="22"/>
        </w:rPr>
        <w:footnoteReference w:id="99"/>
      </w:r>
    </w:p>
    <w:p w:rsidR="00194579" w:rsidRPr="00DD3623" w:rsidP="00243770" w14:paraId="00E01DD2" w14:textId="2C0A5EEA">
      <w:pPr>
        <w:pStyle w:val="ParaNum"/>
      </w:pPr>
      <w:r>
        <w:t>We seek comment on these proposed procedures.</w:t>
      </w:r>
    </w:p>
    <w:p w:rsidR="00194579" w:rsidRPr="00DD3623" w:rsidP="004E5EFD" w14:paraId="30E4A6E8" w14:textId="77777777">
      <w:pPr>
        <w:pStyle w:val="Heading1"/>
        <w:rPr>
          <w:rFonts w:ascii="Times New Roman" w:hAnsi="Times New Roman"/>
          <w:szCs w:val="22"/>
        </w:rPr>
      </w:pPr>
      <w:bookmarkStart w:id="597" w:name="_Toc507070756"/>
      <w:bookmarkStart w:id="598" w:name="_Toc507071332"/>
      <w:bookmarkStart w:id="599" w:name="_Toc507072523"/>
      <w:bookmarkStart w:id="600" w:name="_Toc507072956"/>
      <w:bookmarkStart w:id="601" w:name="_Toc507680918"/>
      <w:bookmarkStart w:id="602" w:name="_Toc508007066"/>
      <w:bookmarkStart w:id="603" w:name="_Toc508190344"/>
      <w:bookmarkStart w:id="604" w:name="_Toc508274929"/>
      <w:bookmarkStart w:id="605" w:name="_Toc508609604"/>
      <w:bookmarkStart w:id="606" w:name="_Toc536521105"/>
      <w:bookmarkStart w:id="607" w:name="_Toc882359"/>
      <w:bookmarkStart w:id="608" w:name="_Toc1040069"/>
      <w:bookmarkStart w:id="609" w:name="_Toc1651760"/>
      <w:bookmarkStart w:id="610" w:name="_Toc2066602"/>
      <w:bookmarkStart w:id="611" w:name="_Toc2591793"/>
      <w:bookmarkStart w:id="612" w:name="_Toc2942964"/>
      <w:bookmarkStart w:id="613" w:name="_Toc3532323"/>
      <w:bookmarkStart w:id="614" w:name="_Toc3552717"/>
      <w:bookmarkStart w:id="615" w:name="_Toc3812283"/>
      <w:bookmarkStart w:id="616" w:name="_Toc6313744"/>
      <w:bookmarkStart w:id="617" w:name="_Toc222757521"/>
      <w:bookmarkStart w:id="618" w:name="_Toc225407222"/>
      <w:bookmarkStart w:id="619" w:name="_Toc227245853"/>
      <w:bookmarkStart w:id="620" w:name="_Toc229385125"/>
      <w:bookmarkStart w:id="621" w:name="_Toc229385336"/>
      <w:bookmarkStart w:id="622" w:name="_Toc229418113"/>
      <w:bookmarkStart w:id="623" w:name="_Toc230158157"/>
      <w:bookmarkStart w:id="624" w:name="_Toc230954980"/>
      <w:bookmarkStart w:id="625" w:name="_Toc231304951"/>
      <w:bookmarkStart w:id="626" w:name="_Toc232156189"/>
      <w:bookmarkStart w:id="627" w:name="_Toc235709301"/>
      <w:bookmarkStart w:id="628" w:name="_Hlk507053760"/>
      <w:bookmarkStart w:id="629" w:name="_Toc505959888"/>
      <w:bookmarkStart w:id="630" w:name="_Toc153165407"/>
      <w:bookmarkStart w:id="631" w:name="_Toc153190418"/>
      <w:bookmarkStart w:id="632" w:name="_Toc190859729"/>
      <w:bookmarkStart w:id="633" w:name="_Toc190867606"/>
      <w:bookmarkStart w:id="634" w:name="_Toc191282399"/>
      <w:bookmarkStart w:id="635" w:name="_Toc191296806"/>
      <w:bookmarkStart w:id="636" w:name="_Toc203461508"/>
      <w:bookmarkStart w:id="637" w:name="_Toc214427403"/>
      <w:bookmarkStart w:id="638" w:name="_Toc252353647"/>
      <w:bookmarkStart w:id="639" w:name="_Toc252456336"/>
      <w:bookmarkStart w:id="640" w:name="_Toc252881334"/>
      <w:bookmarkStart w:id="641" w:name="_Toc266452593"/>
      <w:bookmarkStart w:id="642" w:name="_Toc267580122"/>
      <w:bookmarkStart w:id="643" w:name="_Toc268005367"/>
      <w:bookmarkStart w:id="644" w:name="_Toc268513871"/>
      <w:bookmarkStart w:id="645" w:name="_Toc271880884"/>
      <w:bookmarkStart w:id="646" w:name="_Toc272760386"/>
      <w:bookmarkStart w:id="647" w:name="_Toc303331699"/>
      <w:bookmarkStart w:id="648" w:name="_Toc334798950"/>
      <w:bookmarkStart w:id="649" w:name="_Toc346007159"/>
      <w:bookmarkStart w:id="650" w:name="_Toc357766175"/>
      <w:bookmarkStart w:id="651" w:name="_Toc357766247"/>
      <w:bookmarkStart w:id="652" w:name="_Toc357801037"/>
      <w:bookmarkStart w:id="653" w:name="_Toc357801101"/>
      <w:bookmarkStart w:id="654" w:name="_Toc360525981"/>
      <w:bookmarkStart w:id="655" w:name="_Toc360797654"/>
      <w:bookmarkStart w:id="656" w:name="_Toc361137017"/>
      <w:bookmarkStart w:id="657" w:name="_Toc361153079"/>
      <w:bookmarkStart w:id="658" w:name="_Toc361667837"/>
      <w:bookmarkStart w:id="659" w:name="_Toc387053877"/>
      <w:bookmarkStart w:id="660" w:name="_Toc387147166"/>
      <w:bookmarkStart w:id="661" w:name="_Toc388267657"/>
      <w:r w:rsidRPr="00DD3623">
        <w:rPr>
          <w:rFonts w:ascii="Times New Roman" w:hAnsi="Times New Roman"/>
          <w:szCs w:val="22"/>
        </w:rPr>
        <w:t>Tutorials and Additional Information for Applicants</w:t>
      </w:r>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p w:rsidR="00194579" w:rsidRPr="00DD3623" w:rsidP="007D2A99" w14:paraId="4EE3CCCD" w14:textId="52F8BA9D">
      <w:pPr>
        <w:pStyle w:val="ParaNum"/>
      </w:pPr>
      <w:r w:rsidRPr="0DFB5E38">
        <w:t>We intend to provide additional information on the bidding system and to offer demonstrations and other educational opportunities for applicants in Auction</w:t>
      </w:r>
      <w:r>
        <w:rPr>
          <w:szCs w:val="22"/>
        </w:rPr>
        <w:t> </w:t>
      </w:r>
      <w:r w:rsidR="00501140">
        <w:t>115</w:t>
      </w:r>
      <w:r w:rsidRPr="0DFB5E38">
        <w:t xml:space="preserve"> to familiarize themselves with the FCC auction application system and the bidding system.  For example, we intend to release online tutorials that will help applicants understand the procedures to be followed in the filing of their auction short-form applications (FCC Form</w:t>
      </w:r>
      <w:r>
        <w:rPr>
          <w:szCs w:val="22"/>
        </w:rPr>
        <w:t> </w:t>
      </w:r>
      <w:r w:rsidRPr="0DFB5E38">
        <w:t>175) and on the bidding procedures for Auction</w:t>
      </w:r>
      <w:r>
        <w:rPr>
          <w:szCs w:val="22"/>
        </w:rPr>
        <w:t> </w:t>
      </w:r>
      <w:r w:rsidR="0035199E">
        <w:t>115</w:t>
      </w:r>
      <w:r w:rsidRPr="0DFB5E38">
        <w:t xml:space="preserve">, as well as </w:t>
      </w:r>
      <w:r w:rsidR="00C93B2A">
        <w:t>t</w:t>
      </w:r>
      <w:r w:rsidRPr="0DFB5E38">
        <w:t xml:space="preserve">echnical </w:t>
      </w:r>
      <w:r w:rsidR="00C93B2A">
        <w:t>gu</w:t>
      </w:r>
      <w:r w:rsidRPr="0DFB5E38">
        <w:t>ide</w:t>
      </w:r>
      <w:r w:rsidR="00C93B2A">
        <w:t>s</w:t>
      </w:r>
      <w:r w:rsidRPr="0DFB5E38">
        <w:t xml:space="preserve"> that supplement the information in this Public Notice and provide the mathematical details and algorithms of the procedures described herein.</w:t>
      </w:r>
      <w:bookmarkEnd w:id="628"/>
      <w:r>
        <w:rPr>
          <w:rStyle w:val="FootnoteReference"/>
          <w:szCs w:val="22"/>
        </w:rPr>
        <w:footnoteReference w:id="100"/>
      </w:r>
    </w:p>
    <w:p w:rsidR="00194579" w:rsidRPr="00DD3623" w:rsidP="004E5EFD" w14:paraId="1434B47F" w14:textId="77777777">
      <w:pPr>
        <w:pStyle w:val="Heading1"/>
        <w:rPr>
          <w:rFonts w:ascii="Times New Roman" w:hAnsi="Times New Roman"/>
          <w:szCs w:val="22"/>
        </w:rPr>
      </w:pPr>
      <w:bookmarkStart w:id="662" w:name="_Toc507070757"/>
      <w:bookmarkStart w:id="663" w:name="_Toc507071333"/>
      <w:bookmarkStart w:id="664" w:name="_Toc507072524"/>
      <w:bookmarkStart w:id="665" w:name="_Toc507072957"/>
      <w:bookmarkStart w:id="666" w:name="_Toc507680919"/>
      <w:bookmarkStart w:id="667" w:name="_Toc508007067"/>
      <w:bookmarkStart w:id="668" w:name="_Toc508190345"/>
      <w:bookmarkStart w:id="669" w:name="_Toc508274930"/>
      <w:bookmarkStart w:id="670" w:name="_Toc508609605"/>
      <w:bookmarkStart w:id="671" w:name="_Toc536521106"/>
      <w:bookmarkStart w:id="672" w:name="_Toc882360"/>
      <w:bookmarkStart w:id="673" w:name="_Toc1040070"/>
      <w:bookmarkStart w:id="674" w:name="_Toc1651761"/>
      <w:bookmarkStart w:id="675" w:name="_Toc2066603"/>
      <w:bookmarkStart w:id="676" w:name="_Toc2591794"/>
      <w:bookmarkStart w:id="677" w:name="_Toc2942965"/>
      <w:bookmarkStart w:id="678" w:name="_Toc3532324"/>
      <w:bookmarkStart w:id="679" w:name="_Toc3552718"/>
      <w:bookmarkStart w:id="680" w:name="_Toc3812284"/>
      <w:bookmarkStart w:id="681" w:name="_Toc6313745"/>
      <w:bookmarkStart w:id="682" w:name="_Toc222757522"/>
      <w:bookmarkStart w:id="683" w:name="_Toc225407223"/>
      <w:bookmarkStart w:id="684" w:name="_Toc227245854"/>
      <w:bookmarkStart w:id="685" w:name="_Toc229385126"/>
      <w:bookmarkStart w:id="686" w:name="_Toc229385337"/>
      <w:bookmarkStart w:id="687" w:name="_Toc229418114"/>
      <w:bookmarkStart w:id="688" w:name="_Toc230158158"/>
      <w:bookmarkStart w:id="689" w:name="_Toc230954981"/>
      <w:bookmarkStart w:id="690" w:name="_Toc231304952"/>
      <w:bookmarkStart w:id="691" w:name="_Toc232156190"/>
      <w:bookmarkStart w:id="692" w:name="_Toc235709302"/>
      <w:r w:rsidRPr="00DD3623">
        <w:rPr>
          <w:rFonts w:ascii="Times New Roman" w:hAnsi="Times New Roman"/>
          <w:szCs w:val="22"/>
        </w:rPr>
        <w:t>Procedural Matters</w:t>
      </w:r>
      <w:bookmarkEnd w:id="629"/>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p>
    <w:p w:rsidR="00833DBE" w:rsidRPr="00240CE8" w:rsidP="00833DBE" w14:paraId="63DC3F3E" w14:textId="77777777">
      <w:pPr>
        <w:pStyle w:val="Heading2"/>
      </w:pPr>
      <w:bookmarkStart w:id="693" w:name="_Toc229385127"/>
      <w:bookmarkStart w:id="694" w:name="_Toc229385338"/>
      <w:bookmarkStart w:id="695" w:name="_Toc229418115"/>
      <w:bookmarkStart w:id="696" w:name="_Toc230158159"/>
      <w:bookmarkStart w:id="697" w:name="_Toc230954982"/>
      <w:bookmarkStart w:id="698" w:name="_Toc231304953"/>
      <w:bookmarkStart w:id="699" w:name="_Toc232156191"/>
      <w:bookmarkStart w:id="700" w:name="_Toc235709303"/>
      <w:bookmarkStart w:id="701" w:name="_Toc222757523"/>
      <w:bookmarkStart w:id="702" w:name="_Toc225407224"/>
      <w:bookmarkStart w:id="703" w:name="_Toc227245855"/>
      <w:r w:rsidRPr="00240CE8">
        <w:t>Paperwork Reduction Act Analysis</w:t>
      </w:r>
      <w:bookmarkEnd w:id="693"/>
      <w:bookmarkEnd w:id="694"/>
      <w:bookmarkEnd w:id="695"/>
      <w:bookmarkEnd w:id="696"/>
      <w:bookmarkEnd w:id="697"/>
      <w:bookmarkEnd w:id="698"/>
      <w:bookmarkEnd w:id="699"/>
      <w:bookmarkEnd w:id="700"/>
      <w:r w:rsidRPr="00240CE8">
        <w:t xml:space="preserve"> </w:t>
      </w:r>
    </w:p>
    <w:p w:rsidR="00833DBE" w:rsidP="006F1D5E" w14:paraId="70DABE48" w14:textId="29D8F706">
      <w:pPr>
        <w:pStyle w:val="ParaNum"/>
      </w:pPr>
      <w:r w:rsidRPr="0DFB5E38">
        <w:t xml:space="preserve">This document seeks comment on proposed requirements that may result in new or modified information collection requirements. </w:t>
      </w:r>
      <w:r>
        <w:t xml:space="preserve"> </w:t>
      </w:r>
      <w:r w:rsidRPr="0DFB5E38">
        <w:t>The Commission, as part of its continuing effort to reduce paperwork burdens, invites the general public and the Office of Management and Budget (OMB) to comment on the information collection requirements contained in this document, as required by the Paperwork Reduction Act of 1995.</w:t>
      </w:r>
      <w:r>
        <w:rPr>
          <w:rStyle w:val="FootnoteReference"/>
          <w:szCs w:val="22"/>
        </w:rPr>
        <w:footnoteReference w:id="101"/>
      </w:r>
      <w:r>
        <w:t xml:space="preserve"> </w:t>
      </w:r>
      <w:r w:rsidRPr="0DFB5E38">
        <w:t xml:space="preserve"> In addition, pursuant to the Small Business Paperwork Relief Act of </w:t>
      </w:r>
      <w:r w:rsidRPr="0DFB5E38">
        <w:t>2002,</w:t>
      </w:r>
      <w:r>
        <w:rPr>
          <w:rStyle w:val="FootnoteReference"/>
          <w:szCs w:val="22"/>
        </w:rPr>
        <w:footnoteReference w:id="102"/>
      </w:r>
      <w:r w:rsidRPr="0DFB5E38">
        <w:t xml:space="preserve"> we seek specific comment on how we might further reduce the information collection burden for small business concerns with fewer than 25 employees.</w:t>
      </w:r>
    </w:p>
    <w:p w:rsidR="00194579" w:rsidRPr="00240CE8" w:rsidP="004E5EFD" w14:paraId="44FD2A07" w14:textId="67C56CB1">
      <w:pPr>
        <w:pStyle w:val="Heading2"/>
      </w:pPr>
      <w:bookmarkStart w:id="704" w:name="_Toc229418116"/>
      <w:bookmarkStart w:id="705" w:name="_Toc229385128"/>
      <w:bookmarkStart w:id="706" w:name="_Toc229385339"/>
      <w:bookmarkStart w:id="707" w:name="_Toc230158160"/>
      <w:bookmarkStart w:id="708" w:name="_Toc230954983"/>
      <w:bookmarkStart w:id="709" w:name="_Toc231304954"/>
      <w:bookmarkStart w:id="710" w:name="_Toc232156192"/>
      <w:bookmarkStart w:id="711" w:name="_Toc235709304"/>
      <w:r w:rsidRPr="00240CE8">
        <w:t>Initial Regulatory Flexibility Analysis</w:t>
      </w:r>
      <w:bookmarkEnd w:id="701"/>
      <w:bookmarkEnd w:id="702"/>
      <w:bookmarkEnd w:id="703"/>
      <w:bookmarkEnd w:id="704"/>
      <w:bookmarkEnd w:id="705"/>
      <w:bookmarkEnd w:id="706"/>
      <w:bookmarkEnd w:id="707"/>
      <w:bookmarkEnd w:id="708"/>
      <w:bookmarkEnd w:id="709"/>
      <w:bookmarkEnd w:id="710"/>
      <w:bookmarkEnd w:id="711"/>
    </w:p>
    <w:p w:rsidR="00194579" w:rsidRPr="00DD3623" w:rsidP="00BD1F7D" w14:paraId="3F4229BB" w14:textId="0EFE3DDF">
      <w:pPr>
        <w:pStyle w:val="ParaNum"/>
        <w:widowControl/>
      </w:pPr>
      <w:r w:rsidRPr="0DFB5E38">
        <w:t>As required by the Regulatory Flexibility Act of 1980, as amended (RFA),</w:t>
      </w:r>
      <w:r>
        <w:rPr>
          <w:vertAlign w:val="superscript"/>
        </w:rPr>
        <w:footnoteReference w:id="103"/>
      </w:r>
      <w:r w:rsidR="00FB7DE5">
        <w:t xml:space="preserve"> </w:t>
      </w:r>
      <w:r w:rsidRPr="0DFB5E38" w:rsidR="00530FA0">
        <w:t>the Commission</w:t>
      </w:r>
      <w:r w:rsidR="00530FA0">
        <w:t xml:space="preserve"> prepared</w:t>
      </w:r>
      <w:r w:rsidRPr="0DFB5E38" w:rsidR="00530FA0">
        <w:t xml:space="preserve"> Initial Regulatory Flexibility Analyses </w:t>
      </w:r>
      <w:r w:rsidR="003860A6">
        <w:t xml:space="preserve">(IRFAs) in connection with </w:t>
      </w:r>
      <w:r w:rsidRPr="0DFB5E38" w:rsidR="00530FA0">
        <w:t xml:space="preserve">the </w:t>
      </w:r>
      <w:r w:rsidR="00530FA0">
        <w:rPr>
          <w:i/>
          <w:iCs/>
        </w:rPr>
        <w:t>Upper C-band</w:t>
      </w:r>
      <w:r w:rsidRPr="0DFB5E38" w:rsidR="00530FA0">
        <w:rPr>
          <w:i/>
          <w:iCs/>
        </w:rPr>
        <w:t xml:space="preserve"> NPRM</w:t>
      </w:r>
      <w:r w:rsidR="00891C51">
        <w:rPr>
          <w:i/>
          <w:iCs/>
        </w:rPr>
        <w:t>,</w:t>
      </w:r>
      <w:r>
        <w:rPr>
          <w:rStyle w:val="FootnoteReference"/>
          <w:szCs w:val="22"/>
        </w:rPr>
        <w:footnoteReference w:id="104"/>
      </w:r>
      <w:r w:rsidRPr="0DFB5E38" w:rsidR="00530FA0">
        <w:rPr>
          <w:i/>
          <w:iCs/>
        </w:rPr>
        <w:t xml:space="preserve"> </w:t>
      </w:r>
      <w:r w:rsidRPr="0DFB5E38" w:rsidR="00530FA0">
        <w:t xml:space="preserve">and other Commission </w:t>
      </w:r>
      <w:r w:rsidRPr="00737300" w:rsidR="00737300">
        <w:t>notice</w:t>
      </w:r>
      <w:r w:rsidR="00737300">
        <w:t>s</w:t>
      </w:r>
      <w:r w:rsidRPr="00737300" w:rsidR="00737300">
        <w:t xml:space="preserve"> of proposed rulemaking</w:t>
      </w:r>
      <w:r w:rsidR="00737300">
        <w:t xml:space="preserve"> </w:t>
      </w:r>
      <w:r w:rsidRPr="0DFB5E38" w:rsidR="00530FA0">
        <w:t>pursuant to which Auction</w:t>
      </w:r>
      <w:r w:rsidRPr="00737300" w:rsidR="00530FA0">
        <w:rPr>
          <w:szCs w:val="22"/>
        </w:rPr>
        <w:t> </w:t>
      </w:r>
      <w:r w:rsidR="00530FA0">
        <w:t>115</w:t>
      </w:r>
      <w:r w:rsidRPr="0DFB5E38" w:rsidR="00530FA0">
        <w:t xml:space="preserve"> will be conducted.</w:t>
      </w:r>
      <w:r>
        <w:rPr>
          <w:rStyle w:val="FootnoteReference"/>
          <w:szCs w:val="22"/>
        </w:rPr>
        <w:footnoteReference w:id="105"/>
      </w:r>
      <w:r w:rsidRPr="0DFB5E38" w:rsidR="00530FA0">
        <w:t xml:space="preserve"> </w:t>
      </w:r>
      <w:r w:rsidR="00260523">
        <w:t xml:space="preserve"> </w:t>
      </w:r>
      <w:r w:rsidR="00A645BD">
        <w:t>Final Regulatory Flexibility A</w:t>
      </w:r>
      <w:r w:rsidR="00E06A84">
        <w:t>nalyses (FRFAs</w:t>
      </w:r>
      <w:r w:rsidR="0070173B">
        <w:t xml:space="preserve">) likewise were prepared in the </w:t>
      </w:r>
      <w:r w:rsidRPr="00737300" w:rsidR="0070173B">
        <w:rPr>
          <w:i/>
          <w:iCs/>
        </w:rPr>
        <w:t>Upper C-band Report and Order</w:t>
      </w:r>
      <w:r>
        <w:rPr>
          <w:rStyle w:val="FootnoteReference"/>
          <w:szCs w:val="22"/>
        </w:rPr>
        <w:footnoteReference w:id="106"/>
      </w:r>
      <w:r w:rsidR="006A2C5F">
        <w:t xml:space="preserve"> and other Commission rulemaking orders pursuant to which Auction 115 will be conducted.</w:t>
      </w:r>
      <w:r>
        <w:rPr>
          <w:rStyle w:val="FootnoteReference"/>
          <w:szCs w:val="22"/>
        </w:rPr>
        <w:footnoteReference w:id="107"/>
      </w:r>
      <w:r w:rsidRPr="0DFB5E38" w:rsidR="00530FA0">
        <w:t xml:space="preserve"> </w:t>
      </w:r>
      <w:r w:rsidR="006A2C5F">
        <w:t xml:space="preserve"> </w:t>
      </w:r>
      <w:r w:rsidRPr="0DFB5E38" w:rsidR="002774A6">
        <w:t xml:space="preserve">OEA and WTB </w:t>
      </w:r>
      <w:r w:rsidR="002774A6">
        <w:t>ha</w:t>
      </w:r>
      <w:r w:rsidR="00EC5645">
        <w:t>ve</w:t>
      </w:r>
      <w:r w:rsidR="002774A6">
        <w:t xml:space="preserve"> </w:t>
      </w:r>
      <w:r w:rsidRPr="0DFB5E38" w:rsidR="002774A6">
        <w:t xml:space="preserve">prepared this IRFA of the </w:t>
      </w:r>
      <w:r w:rsidR="002774A6">
        <w:t>procedures proposed</w:t>
      </w:r>
      <w:r w:rsidRPr="0DFB5E38" w:rsidR="002774A6">
        <w:t xml:space="preserve"> in this </w:t>
      </w:r>
      <w:r w:rsidRPr="003150C4" w:rsidR="002774A6">
        <w:t>Public Notice</w:t>
      </w:r>
      <w:r w:rsidR="00025BE8">
        <w:t>,</w:t>
      </w:r>
      <w:r w:rsidRPr="0DFB5E38">
        <w:t xml:space="preserve"> assessing the possible significant economic impact on </w:t>
      </w:r>
      <w:r w:rsidR="00C37BC3">
        <w:t xml:space="preserve">a substantial number of </w:t>
      </w:r>
      <w:r w:rsidRPr="0DFB5E38">
        <w:t xml:space="preserve">small entities.  </w:t>
      </w:r>
      <w:r w:rsidR="00C37BC3">
        <w:t xml:space="preserve">The Commission requests written </w:t>
      </w:r>
      <w:r w:rsidR="006A13AC">
        <w:t>public c</w:t>
      </w:r>
      <w:r w:rsidRPr="0DFB5E38">
        <w:t>omments</w:t>
      </w:r>
      <w:r w:rsidR="006A13AC">
        <w:t xml:space="preserve"> </w:t>
      </w:r>
      <w:r w:rsidR="00055E4F">
        <w:t>on this IRFA.  Comments must be identified as responses</w:t>
      </w:r>
      <w:r w:rsidR="00E679D3">
        <w:t xml:space="preserve"> to the </w:t>
      </w:r>
      <w:r w:rsidRPr="0DFB5E38">
        <w:t>IRFA and must be filed by the</w:t>
      </w:r>
      <w:r w:rsidRPr="0DFB5E38" w:rsidR="009F6880">
        <w:t xml:space="preserve"> </w:t>
      </w:r>
      <w:r w:rsidRPr="0DFB5E38">
        <w:t>deadline</w:t>
      </w:r>
      <w:r w:rsidR="009F6880">
        <w:t>s</w:t>
      </w:r>
      <w:r w:rsidRPr="0DFB5E38">
        <w:t xml:space="preserve"> for comments specified on the first page of this </w:t>
      </w:r>
      <w:r w:rsidRPr="003150C4" w:rsidR="00B56907">
        <w:t>Public Notice</w:t>
      </w:r>
      <w:r w:rsidRPr="0DFB5E38" w:rsidR="00B56907">
        <w:t xml:space="preserve">.  </w:t>
      </w:r>
      <w:r w:rsidR="009F6880">
        <w:t>The Commission</w:t>
      </w:r>
      <w:r w:rsidRPr="0DFB5E38" w:rsidR="009F6880">
        <w:t xml:space="preserve"> </w:t>
      </w:r>
      <w:r w:rsidRPr="0DFB5E38">
        <w:t xml:space="preserve">will send a copy of this </w:t>
      </w:r>
      <w:r w:rsidRPr="003150C4" w:rsidR="005D6EC5">
        <w:t>Public Notice</w:t>
      </w:r>
      <w:r w:rsidRPr="0DFB5E38" w:rsidR="005D6EC5">
        <w:t xml:space="preserve">, </w:t>
      </w:r>
      <w:r w:rsidRPr="0DFB5E38">
        <w:t>including this IRFA, to the Chief Counsel for the Small Business Administration (SBA)</w:t>
      </w:r>
      <w:r w:rsidR="008F79BA">
        <w:t xml:space="preserve"> Office of Advocacy</w:t>
      </w:r>
      <w:r w:rsidRPr="0DFB5E38">
        <w:t>.</w:t>
      </w:r>
      <w:r>
        <w:rPr>
          <w:vertAlign w:val="superscript"/>
        </w:rPr>
        <w:footnoteReference w:id="108"/>
      </w:r>
      <w:r w:rsidRPr="0DFB5E38">
        <w:t xml:space="preserve">  In addition, this </w:t>
      </w:r>
      <w:r w:rsidRPr="003150C4" w:rsidR="00FB77FA">
        <w:t>Public Notice</w:t>
      </w:r>
      <w:r w:rsidRPr="0DFB5E38" w:rsidR="00FB77FA">
        <w:t xml:space="preserve"> </w:t>
      </w:r>
      <w:r w:rsidRPr="0DFB5E38">
        <w:t xml:space="preserve">(or summaries thereof) will be published in the </w:t>
      </w:r>
      <w:r w:rsidRPr="006F1D5E">
        <w:t>Federal Register</w:t>
      </w:r>
      <w:r w:rsidRPr="00737300">
        <w:rPr>
          <w:szCs w:val="22"/>
        </w:rPr>
        <w:t>.</w:t>
      </w:r>
      <w:r>
        <w:rPr>
          <w:vertAlign w:val="superscript"/>
        </w:rPr>
        <w:footnoteReference w:id="109"/>
      </w:r>
      <w:r w:rsidRPr="00737300">
        <w:rPr>
          <w:szCs w:val="22"/>
        </w:rPr>
        <w:t xml:space="preserve">  </w:t>
      </w:r>
    </w:p>
    <w:p w:rsidR="000C0337" w:rsidP="006F1D5E" w14:paraId="1956753D" w14:textId="32D64278">
      <w:pPr>
        <w:pStyle w:val="Heading3"/>
      </w:pPr>
      <w:bookmarkStart w:id="712" w:name="_Toc229385129"/>
      <w:bookmarkStart w:id="713" w:name="_Toc229385340"/>
      <w:bookmarkStart w:id="714" w:name="_Toc229418117"/>
      <w:bookmarkStart w:id="715" w:name="_Toc230158161"/>
      <w:bookmarkStart w:id="716" w:name="_Toc230954984"/>
      <w:bookmarkStart w:id="717" w:name="_Toc231304955"/>
      <w:bookmarkStart w:id="718" w:name="_Toc232156193"/>
      <w:bookmarkStart w:id="719" w:name="_Toc235709305"/>
      <w:r w:rsidRPr="0DFB5E38">
        <w:t xml:space="preserve">Need for, and Objectives of, the Proposed </w:t>
      </w:r>
      <w:r w:rsidR="00F82B38">
        <w:t>Procedures</w:t>
      </w:r>
      <w:bookmarkEnd w:id="712"/>
      <w:bookmarkEnd w:id="713"/>
      <w:bookmarkEnd w:id="714"/>
      <w:bookmarkEnd w:id="715"/>
      <w:bookmarkEnd w:id="716"/>
      <w:bookmarkEnd w:id="717"/>
      <w:bookmarkEnd w:id="718"/>
      <w:bookmarkEnd w:id="719"/>
      <w:r w:rsidRPr="0DFB5E38">
        <w:t xml:space="preserve">  </w:t>
      </w:r>
    </w:p>
    <w:p w:rsidR="00957288" w:rsidP="00834844" w14:paraId="06105F56" w14:textId="72280180">
      <w:pPr>
        <w:pStyle w:val="ParaNum"/>
      </w:pPr>
      <w:r>
        <w:t>If adopted, t</w:t>
      </w:r>
      <w:r w:rsidRPr="0DFB5E38" w:rsidR="00C13A6C">
        <w:t xml:space="preserve">he proposed procedures </w:t>
      </w:r>
      <w:r w:rsidRPr="0DFB5E38" w:rsidR="0015165E">
        <w:t>for conduct</w:t>
      </w:r>
      <w:r w:rsidR="0015165E">
        <w:t>ing</w:t>
      </w:r>
      <w:r w:rsidRPr="0DFB5E38" w:rsidR="0015165E">
        <w:t xml:space="preserve"> Auction</w:t>
      </w:r>
      <w:r w:rsidR="0015165E">
        <w:rPr>
          <w:szCs w:val="22"/>
        </w:rPr>
        <w:t> </w:t>
      </w:r>
      <w:r w:rsidR="00C13A6C">
        <w:t>115</w:t>
      </w:r>
      <w:r w:rsidRPr="0DFB5E38" w:rsidR="00C13A6C">
        <w:t xml:space="preserve"> </w:t>
      </w:r>
      <w:r w:rsidR="00373C8C">
        <w:t xml:space="preserve">as described in this </w:t>
      </w:r>
      <w:r w:rsidRPr="003150C4" w:rsidR="00FA236B">
        <w:t>Public Notice</w:t>
      </w:r>
      <w:r w:rsidR="00FA236B">
        <w:rPr>
          <w:i/>
          <w:iCs/>
        </w:rPr>
        <w:t xml:space="preserve"> </w:t>
      </w:r>
      <w:r w:rsidRPr="006F1D5E" w:rsidR="00B90BDC">
        <w:t xml:space="preserve">would </w:t>
      </w:r>
      <w:r w:rsidRPr="0DFB5E38" w:rsidR="00C13A6C">
        <w:t xml:space="preserve">constitute the more specific implementation of the competitive bidding rules contemplated by </w:t>
      </w:r>
      <w:r w:rsidR="002355BC">
        <w:t>p</w:t>
      </w:r>
      <w:r w:rsidRPr="0DFB5E38" w:rsidR="00C13A6C">
        <w:t xml:space="preserve">arts 1 and </w:t>
      </w:r>
      <w:r w:rsidR="00125659">
        <w:t>27</w:t>
      </w:r>
      <w:r w:rsidRPr="0DFB5E38" w:rsidR="00C13A6C">
        <w:t xml:space="preserve"> of the Commission’s rules, </w:t>
      </w:r>
      <w:r w:rsidR="00C023C5">
        <w:t xml:space="preserve">which were </w:t>
      </w:r>
      <w:r w:rsidRPr="00923BD4" w:rsidR="00224412">
        <w:rPr>
          <w:szCs w:val="22"/>
        </w:rPr>
        <w:t>adopted by the Commission in multiple notice-and-comment rulemaking proceedings,</w:t>
      </w:r>
      <w:r>
        <w:rPr>
          <w:rStyle w:val="FootnoteReference"/>
          <w:szCs w:val="22"/>
        </w:rPr>
        <w:footnoteReference w:id="110"/>
      </w:r>
      <w:r w:rsidRPr="00765E48" w:rsidR="00765E48">
        <w:rPr>
          <w:szCs w:val="22"/>
        </w:rPr>
        <w:t xml:space="preserve"> </w:t>
      </w:r>
      <w:r w:rsidRPr="00923BD4" w:rsidR="00765E48">
        <w:rPr>
          <w:szCs w:val="22"/>
        </w:rPr>
        <w:t xml:space="preserve">including the delegation of authority to establish additional procedures to be adopted prior to a </w:t>
      </w:r>
      <w:r w:rsidR="00FD16E0">
        <w:rPr>
          <w:szCs w:val="22"/>
        </w:rPr>
        <w:t>spectrum license</w:t>
      </w:r>
      <w:r w:rsidRPr="00923BD4" w:rsidR="00765E48">
        <w:rPr>
          <w:szCs w:val="22"/>
        </w:rPr>
        <w:t xml:space="preserve"> auction.</w:t>
      </w:r>
      <w:r w:rsidR="00765E48">
        <w:rPr>
          <w:szCs w:val="22"/>
        </w:rPr>
        <w:t xml:space="preserve">  </w:t>
      </w:r>
      <w:r w:rsidRPr="00923BD4" w:rsidR="001A0348">
        <w:rPr>
          <w:szCs w:val="22"/>
        </w:rPr>
        <w:t xml:space="preserve">This </w:t>
      </w:r>
      <w:r w:rsidRPr="003150C4" w:rsidR="00AB75BA">
        <w:rPr>
          <w:iCs/>
          <w:szCs w:val="22"/>
        </w:rPr>
        <w:t>Public Notice</w:t>
      </w:r>
      <w:r w:rsidRPr="00923BD4" w:rsidR="00AB75BA">
        <w:rPr>
          <w:szCs w:val="22"/>
        </w:rPr>
        <w:t xml:space="preserve"> </w:t>
      </w:r>
      <w:r w:rsidRPr="00923BD4" w:rsidR="001A0348">
        <w:rPr>
          <w:szCs w:val="22"/>
        </w:rPr>
        <w:t>seeks comment on proposed procedures, terms, and conditions governing Auction 11</w:t>
      </w:r>
      <w:r w:rsidR="00A6324C">
        <w:rPr>
          <w:szCs w:val="22"/>
        </w:rPr>
        <w:t>5</w:t>
      </w:r>
      <w:r w:rsidRPr="00923BD4" w:rsidR="001A0348">
        <w:rPr>
          <w:szCs w:val="22"/>
        </w:rPr>
        <w:t xml:space="preserve">, including the minimum opening bid amounts for the </w:t>
      </w:r>
      <w:r w:rsidR="00F2244D">
        <w:rPr>
          <w:szCs w:val="22"/>
        </w:rPr>
        <w:t xml:space="preserve">generic blocks </w:t>
      </w:r>
      <w:r w:rsidR="00C3195D">
        <w:rPr>
          <w:szCs w:val="22"/>
        </w:rPr>
        <w:t xml:space="preserve">in </w:t>
      </w:r>
      <w:r w:rsidR="00F2244D">
        <w:rPr>
          <w:szCs w:val="22"/>
        </w:rPr>
        <w:t>a PEA</w:t>
      </w:r>
      <w:r w:rsidRPr="00923BD4" w:rsidR="001A0348">
        <w:rPr>
          <w:szCs w:val="22"/>
        </w:rPr>
        <w:t xml:space="preserve">, and is fully consistent with the underlying rulemaking orders, including </w:t>
      </w:r>
      <w:r w:rsidR="003B1A0A">
        <w:rPr>
          <w:szCs w:val="22"/>
        </w:rPr>
        <w:t xml:space="preserve">the </w:t>
      </w:r>
      <w:r w:rsidR="001C0410">
        <w:rPr>
          <w:i/>
          <w:iCs/>
          <w:szCs w:val="22"/>
        </w:rPr>
        <w:t xml:space="preserve">Upper C-band Report and Order </w:t>
      </w:r>
      <w:r w:rsidR="001C0410">
        <w:rPr>
          <w:szCs w:val="22"/>
        </w:rPr>
        <w:t>and other</w:t>
      </w:r>
      <w:r w:rsidR="001C0410">
        <w:rPr>
          <w:i/>
          <w:iCs/>
          <w:szCs w:val="22"/>
        </w:rPr>
        <w:t xml:space="preserve"> </w:t>
      </w:r>
      <w:r w:rsidRPr="00923BD4" w:rsidR="001A0348">
        <w:rPr>
          <w:szCs w:val="22"/>
        </w:rPr>
        <w:t>relevant competitive bidding orders.</w:t>
      </w:r>
      <w:r w:rsidR="00C97E4E">
        <w:t xml:space="preserve">  </w:t>
      </w:r>
    </w:p>
    <w:p w:rsidR="00194579" w:rsidRPr="00957288" w:rsidP="00C97E4E" w14:paraId="6847C6F2" w14:textId="0574BD94">
      <w:pPr>
        <w:pStyle w:val="ParaNum"/>
      </w:pPr>
      <w:r w:rsidRPr="0DFB5E38">
        <w:t xml:space="preserve">The Commission is offering licenses in Auction </w:t>
      </w:r>
      <w:r>
        <w:t>115</w:t>
      </w:r>
      <w:r w:rsidRPr="0DFB5E38">
        <w:t xml:space="preserve"> pursuant to </w:t>
      </w:r>
      <w:r w:rsidR="0050775A">
        <w:t xml:space="preserve">its statutory mandate </w:t>
      </w:r>
      <w:r w:rsidRPr="0DFB5E38">
        <w:t xml:space="preserve">to </w:t>
      </w:r>
      <w:r w:rsidR="00134D3B">
        <w:t xml:space="preserve">grant spectrum licenses </w:t>
      </w:r>
      <w:r>
        <w:t>in the Upper C-band through a system of competitive bidding, and to complete competitive bidding for such licenses within two years.</w:t>
      </w:r>
      <w:r>
        <w:rPr>
          <w:vertAlign w:val="superscript"/>
        </w:rPr>
        <w:footnoteReference w:id="111"/>
      </w:r>
      <w:r w:rsidR="00116463">
        <w:t xml:space="preserve">  </w:t>
      </w:r>
      <w:r w:rsidRPr="0DFB5E38" w:rsidR="001607F9">
        <w:t>Auction</w:t>
      </w:r>
      <w:r w:rsidR="001607F9">
        <w:rPr>
          <w:szCs w:val="22"/>
        </w:rPr>
        <w:t> </w:t>
      </w:r>
      <w:r w:rsidR="001607F9">
        <w:t>115</w:t>
      </w:r>
      <w:r w:rsidRPr="0DFB5E38" w:rsidR="001607F9">
        <w:t xml:space="preserve"> will offer </w:t>
      </w:r>
      <w:r w:rsidR="001607F9">
        <w:t>160</w:t>
      </w:r>
      <w:r w:rsidR="0080518E">
        <w:t xml:space="preserve"> megahertz</w:t>
      </w:r>
      <w:r w:rsidR="001607F9">
        <w:rPr>
          <w:szCs w:val="22"/>
        </w:rPr>
        <w:t> </w:t>
      </w:r>
      <w:r w:rsidRPr="0DFB5E38" w:rsidR="001607F9">
        <w:t xml:space="preserve">of spectrum </w:t>
      </w:r>
      <w:r w:rsidR="001607F9">
        <w:t xml:space="preserve">in the 3.98–4.14 GHz portion of the Upper C-band </w:t>
      </w:r>
      <w:r w:rsidRPr="0DFB5E38" w:rsidR="001607F9">
        <w:t xml:space="preserve">licensed on an unpaired basis in </w:t>
      </w:r>
      <w:r w:rsidR="001607F9">
        <w:t>eight</w:t>
      </w:r>
      <w:r w:rsidRPr="0DFB5E38" w:rsidR="001607F9">
        <w:t xml:space="preserve"> 20</w:t>
      </w:r>
      <w:r w:rsidR="003D3D21">
        <w:t>-megahertz</w:t>
      </w:r>
      <w:r w:rsidRPr="0DFB5E38" w:rsidR="001607F9">
        <w:t xml:space="preserve"> </w:t>
      </w:r>
      <w:r w:rsidRPr="0DFB5E38" w:rsidR="001607F9">
        <w:t>blocks</w:t>
      </w:r>
      <w:r w:rsidRPr="0DFB5E38" w:rsidR="00116463">
        <w:t xml:space="preserve"> by PEA in the contiguous states and the District of Columbia (PEAs 1–41, 43–211, 213–263, 265–297, 299–359, and 361–411)</w:t>
      </w:r>
      <w:r w:rsidRPr="00DD3623" w:rsidR="00116463">
        <w:rPr>
          <w:szCs w:val="22"/>
        </w:rPr>
        <w:t>.</w:t>
      </w:r>
      <w:r>
        <w:rPr>
          <w:rStyle w:val="FootnoteReference"/>
          <w:szCs w:val="22"/>
        </w:rPr>
        <w:footnoteReference w:id="112"/>
      </w:r>
      <w:r w:rsidRPr="00957288" w:rsidR="77D691CE">
        <w:t xml:space="preserve">  </w:t>
      </w:r>
    </w:p>
    <w:p w:rsidR="00194579" w:rsidRPr="00DD3623" w:rsidP="007D2A99" w14:paraId="5E28392A" w14:textId="4D62214E">
      <w:pPr>
        <w:pStyle w:val="ParaNum"/>
      </w:pPr>
      <w:r w:rsidRPr="0DFB5E38">
        <w:t xml:space="preserve">This </w:t>
      </w:r>
      <w:r w:rsidRPr="003150C4" w:rsidR="00C848AD">
        <w:t>Public Notice</w:t>
      </w:r>
      <w:r w:rsidRPr="0DFB5E38" w:rsidR="00C848AD">
        <w:t xml:space="preserve"> </w:t>
      </w:r>
      <w:r w:rsidR="004B1D08">
        <w:t xml:space="preserve">also </w:t>
      </w:r>
      <w:r w:rsidRPr="0DFB5E38">
        <w:t>provide</w:t>
      </w:r>
      <w:r w:rsidR="00955D12">
        <w:t>s</w:t>
      </w:r>
      <w:r w:rsidRPr="0DFB5E38">
        <w:t xml:space="preserve"> notice </w:t>
      </w:r>
      <w:r w:rsidR="00EE130A">
        <w:t>to Auction 115 applicants, some of which are small entities</w:t>
      </w:r>
      <w:r w:rsidR="009B2EA5">
        <w:t>, of proposed auction procedures and provides</w:t>
      </w:r>
      <w:r w:rsidRPr="0DFB5E38">
        <w:t xml:space="preserve"> adequate time for applicants to comment on proposed procedures.</w:t>
      </w:r>
      <w:r>
        <w:rPr>
          <w:vertAlign w:val="superscript"/>
        </w:rPr>
        <w:footnoteReference w:id="113"/>
      </w:r>
      <w:r w:rsidRPr="0DFB5E38">
        <w:t xml:space="preserve">  To promote the efficient and fair administration of the competitive bidding process for all Auction</w:t>
      </w:r>
      <w:r>
        <w:rPr>
          <w:szCs w:val="22"/>
        </w:rPr>
        <w:t> </w:t>
      </w:r>
      <w:r w:rsidR="00346AA3">
        <w:t>115</w:t>
      </w:r>
      <w:r w:rsidRPr="0DFB5E38">
        <w:t xml:space="preserve"> participants, </w:t>
      </w:r>
      <w:r w:rsidR="009B2EA5">
        <w:t xml:space="preserve">this </w:t>
      </w:r>
      <w:r w:rsidRPr="003150C4" w:rsidR="00802BF3">
        <w:t>Public Notice</w:t>
      </w:r>
      <w:r w:rsidRPr="0DFB5E38" w:rsidR="00802BF3">
        <w:t xml:space="preserve"> </w:t>
      </w:r>
      <w:r w:rsidRPr="0DFB5E38">
        <w:t>seek</w:t>
      </w:r>
      <w:r w:rsidR="009B2EA5">
        <w:t>s</w:t>
      </w:r>
      <w:r w:rsidRPr="0DFB5E38">
        <w:t xml:space="preserve"> comment on the following proposed procedures: </w:t>
      </w:r>
    </w:p>
    <w:p w:rsidR="00DE4929" w:rsidP="00784B86" w14:paraId="6AE08731" w14:textId="5DF94029">
      <w:pPr>
        <w:numPr>
          <w:ilvl w:val="0"/>
          <w:numId w:val="8"/>
        </w:numPr>
        <w:spacing w:after="120"/>
        <w:rPr>
          <w:szCs w:val="22"/>
        </w:rPr>
      </w:pPr>
      <w:bookmarkStart w:id="720" w:name="_Hlk20145793"/>
      <w:r>
        <w:t>A requirement that any applicant seeking to participate in Auction 11</w:t>
      </w:r>
      <w:r w:rsidR="00F526C8">
        <w:t>5</w:t>
      </w:r>
      <w:r>
        <w:t xml:space="preserve"> certify in its short-form application, under penalty of perjury, that it has read </w:t>
      </w:r>
      <w:r w:rsidR="00D66FF9">
        <w:t xml:space="preserve">the </w:t>
      </w:r>
      <w:r w:rsidR="003150C4">
        <w:t>p</w:t>
      </w:r>
      <w:r w:rsidRPr="003150C4" w:rsidR="00D66FF9">
        <w:t xml:space="preserve">ublic </w:t>
      </w:r>
      <w:r w:rsidR="003150C4">
        <w:t>n</w:t>
      </w:r>
      <w:r w:rsidRPr="003150C4" w:rsidR="00D66FF9">
        <w:t>otice</w:t>
      </w:r>
      <w:r w:rsidR="00D66FF9">
        <w:t xml:space="preserve"> </w:t>
      </w:r>
      <w:r>
        <w:t>adopting procedures for Auction 11</w:t>
      </w:r>
      <w:r w:rsidR="00317186">
        <w:t>5</w:t>
      </w:r>
      <w:r>
        <w:t xml:space="preserve"> that will be released in advance of the short-form application deadline, and that it has familiarized itself with </w:t>
      </w:r>
      <w:r w:rsidR="00317186">
        <w:t xml:space="preserve">those procedures and the requirements for obtaining a license and operating facilities in the </w:t>
      </w:r>
      <w:r w:rsidR="003D3368">
        <w:t>3.98–4.14 GHz portion of</w:t>
      </w:r>
      <w:r w:rsidR="00A23C88">
        <w:t xml:space="preserve"> the</w:t>
      </w:r>
      <w:r w:rsidR="003D3368">
        <w:t xml:space="preserve"> </w:t>
      </w:r>
      <w:r w:rsidR="00317186">
        <w:t>Upper C-band;</w:t>
      </w:r>
    </w:p>
    <w:p w:rsidR="003919A7" w:rsidRPr="00DD3623" w:rsidP="003919A7" w14:paraId="4AA44AAC" w14:textId="0DAA887A">
      <w:pPr>
        <w:numPr>
          <w:ilvl w:val="0"/>
          <w:numId w:val="8"/>
        </w:numPr>
        <w:spacing w:after="120"/>
        <w:rPr>
          <w:szCs w:val="22"/>
        </w:rPr>
      </w:pPr>
      <w:r w:rsidRPr="00DD3623">
        <w:rPr>
          <w:szCs w:val="22"/>
        </w:rPr>
        <w:t>Establishment of bidding credit caps for eligible small businesses</w:t>
      </w:r>
      <w:r w:rsidR="005E29AD">
        <w:rPr>
          <w:szCs w:val="22"/>
        </w:rPr>
        <w:t xml:space="preserve"> and </w:t>
      </w:r>
      <w:r w:rsidRPr="00DD3623" w:rsidR="005E29AD">
        <w:rPr>
          <w:szCs w:val="22"/>
        </w:rPr>
        <w:t>rural service providers</w:t>
      </w:r>
      <w:r w:rsidRPr="00DD3623">
        <w:rPr>
          <w:szCs w:val="22"/>
        </w:rPr>
        <w:t xml:space="preserve"> in Auction</w:t>
      </w:r>
      <w:r>
        <w:rPr>
          <w:szCs w:val="22"/>
        </w:rPr>
        <w:t> </w:t>
      </w:r>
      <w:r>
        <w:t>115</w:t>
      </w:r>
      <w:r w:rsidRPr="00DD3623">
        <w:rPr>
          <w:szCs w:val="22"/>
        </w:rPr>
        <w:t>;</w:t>
      </w:r>
    </w:p>
    <w:p w:rsidR="00F36E67" w:rsidRPr="00DD3623" w:rsidP="00F36E67" w14:paraId="5798644D" w14:textId="28F56F88">
      <w:pPr>
        <w:numPr>
          <w:ilvl w:val="0"/>
          <w:numId w:val="8"/>
        </w:numPr>
        <w:spacing w:after="120"/>
        <w:rPr>
          <w:szCs w:val="22"/>
        </w:rPr>
      </w:pPr>
      <w:r w:rsidRPr="00DD3623">
        <w:rPr>
          <w:szCs w:val="22"/>
        </w:rPr>
        <w:t>A specific upfront payment amount for</w:t>
      </w:r>
      <w:r>
        <w:rPr>
          <w:szCs w:val="22"/>
        </w:rPr>
        <w:t xml:space="preserve"> a generic block of </w:t>
      </w:r>
      <w:r w:rsidRPr="00DD3623">
        <w:rPr>
          <w:szCs w:val="22"/>
        </w:rPr>
        <w:t xml:space="preserve">each product </w:t>
      </w:r>
      <w:r w:rsidRPr="00DD3623">
        <w:rPr>
          <w:szCs w:val="22"/>
        </w:rPr>
        <w:t>available</w:t>
      </w:r>
      <w:r w:rsidRPr="00DD3623">
        <w:rPr>
          <w:szCs w:val="22"/>
        </w:rPr>
        <w:t xml:space="preserve"> in Auction</w:t>
      </w:r>
      <w:r>
        <w:rPr>
          <w:szCs w:val="22"/>
        </w:rPr>
        <w:t> </w:t>
      </w:r>
      <w:r>
        <w:t>115</w:t>
      </w:r>
      <w:r w:rsidRPr="00DD3623">
        <w:rPr>
          <w:szCs w:val="22"/>
        </w:rPr>
        <w:t>;</w:t>
      </w:r>
    </w:p>
    <w:p w:rsidR="00F36E67" w:rsidP="00F36E67" w14:paraId="0C4CB4F8" w14:textId="77777777">
      <w:pPr>
        <w:numPr>
          <w:ilvl w:val="0"/>
          <w:numId w:val="8"/>
        </w:numPr>
        <w:spacing w:after="120"/>
        <w:rPr>
          <w:szCs w:val="22"/>
        </w:rPr>
      </w:pPr>
      <w:r w:rsidRPr="00DD3623">
        <w:rPr>
          <w:szCs w:val="22"/>
        </w:rPr>
        <w:t>Establishment of a bidder’s initial bidding eligibility in bidding units based on that bidder’s upfront payment through assignment of a specific number of bidding units for each generic block;</w:t>
      </w:r>
    </w:p>
    <w:p w:rsidR="007C6921" w:rsidRPr="00DD3623" w:rsidP="007C6921" w14:paraId="5387DA93" w14:textId="0F83D03A">
      <w:pPr>
        <w:numPr>
          <w:ilvl w:val="0"/>
          <w:numId w:val="8"/>
        </w:numPr>
        <w:spacing w:after="120"/>
      </w:pPr>
      <w:r>
        <w:t xml:space="preserve">The ability of </w:t>
      </w:r>
      <w:r>
        <w:t xml:space="preserve">OEA, in conjunction with WTB, to exercise its discretion to delay, suspend, or cancel bidding in Auction 115 for any reason that affects the ability of the competitive bidding process to be conducted fairly and efficiently; </w:t>
      </w:r>
    </w:p>
    <w:p w:rsidR="009C385C" w:rsidRPr="00DD3623" w:rsidP="009C385C" w14:paraId="0EE4B194" w14:textId="50F184D2">
      <w:pPr>
        <w:numPr>
          <w:ilvl w:val="0"/>
          <w:numId w:val="8"/>
        </w:numPr>
        <w:spacing w:after="120"/>
        <w:rPr>
          <w:szCs w:val="22"/>
        </w:rPr>
      </w:pPr>
      <w:r w:rsidRPr="00DD3623">
        <w:rPr>
          <w:szCs w:val="22"/>
        </w:rPr>
        <w:t xml:space="preserve">Establishment of an additional default payment of 15% under section 1.2104(g)(2) of the rules </w:t>
      </w:r>
      <w:r w:rsidRPr="00DD3623">
        <w:rPr>
          <w:szCs w:val="22"/>
        </w:rPr>
        <w:t>in the event that</w:t>
      </w:r>
      <w:r w:rsidRPr="00DD3623">
        <w:rPr>
          <w:szCs w:val="22"/>
        </w:rPr>
        <w:t xml:space="preserve"> a winning bidder defaults or is disqualified after the auction</w:t>
      </w:r>
      <w:r w:rsidR="00355D03">
        <w:rPr>
          <w:szCs w:val="22"/>
        </w:rPr>
        <w:t>;</w:t>
      </w:r>
    </w:p>
    <w:p w:rsidR="0094535C" w:rsidRPr="00DD3623" w:rsidP="0094535C" w14:paraId="70BECE36" w14:textId="3E1F4986">
      <w:pPr>
        <w:numPr>
          <w:ilvl w:val="0"/>
          <w:numId w:val="8"/>
        </w:numPr>
        <w:spacing w:after="120"/>
      </w:pPr>
      <w:r>
        <w:t xml:space="preserve">Use of anonymous bidding/limited information procedures </w:t>
      </w:r>
      <w:r w:rsidR="4E73208F">
        <w:t xml:space="preserve">under </w:t>
      </w:r>
      <w:r w:rsidR="056C51CB">
        <w:t xml:space="preserve">which </w:t>
      </w:r>
      <w:r w:rsidR="0AC1A7B3">
        <w:t>the Commission</w:t>
      </w:r>
      <w:r>
        <w:t xml:space="preserve"> will not make public until after the bidding has </w:t>
      </w:r>
      <w:r w:rsidR="00640CB6">
        <w:t xml:space="preserve">closed: </w:t>
      </w:r>
      <w:r w:rsidR="000A2AAA">
        <w:t xml:space="preserve"> </w:t>
      </w:r>
      <w:r w:rsidR="00640CB6">
        <w:t>(1)</w:t>
      </w:r>
      <w:r>
        <w:t xml:space="preserve"> PEAs that an applicant selects for bidding in its </w:t>
      </w:r>
      <w:r w:rsidR="009025A7">
        <w:t xml:space="preserve">short-form </w:t>
      </w:r>
      <w:r>
        <w:t>application (FCC Form 175); (2) the amount of any upfront payment made by or on behalf of an applicant for Auction 115; (3) an</w:t>
      </w:r>
      <w:r w:rsidR="002B27A4">
        <w:t>y</w:t>
      </w:r>
      <w:r>
        <w:t xml:space="preserve"> applicant’s bidding eligibility; and (4) any other bidding-related information that might reveal the identity of the bidder placing a bid;</w:t>
      </w:r>
    </w:p>
    <w:p w:rsidR="00194579" w:rsidP="00243770" w14:paraId="6F10040B" w14:textId="7DCE65A6">
      <w:pPr>
        <w:numPr>
          <w:ilvl w:val="0"/>
          <w:numId w:val="8"/>
        </w:numPr>
        <w:spacing w:after="120"/>
        <w:rPr>
          <w:szCs w:val="22"/>
        </w:rPr>
      </w:pPr>
      <w:r w:rsidRPr="00DD3623">
        <w:rPr>
          <w:szCs w:val="22"/>
        </w:rPr>
        <w:t>Designation of AT&amp;T, T-Mobile, and Verizon as nationwide providers for the purpose of implementing the Commission’s competitive bidding rules in Auction</w:t>
      </w:r>
      <w:r w:rsidR="004E5EFD">
        <w:rPr>
          <w:szCs w:val="22"/>
        </w:rPr>
        <w:t> </w:t>
      </w:r>
      <w:r w:rsidR="00346AA3">
        <w:t>115</w:t>
      </w:r>
      <w:r w:rsidRPr="00DD3623">
        <w:rPr>
          <w:szCs w:val="22"/>
        </w:rPr>
        <w:t>;</w:t>
      </w:r>
    </w:p>
    <w:p w:rsidR="001F22F5" w:rsidRPr="001867FE" w:rsidP="001F22F5" w14:paraId="50912094" w14:textId="1D293940">
      <w:pPr>
        <w:numPr>
          <w:ilvl w:val="0"/>
          <w:numId w:val="8"/>
        </w:numPr>
        <w:spacing w:after="120"/>
        <w:rPr>
          <w:szCs w:val="22"/>
        </w:rPr>
      </w:pPr>
      <w:r w:rsidRPr="001867FE">
        <w:rPr>
          <w:szCs w:val="22"/>
        </w:rPr>
        <w:t>Use of a clock auction format for Auction </w:t>
      </w:r>
      <w:r>
        <w:t>115</w:t>
      </w:r>
      <w:r w:rsidR="00F034F4">
        <w:t>,</w:t>
      </w:r>
      <w:r w:rsidRPr="001867FE">
        <w:rPr>
          <w:szCs w:val="22"/>
        </w:rPr>
        <w:t xml:space="preserve"> under which each qualified bidder will indicate in successive clock bidding rounds its demands for generic blocks in specific geographic areas</w:t>
      </w:r>
      <w:r>
        <w:rPr>
          <w:szCs w:val="22"/>
        </w:rPr>
        <w:t xml:space="preserve"> at the prices associated with the rounds</w:t>
      </w:r>
      <w:r w:rsidR="007F306F">
        <w:rPr>
          <w:szCs w:val="22"/>
        </w:rPr>
        <w:t>;</w:t>
      </w:r>
    </w:p>
    <w:p w:rsidR="00194579" w:rsidRPr="00DD3623" w:rsidP="008F64BD" w14:paraId="24D706FA" w14:textId="6EBBFD1F">
      <w:pPr>
        <w:keepLines/>
        <w:numPr>
          <w:ilvl w:val="0"/>
          <w:numId w:val="8"/>
        </w:numPr>
        <w:spacing w:after="120"/>
        <w:rPr>
          <w:szCs w:val="22"/>
        </w:rPr>
      </w:pPr>
      <w:bookmarkStart w:id="721" w:name="_Hlk20145839"/>
      <w:bookmarkEnd w:id="720"/>
      <w:r w:rsidRPr="00DD3623">
        <w:rPr>
          <w:szCs w:val="22"/>
        </w:rPr>
        <w:t xml:space="preserve">Retention by OEA of discretion to adjust the bidding schedule </w:t>
      </w:r>
      <w:r w:rsidRPr="00DD3623">
        <w:rPr>
          <w:szCs w:val="22"/>
        </w:rPr>
        <w:t>in order to</w:t>
      </w:r>
      <w:r w:rsidRPr="00DD3623">
        <w:rPr>
          <w:szCs w:val="22"/>
        </w:rPr>
        <w:t xml:space="preserve"> manage the pace of Auction</w:t>
      </w:r>
      <w:r>
        <w:rPr>
          <w:szCs w:val="22"/>
        </w:rPr>
        <w:t> </w:t>
      </w:r>
      <w:r w:rsidR="00346AA3">
        <w:t>115</w:t>
      </w:r>
      <w:bookmarkEnd w:id="721"/>
      <w:r w:rsidRPr="00DD3623">
        <w:rPr>
          <w:szCs w:val="22"/>
        </w:rPr>
        <w:t>;</w:t>
      </w:r>
    </w:p>
    <w:p w:rsidR="00194579" w:rsidRPr="00DD3623" w:rsidP="00243770" w14:paraId="68337358" w14:textId="08C23286">
      <w:pPr>
        <w:numPr>
          <w:ilvl w:val="0"/>
          <w:numId w:val="8"/>
        </w:numPr>
        <w:spacing w:after="120"/>
        <w:rPr>
          <w:szCs w:val="22"/>
        </w:rPr>
      </w:pPr>
      <w:bookmarkStart w:id="722" w:name="_Hlk20145873"/>
      <w:r w:rsidRPr="00DD3623">
        <w:rPr>
          <w:szCs w:val="22"/>
        </w:rPr>
        <w:t>Use of a simultaneous stopping rule for Auction</w:t>
      </w:r>
      <w:r>
        <w:rPr>
          <w:szCs w:val="22"/>
        </w:rPr>
        <w:t> </w:t>
      </w:r>
      <w:r w:rsidR="00346AA3">
        <w:t>115</w:t>
      </w:r>
      <w:r w:rsidRPr="00DD3623">
        <w:rPr>
          <w:szCs w:val="22"/>
        </w:rPr>
        <w:t>, under which all blocks in all PEAs would remain available for bidding until the bidding stops in every PEA;</w:t>
      </w:r>
    </w:p>
    <w:bookmarkEnd w:id="722"/>
    <w:p w:rsidR="00194579" w:rsidRPr="00DD3623" w:rsidP="00243770" w14:paraId="796A6E48" w14:textId="3236B026">
      <w:pPr>
        <w:numPr>
          <w:ilvl w:val="0"/>
          <w:numId w:val="8"/>
        </w:numPr>
        <w:spacing w:after="120"/>
        <w:rPr>
          <w:szCs w:val="22"/>
        </w:rPr>
      </w:pPr>
      <w:r w:rsidRPr="00DD3623">
        <w:rPr>
          <w:szCs w:val="22"/>
        </w:rPr>
        <w:t>Use of an activity rule that would require bidders to be active on between 90% and 100% of their bidding eligibility in all clock rounds, with the initial activity requirement percentage set at 95% and with OEA retaining discretion to change the activity requirement percentage during the auction;</w:t>
      </w:r>
    </w:p>
    <w:p w:rsidR="00194579" w:rsidRPr="00DD3623" w:rsidP="00243770" w14:paraId="719BBC88" w14:textId="5F00B1DE">
      <w:pPr>
        <w:numPr>
          <w:ilvl w:val="0"/>
          <w:numId w:val="8"/>
        </w:numPr>
        <w:spacing w:after="120"/>
        <w:rPr>
          <w:szCs w:val="22"/>
        </w:rPr>
      </w:pPr>
      <w:r w:rsidRPr="00DD3623">
        <w:rPr>
          <w:szCs w:val="22"/>
        </w:rPr>
        <w:t xml:space="preserve">A specific </w:t>
      </w:r>
      <w:r w:rsidR="00784F19">
        <w:rPr>
          <w:szCs w:val="22"/>
        </w:rPr>
        <w:t xml:space="preserve">minimum </w:t>
      </w:r>
      <w:r w:rsidRPr="00DD3623">
        <w:rPr>
          <w:szCs w:val="22"/>
        </w:rPr>
        <w:t xml:space="preserve">opening </w:t>
      </w:r>
      <w:r w:rsidR="00784F19">
        <w:rPr>
          <w:szCs w:val="22"/>
        </w:rPr>
        <w:t>bid amount</w:t>
      </w:r>
      <w:r w:rsidRPr="00DD3623">
        <w:rPr>
          <w:szCs w:val="22"/>
        </w:rPr>
        <w:t xml:space="preserve"> for </w:t>
      </w:r>
      <w:r w:rsidR="00D21F45">
        <w:rPr>
          <w:szCs w:val="22"/>
        </w:rPr>
        <w:t xml:space="preserve">a generic block </w:t>
      </w:r>
      <w:r w:rsidR="000B3F9F">
        <w:rPr>
          <w:szCs w:val="22"/>
        </w:rPr>
        <w:t xml:space="preserve">of </w:t>
      </w:r>
      <w:r w:rsidRPr="00DD3623">
        <w:rPr>
          <w:szCs w:val="22"/>
        </w:rPr>
        <w:t>each product available in Auction</w:t>
      </w:r>
      <w:r>
        <w:rPr>
          <w:szCs w:val="22"/>
        </w:rPr>
        <w:t> </w:t>
      </w:r>
      <w:r w:rsidR="00346AA3">
        <w:t>115</w:t>
      </w:r>
      <w:r w:rsidRPr="00DD3623">
        <w:rPr>
          <w:szCs w:val="22"/>
        </w:rPr>
        <w:t>;</w:t>
      </w:r>
    </w:p>
    <w:p w:rsidR="00194579" w:rsidP="00243770" w14:paraId="17A3F90E" w14:textId="2CF60719">
      <w:pPr>
        <w:numPr>
          <w:ilvl w:val="0"/>
          <w:numId w:val="8"/>
        </w:numPr>
        <w:spacing w:after="120"/>
        <w:rPr>
          <w:szCs w:val="22"/>
        </w:rPr>
      </w:pPr>
      <w:r w:rsidRPr="00DD3623">
        <w:rPr>
          <w:szCs w:val="22"/>
        </w:rPr>
        <w:t xml:space="preserve">Establishment of acceptable bid amounts, including clock price increments and intra-round </w:t>
      </w:r>
      <w:r w:rsidR="007B4404">
        <w:rPr>
          <w:szCs w:val="22"/>
        </w:rPr>
        <w:t xml:space="preserve">prices;  </w:t>
      </w:r>
      <w:r w:rsidR="00011429">
        <w:rPr>
          <w:szCs w:val="22"/>
        </w:rPr>
        <w:t xml:space="preserve"> </w:t>
      </w:r>
    </w:p>
    <w:p w:rsidR="00B7637F" w:rsidRPr="006C7684" w:rsidP="00B7637F" w14:paraId="46E5CCB8" w14:textId="7F243556">
      <w:pPr>
        <w:numPr>
          <w:ilvl w:val="0"/>
          <w:numId w:val="8"/>
        </w:numPr>
        <w:spacing w:after="120"/>
        <w:rPr>
          <w:szCs w:val="22"/>
        </w:rPr>
      </w:pPr>
      <w:r>
        <w:rPr>
          <w:szCs w:val="22"/>
        </w:rPr>
        <w:t>P</w:t>
      </w:r>
      <w:r w:rsidRPr="006C7684">
        <w:rPr>
          <w:szCs w:val="22"/>
        </w:rPr>
        <w:t>ermit</w:t>
      </w:r>
      <w:r>
        <w:rPr>
          <w:szCs w:val="22"/>
        </w:rPr>
        <w:t>ting</w:t>
      </w:r>
      <w:r w:rsidRPr="006C7684">
        <w:rPr>
          <w:szCs w:val="22"/>
        </w:rPr>
        <w:t xml:space="preserve"> each bidder to place bids that indicate its desired quantity of blocks for a </w:t>
      </w:r>
      <w:r>
        <w:rPr>
          <w:szCs w:val="22"/>
        </w:rPr>
        <w:t>product</w:t>
      </w:r>
      <w:r w:rsidRPr="006C7684">
        <w:rPr>
          <w:szCs w:val="22"/>
        </w:rPr>
        <w:t xml:space="preserve"> at </w:t>
      </w:r>
      <w:r>
        <w:rPr>
          <w:szCs w:val="22"/>
        </w:rPr>
        <w:t>the</w:t>
      </w:r>
      <w:r w:rsidRPr="006C7684">
        <w:rPr>
          <w:szCs w:val="22"/>
        </w:rPr>
        <w:t xml:space="preserve"> price</w:t>
      </w:r>
      <w:r>
        <w:rPr>
          <w:szCs w:val="22"/>
        </w:rPr>
        <w:t>s associated with the round;</w:t>
      </w:r>
    </w:p>
    <w:p w:rsidR="00194579" w:rsidRPr="005B1A10" w:rsidP="00243770" w14:paraId="089649E2" w14:textId="0043E148">
      <w:pPr>
        <w:numPr>
          <w:ilvl w:val="0"/>
          <w:numId w:val="8"/>
        </w:numPr>
        <w:spacing w:after="120"/>
        <w:rPr>
          <w:szCs w:val="22"/>
        </w:rPr>
      </w:pPr>
      <w:r>
        <w:rPr>
          <w:szCs w:val="22"/>
        </w:rPr>
        <w:t>P</w:t>
      </w:r>
      <w:r w:rsidRPr="005B1A10">
        <w:rPr>
          <w:szCs w:val="22"/>
        </w:rPr>
        <w:t>ermit</w:t>
      </w:r>
      <w:r>
        <w:rPr>
          <w:szCs w:val="22"/>
        </w:rPr>
        <w:t>ting</w:t>
      </w:r>
      <w:r w:rsidRPr="005B1A10">
        <w:rPr>
          <w:szCs w:val="22"/>
        </w:rPr>
        <w:t xml:space="preserve"> a bidder to submit a proxy instruction to </w:t>
      </w:r>
      <w:r w:rsidR="004A4693">
        <w:rPr>
          <w:szCs w:val="22"/>
        </w:rPr>
        <w:t>request a reduction</w:t>
      </w:r>
      <w:r w:rsidRPr="005B1A10">
        <w:rPr>
          <w:szCs w:val="22"/>
        </w:rPr>
        <w:t xml:space="preserve"> </w:t>
      </w:r>
      <w:r w:rsidR="004A4693">
        <w:rPr>
          <w:szCs w:val="22"/>
        </w:rPr>
        <w:t xml:space="preserve">in </w:t>
      </w:r>
      <w:r w:rsidRPr="005B1A10">
        <w:rPr>
          <w:szCs w:val="22"/>
        </w:rPr>
        <w:t xml:space="preserve">its demand for a </w:t>
      </w:r>
      <w:r w:rsidR="005B1A10">
        <w:rPr>
          <w:szCs w:val="22"/>
        </w:rPr>
        <w:t xml:space="preserve">product </w:t>
      </w:r>
      <w:r w:rsidRPr="005B1A10">
        <w:rPr>
          <w:szCs w:val="22"/>
        </w:rPr>
        <w:t>at a price higher than the current round’s clock price for Auction </w:t>
      </w:r>
      <w:r w:rsidR="00F54A5B">
        <w:t>115</w:t>
      </w:r>
      <w:r w:rsidRPr="005B1A10">
        <w:rPr>
          <w:szCs w:val="22"/>
        </w:rPr>
        <w:t>;</w:t>
      </w:r>
    </w:p>
    <w:p w:rsidR="00194579" w:rsidRPr="0098267F" w:rsidP="00243770" w14:paraId="0D2D40CE" w14:textId="2C35716F">
      <w:pPr>
        <w:numPr>
          <w:ilvl w:val="0"/>
          <w:numId w:val="8"/>
        </w:numPr>
        <w:spacing w:after="120"/>
        <w:rPr>
          <w:szCs w:val="22"/>
        </w:rPr>
      </w:pPr>
      <w:r w:rsidRPr="00DD3623">
        <w:rPr>
          <w:szCs w:val="22"/>
        </w:rPr>
        <w:t xml:space="preserve">A requirement that bidders indicate their demands in every round or submit appropriate proxy instructions, even if their demands at the new round’s prices are unchanged from the previous round, and the treatment of bids </w:t>
      </w:r>
      <w:r w:rsidR="007D406F">
        <w:rPr>
          <w:szCs w:val="22"/>
        </w:rPr>
        <w:t>to reduce demand</w:t>
      </w:r>
      <w:r w:rsidRPr="0098267F">
        <w:rPr>
          <w:szCs w:val="22"/>
        </w:rPr>
        <w:t xml:space="preserve"> as </w:t>
      </w:r>
      <w:r w:rsidR="004D6EBA">
        <w:rPr>
          <w:szCs w:val="22"/>
        </w:rPr>
        <w:t xml:space="preserve">a </w:t>
      </w:r>
      <w:r w:rsidRPr="0098267F">
        <w:rPr>
          <w:szCs w:val="22"/>
        </w:rPr>
        <w:t xml:space="preserve">request to reduce demand for the </w:t>
      </w:r>
      <w:r w:rsidR="0098267F">
        <w:rPr>
          <w:szCs w:val="22"/>
        </w:rPr>
        <w:t xml:space="preserve">product; </w:t>
      </w:r>
      <w:r w:rsidRPr="0098267F">
        <w:rPr>
          <w:szCs w:val="22"/>
        </w:rPr>
        <w:t xml:space="preserve"> </w:t>
      </w:r>
    </w:p>
    <w:p w:rsidR="00194579" w:rsidRPr="00DD3623" w:rsidP="00243770" w14:paraId="1C1BC9EC" w14:textId="3A5440BB">
      <w:pPr>
        <w:numPr>
          <w:ilvl w:val="0"/>
          <w:numId w:val="8"/>
        </w:numPr>
        <w:spacing w:after="120"/>
        <w:rPr>
          <w:szCs w:val="22"/>
        </w:rPr>
      </w:pPr>
      <w:r w:rsidRPr="00DD3623">
        <w:rPr>
          <w:szCs w:val="22"/>
        </w:rPr>
        <w:t>A methodology for processing bids and requests to reduce and increase demand;</w:t>
      </w:r>
      <w:r w:rsidR="00082182">
        <w:rPr>
          <w:szCs w:val="22"/>
        </w:rPr>
        <w:t xml:space="preserve"> and</w:t>
      </w:r>
    </w:p>
    <w:p w:rsidR="00194579" w:rsidRPr="00DD3623" w:rsidP="00243770" w14:paraId="711E2737" w14:textId="41EC888D">
      <w:pPr>
        <w:numPr>
          <w:ilvl w:val="0"/>
          <w:numId w:val="8"/>
        </w:numPr>
        <w:spacing w:after="120"/>
        <w:rPr>
          <w:szCs w:val="22"/>
        </w:rPr>
      </w:pPr>
      <w:r w:rsidRPr="00DD3623">
        <w:rPr>
          <w:szCs w:val="22"/>
        </w:rPr>
        <w:t>Establishment of an assignment phase that will determine which frequency-specific licenses will be won by the winning bidders of generic blocks during the clock phase</w:t>
      </w:r>
      <w:r w:rsidR="00082182">
        <w:rPr>
          <w:szCs w:val="22"/>
        </w:rPr>
        <w:t>.</w:t>
      </w:r>
    </w:p>
    <w:p w:rsidR="00525101" w:rsidP="006F1D5E" w14:paraId="78ACD192" w14:textId="13288F6A">
      <w:pPr>
        <w:pStyle w:val="Heading3"/>
      </w:pPr>
      <w:bookmarkStart w:id="723" w:name="_Toc229385131"/>
      <w:bookmarkStart w:id="724" w:name="_Toc229385342"/>
      <w:bookmarkStart w:id="725" w:name="_Toc229385132"/>
      <w:bookmarkStart w:id="726" w:name="_Toc229385343"/>
      <w:bookmarkStart w:id="727" w:name="_Toc229418118"/>
      <w:bookmarkStart w:id="728" w:name="_Toc230158162"/>
      <w:bookmarkStart w:id="729" w:name="_Toc230954985"/>
      <w:bookmarkStart w:id="730" w:name="_Toc231304956"/>
      <w:bookmarkStart w:id="731" w:name="_Toc232156194"/>
      <w:bookmarkStart w:id="732" w:name="_Toc235709306"/>
      <w:bookmarkEnd w:id="723"/>
      <w:bookmarkEnd w:id="724"/>
      <w:r w:rsidRPr="0DFB5E38">
        <w:t>Legal Basis</w:t>
      </w:r>
      <w:bookmarkEnd w:id="725"/>
      <w:bookmarkEnd w:id="726"/>
      <w:bookmarkEnd w:id="727"/>
      <w:bookmarkEnd w:id="728"/>
      <w:bookmarkEnd w:id="729"/>
      <w:bookmarkEnd w:id="730"/>
      <w:bookmarkEnd w:id="731"/>
      <w:bookmarkEnd w:id="732"/>
    </w:p>
    <w:p w:rsidR="00194579" w:rsidRPr="00DD3623" w:rsidP="00E54C58" w14:paraId="504DD88E" w14:textId="1D5FB029">
      <w:pPr>
        <w:pStyle w:val="ParaNum"/>
      </w:pPr>
      <w:r w:rsidRPr="0DFB5E38">
        <w:t>The Commission’s statutory obligations to small businesses</w:t>
      </w:r>
      <w:r w:rsidR="00AB027B">
        <w:t xml:space="preserve"> participating in a spectrum license</w:t>
      </w:r>
      <w:r w:rsidRPr="0DFB5E38">
        <w:t xml:space="preserve"> </w:t>
      </w:r>
      <w:r w:rsidR="00593ED4">
        <w:t xml:space="preserve">auction </w:t>
      </w:r>
      <w:r w:rsidRPr="0DFB5E38">
        <w:t>under the Communications Act of 1934, as amended, are found in sections 309(j)(3)(B) and 309(j)(4)(D).</w:t>
      </w:r>
      <w:r>
        <w:rPr>
          <w:rStyle w:val="FootnoteReference"/>
          <w:szCs w:val="22"/>
        </w:rPr>
        <w:footnoteReference w:id="114"/>
      </w:r>
      <w:r w:rsidRPr="0DFB5E38">
        <w:t xml:space="preserve">  The statutory basis for the Commission’s competitive bidding rules is found in various provisions of the Communications Act of 1934, as amended, including 47 U.S.C. §§ 154(</w:t>
      </w:r>
      <w:r w:rsidRPr="0DFB5E38">
        <w:t>i</w:t>
      </w:r>
      <w:r w:rsidRPr="0DFB5E38">
        <w:t>), 301, 303(e), 303(f), 303(r), 304, 307, and 309(j).  The Commission has established a framework of competitive bidding rules pursuant to which it has conducted auctions since the inception of the auctions program in 1994 and would conduct Auction</w:t>
      </w:r>
      <w:r>
        <w:rPr>
          <w:szCs w:val="22"/>
        </w:rPr>
        <w:t> </w:t>
      </w:r>
      <w:r w:rsidR="00962D03">
        <w:t>115</w:t>
      </w:r>
      <w:r w:rsidRPr="0DFB5E38">
        <w:t>.</w:t>
      </w:r>
      <w:r>
        <w:rPr>
          <w:vertAlign w:val="superscript"/>
        </w:rPr>
        <w:footnoteReference w:id="115"/>
      </w:r>
      <w:r w:rsidR="004377D3">
        <w:t xml:space="preserve">  </w:t>
      </w:r>
      <w:r w:rsidRPr="00923BD4" w:rsidR="004377D3">
        <w:rPr>
          <w:szCs w:val="22"/>
        </w:rPr>
        <w:t xml:space="preserve">The Commission has directed that OEA and </w:t>
      </w:r>
      <w:r w:rsidR="00B75C55">
        <w:rPr>
          <w:szCs w:val="22"/>
        </w:rPr>
        <w:t>WT</w:t>
      </w:r>
      <w:r w:rsidRPr="00923BD4" w:rsidR="004377D3">
        <w:rPr>
          <w:szCs w:val="22"/>
        </w:rPr>
        <w:t>B, under delegated authority, seek comment on a variety of auction-specific procedures prior to the start of bidding in each auction.</w:t>
      </w:r>
      <w:r>
        <w:rPr>
          <w:rStyle w:val="FootnoteReference"/>
          <w:szCs w:val="22"/>
        </w:rPr>
        <w:footnoteReference w:id="116"/>
      </w:r>
      <w:r w:rsidRPr="00DD3623">
        <w:rPr>
          <w:szCs w:val="22"/>
        </w:rPr>
        <w:t xml:space="preserve">   </w:t>
      </w:r>
    </w:p>
    <w:p w:rsidR="008D7073" w:rsidP="006F1D5E" w14:paraId="6DEBC5AB" w14:textId="5550CC2B">
      <w:pPr>
        <w:pStyle w:val="Heading3"/>
      </w:pPr>
      <w:bookmarkStart w:id="736" w:name="_Toc229385133"/>
      <w:bookmarkStart w:id="737" w:name="_Toc229385344"/>
      <w:bookmarkStart w:id="738" w:name="_Toc229418119"/>
      <w:bookmarkStart w:id="739" w:name="_Toc230158163"/>
      <w:bookmarkStart w:id="740" w:name="_Toc230954986"/>
      <w:bookmarkStart w:id="741" w:name="_Toc231304957"/>
      <w:bookmarkStart w:id="742" w:name="_Toc232156195"/>
      <w:bookmarkStart w:id="743" w:name="_Toc235709307"/>
      <w:r w:rsidRPr="0DFB5E38">
        <w:t>Description and Estimate of the Number of Small Entities to Which the Proposed Rules Will Apply</w:t>
      </w:r>
      <w:bookmarkEnd w:id="736"/>
      <w:bookmarkEnd w:id="737"/>
      <w:bookmarkEnd w:id="738"/>
      <w:bookmarkEnd w:id="739"/>
      <w:bookmarkEnd w:id="740"/>
      <w:bookmarkEnd w:id="741"/>
      <w:bookmarkEnd w:id="742"/>
      <w:bookmarkEnd w:id="743"/>
      <w:r w:rsidRPr="0DFB5E38">
        <w:t xml:space="preserve">  </w:t>
      </w:r>
    </w:p>
    <w:p w:rsidR="00194579" w:rsidRPr="00DD3623" w:rsidP="007D2A99" w14:paraId="55798D6F" w14:textId="51547158">
      <w:pPr>
        <w:pStyle w:val="ParaNum"/>
      </w:pPr>
      <w:r w:rsidRPr="0DFB5E38">
        <w:t>The RFA directs agencies to provide a description of</w:t>
      </w:r>
      <w:r w:rsidRPr="0DFB5E38" w:rsidR="00196676">
        <w:t xml:space="preserve"> and,</w:t>
      </w:r>
      <w:r w:rsidRPr="0DFB5E38">
        <w:t xml:space="preserve"> where feasible, an estimate of the number of small entities that may be affected by the proposed rules and policies, if adopted.</w:t>
      </w:r>
      <w:r>
        <w:rPr>
          <w:vertAlign w:val="superscript"/>
        </w:rPr>
        <w:footnoteReference w:id="117"/>
      </w:r>
      <w:r w:rsidRPr="0DFB5E38">
        <w:t xml:space="preserve">  The RFA generally defines the term “small entity” as having the same meaning as the terms “small business,” </w:t>
      </w:r>
      <w:r w:rsidRPr="0DFB5E38">
        <w:t>“small organization,” and “small governmental jurisdiction.”</w:t>
      </w:r>
      <w:r>
        <w:rPr>
          <w:vertAlign w:val="superscript"/>
        </w:rPr>
        <w:footnoteReference w:id="118"/>
      </w:r>
      <w:r w:rsidRPr="0DFB5E38">
        <w:t xml:space="preserve">  In addition, the term “small business” has the same meaning as the term “small business concern” under the Small Business Act.</w:t>
      </w:r>
      <w:r>
        <w:rPr>
          <w:vertAlign w:val="superscript"/>
        </w:rPr>
        <w:footnoteReference w:id="119"/>
      </w:r>
      <w:r w:rsidRPr="0DFB5E38">
        <w:t xml:space="preserve">  A “small business concern” is one which:  (1)</w:t>
      </w:r>
      <w:r>
        <w:rPr>
          <w:szCs w:val="22"/>
        </w:rPr>
        <w:t> </w:t>
      </w:r>
      <w:r w:rsidRPr="0DFB5E38">
        <w:t>is independently owned and operated; (2)</w:t>
      </w:r>
      <w:r>
        <w:rPr>
          <w:szCs w:val="22"/>
        </w:rPr>
        <w:t> </w:t>
      </w:r>
      <w:r w:rsidRPr="0DFB5E38">
        <w:t>is not dominant in its field of operation; and (3)</w:t>
      </w:r>
      <w:r>
        <w:rPr>
          <w:szCs w:val="22"/>
        </w:rPr>
        <w:t> </w:t>
      </w:r>
      <w:r w:rsidRPr="0DFB5E38">
        <w:t>satisfies any additional criteria established by the SBA.</w:t>
      </w:r>
      <w:r>
        <w:rPr>
          <w:vertAlign w:val="superscript"/>
        </w:rPr>
        <w:footnoteReference w:id="120"/>
      </w:r>
      <w:r w:rsidRPr="00DD3623">
        <w:rPr>
          <w:szCs w:val="22"/>
        </w:rPr>
        <w:t xml:space="preserve">  </w:t>
      </w:r>
      <w:r w:rsidRPr="00B31580" w:rsidR="00B31580">
        <w:rPr>
          <w:szCs w:val="22"/>
        </w:rPr>
        <w:t>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szCs w:val="22"/>
          <w:vertAlign w:val="superscript"/>
        </w:rPr>
        <w:footnoteReference w:id="121"/>
      </w:r>
    </w:p>
    <w:p w:rsidR="0000681A" w:rsidRPr="0000681A" w:rsidP="00B9475A" w14:paraId="3F62F85D" w14:textId="2B1BF07A">
      <w:pPr>
        <w:pStyle w:val="ParaNum"/>
      </w:pPr>
      <w:bookmarkStart w:id="744" w:name="_Toc505959893"/>
      <w:bookmarkStart w:id="745" w:name="_Toc507070762"/>
      <w:bookmarkStart w:id="746" w:name="_Toc507071338"/>
      <w:bookmarkStart w:id="747" w:name="_Toc507072529"/>
      <w:bookmarkStart w:id="748" w:name="_Toc507072962"/>
      <w:bookmarkStart w:id="749" w:name="_Toc507680924"/>
      <w:bookmarkStart w:id="750" w:name="_Toc508007072"/>
      <w:bookmarkStart w:id="751" w:name="_Toc508190350"/>
      <w:bookmarkStart w:id="752" w:name="_Toc508274935"/>
      <w:bookmarkStart w:id="753" w:name="_Toc508609610"/>
      <w:r w:rsidRPr="0071151B">
        <w:rPr>
          <w:szCs w:val="22"/>
        </w:rPr>
        <w:t>Our actions, over time, may affect small entities that are not easily categorized at present.  We therefore describe three broad groups of small entities that could be directly affected by our actions.</w:t>
      </w:r>
      <w:r>
        <w:rPr>
          <w:szCs w:val="22"/>
          <w:vertAlign w:val="superscript"/>
        </w:rPr>
        <w:footnoteReference w:id="122"/>
      </w:r>
      <w:r w:rsidRPr="0071151B">
        <w:rPr>
          <w:szCs w:val="22"/>
        </w:rPr>
        <w:t xml:space="preserve">  In general, a small business is an independent business having fewer than 500 employees.</w:t>
      </w:r>
      <w:r>
        <w:rPr>
          <w:szCs w:val="22"/>
          <w:vertAlign w:val="superscript"/>
        </w:rPr>
        <w:footnoteReference w:id="123"/>
      </w:r>
      <w:r w:rsidRPr="0071151B">
        <w:rPr>
          <w:szCs w:val="22"/>
        </w:rPr>
        <w:t xml:space="preserve">  These types of small businesses represent 99.9% of all businesses in the United States, which translates to 34.75 million businesses.</w:t>
      </w:r>
      <w:r>
        <w:rPr>
          <w:szCs w:val="22"/>
          <w:vertAlign w:val="superscript"/>
        </w:rPr>
        <w:footnoteReference w:id="124"/>
      </w:r>
      <w:r w:rsidRPr="0071151B">
        <w:rPr>
          <w:szCs w:val="22"/>
        </w:rPr>
        <w:t xml:space="preserve">  Next, “small organizations” are not-for-profit enterprises that are independently owned and operated and not dominant in their field.</w:t>
      </w:r>
      <w:r>
        <w:rPr>
          <w:szCs w:val="22"/>
          <w:vertAlign w:val="superscript"/>
        </w:rPr>
        <w:footnoteReference w:id="125"/>
      </w:r>
      <w:r w:rsidRPr="0071151B">
        <w:rPr>
          <w:szCs w:val="22"/>
        </w:rPr>
        <w:t xml:space="preserve">  While we do not have data regarding the number of non-profits that meet that criteria, over 99</w:t>
      </w:r>
      <w:r w:rsidR="009C373B">
        <w:rPr>
          <w:szCs w:val="22"/>
        </w:rPr>
        <w:t>%</w:t>
      </w:r>
      <w:r w:rsidRPr="0071151B">
        <w:rPr>
          <w:szCs w:val="22"/>
        </w:rPr>
        <w:t xml:space="preserve"> of nonprofits have fewer than 500 employees.</w:t>
      </w:r>
      <w:r>
        <w:rPr>
          <w:szCs w:val="22"/>
          <w:vertAlign w:val="superscript"/>
        </w:rPr>
        <w:footnoteReference w:id="126"/>
      </w:r>
      <w:r w:rsidRPr="0071151B">
        <w:rPr>
          <w:szCs w:val="22"/>
        </w:rPr>
        <w:t xml:space="preserve">  Finally, “small governmental jurisdictions” are defined as cities, counties, towns, townships, villages, school districts, or special districts with populations of less than fifty thousand.</w:t>
      </w:r>
      <w:r>
        <w:rPr>
          <w:szCs w:val="22"/>
          <w:vertAlign w:val="superscript"/>
        </w:rPr>
        <w:footnoteReference w:id="127"/>
      </w:r>
      <w:r w:rsidRPr="0071151B">
        <w:rPr>
          <w:szCs w:val="22"/>
        </w:rPr>
        <w:t xml:space="preserve">  Based on the 2022 U.S. Census of Governments data, we estimate that at least 48,724 out of 90,835 local government jurisdictions have a population of less than 50,000.</w:t>
      </w:r>
      <w:r>
        <w:rPr>
          <w:szCs w:val="22"/>
          <w:vertAlign w:val="superscript"/>
        </w:rPr>
        <w:footnoteReference w:id="128"/>
      </w:r>
      <w:r w:rsidRPr="00FF2C05" w:rsidR="00B9475A">
        <w:rPr>
          <w:szCs w:val="22"/>
        </w:rPr>
        <w:t xml:space="preserve">  </w:t>
      </w:r>
    </w:p>
    <w:p w:rsidR="0000681A" w:rsidRPr="00FA7C19" w:rsidP="0000681A" w14:paraId="52DEE885" w14:textId="77777777">
      <w:pPr>
        <w:pStyle w:val="ParaNum"/>
      </w:pPr>
      <w:r w:rsidRPr="001E012C">
        <w:rPr>
          <w:szCs w:val="22"/>
        </w:rPr>
        <w:t xml:space="preserve">The proposed procedures in this </w:t>
      </w:r>
      <w:r w:rsidRPr="001971A9">
        <w:rPr>
          <w:szCs w:val="22"/>
        </w:rPr>
        <w:t>Public Notice</w:t>
      </w:r>
      <w:r w:rsidRPr="001E012C">
        <w:rPr>
          <w:i/>
          <w:szCs w:val="22"/>
        </w:rPr>
        <w:t xml:space="preserve"> </w:t>
      </w:r>
      <w:r w:rsidRPr="001E012C">
        <w:rPr>
          <w:szCs w:val="22"/>
        </w:rPr>
        <w:t>will apply to small entities in the industries identified in the chart below by their six-digit North American Industry Classification System (NAICS)</w:t>
      </w:r>
      <w:r>
        <w:rPr>
          <w:szCs w:val="22"/>
          <w:vertAlign w:val="superscript"/>
        </w:rPr>
        <w:footnoteReference w:id="129"/>
      </w:r>
      <w:r w:rsidRPr="001E012C">
        <w:rPr>
          <w:szCs w:val="22"/>
        </w:rPr>
        <w:t xml:space="preserve"> codes and corresponding SBA size standard.</w:t>
      </w:r>
      <w:r>
        <w:rPr>
          <w:szCs w:val="22"/>
          <w:vertAlign w:val="superscript"/>
        </w:rPr>
        <w:footnoteReference w:id="130"/>
      </w:r>
      <w:r w:rsidRPr="001E012C">
        <w:rPr>
          <w:szCs w:val="22"/>
        </w:rPr>
        <w:t xml:space="preserve">  </w:t>
      </w:r>
      <w:r w:rsidRPr="001E012C">
        <w:t xml:space="preserve">Based on currently available U.S. Census data regarding the estimated number of small firms in the identified industries, we conclude that the proposed procedures could impact a substantial number of small entities.  </w:t>
      </w:r>
      <w:r w:rsidRPr="001E012C">
        <w:rPr>
          <w:szCs w:val="22"/>
        </w:rPr>
        <w:t>Where available, we</w:t>
      </w:r>
      <w:r w:rsidRPr="00923BD4">
        <w:rPr>
          <w:szCs w:val="22"/>
        </w:rPr>
        <w:t xml:space="preserve"> also </w:t>
      </w:r>
      <w:r w:rsidRPr="00923BD4">
        <w:rPr>
          <w:szCs w:val="22"/>
        </w:rPr>
        <w:t>provide additional information regarding the number of potentially affected entities in the industries identified below.</w:t>
      </w:r>
    </w:p>
    <w:p w:rsidR="00E56C1A" w:rsidP="006F1D5E" w14:paraId="0FF2EFF0" w14:textId="77777777">
      <w:pPr>
        <w:pStyle w:val="ParaNum"/>
        <w:keepNext/>
        <w:keepLines/>
        <w:numPr>
          <w:ilvl w:val="0"/>
          <w:numId w:val="0"/>
        </w:numPr>
        <w:jc w:val="center"/>
        <w:rPr>
          <w:b/>
          <w:bCs/>
        </w:rPr>
      </w:pPr>
      <w:r w:rsidRPr="006F1D5E">
        <w:rPr>
          <w:b/>
          <w:bCs/>
        </w:rPr>
        <w:t>Table 1.  2022 U.S. Census Bureau Data by NAICS Code</w:t>
      </w:r>
    </w:p>
    <w:tbl>
      <w:tblPr>
        <w:tblW w:w="51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3111"/>
        <w:gridCol w:w="1360"/>
        <w:gridCol w:w="1360"/>
        <w:gridCol w:w="1360"/>
        <w:gridCol w:w="1360"/>
        <w:gridCol w:w="1358"/>
      </w:tblGrid>
      <w:tr w14:paraId="123CCECF" w14:textId="77777777" w:rsidTr="009C5123">
        <w:tblPrEx>
          <w:tblW w:w="5174" w:type="pct"/>
          <w:jc w:val="center"/>
          <w:tblLook w:val="0100"/>
        </w:tblPrEx>
        <w:trPr>
          <w:tblHeader/>
          <w:jc w:val="center"/>
        </w:trPr>
        <w:tc>
          <w:tcPr>
            <w:tcW w:w="1570" w:type="pct"/>
            <w:tcBorders>
              <w:top w:val="single" w:sz="4" w:space="0" w:color="auto"/>
              <w:left w:val="single" w:sz="4" w:space="0" w:color="auto"/>
              <w:bottom w:val="single" w:sz="4" w:space="0" w:color="auto"/>
              <w:right w:val="single" w:sz="4" w:space="0" w:color="auto"/>
            </w:tcBorders>
            <w:shd w:val="pct5" w:color="auto" w:fill="auto"/>
          </w:tcPr>
          <w:p w:rsidR="008C4FCD" w:rsidRPr="008C4FCD" w:rsidP="009C5123" w14:paraId="7B4E9D06" w14:textId="77777777">
            <w:pPr>
              <w:keepNext/>
              <w:keepLines/>
              <w:spacing w:after="120"/>
              <w:rPr>
                <w:b/>
                <w:bCs/>
                <w:szCs w:val="22"/>
              </w:rPr>
            </w:pPr>
            <w:r w:rsidRPr="008C4FCD">
              <w:rPr>
                <w:b/>
                <w:bCs/>
                <w:szCs w:val="22"/>
              </w:rPr>
              <w:t>Regulated Industry (Footnotes specify potentially affected entities within a regulated industry where applicable)</w:t>
            </w:r>
          </w:p>
        </w:tc>
        <w:tc>
          <w:tcPr>
            <w:tcW w:w="686" w:type="pct"/>
            <w:tcBorders>
              <w:top w:val="single" w:sz="4" w:space="0" w:color="auto"/>
              <w:left w:val="single" w:sz="4" w:space="0" w:color="auto"/>
              <w:bottom w:val="single" w:sz="4" w:space="0" w:color="auto"/>
              <w:right w:val="single" w:sz="4" w:space="0" w:color="auto"/>
            </w:tcBorders>
            <w:shd w:val="pct5" w:color="auto" w:fill="auto"/>
            <w:vAlign w:val="center"/>
          </w:tcPr>
          <w:p w:rsidR="008C4FCD" w:rsidRPr="008C4FCD" w:rsidP="008C4FCD" w14:paraId="11EAF53B" w14:textId="77777777">
            <w:pPr>
              <w:keepNext/>
              <w:keepLines/>
              <w:jc w:val="center"/>
              <w:rPr>
                <w:b/>
                <w:bCs/>
                <w:szCs w:val="22"/>
              </w:rPr>
            </w:pPr>
            <w:r w:rsidRPr="008C4FCD">
              <w:rPr>
                <w:b/>
                <w:bCs/>
                <w:szCs w:val="22"/>
              </w:rPr>
              <w:t>NAICS Code</w:t>
            </w:r>
          </w:p>
        </w:tc>
        <w:tc>
          <w:tcPr>
            <w:tcW w:w="686" w:type="pct"/>
            <w:tcBorders>
              <w:top w:val="single" w:sz="4" w:space="0" w:color="auto"/>
              <w:left w:val="single" w:sz="4" w:space="0" w:color="auto"/>
              <w:bottom w:val="single" w:sz="4" w:space="0" w:color="auto"/>
              <w:right w:val="single" w:sz="4" w:space="0" w:color="auto"/>
            </w:tcBorders>
            <w:shd w:val="pct5" w:color="auto" w:fill="auto"/>
            <w:vAlign w:val="center"/>
          </w:tcPr>
          <w:p w:rsidR="008C4FCD" w:rsidRPr="008C4FCD" w:rsidP="008C4FCD" w14:paraId="7DCE8A42" w14:textId="77777777">
            <w:pPr>
              <w:keepNext/>
              <w:keepLines/>
              <w:jc w:val="center"/>
              <w:rPr>
                <w:b/>
                <w:bCs/>
                <w:szCs w:val="22"/>
              </w:rPr>
            </w:pPr>
          </w:p>
          <w:p w:rsidR="008C4FCD" w:rsidRPr="008C4FCD" w:rsidP="008C4FCD" w14:paraId="779AFE29" w14:textId="77777777">
            <w:pPr>
              <w:keepNext/>
              <w:keepLines/>
              <w:jc w:val="center"/>
              <w:rPr>
                <w:b/>
                <w:bCs/>
                <w:szCs w:val="22"/>
              </w:rPr>
            </w:pPr>
            <w:r w:rsidRPr="008C4FCD">
              <w:rPr>
                <w:b/>
                <w:bCs/>
                <w:szCs w:val="22"/>
              </w:rPr>
              <w:t>SBA Size Standard</w:t>
            </w:r>
          </w:p>
          <w:p w:rsidR="008C4FCD" w:rsidRPr="008C4FCD" w:rsidP="008C4FCD" w14:paraId="10155239" w14:textId="77777777">
            <w:pPr>
              <w:keepNext/>
              <w:keepLines/>
              <w:jc w:val="center"/>
              <w:rPr>
                <w:b/>
                <w:bCs/>
                <w:szCs w:val="22"/>
              </w:rPr>
            </w:pPr>
          </w:p>
        </w:tc>
        <w:tc>
          <w:tcPr>
            <w:tcW w:w="686" w:type="pct"/>
            <w:tcBorders>
              <w:top w:val="single" w:sz="4" w:space="0" w:color="auto"/>
              <w:left w:val="single" w:sz="4" w:space="0" w:color="auto"/>
              <w:bottom w:val="single" w:sz="4" w:space="0" w:color="auto"/>
              <w:right w:val="single" w:sz="4" w:space="0" w:color="auto"/>
            </w:tcBorders>
            <w:shd w:val="pct5" w:color="auto" w:fill="auto"/>
            <w:vAlign w:val="center"/>
          </w:tcPr>
          <w:p w:rsidR="008C4FCD" w:rsidRPr="008C4FCD" w:rsidP="008C4FCD" w14:paraId="1D001AC4" w14:textId="77777777">
            <w:pPr>
              <w:keepNext/>
              <w:keepLines/>
              <w:jc w:val="center"/>
              <w:rPr>
                <w:b/>
                <w:bCs/>
                <w:szCs w:val="22"/>
              </w:rPr>
            </w:pPr>
            <w:r w:rsidRPr="008C4FCD">
              <w:rPr>
                <w:b/>
                <w:bCs/>
                <w:szCs w:val="22"/>
              </w:rPr>
              <w:t>Total Firms</w:t>
            </w:r>
            <w:r>
              <w:rPr>
                <w:b/>
                <w:szCs w:val="22"/>
                <w:vertAlign w:val="superscript"/>
              </w:rPr>
              <w:footnoteReference w:id="131"/>
            </w:r>
          </w:p>
        </w:tc>
        <w:tc>
          <w:tcPr>
            <w:tcW w:w="686" w:type="pct"/>
            <w:tcBorders>
              <w:top w:val="single" w:sz="4" w:space="0" w:color="auto"/>
              <w:left w:val="single" w:sz="4" w:space="0" w:color="auto"/>
              <w:bottom w:val="single" w:sz="4" w:space="0" w:color="auto"/>
              <w:right w:val="single" w:sz="4" w:space="0" w:color="auto"/>
            </w:tcBorders>
            <w:shd w:val="pct5" w:color="auto" w:fill="auto"/>
            <w:vAlign w:val="center"/>
          </w:tcPr>
          <w:p w:rsidR="008C4FCD" w:rsidRPr="008C4FCD" w:rsidP="008C4FCD" w14:paraId="280FA4AD" w14:textId="77777777">
            <w:pPr>
              <w:keepNext/>
              <w:keepLines/>
              <w:jc w:val="center"/>
              <w:rPr>
                <w:b/>
                <w:bCs/>
                <w:szCs w:val="22"/>
              </w:rPr>
            </w:pPr>
            <w:r w:rsidRPr="008C4FCD">
              <w:rPr>
                <w:b/>
                <w:bCs/>
                <w:szCs w:val="22"/>
              </w:rPr>
              <w:t>Total Small Firms</w:t>
            </w:r>
            <w:r>
              <w:rPr>
                <w:b/>
                <w:szCs w:val="22"/>
                <w:vertAlign w:val="superscript"/>
              </w:rPr>
              <w:footnoteReference w:id="132"/>
            </w:r>
          </w:p>
        </w:tc>
        <w:tc>
          <w:tcPr>
            <w:tcW w:w="685" w:type="pct"/>
            <w:tcBorders>
              <w:top w:val="single" w:sz="4" w:space="0" w:color="auto"/>
              <w:left w:val="single" w:sz="4" w:space="0" w:color="auto"/>
              <w:bottom w:val="single" w:sz="4" w:space="0" w:color="auto"/>
              <w:right w:val="single" w:sz="4" w:space="0" w:color="auto"/>
            </w:tcBorders>
            <w:shd w:val="pct5" w:color="auto" w:fill="auto"/>
            <w:vAlign w:val="center"/>
          </w:tcPr>
          <w:p w:rsidR="008C4FCD" w:rsidRPr="008C4FCD" w:rsidP="008C4FCD" w14:paraId="7B2D41A8" w14:textId="77777777">
            <w:pPr>
              <w:keepNext/>
              <w:keepLines/>
              <w:jc w:val="center"/>
              <w:rPr>
                <w:b/>
                <w:bCs/>
                <w:szCs w:val="22"/>
              </w:rPr>
            </w:pPr>
            <w:r w:rsidRPr="008C4FCD">
              <w:rPr>
                <w:b/>
                <w:bCs/>
                <w:szCs w:val="22"/>
              </w:rPr>
              <w:t>% Small Firms</w:t>
            </w:r>
          </w:p>
        </w:tc>
      </w:tr>
      <w:tr w14:paraId="38117CA3" w14:textId="77777777" w:rsidTr="009C5123">
        <w:tblPrEx>
          <w:tblW w:w="5174" w:type="pct"/>
          <w:jc w:val="center"/>
          <w:tblLook w:val="0100"/>
        </w:tblPrEx>
        <w:trPr>
          <w:tblHeader/>
          <w:jc w:val="center"/>
        </w:trPr>
        <w:tc>
          <w:tcPr>
            <w:tcW w:w="1570" w:type="pct"/>
            <w:tcBorders>
              <w:top w:val="single" w:sz="4" w:space="0" w:color="auto"/>
              <w:left w:val="single" w:sz="4" w:space="0" w:color="auto"/>
              <w:bottom w:val="single" w:sz="4" w:space="0" w:color="auto"/>
              <w:right w:val="single" w:sz="4" w:space="0" w:color="auto"/>
            </w:tcBorders>
            <w:shd w:val="clear" w:color="auto" w:fill="FFFFFF"/>
          </w:tcPr>
          <w:p w:rsidR="008C4FCD" w:rsidRPr="00E92205" w:rsidP="009C5123" w14:paraId="41D68994" w14:textId="77777777">
            <w:pPr>
              <w:keepNext/>
              <w:keepLines/>
              <w:spacing w:after="120"/>
              <w:rPr>
                <w:szCs w:val="22"/>
              </w:rPr>
            </w:pPr>
            <w:bookmarkStart w:id="754" w:name="_Hlk218764090"/>
            <w:r w:rsidRPr="00E92205">
              <w:rPr>
                <w:szCs w:val="22"/>
              </w:rPr>
              <w:t>Wireless Telecommunications Carriers (except Satellite)</w:t>
            </w:r>
            <w:r>
              <w:rPr>
                <w:szCs w:val="22"/>
                <w:vertAlign w:val="superscript"/>
              </w:rPr>
              <w:footnoteReference w:id="133"/>
            </w:r>
            <w:r w:rsidRPr="002527BF">
              <w:rPr>
                <w:szCs w:val="22"/>
                <w:vertAlign w:val="superscript"/>
              </w:rPr>
              <w:t xml:space="preserve"> </w:t>
            </w:r>
            <w:bookmarkEnd w:id="754"/>
          </w:p>
        </w:tc>
        <w:tc>
          <w:tcPr>
            <w:tcW w:w="686"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5E68DD50" w14:textId="77777777">
            <w:pPr>
              <w:keepNext/>
              <w:keepLines/>
              <w:jc w:val="center"/>
              <w:rPr>
                <w:szCs w:val="22"/>
              </w:rPr>
            </w:pPr>
            <w:r w:rsidRPr="00E92205">
              <w:rPr>
                <w:szCs w:val="22"/>
              </w:rPr>
              <w:t>517112</w:t>
            </w:r>
          </w:p>
        </w:tc>
        <w:tc>
          <w:tcPr>
            <w:tcW w:w="686"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77FF2B23" w14:textId="77777777">
            <w:pPr>
              <w:keepNext/>
              <w:keepLines/>
              <w:jc w:val="center"/>
              <w:rPr>
                <w:szCs w:val="22"/>
              </w:rPr>
            </w:pPr>
            <w:r w:rsidRPr="00E92205">
              <w:rPr>
                <w:szCs w:val="22"/>
              </w:rPr>
              <w:t>1,500 employees</w:t>
            </w:r>
          </w:p>
        </w:tc>
        <w:tc>
          <w:tcPr>
            <w:tcW w:w="686"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1326DF32" w14:textId="77777777">
            <w:pPr>
              <w:keepNext/>
              <w:keepLines/>
              <w:jc w:val="center"/>
              <w:rPr>
                <w:szCs w:val="22"/>
              </w:rPr>
            </w:pPr>
            <w:r w:rsidRPr="00E92205">
              <w:rPr>
                <w:szCs w:val="22"/>
              </w:rPr>
              <w:t>1,184</w:t>
            </w:r>
          </w:p>
        </w:tc>
        <w:tc>
          <w:tcPr>
            <w:tcW w:w="686"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554D2FD8" w14:textId="77777777">
            <w:pPr>
              <w:keepNext/>
              <w:keepLines/>
              <w:jc w:val="center"/>
              <w:rPr>
                <w:szCs w:val="22"/>
              </w:rPr>
            </w:pPr>
            <w:r w:rsidRPr="00E92205">
              <w:rPr>
                <w:szCs w:val="22"/>
              </w:rPr>
              <w:t>1,081</w:t>
            </w:r>
          </w:p>
        </w:tc>
        <w:tc>
          <w:tcPr>
            <w:tcW w:w="685"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0D315188" w14:textId="77777777">
            <w:pPr>
              <w:keepNext/>
              <w:keepLines/>
              <w:jc w:val="center"/>
              <w:rPr>
                <w:szCs w:val="22"/>
              </w:rPr>
            </w:pPr>
            <w:r w:rsidRPr="00E92205">
              <w:rPr>
                <w:szCs w:val="22"/>
              </w:rPr>
              <w:t>91.30%</w:t>
            </w:r>
          </w:p>
        </w:tc>
      </w:tr>
      <w:tr w14:paraId="7DC9AA8C" w14:textId="77777777" w:rsidTr="009C5123">
        <w:tblPrEx>
          <w:tblW w:w="5174" w:type="pct"/>
          <w:jc w:val="center"/>
          <w:tblLook w:val="0100"/>
        </w:tblPrEx>
        <w:trPr>
          <w:tblHeader/>
          <w:jc w:val="center"/>
        </w:trPr>
        <w:tc>
          <w:tcPr>
            <w:tcW w:w="1570" w:type="pct"/>
            <w:tcBorders>
              <w:top w:val="single" w:sz="4" w:space="0" w:color="auto"/>
              <w:left w:val="single" w:sz="4" w:space="0" w:color="auto"/>
              <w:bottom w:val="single" w:sz="4" w:space="0" w:color="auto"/>
              <w:right w:val="single" w:sz="4" w:space="0" w:color="auto"/>
            </w:tcBorders>
            <w:shd w:val="clear" w:color="auto" w:fill="FFFFFF"/>
          </w:tcPr>
          <w:p w:rsidR="008C4FCD" w:rsidRPr="00E92205" w:rsidP="009C5123" w14:paraId="11E755D4" w14:textId="77777777">
            <w:pPr>
              <w:keepNext/>
              <w:keepLines/>
              <w:spacing w:after="120"/>
              <w:rPr>
                <w:szCs w:val="22"/>
              </w:rPr>
            </w:pPr>
            <w:r w:rsidRPr="00E92205">
              <w:rPr>
                <w:szCs w:val="22"/>
              </w:rPr>
              <w:t>Satellite Telecommunications</w:t>
            </w:r>
            <w:r>
              <w:rPr>
                <w:szCs w:val="22"/>
                <w:vertAlign w:val="superscript"/>
              </w:rPr>
              <w:footnoteReference w:id="134"/>
            </w:r>
          </w:p>
        </w:tc>
        <w:tc>
          <w:tcPr>
            <w:tcW w:w="686"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72D46CF8" w14:textId="77777777">
            <w:pPr>
              <w:keepNext/>
              <w:keepLines/>
              <w:jc w:val="center"/>
              <w:rPr>
                <w:szCs w:val="22"/>
              </w:rPr>
            </w:pPr>
            <w:r w:rsidRPr="00E92205">
              <w:rPr>
                <w:szCs w:val="22"/>
              </w:rPr>
              <w:t>517410</w:t>
            </w:r>
          </w:p>
        </w:tc>
        <w:tc>
          <w:tcPr>
            <w:tcW w:w="686"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5A6566D2" w14:textId="77777777">
            <w:pPr>
              <w:keepNext/>
              <w:keepLines/>
              <w:jc w:val="center"/>
              <w:rPr>
                <w:szCs w:val="22"/>
              </w:rPr>
            </w:pPr>
            <w:r w:rsidRPr="00E92205">
              <w:rPr>
                <w:szCs w:val="22"/>
              </w:rPr>
              <w:t>$44 million</w:t>
            </w:r>
          </w:p>
        </w:tc>
        <w:tc>
          <w:tcPr>
            <w:tcW w:w="686"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7F266286" w14:textId="77777777">
            <w:pPr>
              <w:keepNext/>
              <w:keepLines/>
              <w:jc w:val="center"/>
              <w:rPr>
                <w:szCs w:val="22"/>
              </w:rPr>
            </w:pPr>
            <w:r w:rsidRPr="00E92205">
              <w:rPr>
                <w:szCs w:val="22"/>
              </w:rPr>
              <w:t>332</w:t>
            </w:r>
          </w:p>
        </w:tc>
        <w:tc>
          <w:tcPr>
            <w:tcW w:w="686"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7E9E9F85" w14:textId="77777777">
            <w:pPr>
              <w:keepNext/>
              <w:keepLines/>
              <w:jc w:val="center"/>
              <w:rPr>
                <w:szCs w:val="22"/>
              </w:rPr>
            </w:pPr>
            <w:r w:rsidRPr="00E92205">
              <w:rPr>
                <w:szCs w:val="22"/>
              </w:rPr>
              <w:t>195</w:t>
            </w:r>
          </w:p>
        </w:tc>
        <w:tc>
          <w:tcPr>
            <w:tcW w:w="685" w:type="pct"/>
            <w:tcBorders>
              <w:top w:val="single" w:sz="4" w:space="0" w:color="auto"/>
              <w:left w:val="single" w:sz="4" w:space="0" w:color="auto"/>
              <w:bottom w:val="single" w:sz="4" w:space="0" w:color="auto"/>
              <w:right w:val="single" w:sz="4" w:space="0" w:color="auto"/>
            </w:tcBorders>
            <w:shd w:val="clear" w:color="auto" w:fill="FFFFFF"/>
            <w:vAlign w:val="center"/>
          </w:tcPr>
          <w:p w:rsidR="008C4FCD" w:rsidRPr="00E92205" w:rsidP="008C4FCD" w14:paraId="265AA070" w14:textId="77777777">
            <w:pPr>
              <w:keepNext/>
              <w:keepLines/>
              <w:jc w:val="center"/>
              <w:rPr>
                <w:szCs w:val="22"/>
              </w:rPr>
            </w:pPr>
            <w:r w:rsidRPr="00E92205">
              <w:rPr>
                <w:szCs w:val="22"/>
              </w:rPr>
              <w:t>58.73%</w:t>
            </w:r>
          </w:p>
        </w:tc>
      </w:tr>
    </w:tbl>
    <w:p w:rsidR="00E56C1A" w:rsidP="006F1D5E" w14:paraId="6691D560" w14:textId="77777777">
      <w:pPr>
        <w:pStyle w:val="ParaNum"/>
        <w:numPr>
          <w:ilvl w:val="0"/>
          <w:numId w:val="0"/>
        </w:numPr>
        <w:ind w:firstLine="720"/>
      </w:pPr>
    </w:p>
    <w:p w:rsidR="00E56C1A" w:rsidRPr="006F1D5E" w:rsidP="0089544E" w14:paraId="03B3AC54" w14:textId="417DCD65">
      <w:pPr>
        <w:pStyle w:val="ParaNum"/>
        <w:numPr>
          <w:ilvl w:val="0"/>
          <w:numId w:val="0"/>
        </w:numPr>
        <w:jc w:val="center"/>
        <w:rPr>
          <w:b/>
          <w:bCs/>
        </w:rPr>
      </w:pPr>
      <w:r w:rsidRPr="006F1D5E">
        <w:rPr>
          <w:b/>
          <w:bCs/>
        </w:rPr>
        <w:t>Table 2.  Telecommunications Service Provider Data</w:t>
      </w:r>
    </w:p>
    <w:tbl>
      <w:tblPr>
        <w:tblW w:w="8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00"/>
        <w:gridCol w:w="1890"/>
        <w:gridCol w:w="900"/>
        <w:gridCol w:w="1675"/>
      </w:tblGrid>
      <w:tr w14:paraId="21B843DE" w14:textId="77777777" w:rsidTr="009C5123">
        <w:tblPrEx>
          <w:tblW w:w="8065" w:type="dxa"/>
          <w:jc w:val="center"/>
          <w:tblLayout w:type="fixed"/>
          <w:tblLook w:val="04A0"/>
        </w:tblPrEx>
        <w:trPr>
          <w:trHeight w:val="300"/>
          <w:tblHeader/>
          <w:jc w:val="center"/>
        </w:trPr>
        <w:tc>
          <w:tcPr>
            <w:tcW w:w="3600" w:type="dxa"/>
            <w:shd w:val="pct5" w:color="auto" w:fill="auto"/>
            <w:noWrap/>
          </w:tcPr>
          <w:p w:rsidR="009C0F00" w:rsidRPr="009C5123" w:rsidP="003C5428" w14:paraId="18835D5D" w14:textId="0B067063">
            <w:pPr>
              <w:spacing w:after="120"/>
              <w:rPr>
                <w:b/>
                <w:bCs/>
                <w:iCs/>
                <w:kern w:val="0"/>
                <w:szCs w:val="22"/>
              </w:rPr>
            </w:pPr>
            <w:r w:rsidRPr="009C5123">
              <w:rPr>
                <w:b/>
                <w:bCs/>
                <w:iCs/>
                <w:szCs w:val="22"/>
              </w:rPr>
              <w:t>2025 Universal Service Monitoring Report</w:t>
            </w:r>
            <w:r w:rsidRPr="009C5123">
              <w:rPr>
                <w:b/>
                <w:bCs/>
                <w:iCs/>
                <w:kern w:val="0"/>
                <w:szCs w:val="22"/>
              </w:rPr>
              <w:t xml:space="preserve"> </w:t>
            </w:r>
            <w:r w:rsidRPr="009C5123">
              <w:rPr>
                <w:b/>
                <w:bCs/>
                <w:iCs/>
                <w:szCs w:val="22"/>
              </w:rPr>
              <w:t>Telecommunications Service Provider Data</w:t>
            </w:r>
            <w:r>
              <w:rPr>
                <w:rStyle w:val="FootnoteReference"/>
                <w:iCs/>
                <w:szCs w:val="22"/>
              </w:rPr>
              <w:footnoteReference w:id="135"/>
            </w:r>
          </w:p>
          <w:p w:rsidR="009C0F00" w:rsidRPr="009C5123" w:rsidP="003C5428" w14:paraId="02A170B0" w14:textId="77777777">
            <w:pPr>
              <w:spacing w:after="120"/>
              <w:rPr>
                <w:b/>
                <w:bCs/>
                <w:kern w:val="0"/>
                <w:szCs w:val="22"/>
              </w:rPr>
            </w:pPr>
            <w:r w:rsidRPr="009C5123">
              <w:rPr>
                <w:b/>
                <w:bCs/>
                <w:kern w:val="0"/>
                <w:szCs w:val="22"/>
              </w:rPr>
              <w:t>(Data as of December 2024)</w:t>
            </w:r>
          </w:p>
        </w:tc>
        <w:tc>
          <w:tcPr>
            <w:tcW w:w="4465" w:type="dxa"/>
            <w:gridSpan w:val="3"/>
            <w:shd w:val="pct5" w:color="auto" w:fill="auto"/>
            <w:noWrap/>
            <w:vAlign w:val="center"/>
          </w:tcPr>
          <w:p w:rsidR="009C0F00" w:rsidRPr="009C5123" w:rsidP="003C5428" w14:paraId="066CB063" w14:textId="77777777">
            <w:pPr>
              <w:jc w:val="center"/>
              <w:rPr>
                <w:b/>
                <w:bCs/>
                <w:kern w:val="0"/>
                <w:szCs w:val="22"/>
              </w:rPr>
            </w:pPr>
            <w:r w:rsidRPr="009C5123">
              <w:rPr>
                <w:b/>
                <w:bCs/>
                <w:kern w:val="0"/>
                <w:szCs w:val="22"/>
              </w:rPr>
              <w:t>SBA Size Standard</w:t>
            </w:r>
          </w:p>
          <w:p w:rsidR="009C0F00" w:rsidRPr="009C5123" w:rsidP="003C5428" w14:paraId="12B76C09" w14:textId="77777777">
            <w:pPr>
              <w:jc w:val="center"/>
              <w:rPr>
                <w:kern w:val="0"/>
                <w:szCs w:val="22"/>
              </w:rPr>
            </w:pPr>
            <w:r w:rsidRPr="009C5123">
              <w:rPr>
                <w:b/>
                <w:bCs/>
                <w:kern w:val="0"/>
                <w:szCs w:val="22"/>
              </w:rPr>
              <w:t>(1500 Employees)</w:t>
            </w:r>
          </w:p>
        </w:tc>
      </w:tr>
      <w:tr w14:paraId="136A8456" w14:textId="77777777" w:rsidTr="009C5123">
        <w:tblPrEx>
          <w:tblW w:w="8065" w:type="dxa"/>
          <w:jc w:val="center"/>
          <w:tblLayout w:type="fixed"/>
          <w:tblLook w:val="04A0"/>
        </w:tblPrEx>
        <w:trPr>
          <w:trHeight w:val="300"/>
          <w:tblHeader/>
          <w:jc w:val="center"/>
        </w:trPr>
        <w:tc>
          <w:tcPr>
            <w:tcW w:w="3600" w:type="dxa"/>
            <w:noWrap/>
          </w:tcPr>
          <w:p w:rsidR="009C0F00" w:rsidRPr="009C5123" w:rsidP="003C5428" w14:paraId="3510657E" w14:textId="77777777">
            <w:pPr>
              <w:spacing w:after="120"/>
              <w:rPr>
                <w:b/>
                <w:bCs/>
                <w:kern w:val="0"/>
                <w:szCs w:val="22"/>
              </w:rPr>
            </w:pPr>
          </w:p>
          <w:p w:rsidR="009C0F00" w:rsidRPr="009C5123" w:rsidP="003C5428" w14:paraId="511259B1" w14:textId="77777777">
            <w:pPr>
              <w:spacing w:after="120"/>
              <w:rPr>
                <w:iCs/>
                <w:szCs w:val="22"/>
              </w:rPr>
            </w:pPr>
            <w:r w:rsidRPr="009C5123">
              <w:rPr>
                <w:b/>
                <w:bCs/>
                <w:kern w:val="0"/>
                <w:szCs w:val="22"/>
              </w:rPr>
              <w:t>Affected Entity</w:t>
            </w:r>
          </w:p>
        </w:tc>
        <w:tc>
          <w:tcPr>
            <w:tcW w:w="1890" w:type="dxa"/>
            <w:noWrap/>
          </w:tcPr>
          <w:p w:rsidR="009C0F00" w:rsidRPr="009C5123" w:rsidP="003C5428" w14:paraId="4807C55D" w14:textId="77777777">
            <w:pPr>
              <w:spacing w:after="120"/>
              <w:rPr>
                <w:kern w:val="0"/>
                <w:szCs w:val="22"/>
              </w:rPr>
            </w:pPr>
            <w:r w:rsidRPr="009C5123">
              <w:rPr>
                <w:b/>
                <w:bCs/>
                <w:kern w:val="0"/>
                <w:szCs w:val="22"/>
              </w:rPr>
              <w:t>Total # FCC Form 499A Filers</w:t>
            </w:r>
          </w:p>
        </w:tc>
        <w:tc>
          <w:tcPr>
            <w:tcW w:w="900" w:type="dxa"/>
          </w:tcPr>
          <w:p w:rsidR="009C0F00" w:rsidRPr="009C5123" w:rsidP="003C5428" w14:paraId="6D2B4BB6" w14:textId="77777777">
            <w:pPr>
              <w:spacing w:after="120"/>
              <w:rPr>
                <w:kern w:val="0"/>
                <w:szCs w:val="22"/>
              </w:rPr>
            </w:pPr>
            <w:r w:rsidRPr="009C5123">
              <w:rPr>
                <w:b/>
                <w:bCs/>
                <w:kern w:val="0"/>
                <w:szCs w:val="22"/>
              </w:rPr>
              <w:t>Small Firms</w:t>
            </w:r>
          </w:p>
        </w:tc>
        <w:tc>
          <w:tcPr>
            <w:tcW w:w="1675" w:type="dxa"/>
            <w:noWrap/>
          </w:tcPr>
          <w:p w:rsidR="009C0F00" w:rsidRPr="009C5123" w:rsidP="003C5428" w14:paraId="31047789" w14:textId="77777777">
            <w:pPr>
              <w:spacing w:after="120"/>
              <w:rPr>
                <w:kern w:val="0"/>
                <w:szCs w:val="22"/>
              </w:rPr>
            </w:pPr>
            <w:r w:rsidRPr="009C5123">
              <w:rPr>
                <w:b/>
                <w:bCs/>
                <w:kern w:val="0"/>
                <w:szCs w:val="22"/>
              </w:rPr>
              <w:t>% Small Entities</w:t>
            </w:r>
          </w:p>
        </w:tc>
      </w:tr>
      <w:tr w14:paraId="7CF33DA1" w14:textId="77777777" w:rsidTr="009C5123">
        <w:tblPrEx>
          <w:tblW w:w="8065" w:type="dxa"/>
          <w:jc w:val="center"/>
          <w:tblLayout w:type="fixed"/>
          <w:tblLook w:val="04A0"/>
        </w:tblPrEx>
        <w:trPr>
          <w:trHeight w:val="300"/>
          <w:jc w:val="center"/>
        </w:trPr>
        <w:tc>
          <w:tcPr>
            <w:tcW w:w="3600" w:type="dxa"/>
            <w:noWrap/>
          </w:tcPr>
          <w:p w:rsidR="009C0F00" w:rsidRPr="009C5123" w:rsidP="003C5428" w14:paraId="7863883E" w14:textId="77777777">
            <w:pPr>
              <w:spacing w:after="120"/>
              <w:rPr>
                <w:iCs/>
                <w:szCs w:val="22"/>
              </w:rPr>
            </w:pPr>
            <w:r w:rsidRPr="009C5123">
              <w:rPr>
                <w:iCs/>
                <w:szCs w:val="22"/>
              </w:rPr>
              <w:t>Wireless Telecommunications Carriers (except Satellite)</w:t>
            </w:r>
            <w:r>
              <w:rPr>
                <w:rStyle w:val="FootnoteReference"/>
                <w:iCs/>
                <w:szCs w:val="22"/>
              </w:rPr>
              <w:footnoteReference w:id="136"/>
            </w:r>
            <w:r w:rsidRPr="009C5123">
              <w:rPr>
                <w:iCs/>
                <w:szCs w:val="22"/>
              </w:rPr>
              <w:t xml:space="preserve"> </w:t>
            </w:r>
          </w:p>
        </w:tc>
        <w:tc>
          <w:tcPr>
            <w:tcW w:w="1890" w:type="dxa"/>
            <w:noWrap/>
          </w:tcPr>
          <w:p w:rsidR="009C0F00" w:rsidRPr="009C5123" w:rsidP="003C5428" w14:paraId="1D6EAAC9" w14:textId="77777777">
            <w:pPr>
              <w:spacing w:after="120"/>
              <w:jc w:val="center"/>
              <w:rPr>
                <w:iCs/>
                <w:kern w:val="0"/>
                <w:szCs w:val="22"/>
                <w:highlight w:val="yellow"/>
              </w:rPr>
            </w:pPr>
            <w:r w:rsidRPr="009C5123">
              <w:rPr>
                <w:iCs/>
                <w:kern w:val="0"/>
                <w:szCs w:val="22"/>
              </w:rPr>
              <w:t>608</w:t>
            </w:r>
          </w:p>
        </w:tc>
        <w:tc>
          <w:tcPr>
            <w:tcW w:w="900" w:type="dxa"/>
          </w:tcPr>
          <w:p w:rsidR="009C0F00" w:rsidRPr="009C5123" w:rsidP="003C5428" w14:paraId="399AA907" w14:textId="77777777">
            <w:pPr>
              <w:spacing w:after="120"/>
              <w:jc w:val="center"/>
              <w:rPr>
                <w:iCs/>
                <w:kern w:val="0"/>
                <w:szCs w:val="22"/>
                <w:highlight w:val="yellow"/>
              </w:rPr>
            </w:pPr>
            <w:r w:rsidRPr="009C5123">
              <w:rPr>
                <w:iCs/>
                <w:kern w:val="0"/>
                <w:szCs w:val="22"/>
              </w:rPr>
              <w:t>522</w:t>
            </w:r>
          </w:p>
        </w:tc>
        <w:tc>
          <w:tcPr>
            <w:tcW w:w="1675" w:type="dxa"/>
            <w:noWrap/>
          </w:tcPr>
          <w:p w:rsidR="009C0F00" w:rsidRPr="009C5123" w:rsidP="003C5428" w14:paraId="7D533A5F" w14:textId="77777777">
            <w:pPr>
              <w:spacing w:after="120"/>
              <w:jc w:val="center"/>
              <w:rPr>
                <w:iCs/>
                <w:kern w:val="0"/>
                <w:szCs w:val="22"/>
              </w:rPr>
            </w:pPr>
            <w:r w:rsidRPr="009C5123">
              <w:rPr>
                <w:iCs/>
                <w:kern w:val="0"/>
                <w:szCs w:val="22"/>
              </w:rPr>
              <w:t>85.86</w:t>
            </w:r>
          </w:p>
        </w:tc>
      </w:tr>
      <w:tr w14:paraId="3EA5C954" w14:textId="77777777" w:rsidTr="009C5123">
        <w:tblPrEx>
          <w:tblW w:w="8065" w:type="dxa"/>
          <w:jc w:val="center"/>
          <w:tblLayout w:type="fixed"/>
          <w:tblLook w:val="04A0"/>
        </w:tblPrEx>
        <w:trPr>
          <w:trHeight w:val="300"/>
          <w:jc w:val="center"/>
        </w:trPr>
        <w:tc>
          <w:tcPr>
            <w:tcW w:w="3600" w:type="dxa"/>
            <w:noWrap/>
          </w:tcPr>
          <w:p w:rsidR="009C0F00" w:rsidRPr="009C5123" w:rsidP="003C5428" w14:paraId="1A9031B7" w14:textId="77777777">
            <w:pPr>
              <w:spacing w:after="120"/>
              <w:rPr>
                <w:iCs/>
                <w:szCs w:val="22"/>
              </w:rPr>
            </w:pPr>
            <w:r w:rsidRPr="009C5123">
              <w:rPr>
                <w:iCs/>
                <w:szCs w:val="22"/>
              </w:rPr>
              <w:t>Wireless Telephony</w:t>
            </w:r>
            <w:r>
              <w:rPr>
                <w:rStyle w:val="FootnoteReference"/>
                <w:iCs/>
                <w:szCs w:val="22"/>
              </w:rPr>
              <w:footnoteReference w:id="137"/>
            </w:r>
          </w:p>
        </w:tc>
        <w:tc>
          <w:tcPr>
            <w:tcW w:w="1890" w:type="dxa"/>
            <w:noWrap/>
          </w:tcPr>
          <w:p w:rsidR="009C0F00" w:rsidRPr="009C5123" w:rsidP="003C5428" w14:paraId="28D0066F" w14:textId="77777777">
            <w:pPr>
              <w:spacing w:after="120"/>
              <w:jc w:val="center"/>
              <w:rPr>
                <w:iCs/>
                <w:kern w:val="0"/>
                <w:szCs w:val="22"/>
              </w:rPr>
            </w:pPr>
            <w:r w:rsidRPr="009C5123">
              <w:rPr>
                <w:iCs/>
                <w:kern w:val="0"/>
                <w:szCs w:val="22"/>
              </w:rPr>
              <w:t>336</w:t>
            </w:r>
          </w:p>
        </w:tc>
        <w:tc>
          <w:tcPr>
            <w:tcW w:w="900" w:type="dxa"/>
          </w:tcPr>
          <w:p w:rsidR="009C0F00" w:rsidRPr="009C5123" w:rsidP="003C5428" w14:paraId="4F9398B4" w14:textId="77777777">
            <w:pPr>
              <w:spacing w:after="120"/>
              <w:jc w:val="center"/>
              <w:rPr>
                <w:iCs/>
                <w:kern w:val="0"/>
                <w:szCs w:val="22"/>
              </w:rPr>
            </w:pPr>
            <w:r w:rsidRPr="009C5123">
              <w:rPr>
                <w:iCs/>
                <w:kern w:val="0"/>
                <w:szCs w:val="22"/>
              </w:rPr>
              <w:t>262</w:t>
            </w:r>
          </w:p>
        </w:tc>
        <w:tc>
          <w:tcPr>
            <w:tcW w:w="1675" w:type="dxa"/>
            <w:noWrap/>
          </w:tcPr>
          <w:p w:rsidR="009C0F00" w:rsidRPr="009C5123" w:rsidP="003C5428" w14:paraId="6C561D0F" w14:textId="77777777">
            <w:pPr>
              <w:spacing w:after="120"/>
              <w:jc w:val="center"/>
              <w:rPr>
                <w:iCs/>
                <w:kern w:val="0"/>
                <w:szCs w:val="22"/>
              </w:rPr>
            </w:pPr>
            <w:r w:rsidRPr="009C5123">
              <w:rPr>
                <w:iCs/>
                <w:kern w:val="0"/>
                <w:szCs w:val="22"/>
              </w:rPr>
              <w:t>77.98</w:t>
            </w:r>
          </w:p>
        </w:tc>
      </w:tr>
    </w:tbl>
    <w:p w:rsidR="00E56C1A" w:rsidP="006F1D5E" w14:paraId="6F4039D3" w14:textId="77777777">
      <w:pPr>
        <w:pStyle w:val="ParaNum"/>
        <w:numPr>
          <w:ilvl w:val="0"/>
          <w:numId w:val="0"/>
        </w:numPr>
      </w:pPr>
    </w:p>
    <w:p w:rsidR="00A03D84" w:rsidP="0089544E" w14:paraId="2A0A9861" w14:textId="44B7C5EE">
      <w:pPr>
        <w:pStyle w:val="Heading3"/>
        <w:pageBreakBefore/>
      </w:pPr>
      <w:bookmarkStart w:id="755" w:name="_Toc229385134"/>
      <w:bookmarkStart w:id="756" w:name="_Toc229385345"/>
      <w:bookmarkStart w:id="757" w:name="_Toc229418120"/>
      <w:bookmarkStart w:id="758" w:name="_Toc230158164"/>
      <w:bookmarkStart w:id="759" w:name="_Toc230954987"/>
      <w:bookmarkStart w:id="760" w:name="_Toc231304958"/>
      <w:bookmarkStart w:id="761" w:name="_Toc232156196"/>
      <w:bookmarkStart w:id="762" w:name="_Toc235709308"/>
      <w:bookmarkEnd w:id="744"/>
      <w:bookmarkEnd w:id="745"/>
      <w:bookmarkEnd w:id="746"/>
      <w:bookmarkEnd w:id="747"/>
      <w:bookmarkEnd w:id="748"/>
      <w:bookmarkEnd w:id="749"/>
      <w:bookmarkEnd w:id="750"/>
      <w:bookmarkEnd w:id="751"/>
      <w:bookmarkEnd w:id="752"/>
      <w:bookmarkEnd w:id="753"/>
      <w:r w:rsidRPr="0DFB5E38">
        <w:t xml:space="preserve">Description of </w:t>
      </w:r>
      <w:r w:rsidR="00A53105">
        <w:t>Economic Impact</w:t>
      </w:r>
      <w:r w:rsidR="001210CD">
        <w:t xml:space="preserve"> and </w:t>
      </w:r>
      <w:r w:rsidRPr="0DFB5E38">
        <w:t>Projected Reporting, Recordkeeping, and Other Compliance Requirements for Small Entities</w:t>
      </w:r>
      <w:bookmarkEnd w:id="755"/>
      <w:bookmarkEnd w:id="756"/>
      <w:bookmarkEnd w:id="757"/>
      <w:bookmarkEnd w:id="758"/>
      <w:bookmarkEnd w:id="759"/>
      <w:bookmarkEnd w:id="760"/>
      <w:bookmarkEnd w:id="761"/>
      <w:bookmarkEnd w:id="762"/>
      <w:r w:rsidRPr="0DFB5E38">
        <w:t xml:space="preserve">  </w:t>
      </w:r>
    </w:p>
    <w:p w:rsidR="00194579" w:rsidRPr="00DD3623" w:rsidP="007D2A99" w14:paraId="65E44DF3" w14:textId="4AD17F3B">
      <w:pPr>
        <w:pStyle w:val="ParaNum"/>
      </w:pPr>
      <w:r w:rsidRPr="0DFB5E38">
        <w:t>The RFA directs agencies to describe the economic impact of its proposed rules on small entities</w:t>
      </w:r>
      <w:r w:rsidR="00EA7D30">
        <w:t>,</w:t>
      </w:r>
      <w:r w:rsidRPr="0DFB5E38">
        <w:t xml:space="preserve"> </w:t>
      </w:r>
      <w:r w:rsidR="00CA3195">
        <w:t>as well as</w:t>
      </w:r>
      <w:r w:rsidRPr="0DFB5E38">
        <w:t xml:space="preserve"> projected reporting, recordkeeping and other compliance requirements, including an estimate of the classes of small entities which will be subject to the requirement and the type of professional skills necessary for preparation of the report or record.</w:t>
      </w:r>
      <w:r>
        <w:rPr>
          <w:rStyle w:val="FootnoteReference"/>
          <w:szCs w:val="22"/>
        </w:rPr>
        <w:footnoteReference w:id="138"/>
      </w:r>
    </w:p>
    <w:p w:rsidR="00194579" w:rsidRPr="00DD3623" w:rsidP="0034200A" w14:paraId="028F424A" w14:textId="1D686240">
      <w:pPr>
        <w:pStyle w:val="ParaNum"/>
      </w:pPr>
      <w:r w:rsidRPr="00E80351">
        <w:t xml:space="preserve">In this </w:t>
      </w:r>
      <w:r w:rsidRPr="001971A9" w:rsidR="003741CF">
        <w:t>Public Notice</w:t>
      </w:r>
      <w:r w:rsidRPr="00E80351" w:rsidR="003741CF">
        <w:t>,</w:t>
      </w:r>
      <w:r w:rsidRPr="00E80351">
        <w:t xml:space="preserve"> </w:t>
      </w:r>
      <w:r w:rsidR="00EF5DAC">
        <w:t>OEA and WTB</w:t>
      </w:r>
      <w:r w:rsidRPr="00E80351">
        <w:t xml:space="preserve"> do not propose any new reporting, recordkeeping, or other compliance requirements for small entities or other auction applicants.  </w:t>
      </w:r>
      <w:r>
        <w:t>Moreover, the auction</w:t>
      </w:r>
      <w:r w:rsidRPr="0DFB5E38" w:rsidR="77D691CE">
        <w:t xml:space="preserve"> application process </w:t>
      </w:r>
      <w:r w:rsidR="00DD5F15">
        <w:t>is designed</w:t>
      </w:r>
      <w:r w:rsidRPr="0DFB5E38" w:rsidR="00DD5F15">
        <w:t xml:space="preserve"> </w:t>
      </w:r>
      <w:r w:rsidRPr="0DFB5E38" w:rsidR="77D691CE">
        <w:t xml:space="preserve">to minimize reporting and compliance requirements for applicants, </w:t>
      </w:r>
      <w:r w:rsidR="000700D1">
        <w:t>some of which are</w:t>
      </w:r>
      <w:r w:rsidRPr="0DFB5E38" w:rsidR="000700D1">
        <w:t xml:space="preserve"> </w:t>
      </w:r>
      <w:r w:rsidRPr="0DFB5E38" w:rsidR="77D691CE">
        <w:t xml:space="preserve">small </w:t>
      </w:r>
      <w:r w:rsidR="000700D1">
        <w:t>entities</w:t>
      </w:r>
      <w:r w:rsidRPr="0DFB5E38" w:rsidR="77D691CE">
        <w:t xml:space="preserve">.  In the first part of the Commission’s two-phased auction application process, parties desiring to participate in an auction file streamlined, short-form applications in which they certify </w:t>
      </w:r>
      <w:r w:rsidR="00BA1342">
        <w:t xml:space="preserve">their qualifications </w:t>
      </w:r>
      <w:r w:rsidRPr="0DFB5E38" w:rsidR="77D691CE">
        <w:t>under penalty of perjury.</w:t>
      </w:r>
      <w:r>
        <w:rPr>
          <w:vertAlign w:val="superscript"/>
        </w:rPr>
        <w:footnoteReference w:id="139"/>
      </w:r>
      <w:r w:rsidRPr="0DFB5E38" w:rsidR="77D691CE">
        <w:t xml:space="preserve">  </w:t>
      </w:r>
      <w:r w:rsidR="00957116">
        <w:t>A party’s e</w:t>
      </w:r>
      <w:r w:rsidRPr="0DFB5E38" w:rsidR="00957116">
        <w:t>ligibility</w:t>
      </w:r>
      <w:r w:rsidRPr="0DFB5E38" w:rsidR="77D691CE">
        <w:t xml:space="preserve"> to participate in bidding is based on an applicant’s short-form application and certifications, as well as its upfront payment.  In the second phase of the </w:t>
      </w:r>
      <w:r w:rsidR="00B309AC">
        <w:t xml:space="preserve">auction </w:t>
      </w:r>
      <w:r w:rsidRPr="0DFB5E38" w:rsidR="77D691CE">
        <w:t xml:space="preserve">process, </w:t>
      </w:r>
      <w:r w:rsidR="00F45905">
        <w:t xml:space="preserve">there are additional compliance requirements for </w:t>
      </w:r>
      <w:r w:rsidRPr="0DFB5E38" w:rsidR="77D691CE">
        <w:t xml:space="preserve">winning bidders.  Thus, </w:t>
      </w:r>
      <w:r w:rsidR="006D2CC8">
        <w:t>a small business</w:t>
      </w:r>
      <w:r w:rsidR="00E15268">
        <w:t xml:space="preserve"> </w:t>
      </w:r>
      <w:r w:rsidR="00662570">
        <w:t>that</w:t>
      </w:r>
      <w:r w:rsidRPr="0DFB5E38" w:rsidR="77D691CE">
        <w:t xml:space="preserve"> fails to become a winning bidder does not need to file a long-form application and provide the additional showings and more detailed demonstrations required of a winning bidder.  This approach will particularly benefit small entities that seek to participate in the auction because it avoids imposing on an auction applicant/bidder that does not ultimately become a winning bidder the burden of submitting this additional information.</w:t>
      </w:r>
    </w:p>
    <w:p w:rsidR="00A809FA" w:rsidRPr="00C47826" w:rsidP="00A809FA" w14:paraId="709B96CE" w14:textId="411089C6">
      <w:pPr>
        <w:pStyle w:val="ParaNum"/>
      </w:pPr>
      <w:r w:rsidRPr="0DFB5E38">
        <w:t xml:space="preserve">At this time, we do not expect the processes and procedures proposed in this </w:t>
      </w:r>
      <w:r w:rsidRPr="001971A9" w:rsidR="000817EA">
        <w:t>Public Notice</w:t>
      </w:r>
      <w:r w:rsidRPr="0DFB5E38" w:rsidR="000817EA">
        <w:t xml:space="preserve"> </w:t>
      </w:r>
      <w:r w:rsidRPr="0DFB5E38">
        <w:t>will require small entities to hire attorneys, engineers, consultants, or other professionals to participate in Auction</w:t>
      </w:r>
      <w:r w:rsidRPr="00CD5F6E">
        <w:rPr>
          <w:szCs w:val="22"/>
        </w:rPr>
        <w:t> </w:t>
      </w:r>
      <w:r w:rsidR="00994E46">
        <w:t>115</w:t>
      </w:r>
      <w:r w:rsidRPr="0DFB5E38">
        <w:t xml:space="preserve"> and comply with the procedures we ultimately adopt </w:t>
      </w:r>
      <w:r w:rsidR="00637C92">
        <w:t>because of</w:t>
      </w:r>
      <w:r w:rsidRPr="0DFB5E38">
        <w:t xml:space="preserve"> the information, resources, and guidance we make available to potential and actual auction participants</w:t>
      </w:r>
      <w:r w:rsidR="00281873">
        <w:t xml:space="preserve"> at no cost</w:t>
      </w:r>
      <w:r w:rsidRPr="0DFB5E38">
        <w:t>.  For example, we intend to release an online tutorial that will help applicants understand the procedures for filing the short-form application (FCC Form</w:t>
      </w:r>
      <w:r w:rsidRPr="00CD5F6E">
        <w:rPr>
          <w:szCs w:val="22"/>
        </w:rPr>
        <w:t> </w:t>
      </w:r>
      <w:r w:rsidRPr="0DFB5E38">
        <w:t>175).  We also intend to make information on the bidding system available and offer demonstrations and other educational opportunities for applicants in Auction</w:t>
      </w:r>
      <w:r w:rsidRPr="00CD5F6E">
        <w:rPr>
          <w:szCs w:val="22"/>
        </w:rPr>
        <w:t> </w:t>
      </w:r>
      <w:r w:rsidR="00994E46">
        <w:t>115</w:t>
      </w:r>
      <w:r w:rsidRPr="0DFB5E38">
        <w:t xml:space="preserve"> to familiarize themselves with the FCC auction application system and the bidding system.  By providing these resources</w:t>
      </w:r>
      <w:r w:rsidR="00F40E07">
        <w:t>,</w:t>
      </w:r>
      <w:r w:rsidRPr="0DFB5E38">
        <w:t xml:space="preserve"> as well as the resources discussed below, we expect small entities </w:t>
      </w:r>
      <w:r w:rsidR="003D6664">
        <w:t>that</w:t>
      </w:r>
      <w:r w:rsidRPr="0DFB5E38">
        <w:t xml:space="preserve"> use the available resources to experience lower participation and compliance costs.  Nevertheless, while we cannot quantify the cost of compliance with the rules and </w:t>
      </w:r>
      <w:r w:rsidR="00434A15">
        <w:t xml:space="preserve">proposed </w:t>
      </w:r>
      <w:r w:rsidRPr="0DFB5E38">
        <w:t>procedures, we do not believe that the costs of compliance will unduly burden small entities that choose to participate in the auction because the proposals for Auction</w:t>
      </w:r>
      <w:r w:rsidRPr="00CD5F6E">
        <w:rPr>
          <w:szCs w:val="22"/>
        </w:rPr>
        <w:t> </w:t>
      </w:r>
      <w:r w:rsidR="005C6D4D">
        <w:t>115</w:t>
      </w:r>
      <w:r w:rsidRPr="0DFB5E38">
        <w:t xml:space="preserve"> are similar in many respects to the procedures in recent auctions conducted by the Commission.</w:t>
      </w:r>
      <w:r>
        <w:rPr>
          <w:rStyle w:val="FootnoteReference"/>
          <w:szCs w:val="22"/>
        </w:rPr>
        <w:footnoteReference w:id="140"/>
      </w:r>
      <w:r w:rsidRPr="0DFB5E38">
        <w:t xml:space="preserve">  </w:t>
      </w:r>
    </w:p>
    <w:p w:rsidR="007F4E0B" w:rsidP="006F1D5E" w14:paraId="72310E69" w14:textId="3524747F">
      <w:pPr>
        <w:pStyle w:val="Heading3"/>
      </w:pPr>
      <w:bookmarkStart w:id="763" w:name="_Toc229418121"/>
      <w:bookmarkStart w:id="764" w:name="_Toc230158165"/>
      <w:bookmarkStart w:id="765" w:name="_Toc230954988"/>
      <w:bookmarkStart w:id="766" w:name="_Toc231304959"/>
      <w:bookmarkStart w:id="767" w:name="_Toc232156197"/>
      <w:bookmarkStart w:id="768" w:name="_Toc235709309"/>
      <w:r w:rsidRPr="0DFB5E38">
        <w:t>Discussion of Significant Alternatives Considered That Minimize the Significant Economic Impact on Small Entities</w:t>
      </w:r>
      <w:bookmarkEnd w:id="763"/>
      <w:bookmarkEnd w:id="764"/>
      <w:bookmarkEnd w:id="765"/>
      <w:bookmarkEnd w:id="766"/>
      <w:bookmarkEnd w:id="767"/>
      <w:bookmarkEnd w:id="768"/>
      <w:r w:rsidRPr="0DFB5E38">
        <w:t xml:space="preserve">  </w:t>
      </w:r>
    </w:p>
    <w:p w:rsidR="00194579" w:rsidRPr="00DD3623" w:rsidP="007D2A99" w14:paraId="00C739E4" w14:textId="0C312A19">
      <w:pPr>
        <w:pStyle w:val="ParaNum"/>
      </w:pPr>
      <w:r w:rsidRPr="0DFB5E38">
        <w:t xml:space="preserve">The RFA directs agencies to </w:t>
      </w:r>
      <w:r w:rsidR="00A8229F">
        <w:t>provide</w:t>
      </w:r>
      <w:r w:rsidR="00977BEC">
        <w:t xml:space="preserve"> a description of</w:t>
      </w:r>
      <w:r w:rsidRPr="0DFB5E38">
        <w:t xml:space="preserve"> any significant alternatives to the proposed rules that would accomplish the stated objectives of applicable statutes, and minimize any significant economic impact on small entities</w:t>
      </w:r>
      <w:r w:rsidR="00F75B7A">
        <w:t>.</w:t>
      </w:r>
      <w:r>
        <w:rPr>
          <w:rStyle w:val="FootnoteReference"/>
          <w:szCs w:val="22"/>
        </w:rPr>
        <w:footnoteReference w:id="141"/>
      </w:r>
      <w:r w:rsidRPr="0DFB5E38">
        <w:t xml:space="preserve">  </w:t>
      </w:r>
      <w:r w:rsidRPr="00923BD4" w:rsidR="00053A40">
        <w:rPr>
          <w:szCs w:val="22"/>
        </w:rPr>
        <w:t>The discussion is required to include alternatives such as</w:t>
      </w:r>
      <w:r w:rsidRPr="0DFB5E38">
        <w:t>:  “(1)</w:t>
      </w:r>
      <w:r>
        <w:rPr>
          <w:szCs w:val="22"/>
        </w:rPr>
        <w:t> </w:t>
      </w:r>
      <w:r w:rsidRPr="0DFB5E38">
        <w:t>the establishment of differing compliance or reporting requirements or timetables that take into account the resources available to small entities; (2)</w:t>
      </w:r>
      <w:r>
        <w:rPr>
          <w:szCs w:val="22"/>
        </w:rPr>
        <w:t> </w:t>
      </w:r>
      <w:r w:rsidRPr="0DFB5E38">
        <w:t xml:space="preserve">the clarification, consolidation, or simplification of </w:t>
      </w:r>
      <w:r w:rsidRPr="0DFB5E38">
        <w:t>compliance and reporting requirements under the rule for such small entities; (3)</w:t>
      </w:r>
      <w:r>
        <w:rPr>
          <w:szCs w:val="22"/>
        </w:rPr>
        <w:t> </w:t>
      </w:r>
      <w:r w:rsidRPr="0DFB5E38">
        <w:t>the use of performance rather than design standards; and (4)</w:t>
      </w:r>
      <w:r>
        <w:rPr>
          <w:szCs w:val="22"/>
        </w:rPr>
        <w:t> </w:t>
      </w:r>
      <w:r w:rsidRPr="0DFB5E38">
        <w:t>an exemption from coverage of the rule, or any part thereof, for such small entities.”</w:t>
      </w:r>
      <w:r>
        <w:rPr>
          <w:rStyle w:val="FootnoteReference"/>
          <w:szCs w:val="22"/>
        </w:rPr>
        <w:footnoteReference w:id="142"/>
      </w:r>
      <w:r w:rsidRPr="00DD3623">
        <w:rPr>
          <w:szCs w:val="22"/>
        </w:rPr>
        <w:t xml:space="preserve"> </w:t>
      </w:r>
    </w:p>
    <w:p w:rsidR="004E71A2" w:rsidRPr="00DD3623" w:rsidP="007D2A99" w14:paraId="37EF3BED" w14:textId="08C2CBC5">
      <w:pPr>
        <w:pStyle w:val="ParaNum"/>
      </w:pPr>
      <w:r>
        <w:t xml:space="preserve"> </w:t>
      </w:r>
      <w:r w:rsidRPr="00923BD4">
        <w:rPr>
          <w:szCs w:val="22"/>
        </w:rPr>
        <w:t>In th</w:t>
      </w:r>
      <w:r w:rsidR="0088389F">
        <w:rPr>
          <w:szCs w:val="22"/>
        </w:rPr>
        <w:t>is</w:t>
      </w:r>
      <w:r w:rsidRPr="00923BD4">
        <w:rPr>
          <w:szCs w:val="22"/>
        </w:rPr>
        <w:t xml:space="preserve"> </w:t>
      </w:r>
      <w:r w:rsidRPr="00C55F82" w:rsidR="005A244E">
        <w:rPr>
          <w:szCs w:val="22"/>
        </w:rPr>
        <w:t>Public Notice</w:t>
      </w:r>
      <w:r w:rsidRPr="00923BD4">
        <w:rPr>
          <w:szCs w:val="22"/>
        </w:rPr>
        <w:t xml:space="preserve">, </w:t>
      </w:r>
      <w:r w:rsidR="00CB07FE">
        <w:rPr>
          <w:szCs w:val="22"/>
        </w:rPr>
        <w:t>OEA and WTB</w:t>
      </w:r>
      <w:r w:rsidRPr="00923BD4">
        <w:rPr>
          <w:szCs w:val="22"/>
        </w:rPr>
        <w:t xml:space="preserve"> set forth proposals to facilitate participation in </w:t>
      </w:r>
      <w:r w:rsidRPr="00923BD4" w:rsidR="00734B3D">
        <w:rPr>
          <w:szCs w:val="22"/>
        </w:rPr>
        <w:t>Auction 11</w:t>
      </w:r>
      <w:r w:rsidR="00734B3D">
        <w:rPr>
          <w:szCs w:val="22"/>
        </w:rPr>
        <w:t>5</w:t>
      </w:r>
      <w:r w:rsidRPr="00923BD4" w:rsidR="00734B3D">
        <w:rPr>
          <w:szCs w:val="22"/>
        </w:rPr>
        <w:t xml:space="preserve"> </w:t>
      </w:r>
      <w:r w:rsidR="00734B3D">
        <w:rPr>
          <w:szCs w:val="22"/>
        </w:rPr>
        <w:t>that</w:t>
      </w:r>
      <w:r w:rsidRPr="00923BD4" w:rsidR="00734B3D">
        <w:rPr>
          <w:szCs w:val="22"/>
        </w:rPr>
        <w:t xml:space="preserve"> result in both operational and administrative cost savings for small entities and other auction participants.  For example, given the numerous resources that will be made available from the Commission at no cost</w:t>
      </w:r>
      <w:r w:rsidR="00734B3D">
        <w:rPr>
          <w:szCs w:val="22"/>
        </w:rPr>
        <w:t xml:space="preserve"> to potential </w:t>
      </w:r>
      <w:r w:rsidR="00EB3339">
        <w:rPr>
          <w:szCs w:val="22"/>
        </w:rPr>
        <w:t xml:space="preserve">applicants and </w:t>
      </w:r>
      <w:r w:rsidR="00734B3D">
        <w:rPr>
          <w:szCs w:val="22"/>
        </w:rPr>
        <w:t>bidders</w:t>
      </w:r>
      <w:r w:rsidRPr="00923BD4">
        <w:rPr>
          <w:szCs w:val="22"/>
        </w:rPr>
        <w:t xml:space="preserve">, the processes and procedures proposed in this </w:t>
      </w:r>
      <w:r w:rsidRPr="00C55F82" w:rsidR="00B06D52">
        <w:rPr>
          <w:szCs w:val="22"/>
        </w:rPr>
        <w:t>Public</w:t>
      </w:r>
      <w:r w:rsidRPr="00274B29" w:rsidR="00B06D52">
        <w:rPr>
          <w:i/>
          <w:iCs/>
          <w:szCs w:val="22"/>
        </w:rPr>
        <w:t xml:space="preserve"> </w:t>
      </w:r>
      <w:r w:rsidRPr="00C55F82" w:rsidR="00B06D52">
        <w:rPr>
          <w:szCs w:val="22"/>
        </w:rPr>
        <w:t>Notice</w:t>
      </w:r>
      <w:r w:rsidRPr="00923BD4" w:rsidR="00B06D52">
        <w:rPr>
          <w:szCs w:val="22"/>
        </w:rPr>
        <w:t xml:space="preserve"> </w:t>
      </w:r>
      <w:r w:rsidRPr="00923BD4">
        <w:rPr>
          <w:szCs w:val="22"/>
        </w:rPr>
        <w:t>should result in minimal economic impact on small entities.  Prior to the start of bidding, the Commission will hold a mock auction to allow qualified bidders the opportunity to familiarize themselves with both the bidding processes and systems that will be used in Auction 11</w:t>
      </w:r>
      <w:r w:rsidR="0007549F">
        <w:rPr>
          <w:szCs w:val="22"/>
        </w:rPr>
        <w:t>5</w:t>
      </w:r>
      <w:r w:rsidRPr="00923BD4">
        <w:rPr>
          <w:szCs w:val="22"/>
        </w:rPr>
        <w:t>.  During the auction, participants will be able to access and participate in bidding via the Internet using a web-based system, or telephonically, providing two cost-effective methods of participation and avoiding the cost of travel for in-person participation.  Further, small entities as well as other auction participants will be able to avail themselves of a telephone hotline for assistance with auction processes and procedures</w:t>
      </w:r>
      <w:r w:rsidR="00FB0670">
        <w:rPr>
          <w:szCs w:val="22"/>
        </w:rPr>
        <w:t>,</w:t>
      </w:r>
      <w:r w:rsidRPr="00923BD4" w:rsidR="00FB0670">
        <w:rPr>
          <w:szCs w:val="22"/>
        </w:rPr>
        <w:t xml:space="preserve"> </w:t>
      </w:r>
      <w:r w:rsidRPr="00923BD4">
        <w:rPr>
          <w:szCs w:val="22"/>
        </w:rPr>
        <w:t xml:space="preserve">as well as a telephone technical support hotline to assist with issues such as access to or navigation within the </w:t>
      </w:r>
      <w:r w:rsidR="00F4401B">
        <w:rPr>
          <w:szCs w:val="22"/>
        </w:rPr>
        <w:t>short-form application</w:t>
      </w:r>
      <w:r w:rsidRPr="00923BD4">
        <w:rPr>
          <w:szCs w:val="22"/>
        </w:rPr>
        <w:t xml:space="preserve"> and use of the FCC’s auction system.  All auction participants, including small business entities, will also have access to various other sources of information and databases through the Commission that </w:t>
      </w:r>
      <w:r w:rsidR="00BE655E">
        <w:rPr>
          <w:szCs w:val="22"/>
        </w:rPr>
        <w:t>will</w:t>
      </w:r>
      <w:r w:rsidR="00460C53">
        <w:rPr>
          <w:szCs w:val="22"/>
        </w:rPr>
        <w:t xml:space="preserve"> </w:t>
      </w:r>
      <w:r w:rsidRPr="00923BD4">
        <w:rPr>
          <w:szCs w:val="22"/>
        </w:rPr>
        <w:t xml:space="preserve">aid in both their understanding of and participation in the process.  These mechanisms are made available to facilitate participation by all qualified bidders and may result in significant cost savings for small business entities that utilize these mechanisms.  </w:t>
      </w:r>
      <w:r w:rsidRPr="001D21E4" w:rsidR="00BD392B">
        <w:rPr>
          <w:szCs w:val="22"/>
        </w:rPr>
        <w:t xml:space="preserve">Alternatively, we </w:t>
      </w:r>
      <w:r w:rsidRPr="00C55F82" w:rsidR="00BD392B">
        <w:rPr>
          <w:szCs w:val="22"/>
        </w:rPr>
        <w:t xml:space="preserve">will continue to </w:t>
      </w:r>
      <w:r w:rsidRPr="001D21E4" w:rsidR="00BD392B">
        <w:rPr>
          <w:szCs w:val="22"/>
        </w:rPr>
        <w:t xml:space="preserve">consider </w:t>
      </w:r>
      <w:r w:rsidRPr="00C55F82" w:rsidR="00BD392B">
        <w:rPr>
          <w:szCs w:val="22"/>
        </w:rPr>
        <w:t>additional</w:t>
      </w:r>
      <w:r w:rsidRPr="001D21E4" w:rsidR="00BD392B">
        <w:rPr>
          <w:szCs w:val="22"/>
        </w:rPr>
        <w:t xml:space="preserve"> ways</w:t>
      </w:r>
      <w:r w:rsidRPr="00C55F82" w:rsidR="00BD392B">
        <w:rPr>
          <w:szCs w:val="22"/>
        </w:rPr>
        <w:t xml:space="preserve"> </w:t>
      </w:r>
      <w:r w:rsidRPr="001D21E4" w:rsidR="00BD392B">
        <w:rPr>
          <w:szCs w:val="22"/>
        </w:rPr>
        <w:t>to assist small entities,</w:t>
      </w:r>
      <w:r w:rsidRPr="00923BD4" w:rsidR="00BD392B">
        <w:rPr>
          <w:szCs w:val="22"/>
        </w:rPr>
        <w:t xml:space="preserve"> </w:t>
      </w:r>
      <w:r w:rsidRPr="001D21E4" w:rsidR="00BD392B">
        <w:rPr>
          <w:szCs w:val="22"/>
        </w:rPr>
        <w:t xml:space="preserve">many of which have limited resources, in their efforts to participate </w:t>
      </w:r>
      <w:r w:rsidRPr="00C55F82" w:rsidR="00BD392B">
        <w:rPr>
          <w:szCs w:val="22"/>
        </w:rPr>
        <w:t>m</w:t>
      </w:r>
      <w:r w:rsidRPr="001D21E4" w:rsidR="00BD392B">
        <w:rPr>
          <w:szCs w:val="22"/>
        </w:rPr>
        <w:t xml:space="preserve">ore efficiently in Auction 115 and </w:t>
      </w:r>
      <w:r w:rsidRPr="00C55F82" w:rsidR="00BD392B">
        <w:rPr>
          <w:szCs w:val="22"/>
        </w:rPr>
        <w:t>seek</w:t>
      </w:r>
      <w:r w:rsidRPr="001D21E4" w:rsidR="00BD392B">
        <w:rPr>
          <w:szCs w:val="22"/>
        </w:rPr>
        <w:t xml:space="preserve"> comment on such proposals.</w:t>
      </w:r>
      <w:r w:rsidRPr="00923BD4">
        <w:rPr>
          <w:szCs w:val="22"/>
        </w:rPr>
        <w:t xml:space="preserve">  These steps, coupled with the advanced description of the bidding procedures, should ensure that the auction will be administered efficiently and fairly, thus providing certainty for small entities</w:t>
      </w:r>
      <w:r w:rsidR="00F83F6A">
        <w:rPr>
          <w:szCs w:val="22"/>
        </w:rPr>
        <w:t>.</w:t>
      </w:r>
    </w:p>
    <w:p w:rsidR="00194579" w:rsidRPr="00DD3623" w:rsidP="008B265A" w14:paraId="18E7E50A" w14:textId="4EBA7609">
      <w:pPr>
        <w:pStyle w:val="ParaNum"/>
      </w:pPr>
      <w:r>
        <w:t xml:space="preserve">Lastly, in this </w:t>
      </w:r>
      <w:r w:rsidRPr="00C55F82" w:rsidR="000D6DB9">
        <w:t>Public Notice</w:t>
      </w:r>
      <w:r>
        <w:t xml:space="preserve">, we seek to promote opportunities and reduce economic barriers to entry for small entities wishing to grow their businesses through </w:t>
      </w:r>
      <w:r w:rsidR="00151C02">
        <w:t xml:space="preserve">the </w:t>
      </w:r>
      <w:r>
        <w:t xml:space="preserve">auction process. </w:t>
      </w:r>
      <w:r w:rsidR="003B5892">
        <w:t xml:space="preserve"> </w:t>
      </w:r>
      <w:r>
        <w:t>In keeping with these objectives, for Auction </w:t>
      </w:r>
      <w:r w:rsidR="00994E46">
        <w:t>115</w:t>
      </w:r>
      <w:r>
        <w:t xml:space="preserve">, we propose a $25 million cap on the total amount of bidding credits that may be awarded to an eligible small business and a $10 million cap on the total amount of bidding credits that may be awarded to a rural service provider.  In addition, we propose a $10 million cap on the overall amount of bidding credits that any winning small business bidder may apply to winning licenses in markets with a population of 500,000 or less.  Based on the technical characteristics of the Upper C-band </w:t>
      </w:r>
      <w:r w:rsidR="001C0245">
        <w:t xml:space="preserve">licenses </w:t>
      </w:r>
      <w:r>
        <w:t xml:space="preserve">and our analysis of past auction data, we anticipate that our proposed caps will allow </w:t>
      </w:r>
      <w:r>
        <w:t>the majority of</w:t>
      </w:r>
      <w:r>
        <w:t xml:space="preserve"> small businesses in each auction to take full advantage of the bidding credit program, thereby lowering the relative costs of participation for small businesses. </w:t>
      </w:r>
      <w:r w:rsidR="00EA209E">
        <w:t xml:space="preserve"> </w:t>
      </w:r>
      <w:r>
        <w:t xml:space="preserve">We seek comment on, and will consider alternatives to, the proposed cap levels </w:t>
      </w:r>
      <w:r>
        <w:t>in an effort to</w:t>
      </w:r>
      <w:r>
        <w:t xml:space="preserve"> maximize small entity participation in the auction process, while minimizing potential abuse of the bidding credit program, thereby protecting its integrity.</w:t>
      </w:r>
    </w:p>
    <w:p w:rsidR="00201283" w:rsidRPr="00923BD4" w:rsidP="00201283" w14:paraId="7B5084CD" w14:textId="10A37CBB">
      <w:pPr>
        <w:pStyle w:val="ParaNum"/>
        <w:rPr>
          <w:caps/>
          <w:szCs w:val="22"/>
        </w:rPr>
      </w:pPr>
      <w:r w:rsidRPr="00923BD4">
        <w:rPr>
          <w:szCs w:val="22"/>
        </w:rPr>
        <w:t>To assist with the Commission’s evaluation of the economic impact on small entities that may result from the actions and alternatives that have been discussed in this proceeding, th</w:t>
      </w:r>
      <w:r w:rsidR="00CD402B">
        <w:rPr>
          <w:szCs w:val="22"/>
        </w:rPr>
        <w:t>is</w:t>
      </w:r>
      <w:r w:rsidRPr="00923BD4">
        <w:rPr>
          <w:szCs w:val="22"/>
        </w:rPr>
        <w:t xml:space="preserve"> </w:t>
      </w:r>
      <w:r w:rsidRPr="00C55F82" w:rsidR="001272AF">
        <w:rPr>
          <w:szCs w:val="22"/>
        </w:rPr>
        <w:t>Public Notice</w:t>
      </w:r>
      <w:r w:rsidRPr="00923BD4" w:rsidR="001272AF">
        <w:rPr>
          <w:szCs w:val="22"/>
        </w:rPr>
        <w:t xml:space="preserve"> </w:t>
      </w:r>
      <w:r w:rsidRPr="00923BD4">
        <w:rPr>
          <w:szCs w:val="22"/>
        </w:rPr>
        <w:t>seeks alternative proposals, and requests information on the potential costs of such alternatives to small entities.  The Commission expects to consider more fully the economic impact on small entities following its review of comments filed in response to th</w:t>
      </w:r>
      <w:r w:rsidR="00CD402B">
        <w:rPr>
          <w:szCs w:val="22"/>
        </w:rPr>
        <w:t>is</w:t>
      </w:r>
      <w:r w:rsidRPr="00923BD4">
        <w:rPr>
          <w:szCs w:val="22"/>
        </w:rPr>
        <w:t xml:space="preserve"> </w:t>
      </w:r>
      <w:r w:rsidRPr="00C55F82" w:rsidR="00B752F5">
        <w:rPr>
          <w:szCs w:val="22"/>
        </w:rPr>
        <w:t>Public Notice</w:t>
      </w:r>
      <w:r w:rsidRPr="00923BD4">
        <w:rPr>
          <w:i/>
          <w:iCs/>
          <w:szCs w:val="22"/>
        </w:rPr>
        <w:t>,</w:t>
      </w:r>
      <w:r w:rsidRPr="00923BD4">
        <w:rPr>
          <w:szCs w:val="22"/>
        </w:rPr>
        <w:t xml:space="preserve"> including costs and benefits information.  The Commission’s evaluation of the comments filed in this proceeding will shape the final conclusions it reaches, the final alternatives it considers, and the actions it ultimately takes in this proceeding to minimize any significant economic impact on small entities resulting from the final procedures that are ultimately adopted.</w:t>
      </w:r>
    </w:p>
    <w:p w:rsidR="003C75B6" w:rsidP="004471A6" w14:paraId="0B16F0CC" w14:textId="77777777">
      <w:pPr>
        <w:pStyle w:val="Heading3"/>
        <w:widowControl/>
      </w:pPr>
      <w:bookmarkStart w:id="769" w:name="_Toc229385135"/>
      <w:bookmarkStart w:id="770" w:name="_Toc229385346"/>
      <w:bookmarkStart w:id="771" w:name="_Toc229385136"/>
      <w:bookmarkStart w:id="772" w:name="_Toc229385347"/>
      <w:bookmarkStart w:id="773" w:name="_Toc229385137"/>
      <w:bookmarkStart w:id="774" w:name="_Toc229385348"/>
      <w:bookmarkStart w:id="775" w:name="_Toc229418122"/>
      <w:bookmarkStart w:id="776" w:name="_Toc230158166"/>
      <w:bookmarkStart w:id="777" w:name="_Toc230954989"/>
      <w:bookmarkStart w:id="778" w:name="_Toc231304960"/>
      <w:bookmarkStart w:id="779" w:name="_Toc232156198"/>
      <w:bookmarkStart w:id="780" w:name="_Toc235709310"/>
      <w:bookmarkEnd w:id="769"/>
      <w:bookmarkEnd w:id="770"/>
      <w:bookmarkEnd w:id="771"/>
      <w:bookmarkEnd w:id="772"/>
      <w:r w:rsidRPr="003C75B6">
        <w:t>Federal Rules that May Duplicate, Overlap, or Conflict with the Proposed Rules.</w:t>
      </w:r>
      <w:bookmarkEnd w:id="773"/>
      <w:bookmarkEnd w:id="774"/>
      <w:bookmarkEnd w:id="775"/>
      <w:bookmarkEnd w:id="776"/>
      <w:bookmarkEnd w:id="777"/>
      <w:bookmarkEnd w:id="778"/>
      <w:bookmarkEnd w:id="779"/>
      <w:bookmarkEnd w:id="780"/>
      <w:r>
        <w:t xml:space="preserve">  </w:t>
      </w:r>
    </w:p>
    <w:p w:rsidR="00194579" w:rsidRPr="00DD3623" w:rsidP="003C75B6" w14:paraId="66A5EEBD" w14:textId="173298A7">
      <w:pPr>
        <w:pStyle w:val="ParaNum"/>
      </w:pPr>
      <w:r>
        <w:t>None.</w:t>
      </w:r>
    </w:p>
    <w:p w:rsidR="00194579" w:rsidRPr="00240CE8" w:rsidP="004E5EFD" w14:paraId="0B4749B7" w14:textId="77777777">
      <w:pPr>
        <w:pStyle w:val="Heading2"/>
      </w:pPr>
      <w:bookmarkStart w:id="781" w:name="_Toc229385139"/>
      <w:bookmarkStart w:id="782" w:name="_Toc229385350"/>
      <w:bookmarkStart w:id="783" w:name="_Toc222757525"/>
      <w:bookmarkStart w:id="784" w:name="_Toc225407226"/>
      <w:bookmarkStart w:id="785" w:name="_Toc227245857"/>
      <w:bookmarkStart w:id="786" w:name="_Toc229385140"/>
      <w:bookmarkStart w:id="787" w:name="_Toc229385351"/>
      <w:bookmarkStart w:id="788" w:name="_Toc229418124"/>
      <w:bookmarkStart w:id="789" w:name="_Toc230158167"/>
      <w:bookmarkStart w:id="790" w:name="_Toc230954990"/>
      <w:bookmarkStart w:id="791" w:name="_Toc231304961"/>
      <w:bookmarkStart w:id="792" w:name="_Toc232156199"/>
      <w:bookmarkStart w:id="793" w:name="_Toc235709311"/>
      <w:bookmarkEnd w:id="781"/>
      <w:bookmarkEnd w:id="782"/>
      <w:r w:rsidRPr="00240CE8">
        <w:t>Providing Accountability Through Transparency Act</w:t>
      </w:r>
      <w:bookmarkEnd w:id="783"/>
      <w:bookmarkEnd w:id="784"/>
      <w:bookmarkEnd w:id="785"/>
      <w:bookmarkEnd w:id="786"/>
      <w:bookmarkEnd w:id="787"/>
      <w:bookmarkEnd w:id="788"/>
      <w:bookmarkEnd w:id="789"/>
      <w:bookmarkEnd w:id="790"/>
      <w:bookmarkEnd w:id="791"/>
      <w:bookmarkEnd w:id="792"/>
      <w:bookmarkEnd w:id="793"/>
      <w:r w:rsidRPr="00240CE8">
        <w:t xml:space="preserve"> </w:t>
      </w:r>
    </w:p>
    <w:p w:rsidR="00194579" w:rsidRPr="00DD3623" w:rsidP="007D2A99" w14:paraId="48E3AB66" w14:textId="66E6627C">
      <w:pPr>
        <w:pStyle w:val="ParaNum"/>
      </w:pPr>
      <w:r>
        <w:t xml:space="preserve">Consistent with the Providing Accountability Through Transparency Act, Public Law 118‐9, a summary of this document will be available on </w:t>
      </w:r>
      <w:hyperlink r:id="rId9" w:history="1">
        <w:r w:rsidR="00F15F3D">
          <w:rPr>
            <w:rStyle w:val="Hyperlink"/>
          </w:rPr>
          <w:t>https://www.fcc.gov/proposed-rulemakings</w:t>
        </w:r>
      </w:hyperlink>
      <w:r>
        <w:t>.</w:t>
      </w:r>
    </w:p>
    <w:p w:rsidR="00194579" w:rsidRPr="00240CE8" w:rsidP="004E5EFD" w14:paraId="6133518D" w14:textId="77777777">
      <w:pPr>
        <w:pStyle w:val="Heading2"/>
      </w:pPr>
      <w:bookmarkStart w:id="794" w:name="_Toc222757526"/>
      <w:bookmarkStart w:id="795" w:name="_Toc225407227"/>
      <w:bookmarkStart w:id="796" w:name="_Toc227245858"/>
      <w:bookmarkStart w:id="797" w:name="_Toc229385141"/>
      <w:bookmarkStart w:id="798" w:name="_Toc229385352"/>
      <w:bookmarkStart w:id="799" w:name="_Toc229418125"/>
      <w:bookmarkStart w:id="800" w:name="_Toc230158168"/>
      <w:bookmarkStart w:id="801" w:name="_Toc230954991"/>
      <w:bookmarkStart w:id="802" w:name="_Toc231304962"/>
      <w:bookmarkStart w:id="803" w:name="_Toc232156200"/>
      <w:bookmarkStart w:id="804" w:name="_Toc235709312"/>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r w:rsidRPr="00240CE8">
        <w:t>Deadlines and Filing Procedures</w:t>
      </w:r>
      <w:bookmarkEnd w:id="794"/>
      <w:bookmarkEnd w:id="795"/>
      <w:bookmarkEnd w:id="796"/>
      <w:bookmarkEnd w:id="797"/>
      <w:bookmarkEnd w:id="798"/>
      <w:bookmarkEnd w:id="799"/>
      <w:bookmarkEnd w:id="800"/>
      <w:bookmarkEnd w:id="801"/>
      <w:bookmarkEnd w:id="802"/>
      <w:bookmarkEnd w:id="803"/>
      <w:bookmarkEnd w:id="804"/>
      <w:r w:rsidRPr="00240CE8">
        <w:t xml:space="preserve">  </w:t>
      </w:r>
    </w:p>
    <w:p w:rsidR="00194579" w:rsidRPr="00DD3623" w:rsidP="007D2A99" w14:paraId="08CC84D6" w14:textId="62ABBB2D">
      <w:pPr>
        <w:pStyle w:val="ParaNum"/>
      </w:pPr>
      <w:r w:rsidRPr="0DFB5E38">
        <w:t xml:space="preserve">Interested parties may file comments or </w:t>
      </w:r>
      <w:r w:rsidRPr="0DFB5E38">
        <w:t>reply</w:t>
      </w:r>
      <w:r w:rsidRPr="0DFB5E38">
        <w:t xml:space="preserve"> comments on or before the dates indicated on the first page of this document in AU Docket No.</w:t>
      </w:r>
      <w:r>
        <w:rPr>
          <w:szCs w:val="22"/>
        </w:rPr>
        <w:t> </w:t>
      </w:r>
      <w:r w:rsidRPr="0DFB5E38">
        <w:t>26-</w:t>
      </w:r>
      <w:r w:rsidR="00664541">
        <w:t>191</w:t>
      </w:r>
      <w:r w:rsidRPr="0DFB5E38">
        <w:t>.  Comments may be filed using the Commission’s Electronic Comment Filing System (ECFS) or by filing paper copies.</w:t>
      </w:r>
      <w:r>
        <w:rPr>
          <w:rStyle w:val="FootnoteReference"/>
          <w:szCs w:val="22"/>
        </w:rPr>
        <w:footnoteReference w:id="143"/>
      </w:r>
      <w:r w:rsidRPr="0DFB5E38">
        <w:t xml:space="preserve">  We strongly encourage interested parties to file comments electronically.  </w:t>
      </w:r>
    </w:p>
    <w:p w:rsidR="00194579" w:rsidRPr="00DD3623" w:rsidP="00243770" w14:paraId="2910CDD3" w14:textId="77777777">
      <w:pPr>
        <w:numPr>
          <w:ilvl w:val="0"/>
          <w:numId w:val="9"/>
        </w:numPr>
        <w:spacing w:after="120"/>
        <w:rPr>
          <w:szCs w:val="22"/>
        </w:rPr>
      </w:pPr>
      <w:r w:rsidRPr="00DD3623">
        <w:rPr>
          <w:i/>
          <w:szCs w:val="22"/>
        </w:rPr>
        <w:t>Electronic Filers</w:t>
      </w:r>
      <w:r w:rsidRPr="00DD3623">
        <w:rPr>
          <w:szCs w:val="22"/>
        </w:rPr>
        <w:t xml:space="preserve">:  Comments may be filed electronically using the Internet by accessing the ECFS at </w:t>
      </w:r>
      <w:hyperlink r:id="rId10" w:history="1">
        <w:r w:rsidRPr="00DD3623">
          <w:rPr>
            <w:rStyle w:val="Hyperlink"/>
            <w:szCs w:val="22"/>
          </w:rPr>
          <w:t>https://www.fcc.gov/ecfs</w:t>
        </w:r>
      </w:hyperlink>
      <w:r w:rsidRPr="00DD3623">
        <w:rPr>
          <w:szCs w:val="22"/>
        </w:rPr>
        <w:t xml:space="preserve">.  </w:t>
      </w:r>
    </w:p>
    <w:p w:rsidR="00194579" w:rsidRPr="00DD3623" w:rsidP="00243770" w14:paraId="04B4E774" w14:textId="77777777">
      <w:pPr>
        <w:numPr>
          <w:ilvl w:val="0"/>
          <w:numId w:val="9"/>
        </w:numPr>
        <w:spacing w:after="120"/>
        <w:rPr>
          <w:szCs w:val="22"/>
        </w:rPr>
      </w:pPr>
      <w:r w:rsidRPr="00DD3623">
        <w:rPr>
          <w:i/>
          <w:szCs w:val="22"/>
        </w:rPr>
        <w:t>Paper Filers</w:t>
      </w:r>
      <w:r w:rsidRPr="00DD3623">
        <w:rPr>
          <w:szCs w:val="22"/>
        </w:rPr>
        <w:t xml:space="preserve">:  Parties who choose to file by paper must file an original and one copy of each filing.  </w:t>
      </w:r>
    </w:p>
    <w:p w:rsidR="00194579" w:rsidRPr="00DD3623" w:rsidP="007D2A99" w14:paraId="2B2011C7" w14:textId="7F896783">
      <w:pPr>
        <w:pStyle w:val="ParaNum"/>
      </w:pPr>
      <w:r>
        <w:t xml:space="preserve">Filings in response to this Public Notice </w:t>
      </w:r>
      <w:r w:rsidR="006C6D7E">
        <w:t>can</w:t>
      </w:r>
      <w:r>
        <w:t xml:space="preserve"> be sent by hand or messenger delivery, by commercial courier, or </w:t>
      </w:r>
      <w:r w:rsidR="009E040B">
        <w:t xml:space="preserve">by the </w:t>
      </w:r>
      <w:r>
        <w:t xml:space="preserve">U.S. Postal Service.  </w:t>
      </w:r>
      <w:r w:rsidRPr="0DFB5E38">
        <w:rPr>
          <w:b/>
          <w:bCs/>
        </w:rPr>
        <w:t xml:space="preserve">All filings must be addressed to the Commission’s Secretary, Office of the Secretary, </w:t>
      </w:r>
      <w:r w:rsidRPr="0DFB5E38">
        <w:rPr>
          <w:b/>
          <w:bCs/>
        </w:rPr>
        <w:t>Federal</w:t>
      </w:r>
      <w:r w:rsidRPr="0DFB5E38">
        <w:rPr>
          <w:b/>
          <w:bCs/>
        </w:rPr>
        <w:t xml:space="preserve"> Communications Commission.</w:t>
      </w:r>
    </w:p>
    <w:p w:rsidR="00194579" w:rsidRPr="00DD3623" w:rsidP="00243770" w14:paraId="0856C175" w14:textId="77777777">
      <w:pPr>
        <w:spacing w:after="120"/>
        <w:ind w:left="720" w:hanging="360"/>
        <w:rPr>
          <w:szCs w:val="22"/>
        </w:rPr>
      </w:pPr>
      <w:r w:rsidRPr="00DD3623">
        <w:rPr>
          <w:rFonts w:ascii="Symbol" w:eastAsia="Symbol" w:hAnsi="Symbol" w:cs="Symbol"/>
          <w:szCs w:val="22"/>
        </w:rPr>
        <w:t>·</w:t>
      </w:r>
      <w:r w:rsidRPr="00DD3623">
        <w:rPr>
          <w:szCs w:val="22"/>
        </w:rPr>
        <w:tab/>
        <w:t>Hand-delivered or messenger-delivered paper filings for the Commission’s Secretary are accepted between 8:00</w:t>
      </w:r>
      <w:r>
        <w:rPr>
          <w:szCs w:val="22"/>
        </w:rPr>
        <w:t> </w:t>
      </w:r>
      <w:r w:rsidRPr="00DD3623">
        <w:rPr>
          <w:szCs w:val="22"/>
        </w:rPr>
        <w:t>a.m. and 4:00</w:t>
      </w:r>
      <w:r>
        <w:rPr>
          <w:szCs w:val="22"/>
        </w:rPr>
        <w:t> </w:t>
      </w:r>
      <w:r w:rsidRPr="00DD3623">
        <w:rPr>
          <w:szCs w:val="22"/>
        </w:rPr>
        <w:t xml:space="preserve">p.m. by the FCC’s mailing contractor at 9050 Junction Drive, Annapolis Junction, MD 20701.  All hand deliveries must be </w:t>
      </w:r>
      <w:r w:rsidRPr="00DD3623">
        <w:rPr>
          <w:szCs w:val="22"/>
        </w:rPr>
        <w:t>held</w:t>
      </w:r>
      <w:r w:rsidRPr="00DD3623">
        <w:rPr>
          <w:szCs w:val="22"/>
        </w:rPr>
        <w:t xml:space="preserve"> together with rubber bands or fasteners.  Any envelopes and boxes must be disposed of </w:t>
      </w:r>
      <w:r w:rsidRPr="006F1D5E">
        <w:rPr>
          <w:iCs/>
          <w:szCs w:val="22"/>
        </w:rPr>
        <w:t>before</w:t>
      </w:r>
      <w:r w:rsidRPr="00DD3623">
        <w:rPr>
          <w:szCs w:val="22"/>
        </w:rPr>
        <w:t xml:space="preserve"> entering the building.</w:t>
      </w:r>
    </w:p>
    <w:p w:rsidR="00194579" w:rsidRPr="00DD3623" w:rsidP="0092783A" w14:paraId="034867E5" w14:textId="39FE2353">
      <w:pPr>
        <w:widowControl/>
        <w:spacing w:after="120"/>
        <w:ind w:left="720" w:hanging="360"/>
        <w:rPr>
          <w:szCs w:val="22"/>
        </w:rPr>
      </w:pPr>
      <w:r w:rsidRPr="00DD3623">
        <w:rPr>
          <w:rFonts w:ascii="Symbol" w:eastAsia="Symbol" w:hAnsi="Symbol" w:cs="Symbol"/>
          <w:szCs w:val="22"/>
        </w:rPr>
        <w:t>·</w:t>
      </w:r>
      <w:r w:rsidRPr="00DD3623">
        <w:rPr>
          <w:szCs w:val="22"/>
        </w:rPr>
        <w:tab/>
      </w:r>
      <w:r w:rsidR="00F23089">
        <w:rPr>
          <w:szCs w:val="22"/>
        </w:rPr>
        <w:t>C</w:t>
      </w:r>
      <w:r w:rsidRPr="00DD3623">
        <w:rPr>
          <w:szCs w:val="22"/>
        </w:rPr>
        <w:t>ourier mail (any not sent by the U.S. Postal Service) must be sent to 9050 Junction Drive, Annapolis Junction, MD 20701.</w:t>
      </w:r>
    </w:p>
    <w:p w:rsidR="00194579" w:rsidRPr="00DD3623" w:rsidP="00243770" w14:paraId="0BC66D20" w14:textId="55D1E0EA">
      <w:pPr>
        <w:spacing w:after="120"/>
        <w:ind w:left="720" w:hanging="360"/>
        <w:rPr>
          <w:szCs w:val="22"/>
        </w:rPr>
      </w:pPr>
      <w:r w:rsidRPr="00DD3623">
        <w:rPr>
          <w:rFonts w:ascii="Symbol" w:eastAsia="Symbol" w:hAnsi="Symbol" w:cs="Symbol"/>
          <w:szCs w:val="22"/>
        </w:rPr>
        <w:t>·</w:t>
      </w:r>
      <w:r w:rsidRPr="00DD3623">
        <w:rPr>
          <w:szCs w:val="22"/>
        </w:rPr>
        <w:tab/>
        <w:t xml:space="preserve">Filings sent by U.S. Postal Service First-Class Mail, Express, and Priority mail must </w:t>
      </w:r>
      <w:r w:rsidR="002F74EF">
        <w:rPr>
          <w:szCs w:val="22"/>
        </w:rPr>
        <w:t xml:space="preserve">be sent to </w:t>
      </w:r>
      <w:r w:rsidRPr="00DD3623">
        <w:rPr>
          <w:szCs w:val="22"/>
        </w:rPr>
        <w:t>45 L Street NE, Washington, DC 20554.</w:t>
      </w:r>
    </w:p>
    <w:p w:rsidR="00194579" w:rsidRPr="00DD3623" w:rsidP="007D2A99" w14:paraId="56550931" w14:textId="23CEC9C5">
      <w:pPr>
        <w:pStyle w:val="ParaNum"/>
        <w:rPr>
          <w:color w:val="000000"/>
        </w:rPr>
      </w:pPr>
      <w:r w:rsidRPr="0DFB5E38">
        <w:rPr>
          <w:i/>
          <w:iCs/>
        </w:rPr>
        <w:t>Email</w:t>
      </w:r>
      <w:r>
        <w:t xml:space="preserve">:  We also request that a copy of all comments and reply comments be submitted </w:t>
      </w:r>
      <w:r>
        <w:rPr>
          <w:color w:val="000000"/>
        </w:rPr>
        <w:t>electronically to the following address:</w:t>
      </w:r>
      <w:r>
        <w:rPr>
          <w:rStyle w:val="Hyperlink"/>
          <w:color w:val="000000"/>
          <w:u w:val="none"/>
        </w:rPr>
        <w:t xml:space="preserve"> </w:t>
      </w:r>
      <w:hyperlink r:id="rId11" w:history="1">
        <w:r w:rsidRPr="002F0D33" w:rsidR="002240D5">
          <w:rPr>
            <w:rStyle w:val="Hyperlink"/>
          </w:rPr>
          <w:t>auction115@fcc.gov</w:t>
        </w:r>
      </w:hyperlink>
      <w:r>
        <w:rPr>
          <w:color w:val="000000"/>
        </w:rPr>
        <w:t>.</w:t>
      </w:r>
    </w:p>
    <w:p w:rsidR="00194579" w:rsidRPr="00DD3623" w:rsidP="007D2A99" w14:paraId="174E7FD9" w14:textId="17BCDB6C">
      <w:pPr>
        <w:pStyle w:val="ParaNum"/>
      </w:pPr>
      <w:r w:rsidRPr="0DFB5E38">
        <w:rPr>
          <w:i/>
          <w:iCs/>
        </w:rPr>
        <w:t>People with Disabilities</w:t>
      </w:r>
      <w:r>
        <w:t xml:space="preserve">:  To request materials in accessible formats for people with disabilities (braille, large print, electronic files, audio format), send an email to </w:t>
      </w:r>
      <w:hyperlink r:id="rId12">
        <w:r w:rsidRPr="0DFB5E38">
          <w:rPr>
            <w:rStyle w:val="Hyperlink"/>
          </w:rPr>
          <w:t>fcc504@fcc.gov</w:t>
        </w:r>
      </w:hyperlink>
      <w:r>
        <w:t xml:space="preserve"> or call the Consumer and Government Affairs Bureau at (202) 418-0530.</w:t>
      </w:r>
    </w:p>
    <w:p w:rsidR="007B44EC" w:rsidRPr="00923BD4" w:rsidP="007B44EC" w14:paraId="796FA6A8" w14:textId="56DCF242">
      <w:pPr>
        <w:pStyle w:val="ParaNum"/>
        <w:rPr>
          <w:szCs w:val="22"/>
        </w:rPr>
      </w:pPr>
      <w:r w:rsidRPr="272C6DE9">
        <w:t>Th</w:t>
      </w:r>
      <w:r w:rsidRPr="272C6DE9" w:rsidR="00091A2B">
        <w:t>e</w:t>
      </w:r>
      <w:r w:rsidRPr="272C6DE9">
        <w:t xml:space="preserve"> proceeding </w:t>
      </w:r>
      <w:r w:rsidRPr="272C6DE9" w:rsidR="002810D1">
        <w:t>this Public Notice</w:t>
      </w:r>
      <w:r w:rsidRPr="272C6DE9" w:rsidR="009D3DC1">
        <w:t xml:space="preserve"> initiates shall be treated</w:t>
      </w:r>
      <w:r w:rsidRPr="272C6DE9">
        <w:t xml:space="preserve"> as a “permit-but-disclose” proceeding in accordance with the Commission’s </w:t>
      </w:r>
      <w:r w:rsidRPr="272C6DE9">
        <w:rPr>
          <w:i/>
          <w:iCs/>
        </w:rPr>
        <w:t>ex parte</w:t>
      </w:r>
      <w:r w:rsidRPr="272C6DE9">
        <w:t xml:space="preserve"> rules.</w:t>
      </w:r>
      <w:r>
        <w:rPr>
          <w:rStyle w:val="FootnoteReference"/>
          <w:szCs w:val="22"/>
        </w:rPr>
        <w:footnoteReference w:id="144"/>
      </w:r>
      <w:r w:rsidRPr="272C6DE9">
        <w:t xml:space="preserve">  Persons making </w:t>
      </w:r>
      <w:r w:rsidRPr="272C6DE9">
        <w:rPr>
          <w:i/>
          <w:iCs/>
        </w:rPr>
        <w:t>ex parte</w:t>
      </w:r>
      <w:r w:rsidRPr="272C6DE9">
        <w:t xml:space="preserve"> presentations must file a copy of any written presentation</w:t>
      </w:r>
      <w:r w:rsidRPr="272C6DE9" w:rsidR="00E91821">
        <w:t>s</w:t>
      </w:r>
      <w:r w:rsidRPr="272C6DE9">
        <w:t xml:space="preserve"> or a memorandum summarizing any oral presentation within two business days after the presentation (unless a different deadline applicable to the Sunshine </w:t>
      </w:r>
      <w:r w:rsidRPr="272C6DE9" w:rsidR="00E91821">
        <w:t>P</w:t>
      </w:r>
      <w:r w:rsidRPr="272C6DE9">
        <w:t xml:space="preserve">eriod applies).  Persons making oral </w:t>
      </w:r>
      <w:r w:rsidRPr="272C6DE9">
        <w:rPr>
          <w:i/>
          <w:iCs/>
        </w:rPr>
        <w:t xml:space="preserve">ex parte </w:t>
      </w:r>
      <w:r w:rsidRPr="272C6DE9">
        <w:t xml:space="preserve">presentations are reminded that memoranda summarizing the presentations must (1) list all persons attending or otherwise participating in the meeting at which the </w:t>
      </w:r>
      <w:r w:rsidRPr="272C6DE9">
        <w:rPr>
          <w:i/>
          <w:iCs/>
        </w:rPr>
        <w:t xml:space="preserve">ex parte </w:t>
      </w:r>
      <w:r w:rsidRPr="272C6DE9">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w:t>
      </w:r>
      <w:r w:rsidRPr="272C6DE9">
        <w:t xml:space="preserve">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272C6DE9">
        <w:rPr>
          <w:i/>
          <w:iCs/>
        </w:rPr>
        <w:t xml:space="preserve">ex parte </w:t>
      </w:r>
      <w:r w:rsidRPr="272C6DE9" w:rsidR="004B60FB">
        <w:t>presentations</w:t>
      </w:r>
      <w:r w:rsidRPr="272C6DE9">
        <w:t xml:space="preserve"> are deemed to be written </w:t>
      </w:r>
      <w:r w:rsidRPr="272C6DE9">
        <w:rPr>
          <w:i/>
          <w:iCs/>
        </w:rPr>
        <w:t xml:space="preserve">ex parte </w:t>
      </w:r>
      <w:r w:rsidRPr="272C6DE9">
        <w:t xml:space="preserve">presentations and must be filed consistent with </w:t>
      </w:r>
      <w:r w:rsidRPr="272C6DE9" w:rsidR="00DB1A76">
        <w:t>rule</w:t>
      </w:r>
      <w:r w:rsidRPr="272C6DE9">
        <w:t xml:space="preserve"> 1.1206(b).  In proceedings governed by </w:t>
      </w:r>
      <w:r w:rsidRPr="272C6DE9" w:rsidR="00DB1A76">
        <w:t>rule</w:t>
      </w:r>
      <w:r w:rsidRPr="272C6DE9">
        <w:t xml:space="preserve"> 1.49(f) or for which the Commission has made available a method of electronic filing, written </w:t>
      </w:r>
      <w:r w:rsidRPr="272C6DE9">
        <w:rPr>
          <w:i/>
          <w:iCs/>
        </w:rPr>
        <w:t xml:space="preserve">ex parte </w:t>
      </w:r>
      <w:r w:rsidRPr="272C6DE9">
        <w:t xml:space="preserve">presentations and memoranda summarizing oral </w:t>
      </w:r>
      <w:r w:rsidRPr="272C6DE9">
        <w:rPr>
          <w:i/>
          <w:iCs/>
        </w:rPr>
        <w:t xml:space="preserve">ex parte </w:t>
      </w:r>
      <w:r w:rsidRPr="272C6DE9">
        <w:t xml:space="preserve">presentations, and all attachments thereto, must be filed through the </w:t>
      </w:r>
      <w:r w:rsidRPr="272C6DE9" w:rsidR="00E51B63">
        <w:t>e</w:t>
      </w:r>
      <w:r w:rsidRPr="272C6DE9">
        <w:t xml:space="preserve">lectronic </w:t>
      </w:r>
      <w:r w:rsidRPr="272C6DE9" w:rsidR="00E51B63">
        <w:t>c</w:t>
      </w:r>
      <w:r w:rsidRPr="272C6DE9">
        <w:t xml:space="preserve">omment </w:t>
      </w:r>
      <w:r w:rsidRPr="272C6DE9" w:rsidR="00E51B63">
        <w:t>f</w:t>
      </w:r>
      <w:r w:rsidRPr="272C6DE9">
        <w:t xml:space="preserve">iling </w:t>
      </w:r>
      <w:r w:rsidRPr="272C6DE9" w:rsidR="00E51B63">
        <w:t>s</w:t>
      </w:r>
      <w:r w:rsidRPr="272C6DE9">
        <w:t>ystem available for that proceeding, and must be filed in their native format (</w:t>
      </w:r>
      <w:r w:rsidRPr="272C6DE9">
        <w:rPr>
          <w:i/>
          <w:iCs/>
        </w:rPr>
        <w:t xml:space="preserve">e.g., </w:t>
      </w:r>
      <w:r w:rsidRPr="272C6DE9">
        <w:t xml:space="preserve">.doc, .xml, .ppt, searchable .pdf).  Participants in this proceeding should familiarize themselves with the Commission’s </w:t>
      </w:r>
      <w:r w:rsidRPr="272C6DE9">
        <w:rPr>
          <w:i/>
          <w:iCs/>
        </w:rPr>
        <w:t>ex parte</w:t>
      </w:r>
      <w:r w:rsidRPr="272C6DE9">
        <w:rPr>
          <w:i/>
          <w:iCs/>
        </w:rPr>
        <w:t xml:space="preserve"> </w:t>
      </w:r>
      <w:r w:rsidRPr="272C6DE9">
        <w:t>rules.</w:t>
      </w:r>
    </w:p>
    <w:p w:rsidR="0059497A" w:rsidP="006F1D5E" w14:paraId="0B9C5D11" w14:textId="15CB7FB7">
      <w:pPr>
        <w:pStyle w:val="Heading2"/>
      </w:pPr>
      <w:bookmarkStart w:id="805" w:name="_Toc229418126"/>
      <w:bookmarkStart w:id="806" w:name="_Toc230158169"/>
      <w:bookmarkStart w:id="807" w:name="_Toc230954992"/>
      <w:bookmarkStart w:id="808" w:name="_Toc231304963"/>
      <w:bookmarkStart w:id="809" w:name="_Toc232156201"/>
      <w:bookmarkStart w:id="810" w:name="_Toc235709313"/>
      <w:r w:rsidRPr="0DFB5E38">
        <w:t>Contact Information</w:t>
      </w:r>
      <w:bookmarkEnd w:id="805"/>
      <w:bookmarkEnd w:id="806"/>
      <w:bookmarkEnd w:id="807"/>
      <w:bookmarkEnd w:id="808"/>
      <w:bookmarkEnd w:id="809"/>
      <w:bookmarkEnd w:id="810"/>
      <w:r>
        <w:t xml:space="preserve">  </w:t>
      </w:r>
    </w:p>
    <w:p w:rsidR="00194579" w:rsidRPr="00DD3623" w:rsidP="007D2A99" w14:paraId="366DC701" w14:textId="74AF7EB2">
      <w:pPr>
        <w:pStyle w:val="ParaNum"/>
      </w:pPr>
      <w:r>
        <w:t xml:space="preserve">For further information concerning this proceeding, contact the offices listed below: </w:t>
      </w:r>
    </w:p>
    <w:p w:rsidR="00194579" w:rsidRPr="00DD3623" w:rsidP="00194579" w14:paraId="2C784403" w14:textId="28FD14B5">
      <w:pPr>
        <w:keepNext/>
        <w:keepLines/>
        <w:tabs>
          <w:tab w:val="left" w:pos="1080"/>
        </w:tabs>
        <w:suppressAutoHyphens/>
        <w:rPr>
          <w:b/>
          <w:bCs/>
          <w:szCs w:val="22"/>
        </w:rPr>
      </w:pPr>
      <w:r w:rsidRPr="272C6DE9">
        <w:rPr>
          <w:b/>
          <w:bCs/>
        </w:rPr>
        <w:t xml:space="preserve">Wireless Telecommunications Bureau </w:t>
      </w:r>
    </w:p>
    <w:p w:rsidR="00194579" w:rsidRPr="00DD3623" w:rsidP="00194579" w14:paraId="1CD5E7FB" w14:textId="77777777">
      <w:pPr>
        <w:keepNext/>
        <w:keepLines/>
        <w:tabs>
          <w:tab w:val="left" w:pos="1080"/>
        </w:tabs>
        <w:suppressAutoHyphens/>
        <w:rPr>
          <w:szCs w:val="22"/>
        </w:rPr>
      </w:pPr>
    </w:p>
    <w:p w:rsidR="00194579" w:rsidRPr="00DD3623" w:rsidP="00243770" w14:paraId="55314733" w14:textId="50469917">
      <w:pPr>
        <w:suppressAutoHyphens/>
        <w:ind w:left="5400" w:hanging="5400"/>
        <w:rPr>
          <w:szCs w:val="22"/>
        </w:rPr>
      </w:pPr>
      <w:r>
        <w:t>3.98–4.</w:t>
      </w:r>
      <w:r w:rsidR="00183C34">
        <w:t>14</w:t>
      </w:r>
      <w:r>
        <w:t xml:space="preserve"> GHz legal questions:</w:t>
      </w:r>
      <w:r>
        <w:tab/>
      </w:r>
      <w:r w:rsidR="0066094C">
        <w:t>Andrew McArdell</w:t>
      </w:r>
      <w:r>
        <w:t xml:space="preserve"> at (202) 418-1</w:t>
      </w:r>
      <w:r w:rsidR="001A632B">
        <w:t>576</w:t>
      </w:r>
    </w:p>
    <w:p w:rsidR="00194579" w:rsidRPr="00DD3623" w:rsidP="00194579" w14:paraId="5E854026" w14:textId="77777777">
      <w:pPr>
        <w:suppressAutoHyphens/>
        <w:rPr>
          <w:b/>
          <w:bCs/>
          <w:szCs w:val="22"/>
        </w:rPr>
      </w:pPr>
    </w:p>
    <w:p w:rsidR="008A57F8" w:rsidRPr="00DD3623" w:rsidP="008A57F8" w14:paraId="595C9283" w14:textId="286EAF8E">
      <w:pPr>
        <w:suppressAutoHyphens/>
        <w:ind w:left="5400" w:hanging="5400"/>
        <w:rPr>
          <w:szCs w:val="22"/>
        </w:rPr>
      </w:pPr>
      <w:r>
        <w:t>3.98–4.</w:t>
      </w:r>
      <w:r w:rsidR="00183C34">
        <w:t>14</w:t>
      </w:r>
      <w:r>
        <w:t xml:space="preserve"> GHz </w:t>
      </w:r>
      <w:r w:rsidR="00731FFA">
        <w:t>technical</w:t>
      </w:r>
      <w:r>
        <w:t xml:space="preserve"> questions:</w:t>
      </w:r>
      <w:r>
        <w:tab/>
      </w:r>
      <w:r w:rsidR="00D16A24">
        <w:t>Janet Young</w:t>
      </w:r>
      <w:r>
        <w:t xml:space="preserve"> at (202) 418-</w:t>
      </w:r>
      <w:r w:rsidR="00D16A24">
        <w:t>0837</w:t>
      </w:r>
    </w:p>
    <w:p w:rsidR="008A57F8" w:rsidRPr="00DD3623" w:rsidP="00194579" w14:paraId="1D445518" w14:textId="77777777">
      <w:pPr>
        <w:suppressAutoHyphens/>
        <w:rPr>
          <w:b/>
          <w:bCs/>
          <w:szCs w:val="22"/>
        </w:rPr>
      </w:pPr>
    </w:p>
    <w:p w:rsidR="00194579" w:rsidRPr="00DD3623" w:rsidP="00243770" w14:paraId="67228C0D" w14:textId="77777777">
      <w:pPr>
        <w:suppressAutoHyphens/>
        <w:ind w:left="5040" w:hanging="5040"/>
        <w:rPr>
          <w:b/>
          <w:bCs/>
          <w:szCs w:val="22"/>
        </w:rPr>
      </w:pPr>
    </w:p>
    <w:p w:rsidR="00194579" w:rsidRPr="00DD3623" w:rsidP="00194579" w14:paraId="3363C389" w14:textId="77777777">
      <w:pPr>
        <w:suppressAutoHyphens/>
        <w:ind w:left="4320" w:hanging="4320"/>
        <w:rPr>
          <w:b/>
          <w:bCs/>
          <w:szCs w:val="22"/>
        </w:rPr>
      </w:pPr>
      <w:r w:rsidRPr="00DD3623">
        <w:rPr>
          <w:b/>
          <w:bCs/>
          <w:szCs w:val="22"/>
        </w:rPr>
        <w:t>Auctions Division, Office of Economics and Analytics</w:t>
      </w:r>
    </w:p>
    <w:p w:rsidR="00194579" w:rsidRPr="00DD3623" w:rsidP="00194579" w14:paraId="15513F6E" w14:textId="77777777">
      <w:pPr>
        <w:suppressAutoHyphens/>
        <w:rPr>
          <w:b/>
          <w:bCs/>
          <w:szCs w:val="22"/>
        </w:rPr>
      </w:pPr>
    </w:p>
    <w:p w:rsidR="00194579" w:rsidRPr="00DD3623" w:rsidP="00243770" w14:paraId="68FB1E93" w14:textId="3572DC82">
      <w:pPr>
        <w:suppressAutoHyphens/>
        <w:ind w:left="5400" w:hanging="5400"/>
        <w:rPr>
          <w:szCs w:val="22"/>
        </w:rPr>
      </w:pPr>
      <w:r w:rsidRPr="00DD3623">
        <w:rPr>
          <w:szCs w:val="22"/>
        </w:rPr>
        <w:t>Auction legal questions:</w:t>
      </w:r>
      <w:r w:rsidRPr="00DD3623">
        <w:rPr>
          <w:szCs w:val="22"/>
        </w:rPr>
        <w:tab/>
        <w:t xml:space="preserve">Kathryn Hinton or </w:t>
      </w:r>
      <w:r w:rsidR="00AC3B77">
        <w:rPr>
          <w:szCs w:val="22"/>
        </w:rPr>
        <w:t>Yasiman Montgomery</w:t>
      </w:r>
      <w:r w:rsidRPr="00DD3623">
        <w:rPr>
          <w:szCs w:val="22"/>
        </w:rPr>
        <w:t xml:space="preserve"> at (202) 418-0660 </w:t>
      </w:r>
    </w:p>
    <w:p w:rsidR="00584F9D" w:rsidRPr="00DD3623" w:rsidP="00243770" w14:paraId="1DB8D91B" w14:textId="77777777">
      <w:pPr>
        <w:suppressAutoHyphens/>
        <w:ind w:left="5400" w:hanging="5400"/>
        <w:rPr>
          <w:szCs w:val="22"/>
        </w:rPr>
      </w:pPr>
    </w:p>
    <w:p w:rsidR="00194579" w:rsidRPr="00DD3623" w:rsidP="00243770" w14:paraId="04D0CF6A" w14:textId="77777777">
      <w:pPr>
        <w:suppressAutoHyphens/>
        <w:ind w:left="5400" w:hanging="5400"/>
        <w:rPr>
          <w:szCs w:val="22"/>
        </w:rPr>
      </w:pPr>
      <w:r w:rsidRPr="00DD3623">
        <w:rPr>
          <w:szCs w:val="22"/>
        </w:rPr>
        <w:t>General auction questions:</w:t>
      </w:r>
      <w:r w:rsidRPr="00DD3623">
        <w:rPr>
          <w:szCs w:val="22"/>
        </w:rPr>
        <w:tab/>
        <w:t>Auctions Hotline at (717) 338-2868</w:t>
      </w:r>
    </w:p>
    <w:p w:rsidR="00194579" w:rsidRPr="00DD3623" w:rsidP="00194579" w14:paraId="59B1B919" w14:textId="77777777">
      <w:pPr>
        <w:suppressAutoHyphens/>
        <w:ind w:left="2880" w:hanging="2880"/>
        <w:rPr>
          <w:szCs w:val="22"/>
        </w:rPr>
      </w:pPr>
    </w:p>
    <w:p w:rsidR="00194579" w:rsidRPr="00DD3623" w:rsidP="007506D2" w14:paraId="1216D8A4" w14:textId="77777777">
      <w:pPr>
        <w:keepNext/>
        <w:keepLines/>
        <w:widowControl/>
        <w:suppressAutoHyphens/>
        <w:ind w:left="2880" w:hanging="2880"/>
        <w:rPr>
          <w:szCs w:val="22"/>
        </w:rPr>
      </w:pPr>
      <w:r w:rsidRPr="00DD3623">
        <w:rPr>
          <w:b/>
          <w:bCs/>
          <w:szCs w:val="22"/>
        </w:rPr>
        <w:t>Office of Communications Business Opportunities</w:t>
      </w:r>
      <w:r w:rsidRPr="00DD3623">
        <w:rPr>
          <w:szCs w:val="22"/>
        </w:rPr>
        <w:t xml:space="preserve">  </w:t>
      </w:r>
    </w:p>
    <w:p w:rsidR="00194579" w:rsidRPr="00DD3623" w:rsidP="007506D2" w14:paraId="1181B5EA" w14:textId="77777777">
      <w:pPr>
        <w:keepNext/>
        <w:keepLines/>
        <w:widowControl/>
        <w:suppressAutoHyphens/>
        <w:ind w:left="2880" w:hanging="2880"/>
        <w:rPr>
          <w:szCs w:val="22"/>
        </w:rPr>
      </w:pPr>
    </w:p>
    <w:p w:rsidR="00194579" w:rsidRPr="00DD3623" w:rsidP="007506D2" w14:paraId="382C9D89" w14:textId="77777777">
      <w:pPr>
        <w:keepNext/>
        <w:keepLines/>
        <w:widowControl/>
        <w:suppressAutoHyphens/>
        <w:ind w:left="5400" w:hanging="5400"/>
        <w:rPr>
          <w:szCs w:val="22"/>
        </w:rPr>
      </w:pPr>
      <w:r w:rsidRPr="00DD3623">
        <w:rPr>
          <w:szCs w:val="22"/>
        </w:rPr>
        <w:t>For questions concerning small business inquiries:</w:t>
      </w:r>
      <w:r w:rsidRPr="00DD3623">
        <w:rPr>
          <w:szCs w:val="22"/>
        </w:rPr>
        <w:tab/>
        <w:t>(202) 418-0990</w:t>
      </w:r>
    </w:p>
    <w:p w:rsidR="00194579" w:rsidRPr="00DD3623" w:rsidP="007506D2" w14:paraId="22A46E35" w14:textId="77777777">
      <w:pPr>
        <w:keepNext/>
        <w:keepLines/>
        <w:widowControl/>
        <w:suppressAutoHyphens/>
        <w:ind w:left="5040" w:hanging="5040"/>
        <w:rPr>
          <w:szCs w:val="22"/>
        </w:rPr>
      </w:pPr>
    </w:p>
    <w:p w:rsidR="00194579" w:rsidRPr="00DD3623" w:rsidP="007506D2" w14:paraId="1924AE24" w14:textId="77777777">
      <w:pPr>
        <w:keepNext/>
        <w:keepLines/>
        <w:widowControl/>
        <w:suppressAutoHyphens/>
        <w:ind w:left="2880" w:hanging="2880"/>
        <w:rPr>
          <w:szCs w:val="22"/>
        </w:rPr>
      </w:pPr>
    </w:p>
    <w:p w:rsidR="00243770" w:rsidP="007506D2" w14:paraId="2C7DE5C9" w14:textId="3761EE3C">
      <w:pPr>
        <w:keepNext/>
        <w:keepLines/>
        <w:widowControl/>
        <w:spacing w:after="120"/>
        <w:jc w:val="center"/>
        <w:rPr>
          <w:b/>
          <w:szCs w:val="22"/>
        </w:rPr>
      </w:pPr>
      <w:r w:rsidRPr="00DD3623">
        <w:rPr>
          <w:b/>
          <w:szCs w:val="22"/>
        </w:rPr>
        <w:t>– FCC –</w:t>
      </w:r>
    </w:p>
    <w:p w:rsidR="00243770" w:rsidRPr="00243770" w:rsidP="00243770" w14:paraId="5C966A52" w14:textId="3E58AF6A">
      <w:pPr>
        <w:keepNext/>
        <w:spacing w:after="120"/>
        <w:jc w:val="center"/>
        <w:rPr>
          <w:b/>
          <w:szCs w:val="22"/>
        </w:rPr>
      </w:pPr>
      <w:r>
        <w:rPr>
          <w:b/>
          <w:szCs w:val="22"/>
        </w:rPr>
        <w:br w:type="page"/>
      </w:r>
      <w:r w:rsidRPr="00243770">
        <w:rPr>
          <w:b/>
          <w:szCs w:val="22"/>
        </w:rPr>
        <w:t>ATTACHMENT A</w:t>
      </w:r>
    </w:p>
    <w:p w:rsidR="009B1354" w:rsidP="006F1D5E" w14:paraId="6FC385CF" w14:textId="0FD15F84">
      <w:pPr>
        <w:jc w:val="center"/>
        <w:rPr>
          <w:b/>
          <w:szCs w:val="22"/>
        </w:rPr>
      </w:pPr>
      <w:r>
        <w:rPr>
          <w:b/>
          <w:szCs w:val="22"/>
        </w:rPr>
        <w:t>Auction 115 License</w:t>
      </w:r>
      <w:r w:rsidR="000E455D">
        <w:rPr>
          <w:b/>
          <w:szCs w:val="22"/>
        </w:rPr>
        <w:t xml:space="preserve"> </w:t>
      </w:r>
      <w:r w:rsidR="00894C67">
        <w:rPr>
          <w:b/>
          <w:szCs w:val="22"/>
        </w:rPr>
        <w:t>Inventory</w:t>
      </w:r>
    </w:p>
    <w:p w:rsidR="00243770" w:rsidRPr="00243770" w:rsidP="00243770" w14:paraId="1179C1CE" w14:textId="77777777">
      <w:pPr>
        <w:keepNext/>
        <w:spacing w:after="120"/>
        <w:jc w:val="center"/>
        <w:rPr>
          <w:b/>
          <w:szCs w:val="22"/>
        </w:rPr>
      </w:pPr>
      <w:r w:rsidRPr="00243770">
        <w:rPr>
          <w:b/>
          <w:szCs w:val="22"/>
        </w:rPr>
        <w:t>Proposed Bidding Units, Upfront Payments and Minimum Opening Bid Amounts</w:t>
      </w:r>
    </w:p>
    <w:p w:rsidR="00243770" w:rsidRPr="00243770" w:rsidP="00243770" w14:paraId="070CB28A" w14:textId="77777777">
      <w:pPr>
        <w:keepNext/>
        <w:spacing w:after="120"/>
        <w:jc w:val="center"/>
        <w:rPr>
          <w:b/>
          <w:szCs w:val="22"/>
        </w:rPr>
      </w:pPr>
    </w:p>
    <w:p w:rsidR="00412FC5" w:rsidRPr="00243770" w:rsidP="00243770" w14:paraId="6E54698B" w14:textId="013C4864">
      <w:pPr>
        <w:keepNext/>
        <w:spacing w:after="120"/>
        <w:rPr>
          <w:bCs/>
          <w:szCs w:val="22"/>
        </w:rPr>
      </w:pPr>
      <w:r w:rsidRPr="00243770">
        <w:rPr>
          <w:bCs/>
          <w:szCs w:val="22"/>
        </w:rPr>
        <w:t xml:space="preserve">This page was intentionally inserted as a placeholder for Attachment A, which is available as a separate file. </w:t>
      </w:r>
      <w:r w:rsidR="00274DBF">
        <w:rPr>
          <w:bCs/>
          <w:szCs w:val="22"/>
        </w:rPr>
        <w:t xml:space="preserve"> </w:t>
      </w:r>
      <w:r w:rsidRPr="00243770">
        <w:rPr>
          <w:bCs/>
          <w:szCs w:val="22"/>
        </w:rPr>
        <w:t xml:space="preserve">This Attachment will also be made available at </w:t>
      </w:r>
      <w:hyperlink r:id="rId6" w:history="1">
        <w:r w:rsidRPr="00E307F1" w:rsidR="00A75F21">
          <w:rPr>
            <w:rStyle w:val="Hyperlink"/>
            <w:bCs/>
            <w:szCs w:val="22"/>
          </w:rPr>
          <w:t>www.fcc.gov/auction/115</w:t>
        </w:r>
      </w:hyperlink>
      <w:r w:rsidRPr="00243770">
        <w:rPr>
          <w:bCs/>
          <w:szCs w:val="22"/>
        </w:rPr>
        <w:t>.</w:t>
      </w:r>
    </w:p>
    <w:sectPr w:rsidSect="002C35EC">
      <w:headerReference w:type="default" r:id="rId13"/>
      <w:footerReference w:type="even" r:id="rId14"/>
      <w:footerReference w:type="default" r:id="rId15"/>
      <w:headerReference w:type="first" r:id="rId16"/>
      <w:footerReference w:type="first" r:id="rId17"/>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619AC" w14:paraId="2CF7BE8B" w14:textId="77777777">
      <w:pPr>
        <w:spacing w:line="20" w:lineRule="exact"/>
      </w:pPr>
    </w:p>
  </w:endnote>
  <w:endnote w:type="continuationSeparator" w:id="1">
    <w:p w:rsidR="005619AC" w14:paraId="6CA6A7EA" w14:textId="77777777">
      <w:r>
        <w:t xml:space="preserve"> </w:t>
      </w:r>
    </w:p>
  </w:endnote>
  <w:endnote w:type="continuationNotice" w:id="2">
    <w:p w:rsidR="005619AC" w14:paraId="0C0A99D6"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pitch w:val="variable"/>
    <w:sig w:usb0="00003A87" w:usb1="00000000" w:usb2="00000000" w:usb3="00000000" w:csb0="000000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530E883B"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6F8D1C9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449A462D" w14:textId="77777777">
    <w:pPr>
      <w:pStyle w:val="Footer"/>
      <w:framePr w:wrap="around" w:vAnchor="text" w:hAnchor="margin" w:xAlign="center" w:y="1"/>
    </w:pPr>
    <w:r>
      <w:fldChar w:fldCharType="begin"/>
    </w:r>
    <w:r>
      <w:instrText xml:space="preserve">PAGE  </w:instrText>
    </w:r>
    <w:r>
      <w:fldChar w:fldCharType="separate"/>
    </w:r>
    <w:r>
      <w:rPr>
        <w:noProof/>
      </w:rPr>
      <w:t>2</w:t>
    </w:r>
    <w:r>
      <w:fldChar w:fldCharType="end"/>
    </w:r>
  </w:p>
  <w:p w:rsidR="006F7393" w14:paraId="6D82F2A1" w14:textId="77777777">
    <w:pPr>
      <w:spacing w:before="140" w:line="100" w:lineRule="exact"/>
      <w:rPr>
        <w:sz w:val="1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43770" w:rsidRPr="00243770" w:rsidP="00243770" w14:paraId="231F87F8" w14:textId="0370B51C">
    <w:pPr>
      <w:pStyle w:val="Footer"/>
      <w:jc w:val="center"/>
      <w:rPr>
        <w:i/>
        <w:iCs/>
        <w:color w:val="FF0000"/>
      </w:rPr>
    </w:pPr>
  </w:p>
  <w:p w:rsidR="006F7393" w:rsidRPr="00243770" w:rsidP="00243770" w14:paraId="75B89F88"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619AC" w14:paraId="05206BDB" w14:textId="77777777">
      <w:r>
        <w:separator/>
      </w:r>
    </w:p>
  </w:footnote>
  <w:footnote w:type="continuationSeparator" w:id="1">
    <w:p w:rsidR="005619AC" w14:paraId="07D6B2CA" w14:textId="77777777">
      <w:pPr>
        <w:rPr>
          <w:sz w:val="20"/>
        </w:rPr>
      </w:pPr>
      <w:r>
        <w:rPr>
          <w:sz w:val="20"/>
        </w:rPr>
        <w:t xml:space="preserve">(Continued from previous page)  </w:t>
      </w:r>
      <w:r>
        <w:rPr>
          <w:sz w:val="20"/>
        </w:rPr>
        <w:separator/>
      </w:r>
    </w:p>
  </w:footnote>
  <w:footnote w:type="continuationNotice" w:id="2">
    <w:p w:rsidR="005619AC" w14:paraId="50F4AAD6" w14:textId="77777777">
      <w:pPr>
        <w:rPr>
          <w:sz w:val="20"/>
        </w:rPr>
      </w:pPr>
      <w:r>
        <w:rPr>
          <w:sz w:val="20"/>
        </w:rPr>
        <w:t>(</w:t>
      </w:r>
      <w:r>
        <w:rPr>
          <w:sz w:val="20"/>
        </w:rPr>
        <w:t>continued</w:t>
      </w:r>
      <w:r>
        <w:rPr>
          <w:sz w:val="20"/>
        </w:rPr>
        <w:t>….)</w:t>
      </w:r>
    </w:p>
  </w:footnote>
  <w:footnote w:id="3">
    <w:p w:rsidR="00A51B4C" w:rsidRPr="006A35F1" w:rsidP="00A51B4C" w14:paraId="63672404" w14:textId="0B9F4BD4">
      <w:pPr>
        <w:pStyle w:val="FootnoteText"/>
      </w:pPr>
      <w:r w:rsidRPr="006A35F1">
        <w:rPr>
          <w:rStyle w:val="FootnoteReference"/>
          <w:sz w:val="20"/>
        </w:rPr>
        <w:footnoteRef/>
      </w:r>
      <w:r w:rsidRPr="006A35F1">
        <w:t xml:space="preserve"> Pub. L. No. 119-21, § 40002(b)(2), 139 Stat. 72 (2025) </w:t>
      </w:r>
      <w:r w:rsidRPr="006A35F1" w:rsidR="00D36524">
        <w:t xml:space="preserve">(OBBB Act) </w:t>
      </w:r>
      <w:r w:rsidRPr="006A35F1">
        <w:t>(mandating that the Commission “</w:t>
      </w:r>
      <w:r w:rsidRPr="006A35F1">
        <w:t>complet</w:t>
      </w:r>
      <w:r w:rsidRPr="006A35F1">
        <w:t>[e] a system of competitive bidding not later than 2 years after the date of enactment of this Act for not less than 100 megahertz in the band between 3.98 gigahertz and 4.2 gigahertz.”)</w:t>
      </w:r>
      <w:r w:rsidRPr="006A35F1" w:rsidR="00D36524">
        <w:t>.  The law, as passed, does not have an express “short title” but while under debate commonly was known as the One Big Beautiful Bill Act.</w:t>
      </w:r>
      <w:r w:rsidRPr="006A35F1">
        <w:t xml:space="preserve"> </w:t>
      </w:r>
      <w:r w:rsidRPr="006A35F1" w:rsidR="00706D40">
        <w:t xml:space="preserve"> </w:t>
      </w:r>
      <w:r w:rsidRPr="006A35F1" w:rsidR="00706D40">
        <w:rPr>
          <w:i/>
          <w:iCs/>
        </w:rPr>
        <w:t>S</w:t>
      </w:r>
      <w:r w:rsidRPr="006A35F1">
        <w:rPr>
          <w:i/>
          <w:iCs/>
        </w:rPr>
        <w:t xml:space="preserve">ee also </w:t>
      </w:r>
      <w:r w:rsidRPr="006A35F1">
        <w:t>47 U.S.C. § 309(j)(1) (requiring the Commission to resolve any mutually exclusive applications for new spectrum licenses through a system of competitive bidding).</w:t>
      </w:r>
    </w:p>
  </w:footnote>
  <w:footnote w:id="4">
    <w:p w:rsidR="006711F9" w:rsidRPr="006A35F1" w:rsidP="006711F9" w14:paraId="5672F993" w14:textId="211AD50D">
      <w:pPr>
        <w:pStyle w:val="FootnoteText"/>
      </w:pPr>
      <w:r w:rsidRPr="006A35F1">
        <w:rPr>
          <w:rStyle w:val="FootnoteReference"/>
          <w:sz w:val="20"/>
        </w:rPr>
        <w:footnoteRef/>
      </w:r>
      <w:r w:rsidRPr="006A35F1">
        <w:t xml:space="preserve"> The Commission</w:t>
      </w:r>
      <w:r w:rsidRPr="006A35F1">
        <w:t xml:space="preserve"> </w:t>
      </w:r>
      <w:r w:rsidRPr="006A35F1">
        <w:t xml:space="preserve">adopted </w:t>
      </w:r>
      <w:r w:rsidRPr="006A35F1">
        <w:t xml:space="preserve">the </w:t>
      </w:r>
      <w:r w:rsidRPr="006A35F1">
        <w:rPr>
          <w:i/>
        </w:rPr>
        <w:t>Upper C-band</w:t>
      </w:r>
      <w:r w:rsidRPr="006A35F1">
        <w:rPr>
          <w:i/>
        </w:rPr>
        <w:t xml:space="preserve"> Report and Order</w:t>
      </w:r>
      <w:r w:rsidRPr="006A35F1">
        <w:t>, which</w:t>
      </w:r>
      <w:r w:rsidRPr="006A35F1">
        <w:t xml:space="preserve"> describes in detail the rules applicable to the licenses offered in these </w:t>
      </w:r>
      <w:r w:rsidRPr="006A35F1">
        <w:t>160</w:t>
      </w:r>
      <w:r w:rsidRPr="006A35F1">
        <w:t xml:space="preserve"> megahertz of spectrum.  </w:t>
      </w:r>
      <w:r w:rsidRPr="006A35F1">
        <w:rPr>
          <w:i/>
          <w:iCs/>
        </w:rPr>
        <w:t>See</w:t>
      </w:r>
      <w:r w:rsidRPr="006A35F1">
        <w:t xml:space="preserve"> </w:t>
      </w:r>
      <w:r w:rsidRPr="006A35F1">
        <w:rPr>
          <w:i/>
          <w:iCs/>
        </w:rPr>
        <w:t>generally</w:t>
      </w:r>
      <w:r w:rsidRPr="006A35F1">
        <w:t xml:space="preserve"> </w:t>
      </w:r>
      <w:r w:rsidRPr="006A35F1">
        <w:rPr>
          <w:i/>
          <w:iCs/>
        </w:rPr>
        <w:t>Upper C-band (</w:t>
      </w:r>
      <w:r w:rsidRPr="006A35F1">
        <w:rPr>
          <w:i/>
        </w:rPr>
        <w:t>3.98–4.2 GHz)</w:t>
      </w:r>
      <w:r w:rsidRPr="006A35F1" w:rsidR="0096346F">
        <w:rPr>
          <w:i/>
        </w:rPr>
        <w:t>; Expanding Flexible Use of the 3.7 to 4.2 GHz Band</w:t>
      </w:r>
      <w:r w:rsidRPr="006A35F1">
        <w:t>, GN Docket Nos. 25-59</w:t>
      </w:r>
      <w:r w:rsidRPr="006A35F1" w:rsidR="0096346F">
        <w:t xml:space="preserve"> and 18-222</w:t>
      </w:r>
      <w:r w:rsidRPr="006A35F1">
        <w:t xml:space="preserve">, Report and Order, </w:t>
      </w:r>
      <w:r w:rsidRPr="006A35F1">
        <w:t>Order of Proposed Modification</w:t>
      </w:r>
      <w:r w:rsidRPr="006A35F1">
        <w:t>, and Order on Reconsideration, FCC 26-</w:t>
      </w:r>
      <w:r w:rsidRPr="006A35F1" w:rsidR="001E710E">
        <w:t>46</w:t>
      </w:r>
      <w:r w:rsidRPr="006A35F1">
        <w:t xml:space="preserve"> </w:t>
      </w:r>
      <w:r w:rsidRPr="006A35F1">
        <w:t>(July 2</w:t>
      </w:r>
      <w:r w:rsidRPr="006A35F1" w:rsidR="00AE3B8A">
        <w:t>4</w:t>
      </w:r>
      <w:r w:rsidRPr="006A35F1">
        <w:t>, 2026) (</w:t>
      </w:r>
      <w:r w:rsidRPr="006A35F1">
        <w:rPr>
          <w:i/>
          <w:iCs/>
        </w:rPr>
        <w:t>Upper C-band Report and Order</w:t>
      </w:r>
      <w:r w:rsidRPr="006A35F1">
        <w:t xml:space="preserve">).  </w:t>
      </w:r>
    </w:p>
  </w:footnote>
  <w:footnote w:id="5">
    <w:p w:rsidR="00FC53B7" w:rsidRPr="006A35F1" w:rsidP="00FC53B7" w14:paraId="5DD23A3B" w14:textId="77777777">
      <w:pPr>
        <w:pStyle w:val="FootnoteText"/>
      </w:pPr>
      <w:r w:rsidRPr="006A35F1">
        <w:rPr>
          <w:rStyle w:val="FootnoteReference"/>
          <w:sz w:val="20"/>
        </w:rPr>
        <w:footnoteRef/>
      </w:r>
      <w:r w:rsidRPr="006A35F1">
        <w:t xml:space="preserve"> </w:t>
      </w:r>
      <w:r w:rsidRPr="006A35F1">
        <w:rPr>
          <w:i/>
          <w:iCs/>
        </w:rPr>
        <w:t>See</w:t>
      </w:r>
      <w:r w:rsidRPr="006A35F1">
        <w:t xml:space="preserve"> 47 U.S.C. § 309(j)(3)(E)(</w:t>
      </w:r>
      <w:r w:rsidRPr="006A35F1">
        <w:t>i</w:t>
      </w:r>
      <w:r w:rsidRPr="006A35F1">
        <w:t>).  The Commission has delegated authority to OEA and WTB over auction design and implementation issues.  47 CFR §§ 0.21(m), 0.131(c).</w:t>
      </w:r>
    </w:p>
  </w:footnote>
  <w:footnote w:id="6">
    <w:p w:rsidR="00B123FA" w:rsidRPr="006A35F1" w14:paraId="4AAF0961" w14:textId="2FCF3B37">
      <w:pPr>
        <w:pStyle w:val="FootnoteText"/>
      </w:pPr>
      <w:r w:rsidRPr="006A35F1">
        <w:rPr>
          <w:rStyle w:val="FootnoteReference"/>
          <w:sz w:val="20"/>
        </w:rPr>
        <w:footnoteRef/>
      </w:r>
      <w:r w:rsidRPr="006A35F1">
        <w:t xml:space="preserve"> </w:t>
      </w:r>
      <w:r w:rsidRPr="006A35F1" w:rsidR="00B5757C">
        <w:t xml:space="preserve">In the </w:t>
      </w:r>
      <w:r w:rsidRPr="006A35F1" w:rsidR="00B5757C">
        <w:rPr>
          <w:i/>
          <w:iCs/>
        </w:rPr>
        <w:t>Upper C-band Report and Order</w:t>
      </w:r>
      <w:r w:rsidRPr="006A35F1" w:rsidR="00B5757C">
        <w:t>, the Commission consolidated the</w:t>
      </w:r>
      <w:r w:rsidRPr="006A35F1" w:rsidR="00F40CCF">
        <w:t xml:space="preserve"> </w:t>
      </w:r>
      <w:r w:rsidRPr="006A35F1" w:rsidR="001B160D">
        <w:t>3.98–4.14 GHz portion of the</w:t>
      </w:r>
      <w:r w:rsidRPr="006A35F1" w:rsidR="001D5EEE">
        <w:t xml:space="preserve"> Upper C-band </w:t>
      </w:r>
      <w:r w:rsidRPr="006A35F1" w:rsidR="002320D4">
        <w:t>and</w:t>
      </w:r>
      <w:r w:rsidRPr="006A35F1" w:rsidR="00462FAE">
        <w:t xml:space="preserve"> </w:t>
      </w:r>
      <w:r w:rsidRPr="006A35F1" w:rsidR="00606D08">
        <w:t>the 3.7–3.98 GHz band</w:t>
      </w:r>
      <w:r w:rsidRPr="006A35F1" w:rsidR="00261B8D">
        <w:t xml:space="preserve"> (Lower C-band)</w:t>
      </w:r>
      <w:r w:rsidRPr="006A35F1" w:rsidR="00606D08">
        <w:t xml:space="preserve"> </w:t>
      </w:r>
      <w:r w:rsidRPr="006A35F1" w:rsidR="00462FAE">
        <w:t xml:space="preserve">into </w:t>
      </w:r>
      <w:r w:rsidRPr="006A35F1" w:rsidR="00CC7FE8">
        <w:t xml:space="preserve">a single, cohesive 3.7 GHz Service.  </w:t>
      </w:r>
      <w:r w:rsidRPr="006A35F1" w:rsidR="00CC7FE8">
        <w:rPr>
          <w:i/>
          <w:iCs/>
        </w:rPr>
        <w:t>Upper C-Band Report and Order</w:t>
      </w:r>
      <w:r w:rsidRPr="006A35F1" w:rsidR="00CC7FE8">
        <w:t xml:space="preserve"> at </w:t>
      </w:r>
      <w:r w:rsidRPr="006A35F1" w:rsidR="00317DB5">
        <w:t>10</w:t>
      </w:r>
      <w:r w:rsidRPr="006A35F1" w:rsidR="00CC7FE8">
        <w:t>,</w:t>
      </w:r>
      <w:r w:rsidRPr="006A35F1" w:rsidR="003C070C">
        <w:t xml:space="preserve"> 2</w:t>
      </w:r>
      <w:r w:rsidRPr="006A35F1" w:rsidR="0046762F">
        <w:t>6</w:t>
      </w:r>
      <w:r w:rsidRPr="006A35F1" w:rsidR="003C070C">
        <w:t>,</w:t>
      </w:r>
      <w:r w:rsidRPr="006A35F1" w:rsidR="00CC7FE8">
        <w:t xml:space="preserve"> para</w:t>
      </w:r>
      <w:r w:rsidRPr="006A35F1" w:rsidR="003C070C">
        <w:t>s</w:t>
      </w:r>
      <w:r w:rsidRPr="006A35F1" w:rsidR="00CC7FE8">
        <w:t xml:space="preserve">. </w:t>
      </w:r>
      <w:r w:rsidRPr="006A35F1" w:rsidR="00317DB5">
        <w:t>22</w:t>
      </w:r>
      <w:r w:rsidRPr="006A35F1" w:rsidR="003C070C">
        <w:t>, 52</w:t>
      </w:r>
      <w:r w:rsidRPr="006A35F1" w:rsidR="00DE17ED">
        <w:t>.</w:t>
      </w:r>
      <w:r w:rsidRPr="006A35F1" w:rsidR="001B1B12">
        <w:t xml:space="preserve">  </w:t>
      </w:r>
      <w:r w:rsidRPr="006A35F1" w:rsidR="001B1B12">
        <w:rPr>
          <w:i/>
          <w:iCs/>
        </w:rPr>
        <w:t>See also</w:t>
      </w:r>
      <w:r w:rsidRPr="006A35F1" w:rsidR="00E16567">
        <w:rPr>
          <w:i/>
          <w:iCs/>
        </w:rPr>
        <w:t xml:space="preserve"> id.</w:t>
      </w:r>
      <w:r w:rsidRPr="006A35F1" w:rsidR="00E16567">
        <w:t xml:space="preserve"> at Appx. A (modifying the definition and scope of “3.7 GHz Service” in sections 27.4 and 27.5 of the Commission’s rules, respectively, to incorporate the 3700–4140 MHz frequencies).</w:t>
      </w:r>
      <w:r w:rsidRPr="006A35F1" w:rsidR="001B1B12">
        <w:t xml:space="preserve">   </w:t>
      </w:r>
    </w:p>
  </w:footnote>
  <w:footnote w:id="7">
    <w:p w:rsidR="00194579" w:rsidRPr="006A35F1" w:rsidP="00194579" w14:paraId="1A40D3D8" w14:textId="633A2FD8">
      <w:pPr>
        <w:pStyle w:val="FootnoteText"/>
      </w:pPr>
      <w:r w:rsidRPr="006A35F1">
        <w:rPr>
          <w:rStyle w:val="FootnoteReference"/>
          <w:sz w:val="20"/>
        </w:rPr>
        <w:footnoteRef/>
      </w:r>
      <w:r w:rsidRPr="006A35F1">
        <w:t xml:space="preserve"> </w:t>
      </w:r>
      <w:r w:rsidRPr="006A35F1">
        <w:rPr>
          <w:i/>
        </w:rPr>
        <w:t>See</w:t>
      </w:r>
      <w:r w:rsidRPr="006A35F1">
        <w:t xml:space="preserve"> </w:t>
      </w:r>
      <w:r w:rsidRPr="006A35F1">
        <w:rPr>
          <w:i/>
        </w:rPr>
        <w:t>id.</w:t>
      </w:r>
      <w:r w:rsidRPr="006A35F1">
        <w:t xml:space="preserve"> at </w:t>
      </w:r>
      <w:r w:rsidRPr="006A35F1" w:rsidR="00AF5219">
        <w:t>2</w:t>
      </w:r>
      <w:r w:rsidRPr="006A35F1" w:rsidR="009B0506">
        <w:t>7</w:t>
      </w:r>
      <w:r w:rsidRPr="006A35F1" w:rsidR="00FA499D">
        <w:t>–</w:t>
      </w:r>
      <w:r w:rsidRPr="006A35F1" w:rsidR="00AF5219">
        <w:t>28</w:t>
      </w:r>
      <w:r w:rsidRPr="006A35F1">
        <w:t xml:space="preserve">, paras. </w:t>
      </w:r>
      <w:r w:rsidRPr="006A35F1" w:rsidR="00FA499D">
        <w:t>5</w:t>
      </w:r>
      <w:r w:rsidRPr="006A35F1" w:rsidR="0003057B">
        <w:t>3</w:t>
      </w:r>
      <w:r w:rsidRPr="006A35F1" w:rsidR="00FA499D">
        <w:t>–5</w:t>
      </w:r>
      <w:r w:rsidRPr="006A35F1" w:rsidR="002540BB">
        <w:t>4</w:t>
      </w:r>
      <w:r w:rsidRPr="006A35F1" w:rsidR="00FA499D">
        <w:t>, 5</w:t>
      </w:r>
      <w:r w:rsidRPr="006A35F1" w:rsidR="002540BB">
        <w:t>6</w:t>
      </w:r>
      <w:r w:rsidRPr="006A35F1">
        <w:t>.</w:t>
      </w:r>
      <w:r w:rsidRPr="006A35F1">
        <w:t xml:space="preserve">  </w:t>
      </w:r>
      <w:r w:rsidRPr="006A35F1" w:rsidR="00C55474">
        <w:t>The Commission</w:t>
      </w:r>
      <w:r w:rsidRPr="006A35F1">
        <w:t xml:space="preserve"> will not issue flexible-use licenses for </w:t>
      </w:r>
      <w:r w:rsidRPr="006A35F1" w:rsidR="000D7DB4">
        <w:t xml:space="preserve">outside of the contiguous 48 states and the District of Columbia. </w:t>
      </w:r>
      <w:r w:rsidRPr="006A35F1" w:rsidR="005D55D3">
        <w:t xml:space="preserve"> </w:t>
      </w:r>
      <w:r w:rsidRPr="006A35F1" w:rsidR="0078378B">
        <w:t xml:space="preserve">In this context, the rest of the </w:t>
      </w:r>
      <w:r w:rsidRPr="006A35F1" w:rsidR="00136A5F">
        <w:t>Unite</w:t>
      </w:r>
      <w:r w:rsidRPr="006A35F1" w:rsidR="007F391D">
        <w:t>d</w:t>
      </w:r>
      <w:r w:rsidRPr="006A35F1" w:rsidR="00136A5F">
        <w:t xml:space="preserve"> States includes the </w:t>
      </w:r>
      <w:r w:rsidRPr="006A35F1">
        <w:t xml:space="preserve">Honolulu, Anchorage, Kodiak, Fairbanks, Juneau, </w:t>
      </w:r>
      <w:r w:rsidRPr="006A35F1">
        <w:rPr>
          <w:noProof/>
        </w:rPr>
        <w:t xml:space="preserve">Puerto Rico, Guam-Northern Mariana Islands, U.S. Virgin Islands, American Samoa, and the Gulf of </w:t>
      </w:r>
      <w:r w:rsidRPr="006A35F1" w:rsidR="0011726B">
        <w:rPr>
          <w:noProof/>
        </w:rPr>
        <w:t>America</w:t>
      </w:r>
      <w:r w:rsidRPr="006A35F1" w:rsidR="0011726B">
        <w:rPr>
          <w:noProof/>
        </w:rPr>
        <w:t xml:space="preserve"> </w:t>
      </w:r>
      <w:r w:rsidRPr="006A35F1" w:rsidR="00006EFD">
        <w:rPr>
          <w:noProof/>
        </w:rPr>
        <w:t xml:space="preserve">PEAs </w:t>
      </w:r>
      <w:r w:rsidRPr="006A35F1">
        <w:rPr>
          <w:noProof/>
        </w:rPr>
        <w:t>(</w:t>
      </w:r>
      <w:r w:rsidRPr="006A35F1">
        <w:t xml:space="preserve">PEAs numbers 42, 212, 264, 298, 360, </w:t>
      </w:r>
      <w:r w:rsidRPr="006A35F1" w:rsidR="00AA5589">
        <w:t xml:space="preserve">and </w:t>
      </w:r>
      <w:r w:rsidRPr="006A35F1">
        <w:rPr>
          <w:noProof/>
        </w:rPr>
        <w:t>412</w:t>
      </w:r>
      <w:r w:rsidRPr="006A35F1">
        <w:t>–</w:t>
      </w:r>
      <w:r w:rsidRPr="006A35F1">
        <w:rPr>
          <w:noProof/>
        </w:rPr>
        <w:t xml:space="preserve">416).  </w:t>
      </w:r>
      <w:r w:rsidRPr="006A35F1">
        <w:rPr>
          <w:i/>
          <w:noProof/>
        </w:rPr>
        <w:t>Id.</w:t>
      </w:r>
      <w:r w:rsidRPr="006A35F1">
        <w:t xml:space="preserve"> at </w:t>
      </w:r>
      <w:r w:rsidRPr="006A35F1" w:rsidR="008E1D73">
        <w:t>1</w:t>
      </w:r>
      <w:r w:rsidRPr="006A35F1" w:rsidR="00484D29">
        <w:t>2</w:t>
      </w:r>
      <w:r w:rsidRPr="006A35F1" w:rsidR="008E1D73">
        <w:t>–1</w:t>
      </w:r>
      <w:r w:rsidRPr="006A35F1" w:rsidR="00484D29">
        <w:t>3</w:t>
      </w:r>
      <w:r w:rsidRPr="006A35F1">
        <w:t xml:space="preserve">, </w:t>
      </w:r>
      <w:r w:rsidRPr="006A35F1" w:rsidR="00D45401">
        <w:t>28,</w:t>
      </w:r>
      <w:r w:rsidRPr="006A35F1">
        <w:t xml:space="preserve"> para</w:t>
      </w:r>
      <w:r w:rsidRPr="006A35F1" w:rsidR="00D45401">
        <w:t>s</w:t>
      </w:r>
      <w:r w:rsidRPr="006A35F1">
        <w:t xml:space="preserve">. </w:t>
      </w:r>
      <w:r w:rsidRPr="006A35F1" w:rsidR="008E1D73">
        <w:t>2</w:t>
      </w:r>
      <w:r w:rsidRPr="006A35F1" w:rsidR="00922191">
        <w:t>5</w:t>
      </w:r>
      <w:r w:rsidRPr="006A35F1" w:rsidR="00CE50EB">
        <w:t xml:space="preserve">, </w:t>
      </w:r>
      <w:r w:rsidRPr="006A35F1" w:rsidR="00AF77D4">
        <w:t>27 n.</w:t>
      </w:r>
      <w:r w:rsidRPr="006A35F1" w:rsidR="003D0C26">
        <w:t>91</w:t>
      </w:r>
      <w:r w:rsidRPr="006A35F1" w:rsidR="00AF77D4">
        <w:t xml:space="preserve">, </w:t>
      </w:r>
      <w:r w:rsidRPr="006A35F1" w:rsidR="00643CC5">
        <w:t>56</w:t>
      </w:r>
      <w:r w:rsidRPr="006A35F1">
        <w:t>.</w:t>
      </w:r>
    </w:p>
  </w:footnote>
  <w:footnote w:id="8">
    <w:p w:rsidR="00D357E7" w:rsidRPr="006A35F1" w:rsidP="00D357E7" w14:paraId="3C42D3E8" w14:textId="440B55C6">
      <w:pPr>
        <w:pStyle w:val="FootnoteText"/>
      </w:pPr>
      <w:r w:rsidRPr="006A35F1">
        <w:rPr>
          <w:rStyle w:val="FootnoteReference"/>
          <w:sz w:val="20"/>
        </w:rPr>
        <w:footnoteRef/>
      </w:r>
      <w:r w:rsidRPr="006A35F1">
        <w:t xml:space="preserve"> </w:t>
      </w:r>
      <w:r w:rsidRPr="006A35F1" w:rsidR="0050176F">
        <w:rPr>
          <w:i/>
        </w:rPr>
        <w:t>I</w:t>
      </w:r>
      <w:r w:rsidRPr="006A35F1">
        <w:rPr>
          <w:i/>
        </w:rPr>
        <w:t>d.</w:t>
      </w:r>
      <w:r w:rsidRPr="006A35F1">
        <w:t xml:space="preserve"> at </w:t>
      </w:r>
      <w:r w:rsidRPr="006A35F1" w:rsidR="00933462">
        <w:t>30, 3</w:t>
      </w:r>
      <w:r w:rsidRPr="006A35F1" w:rsidR="00500233">
        <w:t>3</w:t>
      </w:r>
      <w:r w:rsidRPr="006A35F1">
        <w:t>, para</w:t>
      </w:r>
      <w:r w:rsidRPr="006A35F1" w:rsidR="00933462">
        <w:t>s</w:t>
      </w:r>
      <w:r w:rsidRPr="006A35F1">
        <w:t xml:space="preserve">. </w:t>
      </w:r>
      <w:r w:rsidRPr="006A35F1" w:rsidR="00BC520E">
        <w:t>6</w:t>
      </w:r>
      <w:r w:rsidRPr="006A35F1" w:rsidR="00E82C91">
        <w:t>2</w:t>
      </w:r>
      <w:r w:rsidRPr="006A35F1" w:rsidR="00BC520E">
        <w:t>, 6</w:t>
      </w:r>
      <w:r w:rsidRPr="006A35F1" w:rsidR="00A579E8">
        <w:t>8</w:t>
      </w:r>
      <w:r w:rsidRPr="006A35F1" w:rsidR="002C2B0D">
        <w:t>.</w:t>
      </w:r>
    </w:p>
  </w:footnote>
  <w:footnote w:id="9">
    <w:p w:rsidR="00A21543" w:rsidRPr="006A35F1" w:rsidP="00A21543" w14:paraId="369B702A" w14:textId="2FA8BB1E">
      <w:pPr>
        <w:pStyle w:val="FootnoteText"/>
      </w:pPr>
      <w:r w:rsidRPr="006A35F1">
        <w:rPr>
          <w:rStyle w:val="FootnoteReference"/>
          <w:sz w:val="20"/>
        </w:rPr>
        <w:footnoteRef/>
      </w:r>
      <w:r w:rsidRPr="006A35F1">
        <w:t xml:space="preserve"> </w:t>
      </w:r>
      <w:r w:rsidRPr="006A35F1">
        <w:rPr>
          <w:i/>
        </w:rPr>
        <w:t>See, e.g.</w:t>
      </w:r>
      <w:r w:rsidRPr="006A35F1">
        <w:rPr>
          <w:iCs/>
        </w:rPr>
        <w:t>,</w:t>
      </w:r>
      <w:r w:rsidRPr="006A35F1">
        <w:t xml:space="preserve"> </w:t>
      </w:r>
      <w:r w:rsidRPr="006A35F1" w:rsidR="004E39AC">
        <w:rPr>
          <w:i/>
          <w:iCs/>
        </w:rPr>
        <w:t>Auction of Advanced Wireless Services (AWS-3) Licenses; Notice and Filing Requirements, Minimum Opening Bids, Upfront Payments, and Other Procedures for Auction 113; Bidding Scheduled to Begin June 2, 2026</w:t>
      </w:r>
      <w:r w:rsidRPr="006A35F1" w:rsidR="004E39AC">
        <w:t xml:space="preserve">, AU Docket No. 25-117, Public Notice, </w:t>
      </w:r>
      <w:r w:rsidRPr="006A35F1" w:rsidR="009941B3">
        <w:t>40 FCC Rcd 10097</w:t>
      </w:r>
      <w:r w:rsidRPr="006A35F1" w:rsidR="004E39AC">
        <w:t xml:space="preserve">, </w:t>
      </w:r>
      <w:r w:rsidRPr="006A35F1" w:rsidR="00815D3E">
        <w:t>10108</w:t>
      </w:r>
      <w:r w:rsidRPr="006A35F1" w:rsidR="00000624">
        <w:t>–</w:t>
      </w:r>
      <w:r w:rsidRPr="006A35F1" w:rsidR="00815D3E">
        <w:t>09</w:t>
      </w:r>
      <w:r w:rsidRPr="006A35F1" w:rsidR="004E39AC">
        <w:t>, para</w:t>
      </w:r>
      <w:r w:rsidRPr="006A35F1" w:rsidR="00000624">
        <w:t>s</w:t>
      </w:r>
      <w:r w:rsidRPr="006A35F1" w:rsidR="004E39AC">
        <w:t>. 21</w:t>
      </w:r>
      <w:r w:rsidRPr="006A35F1" w:rsidR="00000624">
        <w:t>–25</w:t>
      </w:r>
      <w:r w:rsidRPr="006A35F1" w:rsidR="004E39AC">
        <w:t xml:space="preserve"> (OEA/WTB 2025)</w:t>
      </w:r>
      <w:r w:rsidRPr="006A35F1" w:rsidR="002B2EAF">
        <w:t xml:space="preserve"> </w:t>
      </w:r>
      <w:r w:rsidRPr="006A35F1" w:rsidR="000D0AB8">
        <w:t>(</w:t>
      </w:r>
      <w:r w:rsidRPr="006A35F1" w:rsidR="000D0AB8">
        <w:rPr>
          <w:i/>
          <w:iCs/>
        </w:rPr>
        <w:t>Auction 113 Procedures Public Notice</w:t>
      </w:r>
      <w:r w:rsidRPr="006A35F1" w:rsidR="000D0AB8">
        <w:t>)</w:t>
      </w:r>
      <w:r w:rsidRPr="006A35F1" w:rsidR="004E39AC">
        <w:t>.</w:t>
      </w:r>
    </w:p>
  </w:footnote>
  <w:footnote w:id="10">
    <w:p w:rsidR="00A21543" w:rsidRPr="006A35F1" w:rsidP="00A21543" w14:paraId="042AD95F" w14:textId="456C348C">
      <w:pPr>
        <w:pStyle w:val="FootnoteText"/>
      </w:pPr>
      <w:r w:rsidRPr="006A35F1">
        <w:rPr>
          <w:rStyle w:val="FootnoteReference"/>
          <w:sz w:val="20"/>
        </w:rPr>
        <w:footnoteRef/>
      </w:r>
      <w:r w:rsidRPr="006A35F1">
        <w:t xml:space="preserve"> </w:t>
      </w:r>
      <w:r w:rsidRPr="006A35F1">
        <w:rPr>
          <w:i/>
          <w:iCs/>
        </w:rPr>
        <w:t>See Upper C-band</w:t>
      </w:r>
      <w:r w:rsidRPr="006A35F1">
        <w:rPr>
          <w:i/>
        </w:rPr>
        <w:t xml:space="preserve"> Report and Order</w:t>
      </w:r>
      <w:r w:rsidRPr="006A35F1">
        <w:t xml:space="preserve"> at </w:t>
      </w:r>
      <w:r w:rsidRPr="006A35F1" w:rsidR="00B62E14">
        <w:t>4</w:t>
      </w:r>
      <w:r w:rsidRPr="006A35F1" w:rsidR="00A432B6">
        <w:t>3</w:t>
      </w:r>
      <w:r w:rsidRPr="006A35F1" w:rsidR="00B62E14">
        <w:t>–</w:t>
      </w:r>
      <w:r w:rsidRPr="006A35F1" w:rsidR="007F0469">
        <w:t>91</w:t>
      </w:r>
      <w:r w:rsidRPr="006A35F1">
        <w:t xml:space="preserve">, paras. </w:t>
      </w:r>
      <w:r w:rsidRPr="006A35F1" w:rsidR="001D514D">
        <w:t>90</w:t>
      </w:r>
      <w:r w:rsidRPr="006A35F1" w:rsidR="00E71A94">
        <w:t>–</w:t>
      </w:r>
      <w:r w:rsidRPr="006A35F1" w:rsidR="007A66F3">
        <w:t>1</w:t>
      </w:r>
      <w:r w:rsidRPr="006A35F1" w:rsidR="0062414F">
        <w:t>8</w:t>
      </w:r>
      <w:r w:rsidRPr="006A35F1" w:rsidR="00F90A3D">
        <w:t>3</w:t>
      </w:r>
      <w:r w:rsidRPr="006A35F1" w:rsidR="00036477">
        <w:t>.</w:t>
      </w:r>
    </w:p>
  </w:footnote>
  <w:footnote w:id="11">
    <w:p w:rsidR="00A21543" w:rsidRPr="006A35F1" w:rsidP="00A21543" w14:paraId="7AE1CA61" w14:textId="77777777">
      <w:pPr>
        <w:pStyle w:val="FootnoteText"/>
      </w:pPr>
      <w:r w:rsidRPr="006A35F1">
        <w:rPr>
          <w:rStyle w:val="FootnoteReference"/>
          <w:sz w:val="20"/>
        </w:rPr>
        <w:footnoteRef/>
      </w:r>
      <w:r w:rsidRPr="006A35F1">
        <w:t xml:space="preserve"> </w:t>
      </w:r>
      <w:r w:rsidRPr="006A35F1">
        <w:rPr>
          <w:i/>
        </w:rPr>
        <w:t>See, e.g.</w:t>
      </w:r>
      <w:r w:rsidRPr="006A35F1">
        <w:t>,</w:t>
      </w:r>
      <w:r w:rsidRPr="006A35F1">
        <w:rPr>
          <w:i/>
        </w:rPr>
        <w:t xml:space="preserve"> </w:t>
      </w:r>
      <w:r w:rsidRPr="006A35F1">
        <w:rPr>
          <w:i/>
        </w:rPr>
        <w:t>Cellco</w:t>
      </w:r>
      <w:r w:rsidRPr="006A35F1">
        <w:rPr>
          <w:i/>
        </w:rPr>
        <w:t xml:space="preserve"> </w:t>
      </w:r>
      <w:r w:rsidRPr="006A35F1">
        <w:rPr>
          <w:i/>
        </w:rPr>
        <w:t>P’ship</w:t>
      </w:r>
      <w:r w:rsidRPr="006A35F1">
        <w:rPr>
          <w:i/>
        </w:rPr>
        <w:t xml:space="preserve"> v. FCC</w:t>
      </w:r>
      <w:r w:rsidRPr="006A35F1">
        <w:t>,</w:t>
      </w:r>
      <w:r w:rsidRPr="006A35F1">
        <w:rPr>
          <w:i/>
        </w:rPr>
        <w:t xml:space="preserve"> </w:t>
      </w:r>
      <w:r w:rsidRPr="006A35F1">
        <w:t xml:space="preserve">700 F.3d 534, 542 (D.C. Cir. 2012); </w:t>
      </w:r>
      <w:r w:rsidRPr="006A35F1">
        <w:rPr>
          <w:i/>
        </w:rPr>
        <w:t>Celtronix</w:t>
      </w:r>
      <w:r w:rsidRPr="006A35F1">
        <w:rPr>
          <w:i/>
        </w:rPr>
        <w:t xml:space="preserve"> Telemetry, Inc. v. FCC</w:t>
      </w:r>
      <w:r w:rsidRPr="006A35F1">
        <w:t>,</w:t>
      </w:r>
      <w:r w:rsidRPr="006A35F1">
        <w:rPr>
          <w:i/>
        </w:rPr>
        <w:t xml:space="preserve"> </w:t>
      </w:r>
      <w:r w:rsidRPr="006A35F1">
        <w:t>272 F.3d 585, 589 (D.C. Cir. 2001) (citing 47 U.S.C. § 309(j)(6)(D)).</w:t>
      </w:r>
    </w:p>
  </w:footnote>
  <w:footnote w:id="12">
    <w:p w:rsidR="00194579" w:rsidRPr="006A35F1" w:rsidP="00194579" w14:paraId="1066F1BA" w14:textId="2EE8DE2E">
      <w:pPr>
        <w:pStyle w:val="FootnoteText"/>
        <w:rPr>
          <w:i/>
        </w:rPr>
      </w:pPr>
      <w:r w:rsidRPr="006A35F1">
        <w:rPr>
          <w:rStyle w:val="FootnoteReference"/>
          <w:sz w:val="20"/>
        </w:rPr>
        <w:footnoteRef/>
      </w:r>
      <w:r w:rsidRPr="006A35F1">
        <w:t xml:space="preserve"> 47 CFR § 2.106 (</w:t>
      </w:r>
      <w:r w:rsidRPr="006A35F1" w:rsidR="00832A0E">
        <w:t>2025)</w:t>
      </w:r>
      <w:r w:rsidRPr="006A35F1">
        <w:t xml:space="preserve"> (United States Table of Frequency Allocations, non-Federal Table for the band 3.7–4.2 GHz).</w:t>
      </w:r>
      <w:r w:rsidRPr="006A35F1" w:rsidR="00DD7059">
        <w:t xml:space="preserve">  </w:t>
      </w:r>
      <w:r w:rsidRPr="006A35F1" w:rsidR="00DD7059">
        <w:rPr>
          <w:i/>
          <w:iCs/>
        </w:rPr>
        <w:t xml:space="preserve">See also </w:t>
      </w:r>
      <w:r w:rsidRPr="006A35F1" w:rsidR="00DD7059">
        <w:rPr>
          <w:i/>
        </w:rPr>
        <w:t>Upper C-band Report and Order</w:t>
      </w:r>
      <w:r w:rsidRPr="006A35F1" w:rsidR="00DD7059">
        <w:t xml:space="preserve"> at </w:t>
      </w:r>
      <w:r w:rsidRPr="006A35F1" w:rsidR="00311972">
        <w:t>5</w:t>
      </w:r>
      <w:r w:rsidRPr="006A35F1" w:rsidR="00DD7059">
        <w:t xml:space="preserve">, para. </w:t>
      </w:r>
      <w:r w:rsidRPr="006A35F1" w:rsidR="004102AB">
        <w:t>7</w:t>
      </w:r>
      <w:r w:rsidRPr="006A35F1" w:rsidR="00DD7059">
        <w:t>.</w:t>
      </w:r>
    </w:p>
  </w:footnote>
  <w:footnote w:id="13">
    <w:p w:rsidR="00173D62" w:rsidRPr="006A35F1" w14:paraId="457BB97D" w14:textId="4B09A8EB">
      <w:pPr>
        <w:pStyle w:val="FootnoteText"/>
      </w:pPr>
      <w:r w:rsidRPr="006A35F1">
        <w:rPr>
          <w:rStyle w:val="FootnoteReference"/>
          <w:sz w:val="20"/>
        </w:rPr>
        <w:footnoteRef/>
      </w:r>
      <w:r w:rsidRPr="006A35F1">
        <w:t xml:space="preserve"> </w:t>
      </w:r>
      <w:r w:rsidRPr="006A35F1" w:rsidR="006C6E8D">
        <w:t xml:space="preserve">47 CFR § 2.106 (2025) (United States Table of Frequency Allocations, non-Federal Table for the band 3.7–4.2 GHz). </w:t>
      </w:r>
      <w:r w:rsidRPr="006A35F1">
        <w:t xml:space="preserve"> </w:t>
      </w:r>
      <w:r w:rsidRPr="006A35F1" w:rsidR="00DD7059">
        <w:rPr>
          <w:i/>
        </w:rPr>
        <w:t>Upper C-band Report and Order</w:t>
      </w:r>
      <w:r w:rsidRPr="006A35F1" w:rsidR="00981923">
        <w:t xml:space="preserve"> at </w:t>
      </w:r>
      <w:r w:rsidRPr="006A35F1" w:rsidR="00DD4D76">
        <w:t>5</w:t>
      </w:r>
      <w:r w:rsidRPr="006A35F1" w:rsidR="00981923">
        <w:t xml:space="preserve">, para. </w:t>
      </w:r>
      <w:r w:rsidRPr="006A35F1" w:rsidR="00075AB9">
        <w:t>8</w:t>
      </w:r>
      <w:r w:rsidRPr="006A35F1" w:rsidR="00300950">
        <w:t>.</w:t>
      </w:r>
    </w:p>
  </w:footnote>
  <w:footnote w:id="14">
    <w:p w:rsidR="00194579" w:rsidRPr="006A35F1" w:rsidP="00194579" w14:paraId="58543061" w14:textId="00FEA62F">
      <w:pPr>
        <w:pStyle w:val="FootnoteText"/>
      </w:pPr>
      <w:r w:rsidRPr="006A35F1">
        <w:rPr>
          <w:rStyle w:val="FootnoteReference"/>
          <w:sz w:val="20"/>
        </w:rPr>
        <w:footnoteRef/>
      </w:r>
      <w:r w:rsidRPr="006A35F1">
        <w:t xml:space="preserve"> </w:t>
      </w:r>
      <w:r w:rsidRPr="006A35F1" w:rsidR="00BC0414">
        <w:t xml:space="preserve">Specifically, </w:t>
      </w:r>
      <w:r w:rsidRPr="006A35F1" w:rsidR="00B530D5">
        <w:t xml:space="preserve">the Commission added a primary non-Federal mobile, except aeronautical mobile, allocation to the 4.0–4.16 GHz band nationwide, removed the FSS allocation within the contiguous United States, and designated a 20-megahertz guard band at 4.14–4.16 GHz to foster coexistence with FSS operations that are repacked and remain </w:t>
      </w:r>
      <w:r w:rsidRPr="006A35F1" w:rsidR="001D3204">
        <w:t>in</w:t>
      </w:r>
      <w:r w:rsidRPr="006A35F1" w:rsidR="00B530D5">
        <w:t xml:space="preserve"> 4.16–4.2 GHz</w:t>
      </w:r>
      <w:r w:rsidRPr="006A35F1" w:rsidR="009657C9">
        <w:t xml:space="preserve">. </w:t>
      </w:r>
      <w:r w:rsidRPr="006A35F1" w:rsidR="00B530D5">
        <w:t xml:space="preserve"> </w:t>
      </w:r>
      <w:r w:rsidRPr="006A35F1">
        <w:rPr>
          <w:i/>
        </w:rPr>
        <w:t xml:space="preserve">See </w:t>
      </w:r>
      <w:r w:rsidRPr="006A35F1" w:rsidR="00E921F3">
        <w:rPr>
          <w:i/>
        </w:rPr>
        <w:t xml:space="preserve">Upper </w:t>
      </w:r>
      <w:r w:rsidRPr="006A35F1" w:rsidR="00C55D03">
        <w:rPr>
          <w:i/>
        </w:rPr>
        <w:t>C-band</w:t>
      </w:r>
      <w:r w:rsidRPr="006A35F1">
        <w:rPr>
          <w:i/>
        </w:rPr>
        <w:t xml:space="preserve"> Report and Order</w:t>
      </w:r>
      <w:r w:rsidRPr="006A35F1">
        <w:t xml:space="preserve"> at </w:t>
      </w:r>
      <w:r w:rsidRPr="006A35F1" w:rsidR="00C81DB6">
        <w:t>1</w:t>
      </w:r>
      <w:r w:rsidRPr="006A35F1" w:rsidR="001D3204">
        <w:t>3</w:t>
      </w:r>
      <w:r w:rsidRPr="006A35F1">
        <w:t>, para.</w:t>
      </w:r>
      <w:r w:rsidRPr="006A35F1" w:rsidR="007874FF">
        <w:t xml:space="preserve"> </w:t>
      </w:r>
      <w:r w:rsidRPr="006A35F1" w:rsidR="00C81DB6">
        <w:t>2</w:t>
      </w:r>
      <w:r w:rsidRPr="006A35F1" w:rsidR="001D3204">
        <w:t>7</w:t>
      </w:r>
      <w:r w:rsidRPr="006A35F1">
        <w:t>.</w:t>
      </w:r>
    </w:p>
  </w:footnote>
  <w:footnote w:id="15">
    <w:p w:rsidR="00194579" w:rsidRPr="006A35F1" w:rsidP="00194579" w14:paraId="625EB2EF" w14:textId="622EC90B">
      <w:pPr>
        <w:pStyle w:val="FootnoteText"/>
      </w:pPr>
      <w:r w:rsidRPr="006A35F1">
        <w:rPr>
          <w:rStyle w:val="FootnoteReference"/>
          <w:sz w:val="20"/>
        </w:rPr>
        <w:footnoteRef/>
      </w:r>
      <w:r w:rsidRPr="006A35F1">
        <w:t xml:space="preserve"> Pursuant to the Commission’s competitive bidding rules, each applicant must make a series of certifications under penalty of perjury on its FCC Form 175 related to the information provided in its application and its participation in the auction, and it must confirm that it is legally, technically, financially, and otherwise qualified to hold a Commission license.  </w:t>
      </w:r>
      <w:r w:rsidRPr="006A35F1">
        <w:rPr>
          <w:i/>
          <w:iCs/>
        </w:rPr>
        <w:t xml:space="preserve">See </w:t>
      </w:r>
      <w:r w:rsidRPr="006A35F1">
        <w:t>47 CFR § 1.2105.</w:t>
      </w:r>
    </w:p>
  </w:footnote>
  <w:footnote w:id="16">
    <w:p w:rsidR="00194579" w:rsidRPr="006A35F1" w:rsidP="00194579" w14:paraId="660369B7" w14:textId="77777777">
      <w:pPr>
        <w:pStyle w:val="FootnoteText"/>
      </w:pPr>
      <w:r w:rsidRPr="006A35F1">
        <w:rPr>
          <w:rStyle w:val="FootnoteReference"/>
          <w:sz w:val="20"/>
        </w:rPr>
        <w:footnoteRef/>
      </w:r>
      <w:r w:rsidRPr="006A35F1">
        <w:t xml:space="preserve"> </w:t>
      </w:r>
      <w:r w:rsidRPr="006A35F1">
        <w:rPr>
          <w:i/>
          <w:iCs/>
        </w:rPr>
        <w:t xml:space="preserve">See generally id. </w:t>
      </w:r>
      <w:r w:rsidRPr="006A35F1">
        <w:t>§§ 1.2101–1.2114.</w:t>
      </w:r>
    </w:p>
  </w:footnote>
  <w:footnote w:id="17">
    <w:p w:rsidR="00194579" w:rsidRPr="006A35F1" w:rsidP="00194579" w14:paraId="2BFB8B17" w14:textId="77777777">
      <w:pPr>
        <w:pStyle w:val="FootnoteText"/>
      </w:pPr>
      <w:r w:rsidRPr="006A35F1">
        <w:rPr>
          <w:rStyle w:val="FootnoteReference"/>
          <w:sz w:val="20"/>
        </w:rPr>
        <w:footnoteRef/>
      </w:r>
      <w:r w:rsidRPr="006A35F1">
        <w:t xml:space="preserve"> </w:t>
      </w:r>
      <w:r w:rsidRPr="006A35F1">
        <w:rPr>
          <w:i/>
          <w:iCs/>
        </w:rPr>
        <w:t>See id.</w:t>
      </w:r>
      <w:r w:rsidRPr="006A35F1">
        <w:t xml:space="preserve"> § 1.2105(b)(1).</w:t>
      </w:r>
    </w:p>
  </w:footnote>
  <w:footnote w:id="18">
    <w:p w:rsidR="00092581" w:rsidRPr="006A35F1" w14:paraId="0EB8362A" w14:textId="388C52C0">
      <w:pPr>
        <w:pStyle w:val="FootnoteText"/>
      </w:pPr>
      <w:r w:rsidRPr="006A35F1">
        <w:rPr>
          <w:rStyle w:val="FootnoteReference"/>
          <w:sz w:val="20"/>
        </w:rPr>
        <w:footnoteRef/>
      </w:r>
      <w:r w:rsidRPr="006A35F1">
        <w:t xml:space="preserve"> </w:t>
      </w:r>
      <w:r w:rsidRPr="006A35F1">
        <w:rPr>
          <w:i/>
        </w:rPr>
        <w:t xml:space="preserve">See </w:t>
      </w:r>
      <w:r w:rsidRPr="006A35F1">
        <w:t xml:space="preserve">47 U.S.C. </w:t>
      </w:r>
      <w:r w:rsidRPr="006A35F1">
        <w:rPr>
          <w:color w:val="000000"/>
        </w:rPr>
        <w:t xml:space="preserve">§ 309(j)(4)(D); </w:t>
      </w:r>
      <w:r w:rsidRPr="006A35F1">
        <w:rPr>
          <w:i/>
          <w:color w:val="000000"/>
        </w:rPr>
        <w:t>see also id.</w:t>
      </w:r>
      <w:r w:rsidRPr="006A35F1">
        <w:rPr>
          <w:color w:val="000000"/>
        </w:rPr>
        <w:t xml:space="preserve"> § 309(j)(3)(A)</w:t>
      </w:r>
      <w:r w:rsidRPr="006A35F1">
        <w:t>–</w:t>
      </w:r>
      <w:r w:rsidRPr="006A35F1">
        <w:rPr>
          <w:color w:val="000000"/>
        </w:rPr>
        <w:t>(B).</w:t>
      </w:r>
    </w:p>
  </w:footnote>
  <w:footnote w:id="19">
    <w:p w:rsidR="00194579" w:rsidRPr="006A35F1" w:rsidP="00194579" w14:paraId="6C13C3A0" w14:textId="05380AAE">
      <w:pPr>
        <w:pStyle w:val="FootnoteText"/>
      </w:pPr>
      <w:r w:rsidRPr="006A35F1">
        <w:rPr>
          <w:rStyle w:val="FootnoteReference"/>
          <w:sz w:val="20"/>
        </w:rPr>
        <w:footnoteRef/>
      </w:r>
      <w:r w:rsidRPr="006A35F1">
        <w:t xml:space="preserve"> </w:t>
      </w:r>
      <w:r w:rsidRPr="006A35F1">
        <w:rPr>
          <w:i/>
        </w:rPr>
        <w:t xml:space="preserve">See generally </w:t>
      </w:r>
      <w:r w:rsidRPr="006A35F1" w:rsidR="00113B40">
        <w:rPr>
          <w:i/>
          <w:iCs/>
        </w:rPr>
        <w:t>Updating Part 1 Competitive Bidding Rules et al</w:t>
      </w:r>
      <w:r w:rsidRPr="006A35F1" w:rsidR="00113B40">
        <w:t>., WT Docket No. 14-170 et al., Report and Order</w:t>
      </w:r>
      <w:r w:rsidRPr="006A35F1" w:rsidR="00621A4B">
        <w:t>;</w:t>
      </w:r>
      <w:r w:rsidRPr="006A35F1" w:rsidR="00113B40">
        <w:t xml:space="preserve"> Order on Reconsideration of the First Report and Order</w:t>
      </w:r>
      <w:r w:rsidRPr="006A35F1" w:rsidR="00EF6058">
        <w:t>;</w:t>
      </w:r>
      <w:r w:rsidRPr="006A35F1" w:rsidR="00113B40">
        <w:t xml:space="preserve"> Third Order on Reconsideration of the Second Report and Order</w:t>
      </w:r>
      <w:r w:rsidRPr="006A35F1" w:rsidR="00EF6058">
        <w:t>;</w:t>
      </w:r>
      <w:r w:rsidRPr="006A35F1" w:rsidR="00113B40">
        <w:t xml:space="preserve"> Third Report and Order, 30 FCC Rcd 7493, 7539</w:t>
      </w:r>
      <w:r w:rsidRPr="006A35F1" w:rsidR="000A6F68">
        <w:t>–</w:t>
      </w:r>
      <w:r w:rsidRPr="006A35F1" w:rsidR="00113B40">
        <w:t>4</w:t>
      </w:r>
      <w:r w:rsidRPr="006A35F1" w:rsidR="002E075F">
        <w:t>8</w:t>
      </w:r>
      <w:r w:rsidRPr="006A35F1" w:rsidR="00113B40">
        <w:t>, paras. 109</w:t>
      </w:r>
      <w:r w:rsidRPr="006A35F1" w:rsidR="000A6F68">
        <w:t>–</w:t>
      </w:r>
      <w:r w:rsidRPr="006A35F1" w:rsidR="00113B40">
        <w:t>30 (2015) (modified by Erratum, 30 FCC Rcd 8518 (2015)) (</w:t>
      </w:r>
      <w:r w:rsidRPr="006A35F1" w:rsidR="00113B40">
        <w:rPr>
          <w:i/>
          <w:iCs/>
        </w:rPr>
        <w:t>Updating Part 1 Report and Order</w:t>
      </w:r>
      <w:r w:rsidRPr="006A35F1" w:rsidR="00113B40">
        <w:t>)</w:t>
      </w:r>
      <w:r w:rsidRPr="006A35F1">
        <w:t>.</w:t>
      </w:r>
    </w:p>
  </w:footnote>
  <w:footnote w:id="20">
    <w:p w:rsidR="00194579" w:rsidRPr="006A35F1" w:rsidP="00194579" w14:paraId="60E93A3F" w14:textId="5EA64C93">
      <w:pPr>
        <w:pStyle w:val="FootnoteText"/>
        <w:rPr>
          <w:color w:val="000000"/>
        </w:rPr>
      </w:pPr>
      <w:r w:rsidRPr="006A35F1">
        <w:rPr>
          <w:rStyle w:val="FootnoteReference"/>
          <w:color w:val="000000"/>
          <w:sz w:val="20"/>
        </w:rPr>
        <w:footnoteRef/>
      </w:r>
      <w:r w:rsidRPr="006A35F1">
        <w:rPr>
          <w:color w:val="000000"/>
        </w:rPr>
        <w:t xml:space="preserve"> </w:t>
      </w:r>
      <w:r w:rsidRPr="006A35F1">
        <w:rPr>
          <w:i/>
          <w:color w:val="000000"/>
        </w:rPr>
        <w:t>See</w:t>
      </w:r>
      <w:r w:rsidRPr="006A35F1">
        <w:rPr>
          <w:color w:val="000000"/>
        </w:rPr>
        <w:t xml:space="preserve"> 47 CFR § 1.2110(f)(2)</w:t>
      </w:r>
      <w:r w:rsidRPr="006A35F1" w:rsidR="00C95C0F">
        <w:rPr>
          <w:color w:val="000000"/>
        </w:rPr>
        <w:t>;</w:t>
      </w:r>
      <w:r w:rsidRPr="006A35F1" w:rsidR="008A006E">
        <w:rPr>
          <w:color w:val="000000"/>
        </w:rPr>
        <w:t xml:space="preserve"> </w:t>
      </w:r>
      <w:r w:rsidRPr="006A35F1" w:rsidR="008A006E">
        <w:rPr>
          <w:i/>
          <w:iCs/>
          <w:color w:val="000000"/>
        </w:rPr>
        <w:t>see also</w:t>
      </w:r>
      <w:r w:rsidRPr="006A35F1" w:rsidR="00C95C0F">
        <w:rPr>
          <w:color w:val="000000"/>
        </w:rPr>
        <w:t xml:space="preserve"> </w:t>
      </w:r>
      <w:r w:rsidRPr="006A35F1" w:rsidR="00653CF2">
        <w:rPr>
          <w:i/>
          <w:iCs/>
        </w:rPr>
        <w:t>Updating</w:t>
      </w:r>
      <w:r w:rsidRPr="006A35F1" w:rsidR="00653CF2">
        <w:t xml:space="preserve"> </w:t>
      </w:r>
      <w:r w:rsidRPr="006A35F1" w:rsidR="00653CF2">
        <w:rPr>
          <w:i/>
          <w:iCs/>
        </w:rPr>
        <w:t>Part 1 Report and Order</w:t>
      </w:r>
      <w:r w:rsidRPr="006A35F1" w:rsidR="00653CF2">
        <w:t>,</w:t>
      </w:r>
      <w:r w:rsidRPr="006A35F1" w:rsidR="005704E8">
        <w:t xml:space="preserve"> 30 FCC Rcd at 7523–25, 7530–31, paras. 72–74, 88 (</w:t>
      </w:r>
      <w:r w:rsidRPr="006A35F1" w:rsidR="00653CF2">
        <w:t>increas</w:t>
      </w:r>
      <w:r w:rsidRPr="006A35F1" w:rsidR="00811180">
        <w:t>ing</w:t>
      </w:r>
      <w:r w:rsidRPr="006A35F1" w:rsidR="00653CF2">
        <w:t xml:space="preserve"> the gross revenue thresholds that define the eligibility tiers for the small business bidding credit</w:t>
      </w:r>
      <w:r w:rsidRPr="006A35F1" w:rsidR="00811180">
        <w:t xml:space="preserve"> </w:t>
      </w:r>
      <w:r w:rsidRPr="006A35F1" w:rsidR="00653CF2">
        <w:t>and adopt</w:t>
      </w:r>
      <w:r w:rsidRPr="006A35F1" w:rsidR="00811180">
        <w:t>ing</w:t>
      </w:r>
      <w:r w:rsidRPr="006A35F1" w:rsidR="00653CF2">
        <w:t xml:space="preserve"> a rural service provider bidding credit</w:t>
      </w:r>
      <w:r w:rsidRPr="006A35F1" w:rsidR="00811180">
        <w:t>)</w:t>
      </w:r>
      <w:r w:rsidRPr="006A35F1" w:rsidR="00653CF2">
        <w:t>.</w:t>
      </w:r>
      <w:r w:rsidRPr="006A35F1" w:rsidR="00091717">
        <w:t xml:space="preserve">  </w:t>
      </w:r>
    </w:p>
  </w:footnote>
  <w:footnote w:id="21">
    <w:p w:rsidR="00194579" w:rsidRPr="006A35F1" w:rsidP="00194579" w14:paraId="35D7B506" w14:textId="7F5CCD49">
      <w:pPr>
        <w:pStyle w:val="FootnoteText"/>
      </w:pPr>
      <w:r w:rsidRPr="006A35F1">
        <w:rPr>
          <w:rStyle w:val="FootnoteReference"/>
          <w:sz w:val="20"/>
        </w:rPr>
        <w:footnoteRef/>
      </w:r>
      <w:r w:rsidRPr="006A35F1">
        <w:t xml:space="preserve"> </w:t>
      </w:r>
      <w:r w:rsidRPr="006A35F1" w:rsidR="00186A85">
        <w:rPr>
          <w:i/>
          <w:iCs/>
        </w:rPr>
        <w:t>Upper C-band</w:t>
      </w:r>
      <w:r w:rsidRPr="006A35F1">
        <w:rPr>
          <w:i/>
        </w:rPr>
        <w:t xml:space="preserve"> Report and Order</w:t>
      </w:r>
      <w:r w:rsidRPr="006A35F1">
        <w:t xml:space="preserve"> at </w:t>
      </w:r>
      <w:r w:rsidRPr="006A35F1" w:rsidR="00506DE4">
        <w:t>17–</w:t>
      </w:r>
      <w:r w:rsidRPr="006A35F1" w:rsidR="00334460">
        <w:t>18</w:t>
      </w:r>
      <w:r w:rsidRPr="006A35F1">
        <w:t xml:space="preserve">, para. </w:t>
      </w:r>
      <w:r w:rsidRPr="006A35F1" w:rsidR="00334460">
        <w:t>34</w:t>
      </w:r>
      <w:r w:rsidRPr="006A35F1">
        <w:t xml:space="preserve">; </w:t>
      </w:r>
      <w:r w:rsidRPr="006A35F1">
        <w:rPr>
          <w:i/>
        </w:rPr>
        <w:t>see also</w:t>
      </w:r>
      <w:r w:rsidRPr="006A35F1">
        <w:t xml:space="preserve"> 47 CFR §</w:t>
      </w:r>
      <w:r w:rsidRPr="006A35F1" w:rsidR="00E85A6F">
        <w:t> </w:t>
      </w:r>
      <w:r w:rsidRPr="006A35F1">
        <w:t>1.2110(f)(2)(</w:t>
      </w:r>
      <w:r w:rsidRPr="006A35F1">
        <w:t>i</w:t>
      </w:r>
      <w:r w:rsidRPr="006A35F1">
        <w:t xml:space="preserve">).  The Commission defines the small business size standards on a service-by-service basis, after evaluating the associated characteristics and capital requirements of each service.  47 CFR § 1.2110(c)(1); </w:t>
      </w:r>
      <w:r w:rsidRPr="006A35F1">
        <w:rPr>
          <w:i/>
        </w:rPr>
        <w:t>see also</w:t>
      </w:r>
      <w:r w:rsidRPr="006A35F1">
        <w:t xml:space="preserve"> </w:t>
      </w:r>
      <w:r w:rsidRPr="006A35F1">
        <w:rPr>
          <w:i/>
          <w:iCs/>
        </w:rPr>
        <w:t xml:space="preserve">id. </w:t>
      </w:r>
      <w:r w:rsidRPr="006A35F1">
        <w:t>§ 1.2110(b)(1)(</w:t>
      </w:r>
      <w:r w:rsidRPr="006A35F1">
        <w:t>i</w:t>
      </w:r>
      <w:r w:rsidRPr="006A35F1">
        <w:t xml:space="preserve">); </w:t>
      </w:r>
      <w:r w:rsidRPr="006A35F1">
        <w:rPr>
          <w:i/>
        </w:rPr>
        <w:t>Updating Part 1 Report and Order</w:t>
      </w:r>
      <w:r w:rsidRPr="006A35F1">
        <w:t>, 30 FCC Rcd at 7529, para. 85.</w:t>
      </w:r>
    </w:p>
  </w:footnote>
  <w:footnote w:id="22">
    <w:p w:rsidR="00194579" w:rsidRPr="006A35F1" w:rsidP="00194579" w14:paraId="2F4867C5" w14:textId="6E2A0D96">
      <w:pPr>
        <w:pStyle w:val="FootnoteText"/>
      </w:pPr>
      <w:r w:rsidRPr="006A35F1">
        <w:rPr>
          <w:rStyle w:val="FootnoteReference"/>
          <w:sz w:val="20"/>
        </w:rPr>
        <w:footnoteRef/>
      </w:r>
      <w:r w:rsidRPr="006A35F1">
        <w:t xml:space="preserve"> </w:t>
      </w:r>
      <w:r w:rsidRPr="006A35F1">
        <w:rPr>
          <w:i/>
          <w:iCs/>
        </w:rPr>
        <w:t>See</w:t>
      </w:r>
      <w:r w:rsidRPr="006A35F1">
        <w:rPr>
          <w:i/>
        </w:rPr>
        <w:t xml:space="preserve"> </w:t>
      </w:r>
      <w:r w:rsidRPr="006A35F1" w:rsidR="00473DD6">
        <w:rPr>
          <w:i/>
        </w:rPr>
        <w:t>Upper C-band</w:t>
      </w:r>
      <w:r w:rsidRPr="006A35F1">
        <w:rPr>
          <w:i/>
        </w:rPr>
        <w:t xml:space="preserve"> Report and Order</w:t>
      </w:r>
      <w:r w:rsidRPr="006A35F1">
        <w:t xml:space="preserve"> at </w:t>
      </w:r>
      <w:r w:rsidRPr="006A35F1" w:rsidR="00C76A56">
        <w:t>1</w:t>
      </w:r>
      <w:r w:rsidRPr="006A35F1" w:rsidR="00AF1D78">
        <w:t>7</w:t>
      </w:r>
      <w:r w:rsidRPr="006A35F1" w:rsidR="00C76A56">
        <w:t>–1</w:t>
      </w:r>
      <w:r w:rsidRPr="006A35F1" w:rsidR="00D41527">
        <w:t>8</w:t>
      </w:r>
      <w:r w:rsidRPr="006A35F1">
        <w:t>, para</w:t>
      </w:r>
      <w:r w:rsidRPr="006A35F1" w:rsidR="00A14EB8">
        <w:t>s</w:t>
      </w:r>
      <w:r w:rsidRPr="006A35F1">
        <w:t xml:space="preserve">. </w:t>
      </w:r>
      <w:r w:rsidRPr="006A35F1" w:rsidR="00A14EB8">
        <w:t xml:space="preserve">34, </w:t>
      </w:r>
      <w:r w:rsidRPr="006A35F1" w:rsidR="00C76A56">
        <w:t>36</w:t>
      </w:r>
      <w:r w:rsidRPr="006A35F1">
        <w:t>.</w:t>
      </w:r>
      <w:r w:rsidRPr="006A35F1" w:rsidR="00826438">
        <w:t xml:space="preserve">  Because the 3.7 GHz Service now encompasses both the Upper and Lower C</w:t>
      </w:r>
      <w:r w:rsidRPr="006A35F1" w:rsidR="00826438">
        <w:noBreakHyphen/>
        <w:t>bands, section 27.140</w:t>
      </w:r>
      <w:r w:rsidRPr="006A35F1" w:rsidR="00FD003B">
        <w:t>2</w:t>
      </w:r>
      <w:r w:rsidRPr="006A35F1" w:rsidR="00826438">
        <w:t xml:space="preserve"> of the Commission’s rules concerning </w:t>
      </w:r>
      <w:r w:rsidRPr="006A35F1" w:rsidR="00737B11">
        <w:t>small business and rural service provider bidding credits</w:t>
      </w:r>
      <w:r w:rsidRPr="006A35F1" w:rsidR="00826438">
        <w:t xml:space="preserve"> in the 3.7 GHz Service applies to </w:t>
      </w:r>
      <w:r w:rsidRPr="006A35F1" w:rsidR="00DF5755">
        <w:t xml:space="preserve">all </w:t>
      </w:r>
      <w:r w:rsidRPr="006A35F1" w:rsidR="00826438">
        <w:t>licenses</w:t>
      </w:r>
      <w:r w:rsidRPr="006A35F1" w:rsidR="00915F91">
        <w:t xml:space="preserve"> in the </w:t>
      </w:r>
      <w:r w:rsidRPr="006A35F1" w:rsidR="007D7338">
        <w:t>3.98–4.14 GHz band</w:t>
      </w:r>
      <w:r w:rsidRPr="006A35F1" w:rsidR="00826438">
        <w:t xml:space="preserve">.  </w:t>
      </w:r>
      <w:r w:rsidRPr="006A35F1" w:rsidR="00FD003B">
        <w:rPr>
          <w:i/>
          <w:iCs/>
        </w:rPr>
        <w:t xml:space="preserve">See </w:t>
      </w:r>
      <w:r w:rsidRPr="006A35F1" w:rsidR="00FD003B">
        <w:t xml:space="preserve">47 CFR </w:t>
      </w:r>
      <w:r w:rsidRPr="006A35F1" w:rsidR="00FD003B">
        <w:rPr>
          <w:bCs/>
        </w:rPr>
        <w:t xml:space="preserve">§ </w:t>
      </w:r>
      <w:r w:rsidRPr="006A35F1" w:rsidR="00FD003B">
        <w:t>27.1402</w:t>
      </w:r>
      <w:r w:rsidRPr="006A35F1" w:rsidR="00D86759">
        <w:t>.</w:t>
      </w:r>
      <w:r w:rsidRPr="006A35F1" w:rsidR="00F30092">
        <w:t xml:space="preserve"> </w:t>
      </w:r>
    </w:p>
  </w:footnote>
  <w:footnote w:id="23">
    <w:p w:rsidR="00194579" w:rsidRPr="006A35F1" w:rsidP="00194579" w14:paraId="07C1BA13" w14:textId="424D294C">
      <w:pPr>
        <w:pStyle w:val="FootnoteText"/>
      </w:pPr>
      <w:r w:rsidRPr="006A35F1">
        <w:rPr>
          <w:rStyle w:val="FootnoteReference"/>
          <w:sz w:val="20"/>
        </w:rPr>
        <w:footnoteRef/>
      </w:r>
      <w:r w:rsidRPr="006A35F1">
        <w:t xml:space="preserve"> </w:t>
      </w:r>
      <w:r w:rsidRPr="006A35F1" w:rsidR="00D40E1F">
        <w:rPr>
          <w:i/>
          <w:iCs/>
        </w:rPr>
        <w:t>Upper C-band</w:t>
      </w:r>
      <w:r w:rsidRPr="006A35F1">
        <w:rPr>
          <w:i/>
        </w:rPr>
        <w:t xml:space="preserve"> Report and Order</w:t>
      </w:r>
      <w:r w:rsidRPr="006A35F1">
        <w:t xml:space="preserve"> at </w:t>
      </w:r>
      <w:r w:rsidRPr="006A35F1" w:rsidR="006B0F12">
        <w:t>19–</w:t>
      </w:r>
      <w:r w:rsidRPr="006A35F1" w:rsidR="00223C2C">
        <w:t>20</w:t>
      </w:r>
      <w:r w:rsidRPr="006A35F1">
        <w:t xml:space="preserve">, para. </w:t>
      </w:r>
      <w:r w:rsidRPr="006A35F1" w:rsidR="00FC4B3E">
        <w:t>40</w:t>
      </w:r>
      <w:r w:rsidRPr="006A35F1" w:rsidR="003B1440">
        <w:t xml:space="preserve"> &amp; n</w:t>
      </w:r>
      <w:r w:rsidRPr="006A35F1" w:rsidR="0046339E">
        <w:t>.1</w:t>
      </w:r>
      <w:r w:rsidRPr="006A35F1" w:rsidR="0007034A">
        <w:t>32</w:t>
      </w:r>
      <w:r w:rsidRPr="006A35F1">
        <w:t xml:space="preserve">.  </w:t>
      </w:r>
      <w:r w:rsidRPr="006A35F1" w:rsidR="00323BE8">
        <w:t>Under section 1.2110(f)(4)(</w:t>
      </w:r>
      <w:r w:rsidRPr="006A35F1" w:rsidR="00323BE8">
        <w:t>i</w:t>
      </w:r>
      <w:r w:rsidRPr="006A35F1" w:rsidR="00323BE8">
        <w:t>) of the Commission’s rules, entities providing commercial communications services to a</w:t>
      </w:r>
      <w:r w:rsidRPr="006A35F1" w:rsidR="0060733F">
        <w:t>n attributable</w:t>
      </w:r>
      <w:r w:rsidRPr="006A35F1" w:rsidR="00323BE8">
        <w:t xml:space="preserve"> customer base of fewer than 250,000 combined wireless, wireline, broadband, and cable subscribers in primarily rural areas will be eligible for the 15% rural service provider bidding credit.  </w:t>
      </w:r>
      <w:r w:rsidRPr="006A35F1" w:rsidR="00323BE8">
        <w:rPr>
          <w:i/>
        </w:rPr>
        <w:t>See</w:t>
      </w:r>
      <w:r w:rsidRPr="006A35F1" w:rsidR="00323BE8">
        <w:t xml:space="preserve"> 47 CFR § 1.2110(f)(4)(</w:t>
      </w:r>
      <w:r w:rsidRPr="006A35F1" w:rsidR="00323BE8">
        <w:t>i</w:t>
      </w:r>
      <w:r w:rsidRPr="006A35F1" w:rsidR="00323BE8">
        <w:t xml:space="preserve">).  The Commission defined “rural area” as a county with a population density of 100 persons or fewer per square mile.  </w:t>
      </w:r>
      <w:r w:rsidRPr="006A35F1" w:rsidR="00323BE8">
        <w:rPr>
          <w:i/>
        </w:rPr>
        <w:t>Updating Part 1 Report and Order</w:t>
      </w:r>
      <w:r w:rsidRPr="006A35F1" w:rsidR="00323BE8">
        <w:t>, 30 FCC Rcd at 7536</w:t>
      </w:r>
      <w:r w:rsidRPr="006A35F1" w:rsidR="006A7A25">
        <w:t>–</w:t>
      </w:r>
      <w:r w:rsidRPr="006A35F1" w:rsidR="00323BE8">
        <w:t xml:space="preserve">37, para. 104 &amp; n.340.  The Commission determines eligibility for the rural service provider bidding credit on a service-by-service basis.  </w:t>
      </w:r>
      <w:r w:rsidRPr="006A35F1" w:rsidR="00323BE8">
        <w:rPr>
          <w:i/>
        </w:rPr>
        <w:t>See</w:t>
      </w:r>
      <w:r w:rsidRPr="006A35F1" w:rsidR="00323BE8">
        <w:t xml:space="preserve"> 47 CFR § 1.2110(f)(1); </w:t>
      </w:r>
      <w:r w:rsidRPr="006A35F1" w:rsidR="00323BE8">
        <w:rPr>
          <w:i/>
        </w:rPr>
        <w:t>see also</w:t>
      </w:r>
      <w:r w:rsidRPr="006A35F1" w:rsidR="00323BE8">
        <w:t xml:space="preserve"> </w:t>
      </w:r>
      <w:r w:rsidRPr="006A35F1" w:rsidR="00323BE8">
        <w:rPr>
          <w:i/>
        </w:rPr>
        <w:t>Updating Part 1 Report and Order</w:t>
      </w:r>
      <w:r w:rsidRPr="006A35F1" w:rsidR="00323BE8">
        <w:t>, 30 FCC Rcd at 7529, para. 85.</w:t>
      </w:r>
    </w:p>
  </w:footnote>
  <w:footnote w:id="24">
    <w:p w:rsidR="005D5ECC" w:rsidRPr="006A35F1" w14:paraId="7BD9391B" w14:textId="2C2D6931">
      <w:pPr>
        <w:pStyle w:val="FootnoteText"/>
      </w:pPr>
      <w:r w:rsidRPr="006A35F1">
        <w:rPr>
          <w:rStyle w:val="FootnoteReference"/>
          <w:sz w:val="20"/>
        </w:rPr>
        <w:footnoteRef/>
      </w:r>
      <w:r w:rsidRPr="006A35F1">
        <w:t xml:space="preserve"> </w:t>
      </w:r>
      <w:r w:rsidRPr="006A35F1" w:rsidR="005E1917">
        <w:rPr>
          <w:i/>
        </w:rPr>
        <w:t>Updating Part 1 Report and Order</w:t>
      </w:r>
      <w:r w:rsidRPr="006A35F1" w:rsidR="005E1917">
        <w:t>, 30 FCC Rcd at 7541, para. 114.</w:t>
      </w:r>
    </w:p>
  </w:footnote>
  <w:footnote w:id="25">
    <w:p w:rsidR="00194579" w:rsidRPr="006A35F1" w:rsidP="00194579" w14:paraId="2E0C25A6" w14:textId="49F6D229">
      <w:pPr>
        <w:pStyle w:val="FootnoteText"/>
      </w:pPr>
      <w:r w:rsidRPr="006A35F1">
        <w:rPr>
          <w:rStyle w:val="FootnoteReference"/>
          <w:sz w:val="20"/>
        </w:rPr>
        <w:footnoteRef/>
      </w:r>
      <w:r w:rsidRPr="006A35F1">
        <w:t xml:space="preserve"> </w:t>
      </w:r>
      <w:r w:rsidRPr="006A35F1" w:rsidR="00862226">
        <w:rPr>
          <w:i/>
          <w:iCs/>
        </w:rPr>
        <w:t>Id.</w:t>
      </w:r>
      <w:r w:rsidRPr="006A35F1">
        <w:t xml:space="preserve"> </w:t>
      </w:r>
    </w:p>
  </w:footnote>
  <w:footnote w:id="26">
    <w:p w:rsidR="00194579" w:rsidRPr="006A35F1" w:rsidP="00194579" w14:paraId="230D145E" w14:textId="2D1BC59E">
      <w:pPr>
        <w:pStyle w:val="FootnoteText"/>
      </w:pPr>
      <w:r w:rsidRPr="006A35F1">
        <w:rPr>
          <w:rStyle w:val="FootnoteReference"/>
          <w:sz w:val="20"/>
        </w:rPr>
        <w:footnoteRef/>
      </w:r>
      <w:r w:rsidRPr="006A35F1">
        <w:t xml:space="preserve"> </w:t>
      </w:r>
      <w:r w:rsidRPr="006A35F1">
        <w:rPr>
          <w:i/>
        </w:rPr>
        <w:t>Id.</w:t>
      </w:r>
      <w:r w:rsidRPr="006A35F1">
        <w:t xml:space="preserve">; </w:t>
      </w:r>
      <w:r w:rsidRPr="006A35F1">
        <w:rPr>
          <w:i/>
        </w:rPr>
        <w:t>see also</w:t>
      </w:r>
      <w:r w:rsidRPr="006A35F1">
        <w:t xml:space="preserve"> 47 CFR § 1.2110(f)(2)(ii), (4)(ii).</w:t>
      </w:r>
    </w:p>
  </w:footnote>
  <w:footnote w:id="27">
    <w:p w:rsidR="00C0627D" w:rsidRPr="006A35F1" w:rsidP="00C0627D" w14:paraId="1CDBB83A" w14:textId="3682352C">
      <w:pPr>
        <w:pStyle w:val="FootnoteText"/>
      </w:pPr>
      <w:r w:rsidRPr="006A35F1">
        <w:rPr>
          <w:rStyle w:val="FootnoteReference"/>
          <w:sz w:val="20"/>
        </w:rPr>
        <w:footnoteRef/>
      </w:r>
      <w:r w:rsidRPr="006A35F1">
        <w:t xml:space="preserve"> This includes Auctions 101, 102, 103, 105, 107, 108, 110</w:t>
      </w:r>
      <w:r w:rsidRPr="006A35F1" w:rsidR="008E1FDC">
        <w:t>, and 113</w:t>
      </w:r>
      <w:r w:rsidRPr="006A35F1">
        <w:t xml:space="preserve">.  </w:t>
      </w:r>
      <w:r w:rsidRPr="006A35F1">
        <w:rPr>
          <w:i/>
          <w:iCs/>
        </w:rPr>
        <w:t xml:space="preserve">See </w:t>
      </w:r>
      <w:r w:rsidRPr="006A35F1">
        <w:rPr>
          <w:i/>
        </w:rPr>
        <w:t>Auctions of Upper Microwave Flexible Use Licenses for Next-Generation Wireless Services; Notice and Filing Requirements, Minimum Opening Bids, Upfront Payments, and Other Procedures for Auctions 101 (28 GHz) and 102 (24 GHz); Bidding in Auction 101 Scheduled to Begin November 14, 2018</w:t>
      </w:r>
      <w:r w:rsidRPr="006A35F1">
        <w:t>, AU Docket. No. 18-85, Public Notice, 33 FCC Rcd 7575, 7609–10, para. 93 (2018) (</w:t>
      </w:r>
      <w:r w:rsidRPr="006A35F1">
        <w:rPr>
          <w:i/>
          <w:iCs/>
        </w:rPr>
        <w:t>Auctions 101 and 102 Procedures Public Notice</w:t>
      </w:r>
      <w:r w:rsidRPr="006A35F1">
        <w:t xml:space="preserve">); </w:t>
      </w:r>
      <w:r w:rsidRPr="006A35F1">
        <w:rPr>
          <w:i/>
        </w:rPr>
        <w:t>Incentive Auction of Upper Microwave Flexible Use Service Licenses in the Upper 37 GHz, 39 GHz, and 47 GHz Bands for Next-Generation Wireless Services; Notice and Filing Requirements, Minimum Opening Bids, Upfront Payments, and Other Procedures for Auction 103; Bidding in Auction 103 Scheduled to Begin December 10, 2019</w:t>
      </w:r>
      <w:r w:rsidRPr="006A35F1">
        <w:t>, AU Docket No. 19-59, GN Docket No. 14-177, Public Notice, 34 FCC Rcd 5532, 5558–59, para. 79 (2019) (</w:t>
      </w:r>
      <w:r w:rsidRPr="006A35F1">
        <w:rPr>
          <w:i/>
          <w:iCs/>
        </w:rPr>
        <w:t>Auction 103 Procedures Public Notice</w:t>
      </w:r>
      <w:r w:rsidRPr="006A35F1">
        <w:t xml:space="preserve">); </w:t>
      </w:r>
      <w:r w:rsidRPr="006A35F1">
        <w:rPr>
          <w:i/>
          <w:iCs/>
        </w:rPr>
        <w:t>Auction of Priority Access Licenses for the 3550–3650 MHz Band; Notice and Filing Requirements, Minimum Opening Bids, Upfront Payments, and Other Procedures for Auction 105; Bidding in Auction 105 Scheduled to Begin June 25, 2020</w:t>
      </w:r>
      <w:r w:rsidRPr="006A35F1">
        <w:t>,</w:t>
      </w:r>
      <w:r w:rsidRPr="006A35F1">
        <w:rPr>
          <w:i/>
          <w:iCs/>
        </w:rPr>
        <w:t xml:space="preserve"> </w:t>
      </w:r>
      <w:r w:rsidRPr="006A35F1">
        <w:t>AU Docket No. 19-244, Public Notice, 35 FCC Rcd 2140, 2165, para. 77 (2020) (</w:t>
      </w:r>
      <w:r w:rsidRPr="006A35F1">
        <w:rPr>
          <w:i/>
          <w:iCs/>
        </w:rPr>
        <w:t>Auction 105 Procedures Public Notice</w:t>
      </w:r>
      <w:r w:rsidRPr="006A35F1">
        <w:t xml:space="preserve">); </w:t>
      </w:r>
      <w:r w:rsidRPr="006A35F1">
        <w:rPr>
          <w:i/>
          <w:iCs/>
        </w:rPr>
        <w:t>Auction of Flexible-Use Service Licenses in the 3.7–3.98 GHz Band for Next-Generation Wireless Services; Notice and Filing Requirements, Minimum Opening Bids, Upfront Payments, and Other Procedures for Auction 107; Bidding in Auction 107 Scheduled to Begin December 8, 2020</w:t>
      </w:r>
      <w:r w:rsidRPr="006A35F1">
        <w:t>,</w:t>
      </w:r>
      <w:r w:rsidRPr="006A35F1">
        <w:rPr>
          <w:i/>
          <w:iCs/>
        </w:rPr>
        <w:t xml:space="preserve"> </w:t>
      </w:r>
      <w:r w:rsidRPr="006A35F1">
        <w:t>AU Docket No. 20-25, Public Notice, 35 FCC Rcd 8404, 8428–29, para. 76 (2020) (</w:t>
      </w:r>
      <w:r w:rsidRPr="006A35F1">
        <w:rPr>
          <w:i/>
          <w:iCs/>
        </w:rPr>
        <w:t>Auction 107 Procedures Public Notice</w:t>
      </w:r>
      <w:r w:rsidRPr="006A35F1">
        <w:t xml:space="preserve">); </w:t>
      </w:r>
      <w:r w:rsidRPr="006A35F1">
        <w:rPr>
          <w:i/>
          <w:iCs/>
        </w:rPr>
        <w:t>Auction of Flexible-Use Service Licenses in the 3.45</w:t>
      </w:r>
      <w:r w:rsidRPr="006A35F1">
        <w:t>–</w:t>
      </w:r>
      <w:r w:rsidRPr="006A35F1">
        <w:rPr>
          <w:i/>
          <w:iCs/>
        </w:rPr>
        <w:t>3.55 GHz Band for Next-Generation Wireless Services; Notice and Filing Requirements, Minimum Opening Bids, Upfront Payments, and Other Procedures for Auction 110</w:t>
      </w:r>
      <w:r w:rsidRPr="006A35F1">
        <w:t>; AU Docket No. 21-62, Public Notice, 36 FCC Rcd 9272, 9297, para. 78 (OEA</w:t>
      </w:r>
      <w:r w:rsidRPr="006A35F1" w:rsidR="00A10383">
        <w:t>/</w:t>
      </w:r>
      <w:r w:rsidRPr="006A35F1">
        <w:t>WTB 2021) (</w:t>
      </w:r>
      <w:r w:rsidRPr="006A35F1">
        <w:rPr>
          <w:i/>
          <w:iCs/>
        </w:rPr>
        <w:t>Auction 110 Procedures Public Notice</w:t>
      </w:r>
      <w:r w:rsidRPr="006A35F1">
        <w:t xml:space="preserve">); </w:t>
      </w:r>
      <w:r w:rsidRPr="006A35F1">
        <w:rPr>
          <w:i/>
          <w:iCs/>
        </w:rPr>
        <w:t xml:space="preserve">Auction of </w:t>
      </w:r>
      <w:r w:rsidRPr="006A35F1" w:rsidR="00112B5B">
        <w:rPr>
          <w:i/>
          <w:iCs/>
        </w:rPr>
        <w:t>Flexible-Use Licenses in the 2.5 GHz Band for Next-Generation Wireless Services; Notice and Filing Requirements, Minimum Opening Bids, Upfront Payments, and Other Procedures for Auction</w:t>
      </w:r>
      <w:r w:rsidRPr="006A35F1" w:rsidR="00BB274A">
        <w:rPr>
          <w:i/>
          <w:iCs/>
        </w:rPr>
        <w:t> </w:t>
      </w:r>
      <w:r w:rsidRPr="006A35F1" w:rsidR="00112B5B">
        <w:rPr>
          <w:i/>
          <w:iCs/>
        </w:rPr>
        <w:t>108</w:t>
      </w:r>
      <w:r w:rsidRPr="006A35F1" w:rsidR="00112B5B">
        <w:t>; AU Docket No. 20-429, Public Notice, 37 FCC Rcd 4370, 4402, para. 94 (2022) (</w:t>
      </w:r>
      <w:r w:rsidRPr="006A35F1" w:rsidR="00112B5B">
        <w:rPr>
          <w:i/>
          <w:iCs/>
        </w:rPr>
        <w:t>Auction 108 Procedures Public Notice</w:t>
      </w:r>
      <w:r w:rsidRPr="006A35F1" w:rsidR="00112B5B">
        <w:t xml:space="preserve">); </w:t>
      </w:r>
      <w:r w:rsidRPr="006A35F1" w:rsidR="000E0B44">
        <w:rPr>
          <w:i/>
          <w:iCs/>
        </w:rPr>
        <w:t>Auction</w:t>
      </w:r>
      <w:r w:rsidRPr="006A35F1" w:rsidR="001969A6">
        <w:rPr>
          <w:i/>
          <w:iCs/>
        </w:rPr>
        <w:t xml:space="preserve"> 113 Procedures Public Notice</w:t>
      </w:r>
      <w:r w:rsidRPr="006A35F1" w:rsidR="00212D0E">
        <w:t>, 40 FCC Rcd</w:t>
      </w:r>
      <w:r w:rsidRPr="006A35F1" w:rsidR="004E39AC">
        <w:rPr>
          <w:i/>
          <w:iCs/>
        </w:rPr>
        <w:t xml:space="preserve"> </w:t>
      </w:r>
      <w:r w:rsidRPr="006A35F1" w:rsidR="004E39AC">
        <w:t xml:space="preserve">at </w:t>
      </w:r>
      <w:r w:rsidRPr="006A35F1" w:rsidR="00BA442E">
        <w:t>10165</w:t>
      </w:r>
      <w:r w:rsidRPr="006A35F1" w:rsidR="001610EC">
        <w:t>–</w:t>
      </w:r>
      <w:r w:rsidRPr="006A35F1" w:rsidR="00BA442E">
        <w:t>66</w:t>
      </w:r>
      <w:r w:rsidRPr="006A35F1" w:rsidR="004E39AC">
        <w:t>, para. 219</w:t>
      </w:r>
      <w:r w:rsidRPr="006A35F1">
        <w:t>.</w:t>
      </w:r>
    </w:p>
  </w:footnote>
  <w:footnote w:id="28">
    <w:p w:rsidR="00194579" w:rsidRPr="006A35F1" w:rsidP="00C76067" w14:paraId="0A02FF2B" w14:textId="3C3E9753">
      <w:pPr>
        <w:pStyle w:val="FootnoteText"/>
      </w:pPr>
      <w:r w:rsidRPr="006A35F1">
        <w:rPr>
          <w:rStyle w:val="FootnoteReference"/>
          <w:sz w:val="20"/>
        </w:rPr>
        <w:footnoteRef/>
      </w:r>
      <w:r w:rsidRPr="006A35F1">
        <w:t xml:space="preserve"> </w:t>
      </w:r>
      <w:r w:rsidRPr="006A35F1" w:rsidR="0097785A">
        <w:t>No bidder seeking a small business bidding credit exceeded the $25 million cap in Auction</w:t>
      </w:r>
      <w:r w:rsidRPr="006A35F1" w:rsidR="000F149E">
        <w:t>s</w:t>
      </w:r>
      <w:r w:rsidRPr="006A35F1" w:rsidR="0097785A">
        <w:t xml:space="preserve"> 101, 102, 103, 105, 108</w:t>
      </w:r>
      <w:r w:rsidRPr="006A35F1" w:rsidR="00B45302">
        <w:t>, or 113</w:t>
      </w:r>
      <w:r w:rsidRPr="006A35F1" w:rsidR="0097785A">
        <w:t>.</w:t>
      </w:r>
      <w:r w:rsidRPr="006A35F1" w:rsidR="00C76067">
        <w:t xml:space="preserve"> </w:t>
      </w:r>
      <w:r w:rsidRPr="006A35F1" w:rsidR="00B71955">
        <w:t xml:space="preserve"> O</w:t>
      </w:r>
      <w:r w:rsidRPr="006A35F1" w:rsidR="00C76067">
        <w:t xml:space="preserve">nly one bidder </w:t>
      </w:r>
      <w:r w:rsidRPr="006A35F1" w:rsidR="006819BA">
        <w:t>in</w:t>
      </w:r>
      <w:r w:rsidRPr="006A35F1" w:rsidR="00C76067">
        <w:t xml:space="preserve"> Auction 107</w:t>
      </w:r>
      <w:r w:rsidRPr="006A35F1" w:rsidR="006819BA">
        <w:t xml:space="preserve"> and</w:t>
      </w:r>
      <w:r w:rsidRPr="006A35F1" w:rsidR="00C76067">
        <w:t xml:space="preserve"> three bidders in Auction 110</w:t>
      </w:r>
      <w:r w:rsidRPr="006A35F1" w:rsidR="00B71955">
        <w:t xml:space="preserve"> seeking a small business bidding credit</w:t>
      </w:r>
      <w:r w:rsidRPr="006A35F1" w:rsidR="006819BA">
        <w:t xml:space="preserve"> exceeded the $25 million cap</w:t>
      </w:r>
      <w:r w:rsidRPr="006A35F1" w:rsidR="00B71955">
        <w:t xml:space="preserve"> in their respective auctions</w:t>
      </w:r>
      <w:r w:rsidRPr="006A35F1" w:rsidR="00C76067">
        <w:t>.</w:t>
      </w:r>
      <w:r w:rsidRPr="006A35F1" w:rsidR="0097785A">
        <w:t xml:space="preserve">  </w:t>
      </w:r>
      <w:r w:rsidRPr="006A35F1" w:rsidR="0097785A">
        <w:rPr>
          <w:i/>
        </w:rPr>
        <w:t>See generally Winning Bidders Announced for Auction of 28 GHz Upper Microwave Flexible Use Service Licenses (Auction 101)</w:t>
      </w:r>
      <w:r w:rsidRPr="006A35F1" w:rsidR="0097785A">
        <w:t>, AU Docket No. 18-85, Public Notice, 34 FCC Rcd 4279, 4283–85, Attach. A (OEA</w:t>
      </w:r>
      <w:r w:rsidRPr="006A35F1" w:rsidR="00081041">
        <w:t>/</w:t>
      </w:r>
      <w:r w:rsidRPr="006A35F1" w:rsidR="0097785A">
        <w:t>WTB 2019) (</w:t>
      </w:r>
      <w:r w:rsidRPr="006A35F1" w:rsidR="0097785A">
        <w:rPr>
          <w:i/>
          <w:iCs/>
        </w:rPr>
        <w:t>Auction 101 Closing Public Notice</w:t>
      </w:r>
      <w:r w:rsidRPr="006A35F1" w:rsidR="0097785A">
        <w:t xml:space="preserve">); </w:t>
      </w:r>
      <w:r w:rsidRPr="006A35F1" w:rsidR="0097785A">
        <w:rPr>
          <w:i/>
        </w:rPr>
        <w:t>Auction of 24 GHz Upper Microwave Flexible Use Service Licenses Closes; Winning Bidders Announced for Auction 102</w:t>
      </w:r>
      <w:r w:rsidRPr="006A35F1" w:rsidR="0097785A">
        <w:t>, AU Docket No. 18-85, Public Notice, 34 FCC Rcd 4294, 4306–08, Attach. A (OEA</w:t>
      </w:r>
      <w:r w:rsidRPr="006A35F1" w:rsidR="00081041">
        <w:t>/</w:t>
      </w:r>
      <w:r w:rsidRPr="006A35F1" w:rsidR="0097785A">
        <w:t>WTB 2019) (</w:t>
      </w:r>
      <w:r w:rsidRPr="006A35F1" w:rsidR="0097785A">
        <w:rPr>
          <w:i/>
          <w:iCs/>
        </w:rPr>
        <w:t>Auction 102 Closing Public Notice</w:t>
      </w:r>
      <w:r w:rsidRPr="006A35F1" w:rsidR="0097785A">
        <w:t xml:space="preserve">); </w:t>
      </w:r>
      <w:r w:rsidRPr="006A35F1" w:rsidR="0097785A">
        <w:rPr>
          <w:i/>
          <w:iCs/>
        </w:rPr>
        <w:t>Incentive Auction of Upper Microwave Flexible Use Service Licenses in the Upper 37 GHz, 39 GHz, and 47 GHz Bands for Next-Generation Wireless Services Closes; Winning Bidders Announced for Auction 103</w:t>
      </w:r>
      <w:r w:rsidRPr="006A35F1" w:rsidR="0097785A">
        <w:t>, AU Docket No. 19-59, Public Notice, 35 FCC Rcd 2015, 2032</w:t>
      </w:r>
      <w:r w:rsidRPr="006A35F1" w:rsidR="00E66B92">
        <w:t>–</w:t>
      </w:r>
      <w:r w:rsidRPr="006A35F1" w:rsidR="0097785A">
        <w:t>34, Attach. B (OEA</w:t>
      </w:r>
      <w:r w:rsidRPr="006A35F1" w:rsidR="00081041">
        <w:t>/</w:t>
      </w:r>
      <w:r w:rsidRPr="006A35F1" w:rsidR="0097785A">
        <w:t>WTB 2020) (</w:t>
      </w:r>
      <w:r w:rsidRPr="006A35F1" w:rsidR="0097785A">
        <w:rPr>
          <w:i/>
          <w:iCs/>
        </w:rPr>
        <w:t>Auction 103 Closing Public Notice</w:t>
      </w:r>
      <w:r w:rsidRPr="006A35F1" w:rsidR="0097785A">
        <w:t xml:space="preserve">); </w:t>
      </w:r>
      <w:r w:rsidRPr="006A35F1" w:rsidR="0097785A">
        <w:rPr>
          <w:i/>
          <w:iCs/>
        </w:rPr>
        <w:t>Auction of Priority Access Licenses in the 3550</w:t>
      </w:r>
      <w:r w:rsidRPr="006A35F1" w:rsidR="0097785A">
        <w:t>–</w:t>
      </w:r>
      <w:r w:rsidRPr="006A35F1" w:rsidR="0097785A">
        <w:rPr>
          <w:i/>
          <w:iCs/>
        </w:rPr>
        <w:t>3650 MHz Band Closes; Winning Bidders Announced for Auction 105</w:t>
      </w:r>
      <w:r w:rsidRPr="006A35F1" w:rsidR="0097785A">
        <w:t xml:space="preserve">, AU Docket No. 19-244, Public Notice, 35 FCC Rcd 9287, </w:t>
      </w:r>
      <w:r w:rsidRPr="006A35F1" w:rsidR="00CD3B52">
        <w:t xml:space="preserve">9299–317, </w:t>
      </w:r>
      <w:r w:rsidRPr="006A35F1" w:rsidR="0097785A">
        <w:t>Attach. A (OEA</w:t>
      </w:r>
      <w:r w:rsidRPr="006A35F1" w:rsidR="00081041">
        <w:t>/</w:t>
      </w:r>
      <w:r w:rsidRPr="006A35F1" w:rsidR="0097785A">
        <w:t>WTB 2020) (</w:t>
      </w:r>
      <w:r w:rsidRPr="006A35F1" w:rsidR="0097785A">
        <w:rPr>
          <w:i/>
          <w:iCs/>
        </w:rPr>
        <w:t>Auction 105 Closing Public Notice</w:t>
      </w:r>
      <w:r w:rsidRPr="006A35F1" w:rsidR="0097785A">
        <w:t xml:space="preserve">); </w:t>
      </w:r>
      <w:r w:rsidRPr="006A35F1" w:rsidR="00714EB2">
        <w:rPr>
          <w:i/>
          <w:iCs/>
        </w:rPr>
        <w:t>Auction of Flexible-Use Service Licenses in the 3.7</w:t>
      </w:r>
      <w:r w:rsidRPr="006A35F1" w:rsidR="00714EB2">
        <w:t>–</w:t>
      </w:r>
      <w:r w:rsidRPr="006A35F1" w:rsidR="00714EB2">
        <w:rPr>
          <w:i/>
          <w:iCs/>
        </w:rPr>
        <w:t>3.98 GHz Band</w:t>
      </w:r>
      <w:r w:rsidRPr="006A35F1" w:rsidR="00565BF4">
        <w:rPr>
          <w:i/>
          <w:iCs/>
        </w:rPr>
        <w:t xml:space="preserve"> Closes</w:t>
      </w:r>
      <w:r w:rsidRPr="006A35F1" w:rsidR="00714EB2">
        <w:rPr>
          <w:i/>
          <w:iCs/>
        </w:rPr>
        <w:t>; Winning Bidders Announced for Auction 107</w:t>
      </w:r>
      <w:r w:rsidRPr="006A35F1" w:rsidR="00714EB2">
        <w:t xml:space="preserve">, AU Docket No. 20-25, Public Notice, 36 FCC Rcd 4318, </w:t>
      </w:r>
      <w:r w:rsidRPr="006A35F1" w:rsidR="00932F53">
        <w:t>4329–</w:t>
      </w:r>
      <w:r w:rsidRPr="006A35F1" w:rsidR="00184D29">
        <w:t>32</w:t>
      </w:r>
      <w:r w:rsidRPr="006A35F1" w:rsidR="009A4226">
        <w:t xml:space="preserve">, </w:t>
      </w:r>
      <w:r w:rsidRPr="006A35F1" w:rsidR="00714EB2">
        <w:t>Attach. A (OEA/WTB 2021) (</w:t>
      </w:r>
      <w:r w:rsidRPr="006A35F1" w:rsidR="00714EB2">
        <w:rPr>
          <w:i/>
          <w:iCs/>
        </w:rPr>
        <w:t>Auction 107 Closing Public Notice</w:t>
      </w:r>
      <w:r w:rsidRPr="006A35F1" w:rsidR="00714EB2">
        <w:t xml:space="preserve">); </w:t>
      </w:r>
      <w:r w:rsidRPr="006A35F1" w:rsidR="0097785A">
        <w:rPr>
          <w:i/>
          <w:iCs/>
        </w:rPr>
        <w:t>Auction of Flexible-Use Service Licenses in the 3.45</w:t>
      </w:r>
      <w:r w:rsidRPr="006A35F1" w:rsidR="0097785A">
        <w:t>–</w:t>
      </w:r>
      <w:r w:rsidRPr="006A35F1" w:rsidR="0097785A">
        <w:rPr>
          <w:i/>
          <w:iCs/>
        </w:rPr>
        <w:t>3.55 GHz Band Closes; Winning Bidders Announced for Auction 110</w:t>
      </w:r>
      <w:r w:rsidRPr="006A35F1" w:rsidR="0097785A">
        <w:t xml:space="preserve">, AU Docket No. 21-62, Public Notice, 37 FCC Rcd 308, </w:t>
      </w:r>
      <w:r w:rsidRPr="006A35F1" w:rsidR="00855D62">
        <w:t>320</w:t>
      </w:r>
      <w:r w:rsidRPr="006A35F1" w:rsidR="0008568E">
        <w:t>–</w:t>
      </w:r>
      <w:r w:rsidRPr="006A35F1" w:rsidR="00855D62">
        <w:t>22</w:t>
      </w:r>
      <w:r w:rsidRPr="006A35F1" w:rsidR="005F7247">
        <w:t xml:space="preserve">, </w:t>
      </w:r>
      <w:r w:rsidRPr="006A35F1" w:rsidR="0097785A">
        <w:t>Attach. A (OEA</w:t>
      </w:r>
      <w:r w:rsidRPr="006A35F1" w:rsidR="00081041">
        <w:t>/</w:t>
      </w:r>
      <w:r w:rsidRPr="006A35F1" w:rsidR="0097785A">
        <w:t>WTB 2022) (</w:t>
      </w:r>
      <w:r w:rsidRPr="006A35F1" w:rsidR="0097785A">
        <w:rPr>
          <w:i/>
          <w:iCs/>
        </w:rPr>
        <w:t>Auction 110 Closing Public Notice</w:t>
      </w:r>
      <w:r w:rsidRPr="006A35F1" w:rsidR="0097785A">
        <w:t xml:space="preserve">); </w:t>
      </w:r>
      <w:r w:rsidRPr="006A35F1" w:rsidR="0097785A">
        <w:rPr>
          <w:i/>
          <w:iCs/>
        </w:rPr>
        <w:t>Auction of Flexible-Use Licenses in the 2.5 GHz Band Closes; Winning Bidders Announced for Auction 108</w:t>
      </w:r>
      <w:r w:rsidRPr="006A35F1" w:rsidR="0097785A">
        <w:t xml:space="preserve">, AU Docket No. 20-429, Public Notice, 37 FCC Rcd 10117, </w:t>
      </w:r>
      <w:r w:rsidRPr="006A35F1" w:rsidR="00195D78">
        <w:t>10128–33</w:t>
      </w:r>
      <w:r w:rsidRPr="006A35F1" w:rsidR="00B64154">
        <w:t xml:space="preserve">, </w:t>
      </w:r>
      <w:r w:rsidRPr="006A35F1" w:rsidR="0097785A">
        <w:t>Attach. A (OEA</w:t>
      </w:r>
      <w:r w:rsidRPr="006A35F1" w:rsidR="00081041">
        <w:t>/</w:t>
      </w:r>
      <w:r w:rsidRPr="006A35F1" w:rsidR="0097785A">
        <w:t>WTB 2022) (</w:t>
      </w:r>
      <w:r w:rsidRPr="006A35F1" w:rsidR="0097785A">
        <w:rPr>
          <w:i/>
          <w:iCs/>
        </w:rPr>
        <w:t>Auction 108 Closing Public Notice</w:t>
      </w:r>
      <w:r w:rsidRPr="006A35F1" w:rsidR="0097785A">
        <w:t>)</w:t>
      </w:r>
      <w:r w:rsidRPr="006A35F1" w:rsidR="008814F5">
        <w:t xml:space="preserve">; </w:t>
      </w:r>
      <w:r w:rsidRPr="006A35F1" w:rsidR="0098001B">
        <w:rPr>
          <w:i/>
          <w:iCs/>
        </w:rPr>
        <w:t xml:space="preserve">Auction of </w:t>
      </w:r>
      <w:r w:rsidRPr="006A35F1" w:rsidR="00803E28">
        <w:rPr>
          <w:i/>
          <w:iCs/>
        </w:rPr>
        <w:t xml:space="preserve">Advanced Wireless Services (AWS-3) </w:t>
      </w:r>
      <w:r w:rsidRPr="006A35F1" w:rsidR="0098001B">
        <w:rPr>
          <w:i/>
          <w:iCs/>
        </w:rPr>
        <w:t>Licenses Closes; Winning Bidders Announced for Auction 113</w:t>
      </w:r>
      <w:r w:rsidRPr="006A35F1" w:rsidR="0098001B">
        <w:t>, AU Docket No. 2</w:t>
      </w:r>
      <w:r w:rsidRPr="006A35F1" w:rsidR="006311D8">
        <w:t>5</w:t>
      </w:r>
      <w:r w:rsidRPr="006A35F1" w:rsidR="0098001B">
        <w:t>-</w:t>
      </w:r>
      <w:r w:rsidRPr="006A35F1" w:rsidR="006311D8">
        <w:t>117</w:t>
      </w:r>
      <w:r w:rsidRPr="006A35F1" w:rsidR="0098001B">
        <w:t>, Public Notice</w:t>
      </w:r>
      <w:r w:rsidRPr="006A35F1" w:rsidR="00C33A5B">
        <w:t xml:space="preserve">, </w:t>
      </w:r>
      <w:r w:rsidRPr="006A35F1" w:rsidR="006311D8">
        <w:t>DA 26-</w:t>
      </w:r>
      <w:r w:rsidRPr="006A35F1" w:rsidR="00D969C6">
        <w:t>633</w:t>
      </w:r>
      <w:r w:rsidRPr="006A35F1" w:rsidR="006311D8">
        <w:t xml:space="preserve">, </w:t>
      </w:r>
      <w:r w:rsidRPr="006A35F1" w:rsidR="00C33A5B">
        <w:t>Attach. A (OEA/WTB Ju</w:t>
      </w:r>
      <w:r w:rsidRPr="006A35F1" w:rsidR="00D969C6">
        <w:t>ne</w:t>
      </w:r>
      <w:r w:rsidRPr="006A35F1" w:rsidR="00C33A5B">
        <w:t xml:space="preserve"> </w:t>
      </w:r>
      <w:r w:rsidRPr="006A35F1" w:rsidR="00132AA9">
        <w:t>26</w:t>
      </w:r>
      <w:r w:rsidRPr="006A35F1" w:rsidR="0098001B">
        <w:t>, 2026</w:t>
      </w:r>
      <w:r w:rsidRPr="006A35F1" w:rsidR="00B45302">
        <w:t>) (</w:t>
      </w:r>
      <w:r w:rsidRPr="006A35F1" w:rsidR="00B45302">
        <w:rPr>
          <w:i/>
          <w:iCs/>
        </w:rPr>
        <w:t>Auction 113 Closing Public Notice</w:t>
      </w:r>
      <w:r w:rsidRPr="006A35F1" w:rsidR="00B45302">
        <w:t>)</w:t>
      </w:r>
      <w:r w:rsidRPr="006A35F1" w:rsidR="0097785A">
        <w:t xml:space="preserve">.  </w:t>
      </w:r>
    </w:p>
  </w:footnote>
  <w:footnote w:id="29">
    <w:p w:rsidR="00194579" w:rsidRPr="006A35F1" w:rsidP="00194579" w14:paraId="3003BDAF" w14:textId="53BB4B97">
      <w:pPr>
        <w:pStyle w:val="FootnoteText"/>
      </w:pPr>
      <w:r w:rsidRPr="006A35F1">
        <w:rPr>
          <w:rStyle w:val="FootnoteReference"/>
          <w:sz w:val="20"/>
        </w:rPr>
        <w:footnoteRef/>
      </w:r>
      <w:r w:rsidRPr="006A35F1">
        <w:t xml:space="preserve"> </w:t>
      </w:r>
      <w:r w:rsidRPr="006A35F1">
        <w:rPr>
          <w:i/>
        </w:rPr>
        <w:t>See</w:t>
      </w:r>
      <w:r w:rsidRPr="006A35F1">
        <w:t xml:space="preserve"> 47 U.S.C. </w:t>
      </w:r>
      <w:r w:rsidRPr="006A35F1">
        <w:rPr>
          <w:color w:val="000000"/>
        </w:rPr>
        <w:t xml:space="preserve">§ 309(j)(4)(D); </w:t>
      </w:r>
      <w:r w:rsidRPr="006A35F1">
        <w:rPr>
          <w:i/>
          <w:color w:val="000000"/>
        </w:rPr>
        <w:t>see also id.</w:t>
      </w:r>
      <w:r w:rsidRPr="006A35F1">
        <w:rPr>
          <w:color w:val="000000"/>
        </w:rPr>
        <w:t xml:space="preserve"> § 309(j)(3)(A)</w:t>
      </w:r>
      <w:r w:rsidRPr="006A35F1" w:rsidR="00761732">
        <w:t>–</w:t>
      </w:r>
      <w:r w:rsidRPr="006A35F1">
        <w:rPr>
          <w:color w:val="000000"/>
        </w:rPr>
        <w:t>(B).</w:t>
      </w:r>
    </w:p>
  </w:footnote>
  <w:footnote w:id="30">
    <w:p w:rsidR="00194579" w:rsidRPr="006A35F1" w:rsidP="00194579" w14:paraId="1A90AABC" w14:textId="1B7FFA56">
      <w:pPr>
        <w:pStyle w:val="FootnoteText"/>
      </w:pPr>
      <w:r w:rsidRPr="006A35F1">
        <w:rPr>
          <w:rStyle w:val="FootnoteReference"/>
          <w:sz w:val="20"/>
        </w:rPr>
        <w:footnoteRef/>
      </w:r>
      <w:r w:rsidRPr="006A35F1">
        <w:t xml:space="preserve"> </w:t>
      </w:r>
      <w:r w:rsidRPr="006A35F1">
        <w:rPr>
          <w:i/>
        </w:rPr>
        <w:t>See id.</w:t>
      </w:r>
      <w:r w:rsidRPr="006A35F1">
        <w:t xml:space="preserve"> </w:t>
      </w:r>
      <w:r w:rsidRPr="006A35F1">
        <w:rPr>
          <w:color w:val="000000"/>
        </w:rPr>
        <w:t>§ 309(j)(3)(C)</w:t>
      </w:r>
      <w:r w:rsidRPr="006A35F1" w:rsidR="00761732">
        <w:t>–</w:t>
      </w:r>
      <w:r w:rsidRPr="006A35F1">
        <w:rPr>
          <w:color w:val="000000"/>
        </w:rPr>
        <w:t>(D).</w:t>
      </w:r>
    </w:p>
  </w:footnote>
  <w:footnote w:id="31">
    <w:p w:rsidR="00194579" w:rsidRPr="006A35F1" w:rsidP="00194579" w14:paraId="3AF29EB4" w14:textId="77777777">
      <w:pPr>
        <w:pStyle w:val="FootnoteText"/>
      </w:pPr>
      <w:r w:rsidRPr="006A35F1">
        <w:rPr>
          <w:rStyle w:val="FootnoteReference"/>
          <w:sz w:val="20"/>
        </w:rPr>
        <w:footnoteRef/>
      </w:r>
      <w:r w:rsidRPr="006A35F1">
        <w:t xml:space="preserve"> An entity is not eligible for a rural service provider bidding credit if it has already claimed a small business bidding credit.  47 CFR § 1.2110(f)(4)(</w:t>
      </w:r>
      <w:r w:rsidRPr="006A35F1">
        <w:t>i</w:t>
      </w:r>
      <w:r w:rsidRPr="006A35F1">
        <w:t>).</w:t>
      </w:r>
    </w:p>
  </w:footnote>
  <w:footnote w:id="32">
    <w:p w:rsidR="00EF75DC" w:rsidRPr="006A35F1" w:rsidP="00EF75DC" w14:paraId="3AF25267" w14:textId="484029C9">
      <w:pPr>
        <w:pStyle w:val="FootnoteText"/>
      </w:pPr>
      <w:r w:rsidRPr="006A35F1">
        <w:rPr>
          <w:rStyle w:val="FootnoteReference"/>
          <w:sz w:val="20"/>
        </w:rPr>
        <w:footnoteRef/>
      </w:r>
      <w:r w:rsidRPr="006A35F1">
        <w:t xml:space="preserve"> </w:t>
      </w:r>
      <w:r w:rsidRPr="006A35F1">
        <w:rPr>
          <w:i/>
          <w:iCs/>
        </w:rPr>
        <w:t>Updating Part 1 Report and Order</w:t>
      </w:r>
      <w:r w:rsidRPr="006A35F1">
        <w:t xml:space="preserve">, 30 FCC Rcd at 7544, para. 121.  No rural service provider </w:t>
      </w:r>
      <w:r w:rsidRPr="006A35F1" w:rsidR="006458F4">
        <w:t xml:space="preserve">has </w:t>
      </w:r>
      <w:r w:rsidRPr="006A35F1">
        <w:t xml:space="preserve">exceeded the $10 million cap in </w:t>
      </w:r>
      <w:r w:rsidRPr="006A35F1" w:rsidR="005B128A">
        <w:t xml:space="preserve">any auction </w:t>
      </w:r>
      <w:r w:rsidRPr="006A35F1" w:rsidR="006F58D9">
        <w:t xml:space="preserve">for wireless spectrum licenses </w:t>
      </w:r>
      <w:r w:rsidRPr="006A35F1" w:rsidR="005B128A">
        <w:t xml:space="preserve">since the </w:t>
      </w:r>
      <w:r w:rsidRPr="006A35F1" w:rsidR="00C91652">
        <w:t xml:space="preserve">Commission adopted the </w:t>
      </w:r>
      <w:r w:rsidRPr="006A35F1" w:rsidR="005B128A">
        <w:t>bidding credit</w:t>
      </w:r>
      <w:r w:rsidRPr="006A35F1">
        <w:t xml:space="preserve">.  </w:t>
      </w:r>
      <w:r w:rsidRPr="006A35F1">
        <w:rPr>
          <w:i/>
        </w:rPr>
        <w:t xml:space="preserve">See generally Incentive Auction Closing and Channel Reassignment Public Notice; the Broadcast Television Incentive Auction Closes; Reverse Auction and Forward Auction Results Announced; Final Television Band Channel Assignments Announced; Post-Auction Deadlines Announced, </w:t>
      </w:r>
      <w:r w:rsidRPr="006A35F1">
        <w:rPr>
          <w:iCs/>
        </w:rPr>
        <w:t>AU Docket No. 14-252 et al., Public Notice,</w:t>
      </w:r>
      <w:r w:rsidRPr="006A35F1">
        <w:t xml:space="preserve"> 32 FCC Rcd 2786, A</w:t>
      </w:r>
      <w:r w:rsidRPr="006A35F1" w:rsidR="006A424D">
        <w:t>ppx</w:t>
      </w:r>
      <w:r w:rsidRPr="006A35F1">
        <w:t>. B (WTB</w:t>
      </w:r>
      <w:r w:rsidRPr="006A35F1" w:rsidR="00081041">
        <w:t>/</w:t>
      </w:r>
      <w:r w:rsidRPr="006A35F1">
        <w:t xml:space="preserve">MB 2017); </w:t>
      </w:r>
      <w:r w:rsidRPr="006A35F1">
        <w:rPr>
          <w:i/>
          <w:iCs/>
        </w:rPr>
        <w:t>Auction 101 Closing Public Notice</w:t>
      </w:r>
      <w:r w:rsidRPr="006A35F1">
        <w:t>, 34 FCC Rcd at 4283</w:t>
      </w:r>
      <w:r w:rsidRPr="006A35F1" w:rsidR="002E5B4A">
        <w:t>–</w:t>
      </w:r>
      <w:r w:rsidRPr="006A35F1">
        <w:t xml:space="preserve">85, Attach. A; </w:t>
      </w:r>
      <w:r w:rsidRPr="006A35F1">
        <w:rPr>
          <w:i/>
          <w:iCs/>
        </w:rPr>
        <w:t>Auction 102 Closing Public Notice</w:t>
      </w:r>
      <w:r w:rsidRPr="006A35F1">
        <w:t xml:space="preserve">, 34 FCC Rcd at 4306–08, Attach. A; </w:t>
      </w:r>
      <w:r w:rsidRPr="006A35F1">
        <w:rPr>
          <w:i/>
          <w:iCs/>
        </w:rPr>
        <w:t>Auction 103 Closing Public Notice</w:t>
      </w:r>
      <w:r w:rsidRPr="006A35F1">
        <w:t xml:space="preserve">, 35 FCC Rcd at 2032–34, Attach. B; </w:t>
      </w:r>
      <w:r w:rsidRPr="006A35F1">
        <w:rPr>
          <w:i/>
          <w:iCs/>
        </w:rPr>
        <w:t>Auction 105 Closing Public Notice</w:t>
      </w:r>
      <w:r w:rsidRPr="006A35F1">
        <w:t>, 35 FCC Rcd at 92</w:t>
      </w:r>
      <w:r w:rsidRPr="006A35F1" w:rsidR="00955DAB">
        <w:t>99–</w:t>
      </w:r>
      <w:r w:rsidRPr="006A35F1" w:rsidR="000528E9">
        <w:t>317</w:t>
      </w:r>
      <w:r w:rsidRPr="006A35F1">
        <w:t xml:space="preserve">, Attach. A; </w:t>
      </w:r>
      <w:r w:rsidRPr="006A35F1">
        <w:rPr>
          <w:i/>
          <w:iCs/>
        </w:rPr>
        <w:t>Auction 107 Closing Public Notice</w:t>
      </w:r>
      <w:r w:rsidRPr="006A35F1">
        <w:t xml:space="preserve">, </w:t>
      </w:r>
      <w:r w:rsidRPr="006A35F1" w:rsidR="0045279A">
        <w:t xml:space="preserve">36 FCC Rcd at </w:t>
      </w:r>
      <w:r w:rsidRPr="006A35F1" w:rsidR="00FE754E">
        <w:t xml:space="preserve">4329–32, </w:t>
      </w:r>
      <w:r w:rsidRPr="006A35F1">
        <w:t xml:space="preserve">Attach. A; </w:t>
      </w:r>
      <w:r w:rsidRPr="006A35F1">
        <w:rPr>
          <w:i/>
          <w:iCs/>
        </w:rPr>
        <w:t>Auction 110 Closing Public Notice</w:t>
      </w:r>
      <w:r w:rsidRPr="006A35F1">
        <w:t>,</w:t>
      </w:r>
      <w:r w:rsidRPr="006A35F1" w:rsidR="00282754">
        <w:t xml:space="preserve"> </w:t>
      </w:r>
      <w:r w:rsidRPr="006A35F1" w:rsidR="00001603">
        <w:t>37</w:t>
      </w:r>
      <w:r w:rsidRPr="006A35F1" w:rsidR="00EE0F1A">
        <w:t xml:space="preserve"> </w:t>
      </w:r>
      <w:r w:rsidRPr="006A35F1" w:rsidR="00282754">
        <w:t xml:space="preserve">FCC Rcd at </w:t>
      </w:r>
      <w:r w:rsidRPr="006A35F1" w:rsidR="00BC35B4">
        <w:t>320</w:t>
      </w:r>
      <w:r w:rsidRPr="006A35F1" w:rsidR="0039159F">
        <w:t>–22</w:t>
      </w:r>
      <w:r w:rsidRPr="006A35F1" w:rsidR="00282754">
        <w:t>,</w:t>
      </w:r>
      <w:r w:rsidRPr="006A35F1">
        <w:t xml:space="preserve"> Attach. A; </w:t>
      </w:r>
      <w:r w:rsidRPr="006A35F1">
        <w:rPr>
          <w:i/>
          <w:iCs/>
        </w:rPr>
        <w:t>Auction 108 Closing Public Notice</w:t>
      </w:r>
      <w:r w:rsidRPr="006A35F1">
        <w:t xml:space="preserve">, </w:t>
      </w:r>
      <w:r w:rsidRPr="006A35F1" w:rsidR="004F27F7">
        <w:t>37 FCC Rcd</w:t>
      </w:r>
      <w:r w:rsidRPr="006A35F1" w:rsidR="005C133D">
        <w:t xml:space="preserve"> at </w:t>
      </w:r>
      <w:r w:rsidRPr="006A35F1" w:rsidR="00107046">
        <w:t>10128–33</w:t>
      </w:r>
      <w:r w:rsidRPr="006A35F1" w:rsidR="005C133D">
        <w:t xml:space="preserve">, </w:t>
      </w:r>
      <w:r w:rsidRPr="006A35F1">
        <w:t>Attach. A</w:t>
      </w:r>
      <w:r w:rsidRPr="006A35F1" w:rsidR="008573FB">
        <w:t xml:space="preserve">; </w:t>
      </w:r>
      <w:r w:rsidRPr="006A35F1" w:rsidR="008573FB">
        <w:rPr>
          <w:i/>
          <w:iCs/>
        </w:rPr>
        <w:t>Auction 113 Closing Public Notice</w:t>
      </w:r>
      <w:r w:rsidRPr="006A35F1" w:rsidR="00D75F97">
        <w:rPr>
          <w:i/>
          <w:iCs/>
        </w:rPr>
        <w:t xml:space="preserve"> </w:t>
      </w:r>
      <w:r w:rsidRPr="006A35F1" w:rsidR="00D75F97">
        <w:t xml:space="preserve">at </w:t>
      </w:r>
      <w:r w:rsidRPr="006A35F1" w:rsidR="003B72AC">
        <w:t>Attach. A</w:t>
      </w:r>
      <w:r w:rsidRPr="006A35F1" w:rsidR="008C1430">
        <w:t>.</w:t>
      </w:r>
    </w:p>
  </w:footnote>
  <w:footnote w:id="33">
    <w:p w:rsidR="00194579" w:rsidRPr="006A35F1" w:rsidP="00194579" w14:paraId="2737C9D2" w14:textId="028A8BAF">
      <w:pPr>
        <w:pStyle w:val="FootnoteText"/>
      </w:pPr>
      <w:r w:rsidRPr="006A35F1">
        <w:rPr>
          <w:rStyle w:val="FootnoteReference"/>
          <w:sz w:val="20"/>
        </w:rPr>
        <w:footnoteRef/>
      </w:r>
      <w:r w:rsidRPr="006A35F1">
        <w:t xml:space="preserve"> </w:t>
      </w:r>
      <w:r w:rsidRPr="006A35F1">
        <w:rPr>
          <w:i/>
        </w:rPr>
        <w:t>See Updating Part 1 Report and Order</w:t>
      </w:r>
      <w:r w:rsidRPr="006A35F1">
        <w:t>, 30 FCC Rcd at 7546</w:t>
      </w:r>
      <w:r w:rsidRPr="006A35F1" w:rsidR="008E0B8D">
        <w:t>–</w:t>
      </w:r>
      <w:r w:rsidRPr="006A35F1">
        <w:t>47, paras. 127</w:t>
      </w:r>
      <w:r w:rsidRPr="006A35F1" w:rsidR="008E0B8D">
        <w:t>–</w:t>
      </w:r>
      <w:r w:rsidRPr="006A35F1">
        <w:t xml:space="preserve">28; </w:t>
      </w:r>
      <w:r w:rsidRPr="006A35F1">
        <w:rPr>
          <w:i/>
        </w:rPr>
        <w:t>Auctions 101 and 102 Procedures Public Notice</w:t>
      </w:r>
      <w:r w:rsidRPr="006A35F1">
        <w:t>, 33 FCC Rcd at 7609</w:t>
      </w:r>
      <w:r w:rsidRPr="006A35F1" w:rsidR="008E0B8D">
        <w:t>–</w:t>
      </w:r>
      <w:r w:rsidRPr="006A35F1">
        <w:t xml:space="preserve">10, para. 93; </w:t>
      </w:r>
      <w:r w:rsidRPr="006A35F1">
        <w:rPr>
          <w:i/>
        </w:rPr>
        <w:t>Auction 103 Procedures Public Notice</w:t>
      </w:r>
      <w:r w:rsidRPr="006A35F1">
        <w:t>, 34 FCC Rcd at 5558</w:t>
      </w:r>
      <w:r w:rsidRPr="006A35F1" w:rsidR="008E0B8D">
        <w:t>–</w:t>
      </w:r>
      <w:r w:rsidRPr="006A35F1">
        <w:t xml:space="preserve">59, para. 79; </w:t>
      </w:r>
      <w:r w:rsidRPr="006A35F1">
        <w:rPr>
          <w:i/>
          <w:iCs/>
        </w:rPr>
        <w:t>Auction</w:t>
      </w:r>
      <w:r w:rsidRPr="006A35F1" w:rsidR="00E03786">
        <w:rPr>
          <w:i/>
          <w:iCs/>
        </w:rPr>
        <w:t> </w:t>
      </w:r>
      <w:r w:rsidRPr="006A35F1">
        <w:rPr>
          <w:i/>
          <w:iCs/>
        </w:rPr>
        <w:t>105 Procedures Public Notice</w:t>
      </w:r>
      <w:r w:rsidRPr="006A35F1">
        <w:t xml:space="preserve">, 35 FCC Rcd at 2165, para. 77; </w:t>
      </w:r>
      <w:r w:rsidRPr="006A35F1">
        <w:rPr>
          <w:i/>
          <w:iCs/>
        </w:rPr>
        <w:t>Auction 107 Procedures Public Notice,</w:t>
      </w:r>
      <w:r w:rsidRPr="006A35F1">
        <w:t xml:space="preserve"> 35 FCC Rcd at 8428</w:t>
      </w:r>
      <w:r w:rsidRPr="006A35F1" w:rsidR="00A6244D">
        <w:t>–</w:t>
      </w:r>
      <w:r w:rsidRPr="006A35F1">
        <w:t xml:space="preserve">29, para. 76; </w:t>
      </w:r>
      <w:r w:rsidRPr="006A35F1">
        <w:rPr>
          <w:i/>
          <w:iCs/>
        </w:rPr>
        <w:t>Auction 110 Procedures Public Notice</w:t>
      </w:r>
      <w:r w:rsidRPr="006A35F1">
        <w:t>,</w:t>
      </w:r>
      <w:r w:rsidRPr="006A35F1">
        <w:rPr>
          <w:rFonts w:eastAsia="Aptos"/>
          <w:kern w:val="2"/>
        </w:rPr>
        <w:t xml:space="preserve"> </w:t>
      </w:r>
      <w:r w:rsidRPr="006A35F1">
        <w:t xml:space="preserve">36 FCC Rcd at 9297, para. 78; </w:t>
      </w:r>
      <w:r w:rsidRPr="006A35F1">
        <w:rPr>
          <w:i/>
          <w:iCs/>
        </w:rPr>
        <w:t>Auction 108 Procedures Public Notice</w:t>
      </w:r>
      <w:r w:rsidRPr="006A35F1">
        <w:t>, 37 FCC Rcd at 4402, para. 94</w:t>
      </w:r>
      <w:r w:rsidRPr="006A35F1" w:rsidR="00BB7886">
        <w:t xml:space="preserve">; </w:t>
      </w:r>
      <w:r w:rsidRPr="006A35F1" w:rsidR="00BB7886">
        <w:rPr>
          <w:i/>
          <w:iCs/>
        </w:rPr>
        <w:t>Auction 113 Procedures Public Notice</w:t>
      </w:r>
      <w:r w:rsidRPr="006A35F1" w:rsidR="007F5658">
        <w:t>, 40 FCC Rcd</w:t>
      </w:r>
      <w:r w:rsidRPr="006A35F1" w:rsidR="00BB7886">
        <w:t xml:space="preserve"> at </w:t>
      </w:r>
      <w:r w:rsidRPr="006A35F1" w:rsidR="00BA442E">
        <w:t>10165</w:t>
      </w:r>
      <w:r w:rsidRPr="006A35F1" w:rsidR="00777511">
        <w:t>–</w:t>
      </w:r>
      <w:r w:rsidRPr="006A35F1" w:rsidR="00BA442E">
        <w:t>66</w:t>
      </w:r>
      <w:r w:rsidRPr="006A35F1" w:rsidR="00C344EF">
        <w:t>, para. 219</w:t>
      </w:r>
      <w:r w:rsidRPr="006A35F1">
        <w:t xml:space="preserve">.  </w:t>
      </w:r>
    </w:p>
  </w:footnote>
  <w:footnote w:id="34">
    <w:p w:rsidR="00194579" w:rsidRPr="006A35F1" w:rsidP="00194579" w14:paraId="22463C28" w14:textId="7625FBB3">
      <w:pPr>
        <w:pStyle w:val="FootnoteText"/>
      </w:pPr>
      <w:r w:rsidRPr="006A35F1">
        <w:rPr>
          <w:rStyle w:val="FootnoteReference"/>
          <w:sz w:val="20"/>
        </w:rPr>
        <w:footnoteRef/>
      </w:r>
      <w:r w:rsidRPr="006A35F1">
        <w:t xml:space="preserve"> </w:t>
      </w:r>
      <w:r w:rsidRPr="006A35F1">
        <w:rPr>
          <w:i/>
        </w:rPr>
        <w:t>See,</w:t>
      </w:r>
      <w:r w:rsidRPr="006A35F1">
        <w:t xml:space="preserve"> </w:t>
      </w:r>
      <w:r w:rsidRPr="006A35F1">
        <w:rPr>
          <w:i/>
        </w:rPr>
        <w:t>e.g.</w:t>
      </w:r>
      <w:r w:rsidRPr="006A35F1">
        <w:t>, 47 CFR §§ 1.2110</w:t>
      </w:r>
      <w:r w:rsidRPr="006A35F1" w:rsidR="00834409">
        <w:t xml:space="preserve">, </w:t>
      </w:r>
      <w:r w:rsidRPr="006A35F1">
        <w:t>1.211</w:t>
      </w:r>
      <w:r w:rsidRPr="006A35F1" w:rsidR="00834409">
        <w:t>2</w:t>
      </w:r>
      <w:r w:rsidRPr="006A35F1">
        <w:t xml:space="preserve">.  </w:t>
      </w:r>
    </w:p>
  </w:footnote>
  <w:footnote w:id="35">
    <w:p w:rsidR="00194579" w:rsidRPr="006A35F1" w:rsidP="00194579" w14:paraId="7B7E8D37" w14:textId="3E6FE403">
      <w:pPr>
        <w:pStyle w:val="FootnoteText"/>
      </w:pPr>
      <w:r w:rsidRPr="006A35F1">
        <w:rPr>
          <w:rStyle w:val="FootnoteReference"/>
          <w:sz w:val="20"/>
        </w:rPr>
        <w:footnoteRef/>
      </w:r>
      <w:r w:rsidRPr="006A35F1">
        <w:t xml:space="preserve"> </w:t>
      </w:r>
      <w:r w:rsidRPr="006A35F1">
        <w:rPr>
          <w:i/>
        </w:rPr>
        <w:t>Id</w:t>
      </w:r>
      <w:r w:rsidRPr="006A35F1">
        <w:t>. § 1.2105(b)(2).  Under section 1.2107(c), the winning bidder must be the entity that files the post-auction long</w:t>
      </w:r>
      <w:r w:rsidRPr="006A35F1" w:rsidR="00905A6C">
        <w:t>-</w:t>
      </w:r>
      <w:r w:rsidRPr="006A35F1">
        <w:t xml:space="preserve">form application. </w:t>
      </w:r>
      <w:r w:rsidRPr="006A35F1" w:rsidR="00B41284">
        <w:t xml:space="preserve"> </w:t>
      </w:r>
      <w:r w:rsidRPr="006A35F1" w:rsidR="00BF718C">
        <w:rPr>
          <w:i/>
        </w:rPr>
        <w:t>Id.</w:t>
      </w:r>
      <w:r w:rsidRPr="006A35F1">
        <w:t xml:space="preserve"> § 1.2107(c).  Pursuant to 47 CFR § 1.929(a)(2), any substantial change in ownership or control is classified as a major amendment.  </w:t>
      </w:r>
      <w:r w:rsidRPr="006A35F1">
        <w:rPr>
          <w:i/>
          <w:iCs/>
        </w:rPr>
        <w:t>Id</w:t>
      </w:r>
      <w:r w:rsidRPr="006A35F1">
        <w:t xml:space="preserve">. § 1.929(a)(2); </w:t>
      </w:r>
      <w:r w:rsidRPr="006A35F1">
        <w:rPr>
          <w:i/>
        </w:rPr>
        <w:t>see also</w:t>
      </w:r>
      <w:r w:rsidRPr="006A35F1">
        <w:t xml:space="preserve"> </w:t>
      </w:r>
      <w:r w:rsidRPr="006A35F1">
        <w:rPr>
          <w:i/>
        </w:rPr>
        <w:t>id</w:t>
      </w:r>
      <w:r w:rsidRPr="006A35F1">
        <w:t xml:space="preserve">. </w:t>
      </w:r>
      <w:r w:rsidRPr="006A35F1">
        <w:rPr>
          <w:color w:val="000000"/>
        </w:rPr>
        <w:t>§</w:t>
      </w:r>
      <w:r w:rsidRPr="006A35F1">
        <w:t xml:space="preserve"> 1.927(a)</w:t>
      </w:r>
      <w:r w:rsidRPr="006A35F1" w:rsidR="00761732">
        <w:t>–</w:t>
      </w:r>
      <w:r w:rsidRPr="006A35F1">
        <w:t xml:space="preserve">(b), (h). </w:t>
      </w:r>
    </w:p>
  </w:footnote>
  <w:footnote w:id="36">
    <w:p w:rsidR="00194579" w:rsidRPr="006A35F1" w:rsidP="00194579" w14:paraId="40FC6A25" w14:textId="4B7FD7D9">
      <w:pPr>
        <w:pStyle w:val="FootnoteText"/>
      </w:pPr>
      <w:r w:rsidRPr="006A35F1">
        <w:rPr>
          <w:rStyle w:val="FootnoteReference"/>
          <w:sz w:val="20"/>
        </w:rPr>
        <w:footnoteRef/>
      </w:r>
      <w:r w:rsidRPr="006A35F1">
        <w:t xml:space="preserve"> In furtherance of this policy, applicants will not be permitted to change their bidding credit type selection (i.e., from small business to rural service provider, or vice versa) after the short-form </w:t>
      </w:r>
      <w:r w:rsidRPr="006A35F1" w:rsidR="001159AB">
        <w:t xml:space="preserve">application </w:t>
      </w:r>
      <w:r w:rsidRPr="006A35F1">
        <w:t xml:space="preserve">deadline.  </w:t>
      </w:r>
      <w:r w:rsidRPr="006A35F1">
        <w:rPr>
          <w:i/>
        </w:rPr>
        <w:t xml:space="preserve">See Updating </w:t>
      </w:r>
      <w:r w:rsidRPr="006A35F1">
        <w:rPr>
          <w:i/>
          <w:iCs/>
          <w:kern w:val="28"/>
        </w:rPr>
        <w:t xml:space="preserve">Part 1 Report </w:t>
      </w:r>
      <w:r w:rsidRPr="006A35F1">
        <w:rPr>
          <w:i/>
        </w:rPr>
        <w:t>and</w:t>
      </w:r>
      <w:r w:rsidRPr="006A35F1">
        <w:rPr>
          <w:i/>
          <w:iCs/>
          <w:kern w:val="28"/>
        </w:rPr>
        <w:t xml:space="preserve"> Order, </w:t>
      </w:r>
      <w:r w:rsidRPr="006A35F1">
        <w:rPr>
          <w:iCs/>
          <w:kern w:val="28"/>
        </w:rPr>
        <w:t>30 FCC Rcd at 7538, para. 108 (“[A]n applicant must choose between one bidding credit and the other.”).</w:t>
      </w:r>
    </w:p>
  </w:footnote>
  <w:footnote w:id="37">
    <w:p w:rsidR="00194579" w:rsidRPr="006A35F1" w:rsidP="00194579" w14:paraId="2E80EE53" w14:textId="13A6A2B0">
      <w:pPr>
        <w:pStyle w:val="FootnoteText"/>
      </w:pPr>
      <w:r w:rsidRPr="006A35F1">
        <w:rPr>
          <w:rStyle w:val="FootnoteReference"/>
          <w:sz w:val="20"/>
        </w:rPr>
        <w:footnoteRef/>
      </w:r>
      <w:r w:rsidRPr="006A35F1">
        <w:t xml:space="preserve"> The Commission’s objectives when awarding licenses through competitive bidding include</w:t>
      </w:r>
      <w:r w:rsidRPr="006A35F1" w:rsidR="00446E90">
        <w:t>, among other things,</w:t>
      </w:r>
      <w:r w:rsidRPr="006A35F1">
        <w:t xml:space="preserve"> “the development and rapid deployment of new technologies, products, and services for the benefit of the public . . . without administrative or judicial delays” and “promoting economic opportunity and competition and ensuring that new and innovative technologies are readily accessible to the American people by avoiding excessive concentration of licenses and by disseminating licenses among a wide variety of applicants, including small businesses.”  47 U.S.C. § 309(j).</w:t>
      </w:r>
    </w:p>
  </w:footnote>
  <w:footnote w:id="38">
    <w:p w:rsidR="00194579" w:rsidRPr="006A35F1" w:rsidP="00194579" w14:paraId="343C7D7E" w14:textId="1E025050">
      <w:pPr>
        <w:pStyle w:val="FootnoteText"/>
      </w:pPr>
      <w:r w:rsidRPr="006A35F1">
        <w:rPr>
          <w:rStyle w:val="FootnoteReference"/>
          <w:sz w:val="20"/>
        </w:rPr>
        <w:footnoteRef/>
      </w:r>
      <w:r w:rsidRPr="006A35F1">
        <w:t xml:space="preserve"> </w:t>
      </w:r>
      <w:r w:rsidRPr="006A35F1">
        <w:rPr>
          <w:i/>
        </w:rPr>
        <w:t xml:space="preserve">See </w:t>
      </w:r>
      <w:r w:rsidRPr="006A35F1">
        <w:t xml:space="preserve">47 CFR § 1.2106.  </w:t>
      </w:r>
    </w:p>
  </w:footnote>
  <w:footnote w:id="39">
    <w:p w:rsidR="00194579" w:rsidRPr="006A35F1" w:rsidP="00194579" w14:paraId="0FA70871" w14:textId="07683598">
      <w:pPr>
        <w:pStyle w:val="FootnoteText"/>
      </w:pPr>
      <w:r w:rsidRPr="006A35F1">
        <w:rPr>
          <w:rStyle w:val="FootnoteReference"/>
          <w:sz w:val="20"/>
        </w:rPr>
        <w:footnoteRef/>
      </w:r>
      <w:r w:rsidRPr="006A35F1">
        <w:t xml:space="preserve"> </w:t>
      </w:r>
      <w:r w:rsidRPr="006A35F1">
        <w:rPr>
          <w:i/>
        </w:rPr>
        <w:t>See Implementation of Section 309(j) of the Communications Act</w:t>
      </w:r>
      <w:r w:rsidRPr="006A35F1">
        <w:t>—</w:t>
      </w:r>
      <w:r w:rsidRPr="006A35F1">
        <w:rPr>
          <w:i/>
        </w:rPr>
        <w:t>Competitive Bidding</w:t>
      </w:r>
      <w:r w:rsidRPr="006A35F1">
        <w:t>, PP Docket No. 93-253, Second Report and Order, 9 FCC Rcd 2348, 2377</w:t>
      </w:r>
      <w:r w:rsidRPr="006A35F1" w:rsidR="00606BB9">
        <w:t>–</w:t>
      </w:r>
      <w:r w:rsidRPr="006A35F1">
        <w:t>79, paras. 169</w:t>
      </w:r>
      <w:r w:rsidRPr="006A35F1" w:rsidR="00606BB9">
        <w:t>–</w:t>
      </w:r>
      <w:r w:rsidRPr="006A35F1">
        <w:t>76 (1994) (</w:t>
      </w:r>
      <w:r w:rsidRPr="006A35F1">
        <w:rPr>
          <w:i/>
        </w:rPr>
        <w:t>Competitive Bidding Second Report and Order</w:t>
      </w:r>
      <w:r w:rsidRPr="006A35F1">
        <w:t>)</w:t>
      </w:r>
      <w:r w:rsidRPr="006A35F1" w:rsidR="00AE1FEB">
        <w:t>;</w:t>
      </w:r>
      <w:r w:rsidRPr="006A35F1">
        <w:t xml:space="preserve"> </w:t>
      </w:r>
      <w:r w:rsidRPr="006A35F1" w:rsidR="00AE1FEB">
        <w:rPr>
          <w:i/>
          <w:iCs/>
        </w:rPr>
        <w:t>s</w:t>
      </w:r>
      <w:r w:rsidRPr="006A35F1" w:rsidR="006123D0">
        <w:rPr>
          <w:i/>
          <w:iCs/>
        </w:rPr>
        <w:t xml:space="preserve">ee </w:t>
      </w:r>
      <w:r w:rsidRPr="006A35F1" w:rsidR="00BD35A5">
        <w:rPr>
          <w:i/>
          <w:iCs/>
        </w:rPr>
        <w:t xml:space="preserve">also </w:t>
      </w:r>
      <w:r w:rsidRPr="006A35F1" w:rsidR="001F4908">
        <w:t>47 CFR § 1.2106(</w:t>
      </w:r>
      <w:r w:rsidRPr="006A35F1" w:rsidR="00204EA9">
        <w:t>e</w:t>
      </w:r>
      <w:r w:rsidRPr="006A35F1" w:rsidR="001F4908">
        <w:t>) (</w:t>
      </w:r>
      <w:r w:rsidRPr="006A35F1" w:rsidR="00204EA9">
        <w:t xml:space="preserve">upfront payments </w:t>
      </w:r>
      <w:r w:rsidRPr="006A35F1" w:rsidR="00797439">
        <w:t>applied to</w:t>
      </w:r>
      <w:r w:rsidRPr="006A35F1" w:rsidR="00204EA9">
        <w:t xml:space="preserve"> </w:t>
      </w:r>
      <w:r w:rsidRPr="006A35F1" w:rsidR="00CC75C0">
        <w:t>any bid default</w:t>
      </w:r>
      <w:r w:rsidRPr="006A35F1" w:rsidR="00797439">
        <w:t xml:space="preserve"> payments</w:t>
      </w:r>
      <w:r w:rsidRPr="006A35F1" w:rsidR="00CC75C0">
        <w:t xml:space="preserve"> prior to </w:t>
      </w:r>
      <w:r w:rsidRPr="006A35F1" w:rsidR="00797439">
        <w:t>other post-auction payments)</w:t>
      </w:r>
      <w:r w:rsidRPr="006A35F1" w:rsidR="00BD35A5">
        <w:t>;</w:t>
      </w:r>
      <w:r w:rsidRPr="006A35F1" w:rsidR="006123D0">
        <w:rPr>
          <w:i/>
          <w:iCs/>
        </w:rPr>
        <w:t xml:space="preserve"> </w:t>
      </w:r>
      <w:r w:rsidRPr="006A35F1" w:rsidR="001F4908">
        <w:t>47 CFR § 1.2106(a) (</w:t>
      </w:r>
      <w:r w:rsidRPr="006A35F1">
        <w:t>“</w:t>
      </w:r>
      <w:r w:rsidRPr="006A35F1" w:rsidR="00C43F3D">
        <w:t>A</w:t>
      </w:r>
      <w:r w:rsidRPr="006A35F1">
        <w:t>ny auction applicant that, pursuant to § 1.2105(a)(2)(xii), certifies that it is a former defaulter must submit an upfront payment equal to 50</w:t>
      </w:r>
      <w:r w:rsidRPr="006A35F1" w:rsidR="00360E92">
        <w:t xml:space="preserve"> percent</w:t>
      </w:r>
      <w:r w:rsidRPr="006A35F1">
        <w:t xml:space="preserve"> more than the amount that otherwise would be required.”</w:t>
      </w:r>
      <w:r w:rsidRPr="006A35F1" w:rsidR="00B66DDB">
        <w:t>)</w:t>
      </w:r>
      <w:r w:rsidRPr="006A35F1">
        <w:t xml:space="preserve">.  </w:t>
      </w:r>
    </w:p>
  </w:footnote>
  <w:footnote w:id="40">
    <w:p w:rsidR="005079BA" w:rsidRPr="006A35F1" w:rsidP="005079BA" w14:paraId="7B3FEC2F" w14:textId="1E2234EB">
      <w:pPr>
        <w:pStyle w:val="FootnoteText"/>
      </w:pPr>
      <w:r w:rsidRPr="006A35F1">
        <w:rPr>
          <w:rStyle w:val="FootnoteReference"/>
          <w:sz w:val="20"/>
        </w:rPr>
        <w:footnoteRef/>
      </w:r>
      <w:r w:rsidRPr="006A35F1">
        <w:t xml:space="preserve"> The results of the</w:t>
      </w:r>
      <w:r w:rsidRPr="006A35F1" w:rsidR="00CE4BE8">
        <w:t>se</w:t>
      </w:r>
      <w:r w:rsidRPr="006A35F1">
        <w:t xml:space="preserve"> </w:t>
      </w:r>
      <w:r w:rsidRPr="006A35F1" w:rsidR="00CE4BE8">
        <w:t>calculation</w:t>
      </w:r>
      <w:r w:rsidRPr="006A35F1" w:rsidR="00783677">
        <w:t>s</w:t>
      </w:r>
      <w:r w:rsidRPr="006A35F1">
        <w:t xml:space="preserve"> will be rounded </w:t>
      </w:r>
      <w:r w:rsidRPr="006A35F1" w:rsidR="00CE4BE8">
        <w:t>using the Commission</w:t>
      </w:r>
      <w:r w:rsidRPr="006A35F1" w:rsidR="00867F1D">
        <w:t>’s standard rounding procedures for auction</w:t>
      </w:r>
      <w:r w:rsidRPr="006A35F1" w:rsidR="00655485">
        <w:t>s</w:t>
      </w:r>
      <w:r w:rsidRPr="006A35F1">
        <w:t xml:space="preserve">:  </w:t>
      </w:r>
      <w:r w:rsidRPr="006A35F1" w:rsidR="00783677">
        <w:t>r</w:t>
      </w:r>
      <w:r w:rsidRPr="006A35F1">
        <w:t xml:space="preserve">esults above $10,000 </w:t>
      </w:r>
      <w:r w:rsidRPr="006A35F1" w:rsidR="00867F1D">
        <w:t>are</w:t>
      </w:r>
      <w:r w:rsidRPr="006A35F1">
        <w:t xml:space="preserve"> rounded to the nearest $1,000; results below $10,000 but above $1,000 </w:t>
      </w:r>
      <w:r w:rsidRPr="006A35F1" w:rsidR="00867F1D">
        <w:t>are</w:t>
      </w:r>
      <w:r w:rsidRPr="006A35F1">
        <w:t xml:space="preserve"> rounded to the nearest $100; and results below $1,000 </w:t>
      </w:r>
      <w:r w:rsidRPr="006A35F1" w:rsidR="00867F1D">
        <w:t>are</w:t>
      </w:r>
      <w:r w:rsidRPr="006A35F1">
        <w:t xml:space="preserve"> rounded to the nearest $10.</w:t>
      </w:r>
    </w:p>
  </w:footnote>
  <w:footnote w:id="41">
    <w:p w:rsidR="00194579" w:rsidRPr="006A35F1" w:rsidP="00194579" w14:paraId="70CFAE40" w14:textId="77777777">
      <w:pPr>
        <w:pStyle w:val="FootnoteText"/>
      </w:pPr>
      <w:r w:rsidRPr="006A35F1">
        <w:rPr>
          <w:rStyle w:val="FootnoteReference"/>
          <w:sz w:val="20"/>
        </w:rPr>
        <w:footnoteRef/>
      </w:r>
      <w:r w:rsidRPr="006A35F1">
        <w:t xml:space="preserve"> The upfront payment does not limit the dollar amounts of the bids that a bidder may submit.</w:t>
      </w:r>
    </w:p>
  </w:footnote>
  <w:footnote w:id="42">
    <w:p w:rsidR="00FF6D61" w:rsidRPr="006A35F1" w14:paraId="3A64019B" w14:textId="6E442985">
      <w:pPr>
        <w:pStyle w:val="FootnoteText"/>
      </w:pPr>
      <w:r w:rsidRPr="006A35F1">
        <w:rPr>
          <w:rStyle w:val="FootnoteReference"/>
          <w:sz w:val="20"/>
        </w:rPr>
        <w:footnoteRef/>
      </w:r>
      <w:r w:rsidRPr="006A35F1">
        <w:t xml:space="preserve"> </w:t>
      </w:r>
      <w:r w:rsidRPr="006A35F1" w:rsidR="00DB5767">
        <w:t>Upfront payment amounts are not attributed to specific PEAs or blocks</w:t>
      </w:r>
      <w:r w:rsidRPr="006A35F1" w:rsidR="008D37B4">
        <w:t xml:space="preserve"> therein</w:t>
      </w:r>
      <w:r w:rsidRPr="006A35F1" w:rsidR="004477D8">
        <w:t>.</w:t>
      </w:r>
      <w:r w:rsidRPr="006A35F1" w:rsidR="0029443B">
        <w:t xml:space="preserve">  </w:t>
      </w:r>
      <w:r w:rsidRPr="006A35F1" w:rsidR="004477D8">
        <w:t xml:space="preserve"> </w:t>
      </w:r>
    </w:p>
  </w:footnote>
  <w:footnote w:id="43">
    <w:p w:rsidR="00194579" w:rsidRPr="006A35F1" w:rsidP="00194579" w14:paraId="6A5CCE6D" w14:textId="77777777">
      <w:pPr>
        <w:pStyle w:val="FootnoteText"/>
      </w:pPr>
      <w:r w:rsidRPr="006A35F1">
        <w:rPr>
          <w:rStyle w:val="FootnoteReference"/>
          <w:sz w:val="20"/>
        </w:rPr>
        <w:footnoteRef/>
      </w:r>
      <w:r w:rsidRPr="006A35F1">
        <w:t xml:space="preserve"> </w:t>
      </w:r>
      <w:r w:rsidRPr="006A35F1">
        <w:rPr>
          <w:i/>
          <w:iCs/>
        </w:rPr>
        <w:t>See</w:t>
      </w:r>
      <w:r w:rsidRPr="006A35F1">
        <w:t xml:space="preserve"> 47 CFR § 1.2104(</w:t>
      </w:r>
      <w:r w:rsidRPr="006A35F1">
        <w:t>i</w:t>
      </w:r>
      <w:r w:rsidRPr="006A35F1">
        <w:t>).</w:t>
      </w:r>
    </w:p>
  </w:footnote>
  <w:footnote w:id="44">
    <w:p w:rsidR="00194579" w:rsidRPr="006A35F1" w:rsidP="00194579" w14:paraId="05680B23" w14:textId="77777777">
      <w:pPr>
        <w:pStyle w:val="FootnoteText"/>
      </w:pPr>
      <w:r w:rsidRPr="006A35F1">
        <w:rPr>
          <w:rStyle w:val="FootnoteReference"/>
          <w:sz w:val="20"/>
        </w:rPr>
        <w:footnoteRef/>
      </w:r>
      <w:r w:rsidRPr="006A35F1">
        <w:t xml:space="preserve"> </w:t>
      </w:r>
      <w:r w:rsidRPr="006A35F1">
        <w:rPr>
          <w:i/>
          <w:iCs/>
        </w:rPr>
        <w:t>Id.</w:t>
      </w:r>
      <w:r w:rsidRPr="006A35F1">
        <w:t xml:space="preserve"> § 1.2104(g)(2).</w:t>
      </w:r>
    </w:p>
  </w:footnote>
  <w:footnote w:id="45">
    <w:p w:rsidR="0041366D" w:rsidRPr="006A35F1" w14:paraId="4CE63747" w14:textId="3D4B0EF0">
      <w:pPr>
        <w:pStyle w:val="FootnoteText"/>
      </w:pPr>
      <w:r w:rsidRPr="006A35F1">
        <w:rPr>
          <w:rStyle w:val="FootnoteReference"/>
          <w:sz w:val="20"/>
        </w:rPr>
        <w:footnoteRef/>
      </w:r>
      <w:r w:rsidRPr="006A35F1">
        <w:t xml:space="preserve"> Because final auction payments are calculated on an aggregate basis, </w:t>
      </w:r>
      <w:r w:rsidRPr="006A35F1">
        <w:t>taking into account</w:t>
      </w:r>
      <w:r w:rsidRPr="006A35F1">
        <w:t xml:space="preserve"> both assignment phase winning bids and any capped bidding credit discounts, the bidding system will calculate individual per-license prices in case they are needed for post-auction administrative purposes</w:t>
      </w:r>
      <w:r w:rsidRPr="006A35F1" w:rsidR="004A2391">
        <w:t>, including for calculating default payments</w:t>
      </w:r>
      <w:r w:rsidRPr="006A35F1">
        <w:t xml:space="preserve">.  The bidding system will apportion to individual licenses any assignment phase payments and any capped bidding credit discounts, since in both cases, a single amount may apply to multiple licenses.  </w:t>
      </w:r>
      <w:r w:rsidRPr="006A35F1" w:rsidR="009F13EC">
        <w:t>This per-license price will be used as the amount of a bidder’s winning bid</w:t>
      </w:r>
      <w:r w:rsidRPr="006A35F1" w:rsidR="00AF2366">
        <w:t xml:space="preserve"> for a particular license</w:t>
      </w:r>
      <w:r w:rsidRPr="006A35F1" w:rsidR="009F13EC">
        <w:t xml:space="preserve"> when calculating a default payment</w:t>
      </w:r>
      <w:r w:rsidRPr="006A35F1" w:rsidR="00AF2366">
        <w:t xml:space="preserve"> with respect to that license</w:t>
      </w:r>
      <w:r w:rsidRPr="006A35F1" w:rsidR="009F13EC">
        <w:t xml:space="preserve">.  </w:t>
      </w:r>
      <w:r w:rsidRPr="006A35F1">
        <w:t>For additional details, see the Auction 115 Assignment Phase Technical Guide released concurrently with this Public Notice.</w:t>
      </w:r>
    </w:p>
  </w:footnote>
  <w:footnote w:id="46">
    <w:p w:rsidR="00194579" w:rsidRPr="006A35F1" w:rsidP="00194579" w14:paraId="037FE189" w14:textId="77777777">
      <w:pPr>
        <w:pStyle w:val="FootnoteText"/>
      </w:pPr>
      <w:r w:rsidRPr="006A35F1">
        <w:rPr>
          <w:rStyle w:val="FootnoteReference"/>
          <w:sz w:val="20"/>
        </w:rPr>
        <w:footnoteRef/>
      </w:r>
      <w:r w:rsidRPr="006A35F1">
        <w:t xml:space="preserve"> </w:t>
      </w:r>
      <w:r w:rsidRPr="006A35F1">
        <w:rPr>
          <w:i/>
          <w:iCs/>
        </w:rPr>
        <w:t>Id.</w:t>
      </w:r>
      <w:r w:rsidRPr="006A35F1">
        <w:t xml:space="preserve"> § 1.2104(g)(2)(ii).</w:t>
      </w:r>
    </w:p>
  </w:footnote>
  <w:footnote w:id="47">
    <w:p w:rsidR="00194579" w:rsidRPr="006A35F1" w:rsidP="00194579" w14:paraId="5BFBF180" w14:textId="7BB87913">
      <w:pPr>
        <w:pStyle w:val="FootnoteText"/>
      </w:pPr>
      <w:r w:rsidRPr="006A35F1">
        <w:rPr>
          <w:rStyle w:val="FootnoteReference"/>
          <w:sz w:val="20"/>
        </w:rPr>
        <w:footnoteRef/>
      </w:r>
      <w:r w:rsidRPr="006A35F1">
        <w:t xml:space="preserve"> </w:t>
      </w:r>
      <w:r w:rsidRPr="006A35F1">
        <w:rPr>
          <w:i/>
          <w:iCs/>
        </w:rPr>
        <w:t>Implementation of the Commercial Spectrum Enhancement Act and Modernization of the Commission’s Competitive Bidding Rules and Procedures</w:t>
      </w:r>
      <w:r w:rsidRPr="006A35F1">
        <w:t>, WT Docket No. 05-211, Report and Order, 21 FCC Rcd 891, 903</w:t>
      </w:r>
      <w:r w:rsidRPr="006A35F1" w:rsidR="00A27120">
        <w:t>–</w:t>
      </w:r>
      <w:r w:rsidRPr="006A35F1">
        <w:t>04, para. 31 (2006) (</w:t>
      </w:r>
      <w:r w:rsidRPr="006A35F1">
        <w:rPr>
          <w:i/>
          <w:iCs/>
        </w:rPr>
        <w:t>CSEA/Part 1 Report and Order</w:t>
      </w:r>
      <w:r w:rsidRPr="006A35F1">
        <w:t>).</w:t>
      </w:r>
    </w:p>
  </w:footnote>
  <w:footnote w:id="48">
    <w:p w:rsidR="00194579" w:rsidRPr="006A35F1" w:rsidP="00194579" w14:paraId="4230BF2E" w14:textId="174B9F11">
      <w:pPr>
        <w:pStyle w:val="FootnoteText"/>
      </w:pPr>
      <w:r w:rsidRPr="006A35F1">
        <w:rPr>
          <w:rStyle w:val="FootnoteReference"/>
          <w:sz w:val="20"/>
        </w:rPr>
        <w:footnoteRef/>
      </w:r>
      <w:r w:rsidRPr="006A35F1">
        <w:t xml:space="preserve"> </w:t>
      </w:r>
      <w:r w:rsidRPr="006A35F1" w:rsidR="005C2B77">
        <w:rPr>
          <w:i/>
          <w:iCs/>
        </w:rPr>
        <w:t>Id.</w:t>
      </w:r>
      <w:r w:rsidRPr="006A35F1">
        <w:t xml:space="preserve"> at 902</w:t>
      </w:r>
      <w:r w:rsidRPr="006A35F1" w:rsidR="00606BB9">
        <w:t>–</w:t>
      </w:r>
      <w:r w:rsidRPr="006A35F1">
        <w:t>03, para. 29.</w:t>
      </w:r>
    </w:p>
  </w:footnote>
  <w:footnote w:id="49">
    <w:p w:rsidR="00992BA5" w:rsidRPr="006A35F1" w:rsidP="00992BA5" w14:paraId="77E147D0" w14:textId="24354F90">
      <w:pPr>
        <w:pStyle w:val="FootnoteText"/>
      </w:pPr>
      <w:r w:rsidRPr="006A35F1">
        <w:rPr>
          <w:rStyle w:val="FootnoteReference"/>
          <w:sz w:val="20"/>
        </w:rPr>
        <w:footnoteRef/>
      </w:r>
      <w:r w:rsidRPr="006A35F1" w:rsidR="000227EF">
        <w:rPr>
          <w:i/>
          <w:iCs/>
        </w:rPr>
        <w:t xml:space="preserve"> </w:t>
      </w:r>
      <w:r w:rsidRPr="006A35F1">
        <w:rPr>
          <w:i/>
          <w:iCs/>
        </w:rPr>
        <w:t>See</w:t>
      </w:r>
      <w:r w:rsidRPr="006A35F1">
        <w:t xml:space="preserve"> </w:t>
      </w:r>
      <w:r w:rsidRPr="006A35F1">
        <w:rPr>
          <w:i/>
          <w:snapToGrid w:val="0"/>
        </w:rPr>
        <w:t>Auctions 101 and 102 Procedures Public Notice</w:t>
      </w:r>
      <w:r w:rsidRPr="006A35F1">
        <w:rPr>
          <w:snapToGrid w:val="0"/>
        </w:rPr>
        <w:t xml:space="preserve">, 33 FCC Rcd at 7660, para. 295; </w:t>
      </w:r>
      <w:r w:rsidRPr="006A35F1">
        <w:rPr>
          <w:i/>
          <w:snapToGrid w:val="0"/>
        </w:rPr>
        <w:t>Auction 103 Procedures Public Notice</w:t>
      </w:r>
      <w:r w:rsidRPr="006A35F1">
        <w:rPr>
          <w:snapToGrid w:val="0"/>
        </w:rPr>
        <w:t>, 34 FCC Rcd at 5601, para. 248;</w:t>
      </w:r>
      <w:r w:rsidRPr="006A35F1">
        <w:rPr>
          <w:i/>
          <w:snapToGrid w:val="0"/>
        </w:rPr>
        <w:t xml:space="preserve"> </w:t>
      </w:r>
      <w:r w:rsidRPr="006A35F1">
        <w:rPr>
          <w:i/>
          <w:iCs/>
          <w:snapToGrid w:val="0"/>
        </w:rPr>
        <w:t>Auction 107 Procedures Public Notice</w:t>
      </w:r>
      <w:r w:rsidRPr="006A35F1">
        <w:rPr>
          <w:snapToGrid w:val="0"/>
        </w:rPr>
        <w:t xml:space="preserve">, 35 FCC Rcd at 8470, para. 237; </w:t>
      </w:r>
      <w:r w:rsidRPr="006A35F1">
        <w:rPr>
          <w:i/>
          <w:snapToGrid w:val="0"/>
        </w:rPr>
        <w:t>Auction 110 Procedures Public Notice</w:t>
      </w:r>
      <w:r w:rsidRPr="006A35F1">
        <w:rPr>
          <w:snapToGrid w:val="0"/>
        </w:rPr>
        <w:t xml:space="preserve">, 36 FCC Rcd at 9343, para. 264; </w:t>
      </w:r>
      <w:r w:rsidRPr="006A35F1">
        <w:rPr>
          <w:i/>
          <w:snapToGrid w:val="0"/>
        </w:rPr>
        <w:t>Auction 108 Procedures Public Notice</w:t>
      </w:r>
      <w:r w:rsidRPr="006A35F1">
        <w:rPr>
          <w:snapToGrid w:val="0"/>
        </w:rPr>
        <w:t>, 37 FCC Rcd at 4445, para. 249;</w:t>
      </w:r>
      <w:r w:rsidRPr="006A35F1">
        <w:rPr>
          <w:bCs/>
          <w:snapToGrid w:val="0"/>
          <w:shd w:val="clear" w:color="auto" w:fill="FFFFFF"/>
        </w:rPr>
        <w:t xml:space="preserve"> </w:t>
      </w:r>
      <w:r w:rsidRPr="006A35F1">
        <w:rPr>
          <w:i/>
          <w:iCs/>
          <w:snapToGrid w:val="0"/>
        </w:rPr>
        <w:t>Auction 105 Procedures Public Notice</w:t>
      </w:r>
      <w:r w:rsidRPr="006A35F1">
        <w:rPr>
          <w:snapToGrid w:val="0"/>
        </w:rPr>
        <w:t xml:space="preserve">, 35 FCC Rcd at 2204, para. 228, </w:t>
      </w:r>
      <w:r w:rsidRPr="006A35F1">
        <w:rPr>
          <w:i/>
          <w:iCs/>
          <w:snapToGrid w:val="0"/>
        </w:rPr>
        <w:t>citing</w:t>
      </w:r>
      <w:r w:rsidRPr="006A35F1">
        <w:rPr>
          <w:snapToGrid w:val="0"/>
        </w:rPr>
        <w:t xml:space="preserve"> </w:t>
      </w:r>
      <w:r w:rsidRPr="006A35F1">
        <w:rPr>
          <w:i/>
        </w:rPr>
        <w:t>Auction 105 Comment Public Notice</w:t>
      </w:r>
      <w:r w:rsidRPr="006A35F1">
        <w:t>, 34 FCC Rcd at</w:t>
      </w:r>
      <w:r w:rsidRPr="006A35F1">
        <w:rPr>
          <w:snapToGrid w:val="0"/>
        </w:rPr>
        <w:t xml:space="preserve"> 9235, para. 85 (adopting the proposed 20% additional default payment percentage in recognition that Auction 105 involved an unusually large number of licenses, and so a higher additional default payment percentage than had been used in other recent auctions was necessary to ensure that entities only bid on those licenses that they reasonably expected to use); </w:t>
      </w:r>
      <w:r w:rsidRPr="006A35F1">
        <w:rPr>
          <w:i/>
          <w:iCs/>
          <w:snapToGrid w:val="0"/>
        </w:rPr>
        <w:t>Auction 113 Procedures Public Notice</w:t>
      </w:r>
      <w:r w:rsidRPr="006A35F1" w:rsidR="00A96997">
        <w:rPr>
          <w:snapToGrid w:val="0"/>
        </w:rPr>
        <w:t>, 40 FCC Rcd</w:t>
      </w:r>
      <w:r w:rsidRPr="006A35F1">
        <w:rPr>
          <w:i/>
          <w:iCs/>
          <w:snapToGrid w:val="0"/>
        </w:rPr>
        <w:t xml:space="preserve"> </w:t>
      </w:r>
      <w:r w:rsidRPr="006A35F1">
        <w:rPr>
          <w:snapToGrid w:val="0"/>
        </w:rPr>
        <w:t xml:space="preserve">at </w:t>
      </w:r>
      <w:r w:rsidRPr="006A35F1" w:rsidR="00C97A4C">
        <w:rPr>
          <w:snapToGrid w:val="0"/>
        </w:rPr>
        <w:t>10172</w:t>
      </w:r>
      <w:r w:rsidRPr="006A35F1">
        <w:rPr>
          <w:snapToGrid w:val="0"/>
        </w:rPr>
        <w:t xml:space="preserve">, para. 243 (concluding that </w:t>
      </w:r>
      <w:r w:rsidRPr="006A35F1" w:rsidR="00450FA5">
        <w:rPr>
          <w:snapToGrid w:val="0"/>
        </w:rPr>
        <w:t xml:space="preserve">as </w:t>
      </w:r>
      <w:r w:rsidRPr="006A35F1">
        <w:t xml:space="preserve">the AWS-3 spectrum </w:t>
      </w:r>
      <w:r w:rsidRPr="006A35F1" w:rsidR="002D2FE5">
        <w:t xml:space="preserve">covered by licenses </w:t>
      </w:r>
      <w:r w:rsidRPr="006A35F1">
        <w:t xml:space="preserve">offered in Auction 113 had been in the Commission’s inventory for a full decade after </w:t>
      </w:r>
      <w:r w:rsidRPr="006A35F1" w:rsidR="002D2FE5">
        <w:t>comparable license</w:t>
      </w:r>
      <w:r w:rsidRPr="006A35F1" w:rsidR="00AA073A">
        <w:t>s</w:t>
      </w:r>
      <w:r w:rsidRPr="006A35F1" w:rsidR="002D2FE5">
        <w:t xml:space="preserve"> were </w:t>
      </w:r>
      <w:r w:rsidRPr="006A35F1">
        <w:t>first offered in Auction 97,</w:t>
      </w:r>
      <w:r w:rsidRPr="006A35F1">
        <w:rPr>
          <w:snapToGrid w:val="0"/>
        </w:rPr>
        <w:t xml:space="preserve"> </w:t>
      </w:r>
      <w:r w:rsidRPr="006A35F1">
        <w:t xml:space="preserve">a higher additional default payment would be more </w:t>
      </w:r>
      <w:r w:rsidRPr="006A35F1" w:rsidR="002D2FE5">
        <w:t xml:space="preserve">appropriate to </w:t>
      </w:r>
      <w:r w:rsidRPr="006A35F1">
        <w:t>deter defaults in Auction 113</w:t>
      </w:r>
      <w:r w:rsidRPr="006A35F1" w:rsidR="00A750B6">
        <w:t xml:space="preserve"> in order to reduce the risk of further licensing delays</w:t>
      </w:r>
      <w:r w:rsidRPr="006A35F1">
        <w:t>).</w:t>
      </w:r>
      <w:r w:rsidRPr="006A35F1">
        <w:rPr>
          <w:snapToGrid w:val="0"/>
        </w:rPr>
        <w:t xml:space="preserve">       </w:t>
      </w:r>
    </w:p>
  </w:footnote>
  <w:footnote w:id="50">
    <w:p w:rsidR="00A57854" w:rsidRPr="006A35F1" w:rsidP="00A57854" w14:paraId="6524661B" w14:textId="6C187A5E">
      <w:pPr>
        <w:pStyle w:val="FootnoteText"/>
      </w:pPr>
      <w:r w:rsidRPr="006A35F1">
        <w:rPr>
          <w:rStyle w:val="FootnoteReference"/>
          <w:sz w:val="20"/>
        </w:rPr>
        <w:footnoteRef/>
      </w:r>
      <w:r w:rsidRPr="006A35F1">
        <w:t xml:space="preserve"> The Commission has instituted limited information procedures for </w:t>
      </w:r>
      <w:r w:rsidRPr="006A35F1" w:rsidR="009119A9">
        <w:t xml:space="preserve">all </w:t>
      </w:r>
      <w:r w:rsidRPr="006A35F1">
        <w:t>recent spectrum</w:t>
      </w:r>
      <w:r w:rsidRPr="006A35F1" w:rsidR="00C8699A">
        <w:t xml:space="preserve"> license</w:t>
      </w:r>
      <w:r w:rsidRPr="006A35F1">
        <w:t xml:space="preserve"> auctions.  </w:t>
      </w:r>
      <w:r w:rsidRPr="006A35F1">
        <w:rPr>
          <w:i/>
        </w:rPr>
        <w:t>See</w:t>
      </w:r>
      <w:r w:rsidRPr="006A35F1" w:rsidR="00F55846">
        <w:rPr>
          <w:i/>
        </w:rPr>
        <w:t xml:space="preserve"> </w:t>
      </w:r>
      <w:r w:rsidRPr="006A35F1">
        <w:rPr>
          <w:i/>
        </w:rPr>
        <w:t>Auctions 101 and 102 Procedures Public Notice</w:t>
      </w:r>
      <w:r w:rsidRPr="006A35F1">
        <w:rPr>
          <w:iCs/>
        </w:rPr>
        <w:t>, 33 FCC Rcd at 7596, para. 50;</w:t>
      </w:r>
      <w:r w:rsidRPr="006A35F1">
        <w:rPr>
          <w:i/>
        </w:rPr>
        <w:t xml:space="preserve"> Auction 103 Procedures Public </w:t>
      </w:r>
      <w:r w:rsidRPr="006A35F1">
        <w:rPr>
          <w:iCs/>
        </w:rPr>
        <w:t>Notice, 34 FCC Rcd at 5546, para. 35;</w:t>
      </w:r>
      <w:r w:rsidRPr="006A35F1">
        <w:rPr>
          <w:i/>
        </w:rPr>
        <w:t xml:space="preserve"> Auction 105 Procedures Public Notice</w:t>
      </w:r>
      <w:r w:rsidRPr="006A35F1">
        <w:rPr>
          <w:iCs/>
        </w:rPr>
        <w:t>, 35 FCC Rcd at 2153, para. 36;</w:t>
      </w:r>
      <w:r w:rsidRPr="006A35F1">
        <w:rPr>
          <w:i/>
        </w:rPr>
        <w:t xml:space="preserve"> Auction 107 Procedures Public Notice</w:t>
      </w:r>
      <w:r w:rsidRPr="006A35F1">
        <w:rPr>
          <w:iCs/>
        </w:rPr>
        <w:t>, 35 FCC Rcd at 8417, para. 35;</w:t>
      </w:r>
      <w:r w:rsidRPr="006A35F1">
        <w:rPr>
          <w:i/>
        </w:rPr>
        <w:t xml:space="preserve"> Auction 110 Procedures Public Notice</w:t>
      </w:r>
      <w:r w:rsidRPr="006A35F1">
        <w:rPr>
          <w:iCs/>
        </w:rPr>
        <w:t>, 36 FCC Rcd at 9286, para. 37;</w:t>
      </w:r>
      <w:r w:rsidRPr="006A35F1">
        <w:rPr>
          <w:i/>
        </w:rPr>
        <w:t xml:space="preserve"> Auction 108 Procedures Public Notice</w:t>
      </w:r>
      <w:r w:rsidRPr="006A35F1">
        <w:rPr>
          <w:iCs/>
        </w:rPr>
        <w:t>, 37 FCC Rcd at 4391, para. 53;</w:t>
      </w:r>
      <w:r w:rsidRPr="006A35F1">
        <w:rPr>
          <w:i/>
        </w:rPr>
        <w:t xml:space="preserve"> Auction 113 Procedures Public Notice</w:t>
      </w:r>
      <w:r w:rsidRPr="006A35F1" w:rsidR="00B12102">
        <w:rPr>
          <w:snapToGrid w:val="0"/>
        </w:rPr>
        <w:t>, 40 FCC Rcd</w:t>
      </w:r>
      <w:r w:rsidRPr="006A35F1">
        <w:rPr>
          <w:iCs/>
        </w:rPr>
        <w:t xml:space="preserve"> </w:t>
      </w:r>
      <w:r w:rsidRPr="006A35F1" w:rsidR="00E84F68">
        <w:rPr>
          <w:iCs/>
        </w:rPr>
        <w:t>at</w:t>
      </w:r>
      <w:r w:rsidRPr="006A35F1" w:rsidR="00154248">
        <w:rPr>
          <w:iCs/>
        </w:rPr>
        <w:t xml:space="preserve"> </w:t>
      </w:r>
      <w:r w:rsidRPr="006A35F1" w:rsidR="007030B2">
        <w:rPr>
          <w:iCs/>
        </w:rPr>
        <w:t>10142</w:t>
      </w:r>
      <w:r w:rsidRPr="006A35F1" w:rsidR="00154248">
        <w:rPr>
          <w:iCs/>
        </w:rPr>
        <w:t>,</w:t>
      </w:r>
      <w:r w:rsidRPr="006A35F1">
        <w:rPr>
          <w:iCs/>
        </w:rPr>
        <w:t xml:space="preserve"> para. </w:t>
      </w:r>
      <w:r w:rsidRPr="006A35F1" w:rsidR="00E019CF">
        <w:rPr>
          <w:iCs/>
        </w:rPr>
        <w:t>1</w:t>
      </w:r>
      <w:r w:rsidRPr="006A35F1" w:rsidR="005B0056">
        <w:rPr>
          <w:iCs/>
        </w:rPr>
        <w:t>3</w:t>
      </w:r>
      <w:r w:rsidRPr="006A35F1" w:rsidR="00E019CF">
        <w:rPr>
          <w:iCs/>
        </w:rPr>
        <w:t>0</w:t>
      </w:r>
      <w:r w:rsidRPr="006A35F1">
        <w:rPr>
          <w:iCs/>
        </w:rPr>
        <w:t xml:space="preserve">; </w:t>
      </w:r>
      <w:r w:rsidRPr="006A35F1">
        <w:rPr>
          <w:i/>
        </w:rPr>
        <w:t>see also</w:t>
      </w:r>
      <w:r w:rsidRPr="006A35F1">
        <w:rPr>
          <w:iCs/>
        </w:rPr>
        <w:t xml:space="preserve"> 47 CFR § 1.2104(h).</w:t>
      </w:r>
      <w:r w:rsidRPr="006A35F1">
        <w:rPr>
          <w:i/>
        </w:rPr>
        <w:t xml:space="preserve"> </w:t>
      </w:r>
      <w:r w:rsidRPr="006A35F1">
        <w:rPr>
          <w:bCs/>
        </w:rPr>
        <w:t xml:space="preserve"> </w:t>
      </w:r>
    </w:p>
  </w:footnote>
  <w:footnote w:id="51">
    <w:p w:rsidR="00D560C4" w:rsidRPr="006A35F1" w:rsidP="00D560C4" w14:paraId="760A11EA" w14:textId="6CA802AB">
      <w:pPr>
        <w:pStyle w:val="FootnoteText"/>
      </w:pPr>
      <w:r w:rsidRPr="006A35F1">
        <w:rPr>
          <w:rStyle w:val="FootnoteReference"/>
          <w:sz w:val="20"/>
        </w:rPr>
        <w:footnoteRef/>
      </w:r>
      <w:r w:rsidRPr="006A35F1">
        <w:t xml:space="preserve"> The posted price of the </w:t>
      </w:r>
      <w:r w:rsidRPr="006A35F1" w:rsidR="008A5252">
        <w:t>last completed</w:t>
      </w:r>
      <w:r w:rsidRPr="006A35F1">
        <w:t xml:space="preserve"> round is, generally:  the start-of-round price</w:t>
      </w:r>
      <w:r w:rsidRPr="006A35F1" w:rsidR="007A12A7">
        <w:t xml:space="preserve"> of the last complete</w:t>
      </w:r>
      <w:r w:rsidRPr="006A35F1" w:rsidR="00291B1B">
        <w:t>d round</w:t>
      </w:r>
      <w:r w:rsidRPr="006A35F1">
        <w:t xml:space="preserve"> if supply exceeds demand; the clock price of the </w:t>
      </w:r>
      <w:r w:rsidRPr="006A35F1" w:rsidR="00291B1B">
        <w:t>last completed</w:t>
      </w:r>
      <w:r w:rsidRPr="006A35F1">
        <w:t xml:space="preserve"> round if demand exceeds supply; or the price at which a reduction caused demand to equal supply.  </w:t>
      </w:r>
      <w:r w:rsidRPr="006A35F1" w:rsidR="00C15FDC">
        <w:t>For more details, s</w:t>
      </w:r>
      <w:r w:rsidRPr="006A35F1">
        <w:t xml:space="preserve">ee the </w:t>
      </w:r>
      <w:r w:rsidRPr="006A35F1" w:rsidR="003647A5">
        <w:t>Auction 115</w:t>
      </w:r>
      <w:r w:rsidRPr="006A35F1">
        <w:t xml:space="preserve"> </w:t>
      </w:r>
      <w:r w:rsidRPr="006A35F1">
        <w:rPr>
          <w:iCs/>
        </w:rPr>
        <w:t>Clock Phase Technical Guide</w:t>
      </w:r>
      <w:r w:rsidRPr="006A35F1">
        <w:t xml:space="preserve"> </w:t>
      </w:r>
      <w:r w:rsidRPr="006A35F1" w:rsidR="00C15FDC">
        <w:t>released concurrently with this Public Notice</w:t>
      </w:r>
      <w:r w:rsidRPr="006A35F1">
        <w:t>.</w:t>
      </w:r>
    </w:p>
  </w:footnote>
  <w:footnote w:id="52">
    <w:p w:rsidR="00853F74" w:rsidRPr="006A35F1" w:rsidP="00853F74" w14:paraId="487941D4" w14:textId="668555D3">
      <w:pPr>
        <w:pStyle w:val="FootnoteText"/>
      </w:pPr>
      <w:r w:rsidRPr="006A35F1">
        <w:rPr>
          <w:rStyle w:val="FootnoteReference"/>
          <w:sz w:val="20"/>
        </w:rPr>
        <w:footnoteRef/>
      </w:r>
      <w:r w:rsidRPr="006A35F1">
        <w:t xml:space="preserve"> 47 CFR § 1.2105(c)(1).  Section 1.2105(c)(5)(</w:t>
      </w:r>
      <w:r w:rsidRPr="006A35F1">
        <w:t>i</w:t>
      </w:r>
      <w:r w:rsidRPr="006A35F1">
        <w:t xml:space="preserve">) </w:t>
      </w:r>
      <w:r w:rsidRPr="006A35F1" w:rsidR="005A4F7B">
        <w:t xml:space="preserve">includes in the </w:t>
      </w:r>
      <w:r w:rsidRPr="006A35F1" w:rsidR="00C6442B">
        <w:t>definition of</w:t>
      </w:r>
      <w:r w:rsidRPr="006A35F1">
        <w:t xml:space="preserve"> “applicant” all officers and directors of the entity submitting a short-form application to participate in the auction, all controlling interests of that entity, as well as all holders of partnership and other ownership interests and any stock interest amounting to 10% or more of the entity, or outstanding stock, or outstanding voting stock of the entity submitting a short-form application.  </w:t>
      </w:r>
      <w:r w:rsidRPr="006A35F1">
        <w:rPr>
          <w:i/>
        </w:rPr>
        <w:t>Id</w:t>
      </w:r>
      <w:r w:rsidRPr="006A35F1">
        <w:t>. §</w:t>
      </w:r>
      <w:r w:rsidRPr="006A35F1" w:rsidR="00350D6A">
        <w:t> </w:t>
      </w:r>
      <w:r w:rsidRPr="006A35F1">
        <w:t>1.2105(c)(5)(</w:t>
      </w:r>
      <w:r w:rsidRPr="006A35F1">
        <w:t>i</w:t>
      </w:r>
      <w:r w:rsidRPr="006A35F1">
        <w:t>).</w:t>
      </w:r>
    </w:p>
  </w:footnote>
  <w:footnote w:id="53">
    <w:p w:rsidR="00853F74" w:rsidRPr="006A35F1" w:rsidP="00853F74" w14:paraId="6EDF375B" w14:textId="77777777">
      <w:pPr>
        <w:pStyle w:val="FootnoteText"/>
      </w:pPr>
      <w:r w:rsidRPr="006A35F1">
        <w:rPr>
          <w:rStyle w:val="FootnoteReference"/>
          <w:sz w:val="20"/>
        </w:rPr>
        <w:footnoteRef/>
      </w:r>
      <w:r w:rsidRPr="006A35F1">
        <w:rPr>
          <w:iCs/>
        </w:rPr>
        <w:t xml:space="preserve"> </w:t>
      </w:r>
      <w:r w:rsidRPr="006A35F1">
        <w:rPr>
          <w:i/>
        </w:rPr>
        <w:t>See Updating Part 1 Report and Order</w:t>
      </w:r>
      <w:r w:rsidRPr="006A35F1">
        <w:rPr>
          <w:iCs/>
        </w:rPr>
        <w:t>, 30 FCC Rcd at 7571, para. 182 n.596.</w:t>
      </w:r>
    </w:p>
  </w:footnote>
  <w:footnote w:id="54">
    <w:p w:rsidR="00884A37" w:rsidRPr="006A35F1" w14:paraId="22E3D108" w14:textId="26F17D2E">
      <w:pPr>
        <w:pStyle w:val="FootnoteText"/>
      </w:pPr>
      <w:r w:rsidRPr="006A35F1">
        <w:rPr>
          <w:rStyle w:val="FootnoteReference"/>
          <w:sz w:val="20"/>
        </w:rPr>
        <w:footnoteRef/>
      </w:r>
      <w:r w:rsidRPr="006A35F1">
        <w:t xml:space="preserve"> </w:t>
      </w:r>
      <w:r w:rsidRPr="006A35F1" w:rsidR="008A3FAA">
        <w:rPr>
          <w:i/>
          <w:iCs/>
        </w:rPr>
        <w:t xml:space="preserve">See </w:t>
      </w:r>
      <w:r w:rsidRPr="006A35F1" w:rsidR="008A3FAA">
        <w:t>note 1</w:t>
      </w:r>
      <w:r w:rsidRPr="006A35F1" w:rsidR="00832843">
        <w:t>2</w:t>
      </w:r>
      <w:r w:rsidRPr="006A35F1" w:rsidR="00503F21">
        <w:t>, above</w:t>
      </w:r>
      <w:r w:rsidRPr="006A35F1" w:rsidR="008A3FAA">
        <w:t>.</w:t>
      </w:r>
      <w:r w:rsidRPr="006A35F1" w:rsidR="00C87D9F">
        <w:t xml:space="preserve">  </w:t>
      </w:r>
    </w:p>
  </w:footnote>
  <w:footnote w:id="55">
    <w:p w:rsidR="00853F74" w:rsidRPr="006A35F1" w:rsidP="00C96344" w14:paraId="045B99FE" w14:textId="3F52E7E5">
      <w:pPr>
        <w:pStyle w:val="FootnoteText"/>
      </w:pPr>
      <w:r w:rsidRPr="006A35F1">
        <w:rPr>
          <w:rStyle w:val="FootnoteReference"/>
          <w:sz w:val="20"/>
        </w:rPr>
        <w:footnoteRef/>
      </w:r>
      <w:r w:rsidRPr="006A35F1">
        <w:t xml:space="preserve"> </w:t>
      </w:r>
      <w:r w:rsidRPr="006A35F1" w:rsidR="006533EC">
        <w:rPr>
          <w:i/>
          <w:iCs/>
        </w:rPr>
        <w:t>See Communications Marketplace Report</w:t>
      </w:r>
      <w:r w:rsidRPr="006A35F1" w:rsidR="006533EC">
        <w:t xml:space="preserve">, GN Docket No. 24-119, 2024 Communications Marketplace Report, </w:t>
      </w:r>
      <w:r w:rsidRPr="006A35F1" w:rsidR="00C96344">
        <w:t>39 FCC Rcd 14116</w:t>
      </w:r>
      <w:r w:rsidRPr="006A35F1" w:rsidR="006533EC">
        <w:t xml:space="preserve">, </w:t>
      </w:r>
      <w:r w:rsidRPr="006A35F1" w:rsidR="0002035B">
        <w:t>14160</w:t>
      </w:r>
      <w:r w:rsidRPr="006A35F1" w:rsidR="006533EC">
        <w:t xml:space="preserve">, para. 56 (2024).  Identifying “nationwide providers” in this manner for the purpose of implementing the Commission’s </w:t>
      </w:r>
      <w:r w:rsidRPr="006A35F1" w:rsidR="006533EC">
        <w:rPr>
          <w:iCs/>
        </w:rPr>
        <w:t>competitive</w:t>
      </w:r>
      <w:r w:rsidRPr="006A35F1" w:rsidR="006533EC">
        <w:t xml:space="preserve"> bidding rules is consistent with the approach used in </w:t>
      </w:r>
      <w:r w:rsidRPr="006A35F1" w:rsidR="004B04CB">
        <w:t>several recent spectrum license auctions</w:t>
      </w:r>
      <w:r w:rsidRPr="006A35F1" w:rsidR="006533EC">
        <w:t>.</w:t>
      </w:r>
      <w:r w:rsidRPr="006A35F1" w:rsidR="004B04CB">
        <w:t xml:space="preserve">  </w:t>
      </w:r>
      <w:r w:rsidRPr="006A35F1" w:rsidR="004C0E9B">
        <w:rPr>
          <w:i/>
          <w:iCs/>
        </w:rPr>
        <w:t>See</w:t>
      </w:r>
      <w:r w:rsidRPr="006A35F1" w:rsidR="004B04CB">
        <w:rPr>
          <w:i/>
          <w:iCs/>
        </w:rPr>
        <w:t>, e.g.</w:t>
      </w:r>
      <w:r w:rsidRPr="006A35F1" w:rsidR="004B04CB">
        <w:t xml:space="preserve">, </w:t>
      </w:r>
      <w:r w:rsidRPr="006A35F1" w:rsidR="004B04CB">
        <w:rPr>
          <w:i/>
          <w:iCs/>
        </w:rPr>
        <w:t>Application Procedures for Broadcast Incentive Auction Scheduled to Begin on March 29, 2016; Technical Formulas for Competitive Bidding</w:t>
      </w:r>
      <w:r w:rsidRPr="006A35F1" w:rsidR="004B04CB">
        <w:t>, AU Docket No. 14-252, GN Docket No. 12-268, and WT Docket No. 12-269, Public Notice, 30 FCC Rcd 11034, 11070, para. 111 &amp; n.193 (WTB 2015)</w:t>
      </w:r>
      <w:r w:rsidRPr="006A35F1" w:rsidR="00F0755F">
        <w:t xml:space="preserve"> (</w:t>
      </w:r>
      <w:r w:rsidRPr="006A35F1" w:rsidR="00F0755F">
        <w:rPr>
          <w:i/>
          <w:iCs/>
        </w:rPr>
        <w:t>Auction 1000 Application Procedures Public Notice</w:t>
      </w:r>
      <w:r w:rsidRPr="006A35F1" w:rsidR="00F0755F">
        <w:t>)</w:t>
      </w:r>
      <w:r w:rsidRPr="006A35F1" w:rsidR="004B04CB">
        <w:t xml:space="preserve">; </w:t>
      </w:r>
      <w:r w:rsidRPr="006A35F1" w:rsidR="004B04CB">
        <w:rPr>
          <w:i/>
          <w:iCs/>
        </w:rPr>
        <w:t>Auctions 101 and 102 Comment Public Notice</w:t>
      </w:r>
      <w:r w:rsidRPr="006A35F1" w:rsidR="004B04CB">
        <w:t xml:space="preserve">, 33 FCC Rcd at 4112, para. 26; </w:t>
      </w:r>
      <w:r w:rsidRPr="006A35F1" w:rsidR="004B04CB">
        <w:rPr>
          <w:i/>
          <w:iCs/>
        </w:rPr>
        <w:t>Auction 107 Comment Public Notice</w:t>
      </w:r>
      <w:r w:rsidRPr="006A35F1" w:rsidR="004B04CB">
        <w:t xml:space="preserve">, 35 FCC Rcd at 2604, para. 9; </w:t>
      </w:r>
      <w:r w:rsidRPr="006A35F1" w:rsidR="004B04CB">
        <w:rPr>
          <w:i/>
          <w:iCs/>
        </w:rPr>
        <w:t>Auction 110 Comment Public Notice</w:t>
      </w:r>
      <w:r w:rsidRPr="006A35F1" w:rsidR="004B04CB">
        <w:t xml:space="preserve">, 36 FCC Rcd </w:t>
      </w:r>
      <w:r w:rsidRPr="006A35F1" w:rsidR="00477820">
        <w:t xml:space="preserve">at </w:t>
      </w:r>
      <w:r w:rsidRPr="006A35F1" w:rsidR="004B04CB">
        <w:t xml:space="preserve">6109, para. 21; </w:t>
      </w:r>
      <w:r w:rsidRPr="006A35F1" w:rsidR="004B04CB">
        <w:rPr>
          <w:i/>
          <w:iCs/>
        </w:rPr>
        <w:t>Auction 113 Comment Public Notice</w:t>
      </w:r>
      <w:r w:rsidRPr="006A35F1" w:rsidR="004B04CB">
        <w:t>, 40 FCC Rcd at 1490, para. 23;</w:t>
      </w:r>
      <w:r w:rsidRPr="006A35F1" w:rsidR="00383CB9">
        <w:t xml:space="preserve"> </w:t>
      </w:r>
      <w:r w:rsidRPr="006A35F1" w:rsidR="00383CB9">
        <w:rPr>
          <w:i/>
          <w:iCs/>
        </w:rPr>
        <w:t>see also Auction</w:t>
      </w:r>
      <w:r w:rsidRPr="006A35F1" w:rsidR="00854CA6">
        <w:rPr>
          <w:i/>
          <w:iCs/>
        </w:rPr>
        <w:t> </w:t>
      </w:r>
      <w:r w:rsidRPr="006A35F1" w:rsidR="00383CB9">
        <w:rPr>
          <w:i/>
          <w:iCs/>
        </w:rPr>
        <w:t>108 Comment Public Notice</w:t>
      </w:r>
      <w:r w:rsidRPr="006A35F1" w:rsidR="00383CB9">
        <w:t>, 36 FCC Rcd at 652, para. 17 &amp; n.44.</w:t>
      </w:r>
      <w:r w:rsidRPr="006A35F1" w:rsidR="004B04CB">
        <w:t xml:space="preserve">   </w:t>
      </w:r>
    </w:p>
  </w:footnote>
  <w:footnote w:id="56">
    <w:p w:rsidR="00853F74" w:rsidRPr="006A35F1" w:rsidP="00853F74" w14:paraId="492F6988" w14:textId="66896591">
      <w:pPr>
        <w:pStyle w:val="FootnoteText"/>
      </w:pPr>
      <w:r w:rsidRPr="006A35F1">
        <w:rPr>
          <w:rStyle w:val="FootnoteReference"/>
          <w:sz w:val="20"/>
        </w:rPr>
        <w:footnoteRef/>
      </w:r>
      <w:r w:rsidRPr="006A35F1">
        <w:t xml:space="preserve"> </w:t>
      </w:r>
      <w:r w:rsidRPr="006A35F1">
        <w:rPr>
          <w:i/>
          <w:iCs/>
        </w:rPr>
        <w:t xml:space="preserve">See </w:t>
      </w:r>
      <w:r w:rsidRPr="006A35F1" w:rsidR="00D74BF2">
        <w:rPr>
          <w:i/>
          <w:iCs/>
        </w:rPr>
        <w:t>Auction 1000 Application Procedures Public Notice</w:t>
      </w:r>
      <w:r w:rsidRPr="006A35F1" w:rsidR="00D74BF2">
        <w:t xml:space="preserve">, 30 FCC Rcd at </w:t>
      </w:r>
      <w:r w:rsidRPr="006A35F1" w:rsidR="00913558">
        <w:t xml:space="preserve">11070, </w:t>
      </w:r>
      <w:r w:rsidRPr="006A35F1" w:rsidR="00D74BF2">
        <w:t xml:space="preserve">para. 111; </w:t>
      </w:r>
      <w:r w:rsidRPr="006A35F1">
        <w:rPr>
          <w:i/>
          <w:iCs/>
        </w:rPr>
        <w:t>Auctions 101 and 102 Procedures Public Notice</w:t>
      </w:r>
      <w:r w:rsidRPr="006A35F1">
        <w:t>, 33 FCC Rcd at 7593</w:t>
      </w:r>
      <w:r w:rsidRPr="006A35F1" w:rsidR="00BE1CC9">
        <w:t>–</w:t>
      </w:r>
      <w:r w:rsidRPr="006A35F1">
        <w:t xml:space="preserve">94, para. 44; </w:t>
      </w:r>
      <w:r w:rsidRPr="006A35F1">
        <w:rPr>
          <w:i/>
          <w:iCs/>
        </w:rPr>
        <w:t>Auction 103 Procedures Public Notice</w:t>
      </w:r>
      <w:r w:rsidRPr="006A35F1">
        <w:t xml:space="preserve">, 34 FCC Rcd at 5542, 5547, paras. 27, 43; </w:t>
      </w:r>
      <w:r w:rsidRPr="006A35F1">
        <w:rPr>
          <w:i/>
          <w:iCs/>
        </w:rPr>
        <w:t>Auction 105 Procedures Public Notice</w:t>
      </w:r>
      <w:r w:rsidRPr="006A35F1">
        <w:t xml:space="preserve">, 35 FCC Rcd at 2150, 2155, paras. 28, 44; </w:t>
      </w:r>
      <w:r w:rsidRPr="006A35F1">
        <w:rPr>
          <w:i/>
          <w:iCs/>
        </w:rPr>
        <w:t>Auction</w:t>
      </w:r>
      <w:r w:rsidRPr="006A35F1" w:rsidR="00854CA6">
        <w:rPr>
          <w:i/>
          <w:iCs/>
        </w:rPr>
        <w:t> </w:t>
      </w:r>
      <w:r w:rsidRPr="006A35F1">
        <w:rPr>
          <w:i/>
          <w:iCs/>
        </w:rPr>
        <w:t>107 Procedures Public Notice</w:t>
      </w:r>
      <w:r w:rsidRPr="006A35F1">
        <w:t xml:space="preserve">, 35 FCC Rcd at 8413, 8418, paras. 27 &amp; n.51, 43; </w:t>
      </w:r>
      <w:r w:rsidRPr="006A35F1">
        <w:rPr>
          <w:i/>
          <w:iCs/>
        </w:rPr>
        <w:t>Auction 110 Procedures Public Notice</w:t>
      </w:r>
      <w:r w:rsidRPr="006A35F1">
        <w:t>, 36 FCC Rcd at 9282</w:t>
      </w:r>
      <w:r w:rsidRPr="006A35F1" w:rsidR="00045529">
        <w:t>–</w:t>
      </w:r>
      <w:r w:rsidRPr="006A35F1" w:rsidR="00406402">
        <w:t>83</w:t>
      </w:r>
      <w:r w:rsidRPr="006A35F1">
        <w:t>, 9287, para</w:t>
      </w:r>
      <w:r w:rsidRPr="006A35F1" w:rsidR="00D87883">
        <w:t>s</w:t>
      </w:r>
      <w:r w:rsidRPr="006A35F1">
        <w:t xml:space="preserve">. 29, 45; </w:t>
      </w:r>
      <w:r w:rsidRPr="006A35F1">
        <w:rPr>
          <w:i/>
          <w:iCs/>
        </w:rPr>
        <w:t>Auction 108 Procedures Public Notice</w:t>
      </w:r>
      <w:r w:rsidRPr="006A35F1">
        <w:t>, 37 FCC Rcd at 4387, 4393, para</w:t>
      </w:r>
      <w:r w:rsidRPr="006A35F1" w:rsidR="00BA3732">
        <w:t>s</w:t>
      </w:r>
      <w:r w:rsidRPr="006A35F1">
        <w:t xml:space="preserve">. 45, 61; </w:t>
      </w:r>
      <w:r w:rsidRPr="006A35F1">
        <w:rPr>
          <w:i/>
          <w:iCs/>
        </w:rPr>
        <w:t>Auction 113 Procedures Public Notice</w:t>
      </w:r>
      <w:r w:rsidRPr="006A35F1" w:rsidR="00A84203">
        <w:t>, 40 FCC Rcd</w:t>
      </w:r>
      <w:r w:rsidRPr="006A35F1" w:rsidR="00D16AB4">
        <w:t xml:space="preserve"> at </w:t>
      </w:r>
      <w:r w:rsidRPr="006A35F1" w:rsidR="00724742">
        <w:t>10126</w:t>
      </w:r>
      <w:r w:rsidRPr="006A35F1" w:rsidR="008C33C8">
        <w:t xml:space="preserve">, </w:t>
      </w:r>
      <w:r w:rsidRPr="006A35F1" w:rsidR="00902410">
        <w:t>10145</w:t>
      </w:r>
      <w:r w:rsidRPr="006A35F1" w:rsidR="00237403">
        <w:t>, para</w:t>
      </w:r>
      <w:r w:rsidRPr="006A35F1" w:rsidR="00B501DC">
        <w:t>s</w:t>
      </w:r>
      <w:r w:rsidRPr="006A35F1" w:rsidR="00237403">
        <w:t xml:space="preserve">. </w:t>
      </w:r>
      <w:r w:rsidRPr="006A35F1" w:rsidR="00B501DC">
        <w:t xml:space="preserve">88, </w:t>
      </w:r>
      <w:r w:rsidRPr="006A35F1" w:rsidR="006775F1">
        <w:t>139</w:t>
      </w:r>
      <w:r w:rsidRPr="006A35F1" w:rsidR="00FE1FB7">
        <w:t>.</w:t>
      </w:r>
      <w:r w:rsidRPr="006A35F1">
        <w:t xml:space="preserve"> </w:t>
      </w:r>
    </w:p>
  </w:footnote>
  <w:footnote w:id="57">
    <w:p w:rsidR="00B40DFA" w:rsidRPr="006A35F1" w:rsidP="00B40DFA" w14:paraId="25DF8509" w14:textId="3F059583">
      <w:pPr>
        <w:pStyle w:val="FootnoteText"/>
      </w:pPr>
      <w:r w:rsidRPr="006A35F1">
        <w:rPr>
          <w:rStyle w:val="FootnoteReference"/>
          <w:sz w:val="20"/>
        </w:rPr>
        <w:footnoteRef/>
      </w:r>
      <w:r w:rsidRPr="006A35F1">
        <w:t xml:space="preserve"> Pub. L. </w:t>
      </w:r>
      <w:r w:rsidRPr="006A35F1" w:rsidR="00C27E77">
        <w:t xml:space="preserve">No. </w:t>
      </w:r>
      <w:r w:rsidRPr="006A35F1">
        <w:t>119-21, § 40002(b)(2).</w:t>
      </w:r>
    </w:p>
  </w:footnote>
  <w:footnote w:id="58">
    <w:p w:rsidR="00B40DFA" w:rsidRPr="006A35F1" w:rsidP="00B40DFA" w14:paraId="0AFF6D1C" w14:textId="77777777">
      <w:pPr>
        <w:pStyle w:val="FootnoteText"/>
      </w:pPr>
      <w:r w:rsidRPr="006A35F1">
        <w:rPr>
          <w:rStyle w:val="FootnoteReference"/>
          <w:sz w:val="20"/>
        </w:rPr>
        <w:footnoteRef/>
      </w:r>
      <w:r w:rsidRPr="006A35F1">
        <w:t xml:space="preserve"> </w:t>
      </w:r>
      <w:r w:rsidRPr="006A35F1">
        <w:rPr>
          <w:i/>
          <w:iCs/>
        </w:rPr>
        <w:t>Expanding the Economic and Innovation Opportunities of Spectrum Through Incentive Auctions</w:t>
      </w:r>
      <w:r w:rsidRPr="006A35F1">
        <w:t>, GN Docket No. 12-268, Report and Order, 29 FCC Rcd 6567, 6771, para. 492 (2014).</w:t>
      </w:r>
    </w:p>
  </w:footnote>
  <w:footnote w:id="59">
    <w:p w:rsidR="00B40DFA" w:rsidRPr="006A35F1" w:rsidP="00B40DFA" w14:paraId="04097F8D" w14:textId="77777777">
      <w:pPr>
        <w:pStyle w:val="FootnoteText"/>
      </w:pPr>
      <w:r w:rsidRPr="006A35F1">
        <w:rPr>
          <w:rStyle w:val="FootnoteReference"/>
          <w:sz w:val="20"/>
        </w:rPr>
        <w:footnoteRef/>
      </w:r>
      <w:r w:rsidRPr="006A35F1">
        <w:t xml:space="preserve"> </w:t>
      </w:r>
      <w:r w:rsidRPr="006A35F1">
        <w:rPr>
          <w:i/>
          <w:iCs/>
        </w:rPr>
        <w:t>Id.</w:t>
      </w:r>
      <w:r w:rsidRPr="006A35F1">
        <w:t xml:space="preserve"> at 6768, para. 486.</w:t>
      </w:r>
    </w:p>
  </w:footnote>
  <w:footnote w:id="60">
    <w:p w:rsidR="00B40DFA" w:rsidRPr="006A35F1" w:rsidP="00B40DFA" w14:paraId="7B6EF66C" w14:textId="77777777">
      <w:pPr>
        <w:pStyle w:val="FootnoteText"/>
      </w:pPr>
      <w:r w:rsidRPr="006A35F1">
        <w:rPr>
          <w:rStyle w:val="FootnoteReference"/>
          <w:sz w:val="20"/>
        </w:rPr>
        <w:footnoteRef/>
      </w:r>
      <w:r w:rsidRPr="006A35F1">
        <w:t xml:space="preserve"> </w:t>
      </w:r>
      <w:r w:rsidRPr="006A35F1">
        <w:rPr>
          <w:i/>
          <w:iCs/>
        </w:rPr>
        <w:t xml:space="preserve">See </w:t>
      </w:r>
      <w:r w:rsidRPr="006A35F1">
        <w:t xml:space="preserve">FCC, </w:t>
      </w:r>
      <w:r w:rsidRPr="006A35F1">
        <w:rPr>
          <w:i/>
          <w:iCs/>
        </w:rPr>
        <w:t>Auction 101: Spectrum Frontiers – 28 GHz</w:t>
      </w:r>
      <w:r w:rsidRPr="006A35F1">
        <w:t xml:space="preserve">, </w:t>
      </w:r>
      <w:hyperlink r:id="rId1" w:history="1">
        <w:r w:rsidRPr="006A35F1">
          <w:rPr>
            <w:rStyle w:val="Hyperlink"/>
          </w:rPr>
          <w:t>https://www.fcc.gov/auction/101</w:t>
        </w:r>
      </w:hyperlink>
      <w:r w:rsidRPr="006A35F1">
        <w:t xml:space="preserve"> (last visited July 22, 2026) (Auction 101 short-form application deadline was September 18, 2018, and bidding took place from November 14, 2018 to January 24, 2019); FCC, </w:t>
      </w:r>
      <w:r w:rsidRPr="006A35F1">
        <w:rPr>
          <w:i/>
          <w:iCs/>
        </w:rPr>
        <w:t>Auction 102: Spectrum Frontiers – 24 GHz</w:t>
      </w:r>
      <w:r w:rsidRPr="006A35F1">
        <w:t xml:space="preserve">, </w:t>
      </w:r>
      <w:hyperlink r:id="rId2" w:history="1">
        <w:r w:rsidRPr="006A35F1">
          <w:rPr>
            <w:rStyle w:val="Hyperlink"/>
          </w:rPr>
          <w:t>https://www.fcc.gov/auction/102</w:t>
        </w:r>
      </w:hyperlink>
      <w:r w:rsidRPr="006A35F1">
        <w:t xml:space="preserve"> (last visited July 22, 2026) (Auction 102 short-form application deadline was September 18, 2018, and bidding took place from March 14, 2019 to May 28, 2019); FCC, </w:t>
      </w:r>
      <w:r w:rsidRPr="006A35F1">
        <w:rPr>
          <w:i/>
          <w:iCs/>
        </w:rPr>
        <w:t>Auction 103: Spectrum Frontiers – Upper 37 GHz, 39 GHz, and 47 GHz</w:t>
      </w:r>
      <w:r w:rsidRPr="006A35F1">
        <w:t xml:space="preserve">, </w:t>
      </w:r>
      <w:hyperlink r:id="rId3" w:history="1">
        <w:r w:rsidRPr="006A35F1">
          <w:rPr>
            <w:rStyle w:val="Hyperlink"/>
          </w:rPr>
          <w:t>https://www.fcc.gov/auction/103</w:t>
        </w:r>
      </w:hyperlink>
      <w:r w:rsidRPr="006A35F1">
        <w:t xml:space="preserve"> (last visited July 22, 2026) (Auction 103 short-form application deadline was September 9, 2019, and bidding took place from December 10, 2019 to March 5, 2020); FCC, </w:t>
      </w:r>
      <w:r w:rsidRPr="006A35F1">
        <w:rPr>
          <w:i/>
          <w:iCs/>
        </w:rPr>
        <w:t>Auction 105: 3.5 GHz Band</w:t>
      </w:r>
      <w:r w:rsidRPr="006A35F1">
        <w:t xml:space="preserve">, </w:t>
      </w:r>
      <w:hyperlink r:id="rId4" w:history="1">
        <w:r w:rsidRPr="006A35F1">
          <w:rPr>
            <w:rStyle w:val="Hyperlink"/>
          </w:rPr>
          <w:t>https://www.fcc.gov/auction/105</w:t>
        </w:r>
      </w:hyperlink>
      <w:r w:rsidRPr="006A35F1">
        <w:t xml:space="preserve"> (last visited July 22, 2026) (Auction 105 short-form application deadline was May 7, 2020, and bidding took place from July 23, 2020 to August 25, 2020); FCC, </w:t>
      </w:r>
      <w:r w:rsidRPr="006A35F1">
        <w:rPr>
          <w:i/>
          <w:iCs/>
        </w:rPr>
        <w:t>Auction 904: Rural Digital Opportunity Fund</w:t>
      </w:r>
      <w:r w:rsidRPr="006A35F1">
        <w:t xml:space="preserve">, </w:t>
      </w:r>
      <w:hyperlink r:id="rId5" w:history="1">
        <w:r w:rsidRPr="006A35F1">
          <w:rPr>
            <w:rStyle w:val="Hyperlink"/>
          </w:rPr>
          <w:t>https://www.fcc.gov/auction/904</w:t>
        </w:r>
      </w:hyperlink>
      <w:r w:rsidRPr="006A35F1">
        <w:t xml:space="preserve"> (last visited July 22, 2026) (Auction 904 short-form application deadline was July 15, 2020, and bidding took place from October 29, 2020 to November 25, 2020); FCC, </w:t>
      </w:r>
      <w:r w:rsidRPr="006A35F1">
        <w:rPr>
          <w:i/>
          <w:iCs/>
        </w:rPr>
        <w:t>Auction 107: 3.7 GHz Service</w:t>
      </w:r>
      <w:r w:rsidRPr="006A35F1">
        <w:t xml:space="preserve">, </w:t>
      </w:r>
      <w:hyperlink r:id="rId6" w:history="1">
        <w:r w:rsidRPr="006A35F1">
          <w:rPr>
            <w:rStyle w:val="Hyperlink"/>
          </w:rPr>
          <w:t>https://www.fcc.gov/auction/107</w:t>
        </w:r>
      </w:hyperlink>
      <w:r w:rsidRPr="006A35F1">
        <w:t xml:space="preserve"> (last visited July 22, 2026) (Auction 107 short-form application deadline was September 22, 2020, and bidding took place from December 8, 2020 to February 17, 2021).  Note that in Auctions 101 and 102, which involved related inventories of Upper Microwave Flexible Use Service spectrum licenses, the Commission elected to “apply the Commission’s rule prohibiting certain communications across both auctions, using the Auction 102 down payment deadline to determine when the prohibition ends for applicants in either auction,” resulting in the period ending four months after the end of Auction 101 bidding without the prohibition’s length causing any particular adverse consequences.  </w:t>
      </w:r>
      <w:r w:rsidRPr="006A35F1">
        <w:rPr>
          <w:i/>
          <w:iCs/>
        </w:rPr>
        <w:t>Auctions 101 and 102 Procedures Public Notice</w:t>
      </w:r>
      <w:r w:rsidRPr="006A35F1">
        <w:t>, 33 FCC Rcd at 7598, para. 58.</w:t>
      </w:r>
    </w:p>
  </w:footnote>
  <w:footnote w:id="61">
    <w:p w:rsidR="00167210" w:rsidRPr="006A35F1" w14:paraId="4AF9847D" w14:textId="79DA1DC7">
      <w:pPr>
        <w:pStyle w:val="FootnoteText"/>
      </w:pPr>
      <w:r w:rsidRPr="006A35F1">
        <w:rPr>
          <w:rStyle w:val="FootnoteReference"/>
          <w:sz w:val="20"/>
        </w:rPr>
        <w:footnoteRef/>
      </w:r>
      <w:r w:rsidRPr="006A35F1">
        <w:t xml:space="preserve"> Both </w:t>
      </w:r>
      <w:r w:rsidRPr="006A35F1" w:rsidR="00E4185D">
        <w:t>technical</w:t>
      </w:r>
      <w:r w:rsidRPr="006A35F1">
        <w:t xml:space="preserve"> guides </w:t>
      </w:r>
      <w:r w:rsidRPr="006A35F1" w:rsidR="00FF4203">
        <w:t xml:space="preserve">will be available in the Education section on the Auction 115 website at </w:t>
      </w:r>
      <w:hyperlink r:id="rId7" w:history="1">
        <w:r w:rsidRPr="006A35F1" w:rsidR="00A75F21">
          <w:rPr>
            <w:rStyle w:val="Hyperlink"/>
          </w:rPr>
          <w:t>www.fcc.gov/auction/115</w:t>
        </w:r>
      </w:hyperlink>
      <w:r w:rsidRPr="006A35F1" w:rsidR="00FF4203">
        <w:t>.</w:t>
      </w:r>
    </w:p>
  </w:footnote>
  <w:footnote w:id="62">
    <w:p w:rsidR="00602392" w:rsidRPr="006A35F1" w14:paraId="065EC8B8" w14:textId="0E3D9B67">
      <w:pPr>
        <w:pStyle w:val="FootnoteText"/>
      </w:pPr>
      <w:r w:rsidRPr="006A35F1">
        <w:rPr>
          <w:rStyle w:val="FootnoteReference"/>
          <w:sz w:val="20"/>
        </w:rPr>
        <w:footnoteRef/>
      </w:r>
      <w:r w:rsidRPr="006A35F1">
        <w:t xml:space="preserve"> </w:t>
      </w:r>
      <w:r w:rsidRPr="006A35F1">
        <w:rPr>
          <w:i/>
          <w:iCs/>
        </w:rPr>
        <w:t>Upper C-band Report and Order</w:t>
      </w:r>
      <w:r w:rsidRPr="006A35F1">
        <w:t xml:space="preserve"> at </w:t>
      </w:r>
      <w:r w:rsidRPr="006A35F1" w:rsidR="006A651E">
        <w:t>14</w:t>
      </w:r>
      <w:r w:rsidRPr="006A35F1">
        <w:t>,</w:t>
      </w:r>
      <w:r w:rsidRPr="006A35F1" w:rsidR="007A18A6">
        <w:t xml:space="preserve"> 2</w:t>
      </w:r>
      <w:r w:rsidRPr="006A35F1" w:rsidR="002221FF">
        <w:t>7</w:t>
      </w:r>
      <w:r w:rsidRPr="006A35F1" w:rsidR="005C265E">
        <w:t>–28,</w:t>
      </w:r>
      <w:r w:rsidRPr="006A35F1">
        <w:t xml:space="preserve"> para</w:t>
      </w:r>
      <w:r w:rsidRPr="006A35F1" w:rsidR="006A651E">
        <w:t>s</w:t>
      </w:r>
      <w:r w:rsidRPr="006A35F1">
        <w:t xml:space="preserve">. </w:t>
      </w:r>
      <w:r w:rsidRPr="006A35F1" w:rsidR="004702B5">
        <w:t>29</w:t>
      </w:r>
      <w:r w:rsidRPr="006A35F1" w:rsidR="009D538A">
        <w:t>, 53</w:t>
      </w:r>
      <w:r w:rsidRPr="006A35F1" w:rsidR="00455782">
        <w:t>, 56</w:t>
      </w:r>
      <w:r w:rsidRPr="006A35F1">
        <w:t>.</w:t>
      </w:r>
    </w:p>
  </w:footnote>
  <w:footnote w:id="63">
    <w:p w:rsidR="00C178EB" w:rsidRPr="006A35F1" w14:paraId="10ED9AC6" w14:textId="525B69B2">
      <w:pPr>
        <w:pStyle w:val="FootnoteText"/>
      </w:pPr>
      <w:r w:rsidRPr="006A35F1">
        <w:rPr>
          <w:rStyle w:val="FootnoteReference"/>
          <w:sz w:val="20"/>
        </w:rPr>
        <w:footnoteRef/>
      </w:r>
      <w:r w:rsidRPr="006A35F1">
        <w:t xml:space="preserve"> </w:t>
      </w:r>
      <w:r w:rsidRPr="006A35F1" w:rsidR="009D5247">
        <w:rPr>
          <w:i/>
          <w:iCs/>
        </w:rPr>
        <w:t>Id.</w:t>
      </w:r>
      <w:r w:rsidRPr="006A35F1" w:rsidR="009D5247">
        <w:t xml:space="preserve"> at </w:t>
      </w:r>
      <w:r w:rsidRPr="006A35F1" w:rsidR="00041D95">
        <w:t>5</w:t>
      </w:r>
      <w:r w:rsidRPr="006A35F1" w:rsidR="009B74F9">
        <w:t>5</w:t>
      </w:r>
      <w:r w:rsidRPr="006A35F1" w:rsidR="009D5247">
        <w:t xml:space="preserve">, para. </w:t>
      </w:r>
      <w:r w:rsidRPr="006A35F1" w:rsidR="00041D95">
        <w:t>11</w:t>
      </w:r>
      <w:r w:rsidRPr="006A35F1" w:rsidR="000E6C59">
        <w:t>1</w:t>
      </w:r>
      <w:r w:rsidRPr="006A35F1" w:rsidR="007B4BB5">
        <w:t xml:space="preserve"> &amp; n.</w:t>
      </w:r>
      <w:r w:rsidRPr="006A35F1" w:rsidR="000A61F4">
        <w:t>400</w:t>
      </w:r>
      <w:r w:rsidRPr="006A35F1" w:rsidR="009D5247">
        <w:t>.</w:t>
      </w:r>
    </w:p>
  </w:footnote>
  <w:footnote w:id="64">
    <w:p w:rsidR="00C178EB" w:rsidRPr="006A35F1" w:rsidP="00C178EB" w14:paraId="7D8DB622" w14:textId="4E8AC05E">
      <w:pPr>
        <w:pStyle w:val="FootnoteText"/>
      </w:pPr>
      <w:r w:rsidRPr="006A35F1">
        <w:rPr>
          <w:rStyle w:val="FootnoteReference"/>
          <w:sz w:val="20"/>
        </w:rPr>
        <w:footnoteRef/>
      </w:r>
      <w:r w:rsidRPr="006A35F1">
        <w:t xml:space="preserve"> </w:t>
      </w:r>
      <w:r w:rsidRPr="006A35F1" w:rsidR="009D5247">
        <w:rPr>
          <w:i/>
          <w:iCs/>
        </w:rPr>
        <w:t>Id.</w:t>
      </w:r>
      <w:r w:rsidRPr="006A35F1" w:rsidR="009D5247">
        <w:t xml:space="preserve"> at </w:t>
      </w:r>
      <w:r w:rsidRPr="006A35F1" w:rsidR="00A03586">
        <w:t>5</w:t>
      </w:r>
      <w:r w:rsidRPr="006A35F1" w:rsidR="00245936">
        <w:t>5</w:t>
      </w:r>
      <w:r w:rsidRPr="006A35F1" w:rsidR="009D5247">
        <w:t xml:space="preserve">, para. </w:t>
      </w:r>
      <w:r w:rsidRPr="006A35F1" w:rsidR="00A03586">
        <w:t>11</w:t>
      </w:r>
      <w:r w:rsidRPr="006A35F1" w:rsidR="00245936">
        <w:t>1</w:t>
      </w:r>
      <w:r w:rsidRPr="006A35F1" w:rsidR="00A03586">
        <w:t xml:space="preserve"> &amp; n.</w:t>
      </w:r>
      <w:r w:rsidRPr="006A35F1" w:rsidR="00A82305">
        <w:t>403</w:t>
      </w:r>
      <w:r w:rsidRPr="006A35F1" w:rsidR="009D5247">
        <w:t>.</w:t>
      </w:r>
    </w:p>
  </w:footnote>
  <w:footnote w:id="65">
    <w:p w:rsidR="00194579" w:rsidRPr="006A35F1" w:rsidP="00194579" w14:paraId="17B7A962" w14:textId="1D7D7672">
      <w:pPr>
        <w:pStyle w:val="FootnoteText"/>
      </w:pPr>
      <w:r w:rsidRPr="006A35F1">
        <w:rPr>
          <w:rStyle w:val="FootnoteReference"/>
          <w:sz w:val="20"/>
        </w:rPr>
        <w:footnoteRef/>
      </w:r>
      <w:r w:rsidRPr="006A35F1">
        <w:t xml:space="preserve"> </w:t>
      </w:r>
      <w:r w:rsidRPr="006A35F1">
        <w:rPr>
          <w:i/>
          <w:iCs/>
        </w:rPr>
        <w:t>See</w:t>
      </w:r>
      <w:r w:rsidRPr="006A35F1">
        <w:t xml:space="preserve"> Section III.</w:t>
      </w:r>
      <w:r w:rsidRPr="006A35F1" w:rsidR="00B83909">
        <w:t>C</w:t>
      </w:r>
      <w:r w:rsidRPr="006A35F1" w:rsidR="00846ED4">
        <w:t>.</w:t>
      </w:r>
      <w:r w:rsidRPr="006A35F1">
        <w:t xml:space="preserve"> (Upfront Payments and Bidding Eligibility)</w:t>
      </w:r>
      <w:r w:rsidRPr="006A35F1" w:rsidR="0011620B">
        <w:t>, above</w:t>
      </w:r>
      <w:r w:rsidRPr="006A35F1">
        <w:t>.</w:t>
      </w:r>
    </w:p>
  </w:footnote>
  <w:footnote w:id="66">
    <w:p w:rsidR="00194579" w:rsidRPr="006A35F1" w:rsidP="00194579" w14:paraId="744FD0CE" w14:textId="17605862">
      <w:pPr>
        <w:pStyle w:val="FootnoteText"/>
      </w:pPr>
      <w:r w:rsidRPr="006A35F1">
        <w:rPr>
          <w:rStyle w:val="FootnoteReference"/>
          <w:sz w:val="20"/>
        </w:rPr>
        <w:footnoteRef/>
      </w:r>
      <w:r w:rsidRPr="006A35F1">
        <w:t xml:space="preserve"> The Commission has discretion to establish stopping rules before or during multiple round auctions </w:t>
      </w:r>
      <w:r w:rsidRPr="006A35F1">
        <w:t>in order to</w:t>
      </w:r>
      <w:r w:rsidRPr="006A35F1">
        <w:t xml:space="preserve"> complete the auction within a reasonable time.  47 CFR § 1.2104(e)</w:t>
      </w:r>
      <w:r w:rsidRPr="006A35F1" w:rsidR="00CF5E73">
        <w:t xml:space="preserve">.  </w:t>
      </w:r>
    </w:p>
  </w:footnote>
  <w:footnote w:id="67">
    <w:p w:rsidR="00194579" w:rsidRPr="006A35F1" w:rsidP="00194579" w14:paraId="350A578D" w14:textId="77777777">
      <w:pPr>
        <w:pStyle w:val="FootnoteText"/>
      </w:pPr>
      <w:r w:rsidRPr="006A35F1">
        <w:rPr>
          <w:rStyle w:val="FootnoteReference"/>
          <w:sz w:val="20"/>
        </w:rPr>
        <w:footnoteRef/>
      </w:r>
      <w:r w:rsidRPr="006A35F1">
        <w:t xml:space="preserve"> Excess demand is calculated as the difference between the number of blocks of aggregate demand and supply.  </w:t>
      </w:r>
    </w:p>
  </w:footnote>
  <w:footnote w:id="68">
    <w:p w:rsidR="00194579" w:rsidRPr="006A35F1" w:rsidP="00194579" w14:paraId="708E342C" w14:textId="3244CB05">
      <w:pPr>
        <w:pStyle w:val="FootnoteText"/>
      </w:pPr>
      <w:r w:rsidRPr="006A35F1">
        <w:rPr>
          <w:rStyle w:val="FootnoteReference"/>
          <w:sz w:val="20"/>
        </w:rPr>
        <w:footnoteRef/>
      </w:r>
      <w:r w:rsidRPr="006A35F1">
        <w:t xml:space="preserve"> </w:t>
      </w:r>
      <w:r w:rsidRPr="006A35F1">
        <w:rPr>
          <w:i/>
          <w:iCs/>
        </w:rPr>
        <w:t>See,</w:t>
      </w:r>
      <w:r w:rsidRPr="006A35F1">
        <w:t xml:space="preserve"> </w:t>
      </w:r>
      <w:r w:rsidRPr="006A35F1">
        <w:rPr>
          <w:i/>
          <w:iCs/>
        </w:rPr>
        <w:t>e.g.,</w:t>
      </w:r>
      <w:r w:rsidRPr="006A35F1">
        <w:t xml:space="preserve"> </w:t>
      </w:r>
      <w:r w:rsidRPr="006A35F1" w:rsidR="00A22A98">
        <w:rPr>
          <w:i/>
          <w:iCs/>
        </w:rPr>
        <w:t>Auction 113 Procedures Public Notice</w:t>
      </w:r>
      <w:r w:rsidRPr="006A35F1" w:rsidR="003E2146">
        <w:t>, 40 FCC Rcd</w:t>
      </w:r>
      <w:r w:rsidRPr="006A35F1" w:rsidR="00A22A98">
        <w:rPr>
          <w:i/>
          <w:iCs/>
        </w:rPr>
        <w:t xml:space="preserve"> </w:t>
      </w:r>
      <w:r w:rsidRPr="006A35F1" w:rsidR="00A22A98">
        <w:t xml:space="preserve">at </w:t>
      </w:r>
      <w:r w:rsidRPr="006A35F1" w:rsidR="007F67DC">
        <w:t>10153</w:t>
      </w:r>
      <w:r w:rsidRPr="006A35F1" w:rsidR="004A1F8C">
        <w:t>–</w:t>
      </w:r>
      <w:r w:rsidRPr="006A35F1" w:rsidR="00281980">
        <w:t>5</w:t>
      </w:r>
      <w:r w:rsidRPr="006A35F1" w:rsidR="007F67DC">
        <w:t>4</w:t>
      </w:r>
      <w:r w:rsidRPr="006A35F1" w:rsidR="00A22A98">
        <w:t>, para</w:t>
      </w:r>
      <w:r w:rsidRPr="006A35F1" w:rsidR="00A6640E">
        <w:t>s</w:t>
      </w:r>
      <w:r w:rsidRPr="006A35F1" w:rsidR="00A22A98">
        <w:t xml:space="preserve">. </w:t>
      </w:r>
      <w:r w:rsidRPr="006A35F1" w:rsidR="00631EB6">
        <w:t>17</w:t>
      </w:r>
      <w:r w:rsidRPr="006A35F1" w:rsidR="00882C47">
        <w:t>2</w:t>
      </w:r>
      <w:r w:rsidRPr="006A35F1" w:rsidR="004A1F8C">
        <w:t>–7</w:t>
      </w:r>
      <w:r w:rsidRPr="006A35F1" w:rsidR="007754BD">
        <w:t>5</w:t>
      </w:r>
      <w:r w:rsidRPr="006A35F1" w:rsidR="00A22A98">
        <w:t xml:space="preserve">; </w:t>
      </w:r>
      <w:r w:rsidRPr="006A35F1">
        <w:rPr>
          <w:i/>
          <w:iCs/>
        </w:rPr>
        <w:t>Auction 108 Procedures Public Notice</w:t>
      </w:r>
      <w:r w:rsidRPr="006A35F1">
        <w:t>, 37 FCC Rcd at 4433</w:t>
      </w:r>
      <w:r w:rsidRPr="006A35F1" w:rsidR="00A75FC8">
        <w:t>–34</w:t>
      </w:r>
      <w:r w:rsidRPr="006A35F1">
        <w:t xml:space="preserve">, paras. 196–98; </w:t>
      </w:r>
      <w:r w:rsidRPr="006A35F1">
        <w:rPr>
          <w:i/>
          <w:iCs/>
        </w:rPr>
        <w:t>Auction 110 Procedures Public Notice</w:t>
      </w:r>
      <w:r w:rsidRPr="006A35F1">
        <w:t>, 36 FCC Rcd at 9328, paras. 191</w:t>
      </w:r>
      <w:r w:rsidRPr="006A35F1" w:rsidR="00BE1CC9">
        <w:t>–</w:t>
      </w:r>
      <w:r w:rsidRPr="006A35F1">
        <w:t xml:space="preserve">93; </w:t>
      </w:r>
      <w:r w:rsidRPr="006A35F1">
        <w:rPr>
          <w:i/>
          <w:iCs/>
        </w:rPr>
        <w:t>Auctions 101 and 102 Procedures Public Notice</w:t>
      </w:r>
      <w:r w:rsidRPr="006A35F1">
        <w:t>, 33 FCC Rcd at 7634–35, para. 181.</w:t>
      </w:r>
    </w:p>
  </w:footnote>
  <w:footnote w:id="69">
    <w:p w:rsidR="00405084" w:rsidRPr="006A35F1" w14:paraId="77791676" w14:textId="3696CC56">
      <w:pPr>
        <w:pStyle w:val="FootnoteText"/>
      </w:pPr>
      <w:r w:rsidRPr="006A35F1">
        <w:rPr>
          <w:rStyle w:val="FootnoteReference"/>
          <w:sz w:val="20"/>
        </w:rPr>
        <w:footnoteRef/>
      </w:r>
      <w:r w:rsidRPr="006A35F1">
        <w:t xml:space="preserve"> </w:t>
      </w:r>
      <w:r w:rsidRPr="006A35F1" w:rsidR="002E3460">
        <w:t>During a round, t</w:t>
      </w:r>
      <w:r w:rsidRPr="006A35F1" w:rsidR="00EA6885">
        <w:t xml:space="preserve">he </w:t>
      </w:r>
      <w:r w:rsidRPr="006A35F1" w:rsidR="00DB393B">
        <w:t xml:space="preserve">bidding system will inform a bidder of the bidding units </w:t>
      </w:r>
      <w:r w:rsidRPr="006A35F1" w:rsidR="002E3460">
        <w:t>associated with its submitted bids</w:t>
      </w:r>
      <w:r w:rsidRPr="006A35F1" w:rsidR="00247CA0">
        <w:t xml:space="preserve"> </w:t>
      </w:r>
      <w:r w:rsidRPr="006A35F1" w:rsidR="00302AA6">
        <w:t>(</w:t>
      </w:r>
      <w:r w:rsidRPr="006A35F1" w:rsidR="00247CA0">
        <w:t>submitted activity</w:t>
      </w:r>
      <w:r w:rsidRPr="006A35F1" w:rsidR="00302AA6">
        <w:t>)</w:t>
      </w:r>
      <w:r w:rsidRPr="006A35F1" w:rsidR="00047DC8">
        <w:t>.</w:t>
      </w:r>
      <w:r w:rsidRPr="006A35F1" w:rsidR="002E3460">
        <w:t xml:space="preserve"> </w:t>
      </w:r>
      <w:r w:rsidRPr="006A35F1" w:rsidR="005A44F1">
        <w:t xml:space="preserve"> A</w:t>
      </w:r>
      <w:r w:rsidRPr="006A35F1" w:rsidR="002E3460">
        <w:t xml:space="preserve">fter </w:t>
      </w:r>
      <w:r w:rsidRPr="006A35F1" w:rsidR="00852C55">
        <w:t xml:space="preserve">bids </w:t>
      </w:r>
      <w:r w:rsidRPr="006A35F1" w:rsidR="00571BB4">
        <w:t xml:space="preserve">for </w:t>
      </w:r>
      <w:r w:rsidRPr="006A35F1" w:rsidR="002E3460">
        <w:t>a round</w:t>
      </w:r>
      <w:r w:rsidRPr="006A35F1" w:rsidR="00571BB4">
        <w:t xml:space="preserve"> are processed</w:t>
      </w:r>
      <w:r w:rsidRPr="006A35F1" w:rsidR="002E3460">
        <w:t xml:space="preserve">, the bidding system will inform a bidder of </w:t>
      </w:r>
      <w:r w:rsidRPr="006A35F1" w:rsidR="00165B8A">
        <w:t>its</w:t>
      </w:r>
      <w:r w:rsidRPr="006A35F1" w:rsidR="00547651">
        <w:t xml:space="preserve"> </w:t>
      </w:r>
      <w:r w:rsidRPr="006A35F1" w:rsidR="009F2860">
        <w:t xml:space="preserve">processed </w:t>
      </w:r>
      <w:r w:rsidRPr="006A35F1" w:rsidR="00547651">
        <w:t xml:space="preserve">activity </w:t>
      </w:r>
      <w:r w:rsidRPr="006A35F1" w:rsidR="00571BB4">
        <w:t>associated with</w:t>
      </w:r>
      <w:r w:rsidRPr="006A35F1" w:rsidR="009F2860">
        <w:t xml:space="preserve"> its</w:t>
      </w:r>
      <w:r w:rsidRPr="006A35F1" w:rsidR="00D41C9E">
        <w:t xml:space="preserve"> processed demands</w:t>
      </w:r>
      <w:r w:rsidRPr="006A35F1" w:rsidR="00547651">
        <w:t>.</w:t>
      </w:r>
      <w:r w:rsidRPr="006A35F1" w:rsidR="00D41C9E">
        <w:t xml:space="preserve"> </w:t>
      </w:r>
    </w:p>
  </w:footnote>
  <w:footnote w:id="70">
    <w:p w:rsidR="00194579" w:rsidRPr="006A35F1" w:rsidP="00194579" w14:paraId="1A7465C9" w14:textId="275C1CFC">
      <w:pPr>
        <w:pStyle w:val="FootnoteText"/>
      </w:pPr>
      <w:r w:rsidRPr="006A35F1">
        <w:rPr>
          <w:rStyle w:val="FootnoteReference"/>
          <w:sz w:val="20"/>
        </w:rPr>
        <w:footnoteRef/>
      </w:r>
      <w:r w:rsidRPr="006A35F1">
        <w:t xml:space="preserve"> Under the ascending clock auction format, the bidding system will not allow a bidder to reduce the quantity of blocks it demands in an individual PEA if</w:t>
      </w:r>
      <w:r w:rsidRPr="006A35F1" w:rsidR="00FC7383">
        <w:t>, after</w:t>
      </w:r>
      <w:r w:rsidRPr="006A35F1">
        <w:t xml:space="preserve"> the reduction</w:t>
      </w:r>
      <w:r w:rsidRPr="006A35F1" w:rsidR="00FC49AF">
        <w:t>,</w:t>
      </w:r>
      <w:r w:rsidRPr="006A35F1">
        <w:t xml:space="preserve"> aggregate demand </w:t>
      </w:r>
      <w:r w:rsidRPr="006A35F1" w:rsidR="00FC49AF">
        <w:t xml:space="preserve">would be less than </w:t>
      </w:r>
      <w:r w:rsidRPr="006A35F1">
        <w:t xml:space="preserve">the available supply of blocks in the PEA.  </w:t>
      </w:r>
      <w:r w:rsidRPr="006A35F1">
        <w:rPr>
          <w:i/>
        </w:rPr>
        <w:t>See</w:t>
      </w:r>
      <w:r w:rsidRPr="006A35F1">
        <w:t xml:space="preserve"> Section V.</w:t>
      </w:r>
      <w:r w:rsidRPr="006A35F1" w:rsidR="00502868">
        <w:t>A</w:t>
      </w:r>
      <w:r w:rsidRPr="006A35F1">
        <w:t>.</w:t>
      </w:r>
      <w:r w:rsidRPr="006A35F1" w:rsidR="00502868">
        <w:t>7</w:t>
      </w:r>
      <w:r w:rsidRPr="006A35F1" w:rsidR="00846ED4">
        <w:t>.</w:t>
      </w:r>
      <w:r w:rsidRPr="006A35F1" w:rsidR="00D84319">
        <w:t>a.</w:t>
      </w:r>
      <w:r w:rsidRPr="006A35F1">
        <w:t xml:space="preserve"> (No Excess Supply Rule for Bids to Reduce Demand)</w:t>
      </w:r>
      <w:r w:rsidRPr="006A35F1" w:rsidR="003F1BEA">
        <w:t>, below</w:t>
      </w:r>
      <w:r w:rsidRPr="006A35F1">
        <w:t>.</w:t>
      </w:r>
    </w:p>
  </w:footnote>
  <w:footnote w:id="71">
    <w:p w:rsidR="00485DA2" w:rsidRPr="006A35F1" w:rsidP="00485DA2" w14:paraId="05FBE0CF" w14:textId="77777777">
      <w:pPr>
        <w:pStyle w:val="FootnoteText"/>
      </w:pPr>
      <w:r w:rsidRPr="006A35F1">
        <w:rPr>
          <w:rStyle w:val="FootnoteReference"/>
          <w:sz w:val="20"/>
        </w:rPr>
        <w:footnoteRef/>
      </w:r>
      <w:r w:rsidRPr="006A35F1">
        <w:t xml:space="preserve"> In Round 1, a bidder would be allowed to submit bids with bidding units totaling up to the bidder’s initial bidding eligibility.</w:t>
      </w:r>
    </w:p>
  </w:footnote>
  <w:footnote w:id="72">
    <w:p w:rsidR="00D74B14" w:rsidRPr="006A35F1" w:rsidP="00D74B14" w14:paraId="2FBFE96C" w14:textId="68AB930C">
      <w:pPr>
        <w:pStyle w:val="FootnoteText"/>
      </w:pPr>
      <w:r w:rsidRPr="006A35F1">
        <w:rPr>
          <w:rStyle w:val="FootnoteReference"/>
          <w:sz w:val="20"/>
        </w:rPr>
        <w:footnoteRef/>
      </w:r>
      <w:r w:rsidRPr="006A35F1">
        <w:t xml:space="preserve"> The Commission has previously referred to the </w:t>
      </w:r>
      <w:r w:rsidRPr="006A35F1">
        <w:rPr>
          <w:iCs/>
        </w:rPr>
        <w:t>contingent bidding limit</w:t>
      </w:r>
      <w:r w:rsidRPr="006A35F1">
        <w:t xml:space="preserve"> as the </w:t>
      </w:r>
      <w:r w:rsidRPr="006A35F1">
        <w:rPr>
          <w:iCs/>
        </w:rPr>
        <w:t>activity upper limit</w:t>
      </w:r>
      <w:r w:rsidRPr="006A35F1">
        <w:t xml:space="preserve">, and similarly, to the </w:t>
      </w:r>
      <w:r w:rsidRPr="006A35F1">
        <w:rPr>
          <w:iCs/>
        </w:rPr>
        <w:t>contingent bidding percentage as the activity limit percentage</w:t>
      </w:r>
      <w:r w:rsidRPr="006A35F1">
        <w:t xml:space="preserve">.  </w:t>
      </w:r>
      <w:r w:rsidRPr="006A35F1">
        <w:rPr>
          <w:i/>
        </w:rPr>
        <w:t>See, e.g.,</w:t>
      </w:r>
      <w:r w:rsidRPr="006A35F1">
        <w:t xml:space="preserve"> </w:t>
      </w:r>
      <w:r w:rsidRPr="006A35F1">
        <w:rPr>
          <w:i/>
        </w:rPr>
        <w:t>Auction 105 Procedures Public Notice</w:t>
      </w:r>
      <w:r w:rsidRPr="006A35F1">
        <w:t xml:space="preserve">, 35 FCC Rcd at 2194–95, paras. 182–84; </w:t>
      </w:r>
      <w:r w:rsidRPr="006A35F1">
        <w:rPr>
          <w:i/>
        </w:rPr>
        <w:t>Auction 107 Procedures Public Notice</w:t>
      </w:r>
      <w:r w:rsidRPr="006A35F1">
        <w:t xml:space="preserve">, 35 FCC Rcd at 8455–56, paras. 172–76.  We modified those terms before Auction 110 to remind bidders that bids submitted using the contingent bidding limit will be applied only under certain circumstances.  </w:t>
      </w:r>
      <w:r w:rsidRPr="006A35F1" w:rsidR="0099441F">
        <w:rPr>
          <w:i/>
          <w:iCs/>
        </w:rPr>
        <w:t>Auction 110 Procedures Public Notice</w:t>
      </w:r>
      <w:r w:rsidRPr="006A35F1" w:rsidR="0099441F">
        <w:t xml:space="preserve">, </w:t>
      </w:r>
      <w:r w:rsidRPr="006A35F1" w:rsidR="000A1187">
        <w:t xml:space="preserve">36 FCC Rcd at </w:t>
      </w:r>
      <w:r w:rsidRPr="006A35F1" w:rsidR="00820640">
        <w:t>9329, para. 195 n.354</w:t>
      </w:r>
      <w:r w:rsidRPr="006A35F1" w:rsidR="00D85FF6">
        <w:t>.</w:t>
      </w:r>
    </w:p>
  </w:footnote>
  <w:footnote w:id="73">
    <w:p w:rsidR="00834B9C" w:rsidRPr="006A35F1" w:rsidP="00834B9C" w14:paraId="2A21235F" w14:textId="0C650C3C">
      <w:pPr>
        <w:pStyle w:val="FootnoteText"/>
      </w:pPr>
      <w:r w:rsidRPr="006A35F1">
        <w:rPr>
          <w:rStyle w:val="FootnoteReference"/>
          <w:sz w:val="20"/>
        </w:rPr>
        <w:footnoteRef/>
      </w:r>
      <w:r w:rsidRPr="006A35F1">
        <w:t xml:space="preserve"> </w:t>
      </w:r>
      <w:r w:rsidRPr="006A35F1" w:rsidR="007A4735">
        <w:t>A</w:t>
      </w:r>
      <w:r w:rsidRPr="006A35F1" w:rsidR="00F007C4">
        <w:t xml:space="preserve"> bidder’s </w:t>
      </w:r>
      <w:r w:rsidRPr="006A35F1" w:rsidR="0050014C">
        <w:t xml:space="preserve">eligibility could be </w:t>
      </w:r>
      <w:r w:rsidRPr="006A35F1" w:rsidR="00F007C4">
        <w:t xml:space="preserve">unexpectedly </w:t>
      </w:r>
      <w:r w:rsidRPr="006A35F1" w:rsidR="0050014C">
        <w:t>reduced as a result of a bid not being applied</w:t>
      </w:r>
      <w:r w:rsidRPr="006A35F1">
        <w:t xml:space="preserve"> </w:t>
      </w:r>
      <w:r w:rsidRPr="006A35F1" w:rsidR="00C34EC2">
        <w:t>when</w:t>
      </w:r>
      <w:r w:rsidRPr="006A35F1" w:rsidR="00267365">
        <w:t>, for example,</w:t>
      </w:r>
      <w:r w:rsidRPr="006A35F1" w:rsidR="00C34EC2">
        <w:t xml:space="preserve"> a</w:t>
      </w:r>
      <w:r w:rsidRPr="006A35F1">
        <w:t xml:space="preserve"> bidder bids to reduce its demand in PEA X by two blocks (with 10 bidding units each) and bids to increase its demand by one block (with 20 bidding units) in PEA Y.  If the bidder’s demand can only be reduced by one block in PEA X (because there is only one block of excess demand), </w:t>
      </w:r>
      <w:r w:rsidRPr="006A35F1" w:rsidR="00B66BA1">
        <w:t xml:space="preserve">and if the </w:t>
      </w:r>
      <w:r w:rsidRPr="006A35F1" w:rsidR="00CD53EA">
        <w:t>bidder does not have</w:t>
      </w:r>
      <w:r w:rsidRPr="006A35F1" w:rsidR="005648B1">
        <w:t xml:space="preserve"> 20</w:t>
      </w:r>
      <w:r w:rsidRPr="006A35F1" w:rsidR="00045648">
        <w:t xml:space="preserve"> bidding</w:t>
      </w:r>
      <w:r w:rsidRPr="006A35F1" w:rsidR="00BE07EF">
        <w:t xml:space="preserve"> units of eligibility available</w:t>
      </w:r>
      <w:r w:rsidRPr="006A35F1" w:rsidR="008875B8">
        <w:t xml:space="preserve">, then </w:t>
      </w:r>
      <w:r w:rsidRPr="006A35F1">
        <w:t xml:space="preserve">the increase in PEA Y cannot be applied, and absent other bidding activity the bidder’s eligibility would be reduced.  </w:t>
      </w:r>
      <w:r w:rsidRPr="006A35F1" w:rsidR="00957C34">
        <w:t>For further details on bid processing,</w:t>
      </w:r>
      <w:r w:rsidRPr="006A35F1" w:rsidR="00957C34">
        <w:rPr>
          <w:iCs/>
        </w:rPr>
        <w:t xml:space="preserve"> s</w:t>
      </w:r>
      <w:r w:rsidRPr="006A35F1">
        <w:rPr>
          <w:iCs/>
        </w:rPr>
        <w:t>ee</w:t>
      </w:r>
      <w:r w:rsidRPr="006A35F1">
        <w:t xml:space="preserve"> Sections</w:t>
      </w:r>
      <w:r w:rsidRPr="006A35F1" w:rsidR="00FB4D25">
        <w:t xml:space="preserve"> </w:t>
      </w:r>
      <w:r w:rsidRPr="006A35F1" w:rsidR="00E50B5D">
        <w:t>V</w:t>
      </w:r>
      <w:r w:rsidRPr="006A35F1" w:rsidR="00917DA0">
        <w:t>.</w:t>
      </w:r>
      <w:r w:rsidRPr="006A35F1" w:rsidR="00AE2C46">
        <w:t>A</w:t>
      </w:r>
      <w:r w:rsidRPr="006A35F1" w:rsidR="00917DA0">
        <w:t>.</w:t>
      </w:r>
      <w:r w:rsidRPr="006A35F1" w:rsidR="00D24267">
        <w:t>7</w:t>
      </w:r>
      <w:r w:rsidRPr="006A35F1" w:rsidR="00C019ED">
        <w:t>.</w:t>
      </w:r>
      <w:r w:rsidRPr="006A35F1" w:rsidR="00D24267">
        <w:t>a.</w:t>
      </w:r>
      <w:r w:rsidRPr="006A35F1" w:rsidR="00917DA0">
        <w:t xml:space="preserve"> (</w:t>
      </w:r>
      <w:r w:rsidRPr="006A35F1">
        <w:t>No Excess Supply Rule for Bids to Reduce Demand</w:t>
      </w:r>
      <w:r w:rsidRPr="006A35F1" w:rsidR="00FF4041">
        <w:t xml:space="preserve">) and </w:t>
      </w:r>
      <w:r w:rsidRPr="006A35F1" w:rsidR="00302175">
        <w:t>V.</w:t>
      </w:r>
      <w:r w:rsidRPr="006A35F1" w:rsidR="00F27BCD">
        <w:t>A</w:t>
      </w:r>
      <w:r w:rsidRPr="006A35F1" w:rsidR="00302175">
        <w:t>.</w:t>
      </w:r>
      <w:r w:rsidRPr="006A35F1" w:rsidR="00971A07">
        <w:t>7</w:t>
      </w:r>
      <w:r w:rsidRPr="006A35F1" w:rsidR="00C019ED">
        <w:t>.</w:t>
      </w:r>
      <w:r w:rsidRPr="006A35F1" w:rsidR="00050C9B">
        <w:t>d.</w:t>
      </w:r>
      <w:r w:rsidRPr="006A35F1" w:rsidR="00302175">
        <w:t xml:space="preserve"> (</w:t>
      </w:r>
      <w:r w:rsidRPr="006A35F1">
        <w:t>Processed Demand).</w:t>
      </w:r>
    </w:p>
  </w:footnote>
  <w:footnote w:id="74">
    <w:p w:rsidR="005C16BA" w:rsidRPr="006A35F1" w:rsidP="005C16BA" w14:paraId="14F72F00" w14:textId="71E459F2">
      <w:pPr>
        <w:pStyle w:val="FootnoteText"/>
      </w:pPr>
      <w:r w:rsidRPr="006A35F1">
        <w:rPr>
          <w:rStyle w:val="FootnoteReference"/>
          <w:sz w:val="20"/>
        </w:rPr>
        <w:footnoteRef/>
      </w:r>
      <w:r w:rsidRPr="006A35F1">
        <w:t xml:space="preserve"> </w:t>
      </w:r>
      <w:r w:rsidRPr="006A35F1">
        <w:rPr>
          <w:i/>
          <w:iCs/>
        </w:rPr>
        <w:t>See</w:t>
      </w:r>
      <w:r w:rsidRPr="006A35F1">
        <w:t xml:space="preserve"> Section </w:t>
      </w:r>
      <w:r w:rsidRPr="006A35F1" w:rsidR="00B66220">
        <w:t>V.</w:t>
      </w:r>
      <w:r w:rsidRPr="006A35F1" w:rsidR="004E24ED">
        <w:t>A</w:t>
      </w:r>
      <w:r w:rsidRPr="006A35F1" w:rsidR="00B66220">
        <w:t>.</w:t>
      </w:r>
      <w:r w:rsidRPr="006A35F1" w:rsidR="008A52AF">
        <w:t>7</w:t>
      </w:r>
      <w:r w:rsidRPr="006A35F1" w:rsidR="00846ED4">
        <w:t>.</w:t>
      </w:r>
      <w:r w:rsidRPr="006A35F1" w:rsidR="008A52AF">
        <w:t>d.</w:t>
      </w:r>
      <w:r w:rsidRPr="006A35F1">
        <w:t xml:space="preserve"> (Processed Demand)</w:t>
      </w:r>
      <w:r w:rsidRPr="006A35F1" w:rsidR="00E56BA4">
        <w:t>, below</w:t>
      </w:r>
      <w:r w:rsidRPr="006A35F1">
        <w:t>.</w:t>
      </w:r>
    </w:p>
  </w:footnote>
  <w:footnote w:id="75">
    <w:p w:rsidR="00FA5D2F" w:rsidRPr="006A35F1" w:rsidP="00FA5D2F" w14:paraId="27418A4B" w14:textId="1816B4FB">
      <w:pPr>
        <w:pStyle w:val="FootnoteText"/>
      </w:pPr>
      <w:r w:rsidRPr="006A35F1">
        <w:rPr>
          <w:rStyle w:val="FootnoteReference"/>
          <w:sz w:val="20"/>
        </w:rPr>
        <w:footnoteRef/>
      </w:r>
      <w:r w:rsidRPr="006A35F1">
        <w:t xml:space="preserve"> </w:t>
      </w:r>
      <w:r w:rsidRPr="006A35F1">
        <w:rPr>
          <w:i/>
        </w:rPr>
        <w:t>See Auction 105 Procedures Public Notice</w:t>
      </w:r>
      <w:r w:rsidRPr="006A35F1">
        <w:t xml:space="preserve">, 35 FCC Rcd at 2194–95, paras. 182–84; </w:t>
      </w:r>
      <w:r w:rsidRPr="006A35F1">
        <w:rPr>
          <w:i/>
        </w:rPr>
        <w:t>Auction 107 Procedures Public Notice</w:t>
      </w:r>
      <w:r w:rsidRPr="006A35F1">
        <w:t xml:space="preserve">, 35 FCC Rcd at 8455–56, paras. 172–76; </w:t>
      </w:r>
      <w:r w:rsidRPr="006A35F1">
        <w:rPr>
          <w:i/>
        </w:rPr>
        <w:t xml:space="preserve">Auction </w:t>
      </w:r>
      <w:r w:rsidRPr="006A35F1">
        <w:rPr>
          <w:i/>
          <w:iCs/>
        </w:rPr>
        <w:t xml:space="preserve">108 Procedures Public Notice, </w:t>
      </w:r>
      <w:r w:rsidRPr="006A35F1">
        <w:t>37 FCC Rcd at 4434–35, paras. 199–201;</w:t>
      </w:r>
      <w:r w:rsidRPr="006A35F1">
        <w:rPr>
          <w:i/>
          <w:iCs/>
        </w:rPr>
        <w:t xml:space="preserve"> Auction </w:t>
      </w:r>
      <w:r w:rsidRPr="006A35F1">
        <w:rPr>
          <w:i/>
        </w:rPr>
        <w:t>110 Procedures Public Notice</w:t>
      </w:r>
      <w:r w:rsidRPr="006A35F1">
        <w:t>, 36 FCC Rcd at 9328–29, paras. 194–97.</w:t>
      </w:r>
      <w:r w:rsidRPr="006A35F1">
        <w:rPr>
          <w:i/>
          <w:iCs/>
        </w:rPr>
        <w:t xml:space="preserve"> </w:t>
      </w:r>
      <w:r w:rsidRPr="006A35F1">
        <w:t xml:space="preserve">  </w:t>
      </w:r>
    </w:p>
  </w:footnote>
  <w:footnote w:id="76">
    <w:p w:rsidR="002F39CB" w:rsidRPr="006A35F1" w:rsidP="002F39CB" w14:paraId="2366892F" w14:textId="77777777">
      <w:pPr>
        <w:pStyle w:val="FootnoteText"/>
      </w:pPr>
      <w:r w:rsidRPr="006A35F1">
        <w:rPr>
          <w:rStyle w:val="FootnoteReference"/>
          <w:sz w:val="20"/>
        </w:rPr>
        <w:footnoteRef/>
      </w:r>
      <w:r w:rsidRPr="006A35F1">
        <w:t xml:space="preserve"> The bidding system would post a bidder’s contingent bidding limit in addition to the bidder’s current eligibility and required bidding activity.  Effective use of the contingent bidding limit would necessarily involve submitting additional bids such that the total submitted activity exceeds current eligibility.  Because not all of these bids could be applied by the bidding system, effective use of the contingent bidding limit could also involve selecting particular price points for bids to change demand so that the bids (which are processed in order of ascending price point) are processed in a particular order and applied during bid processing as available eligibility permits.</w:t>
      </w:r>
    </w:p>
  </w:footnote>
  <w:footnote w:id="77">
    <w:p w:rsidR="002F39CB" w:rsidRPr="006A35F1" w:rsidP="002F39CB" w14:paraId="2FA98B7E" w14:textId="14F8FF9D">
      <w:pPr>
        <w:pStyle w:val="FootnoteText"/>
      </w:pPr>
      <w:r w:rsidRPr="006A35F1">
        <w:rPr>
          <w:rStyle w:val="FootnoteReference"/>
          <w:sz w:val="20"/>
        </w:rPr>
        <w:footnoteRef/>
      </w:r>
      <w:r w:rsidRPr="006A35F1">
        <w:t xml:space="preserve"> We note that parties commenting on auction procedures for Auction 113 objected to allowing contingent bidding in that auction, arguing that it would introduce complexity and uncertainty without adding any appreciable benefits to bidders or the Commission, also noting that contingent bidding was scarcely utilized by bidders in auctions w</w:t>
      </w:r>
      <w:r w:rsidRPr="006A35F1" w:rsidR="00D34EB3">
        <w:t>h</w:t>
      </w:r>
      <w:r w:rsidRPr="006A35F1">
        <w:t xml:space="preserve">ere it was allowed.  </w:t>
      </w:r>
      <w:r w:rsidRPr="006A35F1">
        <w:rPr>
          <w:i/>
          <w:iCs/>
        </w:rPr>
        <w:t>See Auction 113 Procedures Public Notice</w:t>
      </w:r>
      <w:r w:rsidRPr="006A35F1" w:rsidR="008D210C">
        <w:t xml:space="preserve">, </w:t>
      </w:r>
      <w:r w:rsidRPr="006A35F1" w:rsidR="008D210C">
        <w:rPr>
          <w:snapToGrid w:val="0"/>
        </w:rPr>
        <w:t>40 FCC Rcd</w:t>
      </w:r>
      <w:r w:rsidRPr="006A35F1">
        <w:t xml:space="preserve"> at </w:t>
      </w:r>
      <w:r w:rsidRPr="006A35F1" w:rsidR="007E7B2A">
        <w:t>10154–55</w:t>
      </w:r>
      <w:r w:rsidRPr="006A35F1">
        <w:t xml:space="preserve">, para. 177 (finding that, in addition to introducing complexity, a contingent bidding limit was unnecessary for Auction 113 because there was a lower likelihood that bidders would see submitted bids go unapplied during bid processing due to the limited auction inventory). </w:t>
      </w:r>
    </w:p>
  </w:footnote>
  <w:footnote w:id="78">
    <w:p w:rsidR="00B01568" w:rsidRPr="006A35F1" w14:paraId="450AEC7A" w14:textId="5F2BEBAA">
      <w:pPr>
        <w:pStyle w:val="FootnoteText"/>
      </w:pPr>
      <w:r w:rsidRPr="006A35F1">
        <w:rPr>
          <w:rStyle w:val="FootnoteReference"/>
          <w:sz w:val="20"/>
        </w:rPr>
        <w:footnoteRef/>
      </w:r>
      <w:r w:rsidRPr="006A35F1">
        <w:t xml:space="preserve"> </w:t>
      </w:r>
      <w:r w:rsidRPr="006A35F1">
        <w:rPr>
          <w:i/>
          <w:iCs/>
        </w:rPr>
        <w:t>See</w:t>
      </w:r>
      <w:r w:rsidRPr="006A35F1">
        <w:t xml:space="preserve"> 47 U.S.C. § 309(j)(4)(F); 47 CFR § 1.2104(c)</w:t>
      </w:r>
      <w:r w:rsidRPr="006A35F1" w:rsidR="00551775">
        <w:t>–</w:t>
      </w:r>
      <w:r w:rsidRPr="006A35F1">
        <w:t xml:space="preserve">(d).  A reserve price is an absolute minimum price below which a license will not be sold </w:t>
      </w:r>
      <w:r w:rsidRPr="006A35F1">
        <w:t>in a given</w:t>
      </w:r>
      <w:r w:rsidRPr="006A35F1">
        <w:t xml:space="preserve"> auction.  An opening bid, on the other hand, is the minimum bid price set at the beginning of the auction below which no bids are accepted.  It is generally used to accelerate the competitive bidding process.  It is also possible for a reserve price and an opening bid to be the same amount.</w:t>
      </w:r>
    </w:p>
  </w:footnote>
  <w:footnote w:id="79">
    <w:p w:rsidR="0068063A" w:rsidRPr="006A35F1" w:rsidP="0068063A" w14:paraId="44C0DE16" w14:textId="16619042">
      <w:pPr>
        <w:pStyle w:val="FootnoteText"/>
      </w:pPr>
      <w:r w:rsidRPr="006A35F1">
        <w:rPr>
          <w:rStyle w:val="FootnoteReference"/>
          <w:sz w:val="20"/>
        </w:rPr>
        <w:footnoteRef/>
      </w:r>
      <w:r w:rsidRPr="006A35F1">
        <w:t xml:space="preserve"> </w:t>
      </w:r>
      <w:r w:rsidRPr="006A35F1">
        <w:rPr>
          <w:i/>
        </w:rPr>
        <w:t>See, e.g.,</w:t>
      </w:r>
      <w:r w:rsidRPr="006A35F1">
        <w:t xml:space="preserve"> </w:t>
      </w:r>
      <w:r w:rsidRPr="006A35F1">
        <w:rPr>
          <w:i/>
        </w:rPr>
        <w:t xml:space="preserve">Auction </w:t>
      </w:r>
      <w:r w:rsidRPr="006A35F1" w:rsidR="00690EA6">
        <w:rPr>
          <w:i/>
        </w:rPr>
        <w:t>113</w:t>
      </w:r>
      <w:r w:rsidRPr="006A35F1">
        <w:rPr>
          <w:i/>
        </w:rPr>
        <w:t xml:space="preserve"> Procedures Public Notice</w:t>
      </w:r>
      <w:r w:rsidRPr="006A35F1" w:rsidR="002544AA">
        <w:rPr>
          <w:snapToGrid w:val="0"/>
        </w:rPr>
        <w:t>, 40 FCC Rcd</w:t>
      </w:r>
      <w:r w:rsidRPr="006A35F1">
        <w:t xml:space="preserve"> at </w:t>
      </w:r>
      <w:r w:rsidRPr="006A35F1" w:rsidR="002544AA">
        <w:t>10157</w:t>
      </w:r>
      <w:r w:rsidRPr="006A35F1">
        <w:t xml:space="preserve">, para. </w:t>
      </w:r>
      <w:r w:rsidRPr="006A35F1" w:rsidR="00FE05B0">
        <w:t>185</w:t>
      </w:r>
      <w:r w:rsidRPr="006A35F1">
        <w:t>.</w:t>
      </w:r>
    </w:p>
  </w:footnote>
  <w:footnote w:id="80">
    <w:p w:rsidR="000F658D" w:rsidRPr="006A35F1" w14:paraId="39D1E87F" w14:textId="5C7C207B">
      <w:pPr>
        <w:pStyle w:val="FootnoteText"/>
      </w:pPr>
      <w:r w:rsidRPr="006A35F1">
        <w:rPr>
          <w:rStyle w:val="FootnoteReference"/>
          <w:sz w:val="20"/>
        </w:rPr>
        <w:footnoteRef/>
      </w:r>
      <w:r w:rsidRPr="006A35F1">
        <w:t xml:space="preserve"> </w:t>
      </w:r>
      <w:r w:rsidRPr="006A35F1">
        <w:rPr>
          <w:i/>
          <w:iCs/>
        </w:rPr>
        <w:t>See id.</w:t>
      </w:r>
      <w:r w:rsidRPr="006A35F1">
        <w:t xml:space="preserve"> at </w:t>
      </w:r>
      <w:r w:rsidRPr="006A35F1" w:rsidR="008C613E">
        <w:t>10158</w:t>
      </w:r>
      <w:r w:rsidRPr="006A35F1" w:rsidR="00D42A41">
        <w:t>, para. 188.</w:t>
      </w:r>
    </w:p>
  </w:footnote>
  <w:footnote w:id="81">
    <w:p w:rsidR="00194579" w:rsidRPr="006A35F1" w:rsidP="00194579" w14:paraId="2C775191" w14:textId="77777777">
      <w:pPr>
        <w:pStyle w:val="FootnoteText"/>
      </w:pPr>
      <w:r w:rsidRPr="006A35F1">
        <w:rPr>
          <w:rStyle w:val="FootnoteReference"/>
          <w:sz w:val="20"/>
        </w:rPr>
        <w:footnoteRef/>
      </w:r>
      <w:r w:rsidRPr="006A35F1">
        <w:t xml:space="preserve"> We note that minimum opening bid amounts in Commission auctions are not meant to predict the value of the spectrum.  </w:t>
      </w:r>
      <w:r w:rsidRPr="006A35F1">
        <w:rPr>
          <w:i/>
          <w:iCs/>
        </w:rPr>
        <w:t>See, e.g.</w:t>
      </w:r>
      <w:r w:rsidRPr="006A35F1">
        <w:t>,</w:t>
      </w:r>
      <w:r w:rsidRPr="006A35F1">
        <w:rPr>
          <w:i/>
          <w:iCs/>
        </w:rPr>
        <w:t xml:space="preserve"> Auction 103 Procedures Public Notice</w:t>
      </w:r>
      <w:r w:rsidRPr="006A35F1">
        <w:t>, 34 FCC Rcd at 5591, para. 197.</w:t>
      </w:r>
    </w:p>
  </w:footnote>
  <w:footnote w:id="82">
    <w:p w:rsidR="00D55700" w:rsidRPr="006A35F1" w:rsidP="00D55700" w14:paraId="7880ECE8" w14:textId="77777777">
      <w:pPr>
        <w:pStyle w:val="FootnoteText"/>
      </w:pPr>
      <w:r w:rsidRPr="006A35F1">
        <w:rPr>
          <w:rStyle w:val="FootnoteReference"/>
          <w:sz w:val="20"/>
        </w:rPr>
        <w:footnoteRef/>
      </w:r>
      <w:r w:rsidRPr="006A35F1">
        <w:t xml:space="preserve"> The results of these calculations will be rounded using the Commission’s standard rounding procedures for auctions:  results above $10,000 are rounded to the nearest $1,000; results below $10,000 but above $1,000 are rounded to the nearest $100; and results below $1,000 are rounded to the nearest $10.</w:t>
      </w:r>
    </w:p>
  </w:footnote>
  <w:footnote w:id="83">
    <w:p w:rsidR="00194579" w:rsidRPr="006A35F1" w:rsidP="00194579" w14:paraId="6157E8C3" w14:textId="73B6E63B">
      <w:pPr>
        <w:pStyle w:val="FootnoteText"/>
      </w:pPr>
      <w:r w:rsidRPr="006A35F1">
        <w:rPr>
          <w:rStyle w:val="FootnoteReference"/>
          <w:sz w:val="20"/>
        </w:rPr>
        <w:footnoteRef/>
      </w:r>
      <w:r w:rsidRPr="006A35F1">
        <w:t xml:space="preserve"> </w:t>
      </w:r>
      <w:r w:rsidRPr="006A35F1" w:rsidR="00723590">
        <w:t xml:space="preserve">A product’s </w:t>
      </w:r>
      <w:r w:rsidRPr="006A35F1">
        <w:t xml:space="preserve">start-of-round price is </w:t>
      </w:r>
      <w:r w:rsidRPr="006A35F1" w:rsidR="00572072">
        <w:t xml:space="preserve">equal to the </w:t>
      </w:r>
      <w:r w:rsidRPr="006A35F1" w:rsidR="00723590">
        <w:t xml:space="preserve">product’s </w:t>
      </w:r>
      <w:r w:rsidRPr="006A35F1" w:rsidR="00572072">
        <w:t xml:space="preserve">posted price </w:t>
      </w:r>
      <w:r w:rsidRPr="006A35F1" w:rsidR="008C6E69">
        <w:t>in</w:t>
      </w:r>
      <w:r w:rsidRPr="006A35F1" w:rsidR="00723590">
        <w:t xml:space="preserve"> </w:t>
      </w:r>
      <w:r w:rsidRPr="006A35F1" w:rsidR="00480344">
        <w:t xml:space="preserve">the previous round.  </w:t>
      </w:r>
    </w:p>
  </w:footnote>
  <w:footnote w:id="84">
    <w:p w:rsidR="00711FD4" w:rsidRPr="006A35F1" w:rsidP="00711FD4" w14:paraId="4FA6248D" w14:textId="175E18D1">
      <w:pPr>
        <w:pStyle w:val="FootnoteText"/>
      </w:pPr>
      <w:r w:rsidRPr="006A35F1">
        <w:rPr>
          <w:rStyle w:val="FootnoteReference"/>
          <w:sz w:val="20"/>
        </w:rPr>
        <w:footnoteRef/>
      </w:r>
      <w:r w:rsidRPr="006A35F1">
        <w:t xml:space="preserve"> For example, if the start-of-round price for a block </w:t>
      </w:r>
      <w:r w:rsidRPr="006A35F1">
        <w:t>in a given</w:t>
      </w:r>
      <w:r w:rsidRPr="006A35F1">
        <w:t xml:space="preserve"> </w:t>
      </w:r>
      <w:r w:rsidRPr="006A35F1" w:rsidR="00AF1FDF">
        <w:t>product</w:t>
      </w:r>
      <w:r w:rsidRPr="006A35F1">
        <w:t xml:space="preserve"> is $10,000, and the percentage increment is </w:t>
      </w:r>
      <w:r w:rsidRPr="006A35F1" w:rsidR="00860836">
        <w:t>1</w:t>
      </w:r>
      <w:r w:rsidRPr="006A35F1">
        <w:t>0%, then the clock price for the round will be $1</w:t>
      </w:r>
      <w:r w:rsidRPr="006A35F1" w:rsidR="00860836">
        <w:t>1</w:t>
      </w:r>
      <w:r w:rsidRPr="006A35F1">
        <w:t xml:space="preserve">,000.  The result of the clock price calculation will be rounded up to the nearest $1,000 for results above $10,000; rounded up to the nearest $100 for results below $10,000 but above $1,000; and rounded up to the nearest $10 for results below $1,000. </w:t>
      </w:r>
    </w:p>
  </w:footnote>
  <w:footnote w:id="85">
    <w:p w:rsidR="004A59E6" w:rsidRPr="006A35F1" w14:paraId="65EE5A73" w14:textId="01A8606A">
      <w:pPr>
        <w:pStyle w:val="FootnoteText"/>
      </w:pPr>
      <w:r w:rsidRPr="006A35F1">
        <w:rPr>
          <w:rStyle w:val="FootnoteReference"/>
          <w:sz w:val="20"/>
        </w:rPr>
        <w:footnoteRef/>
      </w:r>
      <w:r w:rsidRPr="006A35F1">
        <w:t xml:space="preserve"> </w:t>
      </w:r>
      <w:r w:rsidRPr="006A35F1" w:rsidR="00F7150C">
        <w:t xml:space="preserve">A bid to increase demand indicates that the bidder is willing to buy </w:t>
      </w:r>
      <w:r w:rsidRPr="006A35F1" w:rsidR="005136E8">
        <w:t xml:space="preserve">up to the </w:t>
      </w:r>
      <w:r w:rsidRPr="006A35F1" w:rsidR="00CB09BC">
        <w:t xml:space="preserve">specified </w:t>
      </w:r>
      <w:r w:rsidRPr="006A35F1" w:rsidR="005136E8">
        <w:t xml:space="preserve">quantity </w:t>
      </w:r>
      <w:r w:rsidRPr="006A35F1" w:rsidR="00F7150C">
        <w:t xml:space="preserve">at any price up to the clock price (regardless of the </w:t>
      </w:r>
      <w:r w:rsidRPr="006A35F1" w:rsidR="005D1971">
        <w:t xml:space="preserve">price specified in the </w:t>
      </w:r>
      <w:r w:rsidRPr="006A35F1" w:rsidR="00F7150C">
        <w:t xml:space="preserve">bid).  As described in Section </w:t>
      </w:r>
      <w:r w:rsidRPr="006A35F1" w:rsidR="00CE711D">
        <w:t>V.</w:t>
      </w:r>
      <w:r w:rsidRPr="006A35F1" w:rsidR="008959B1">
        <w:t>A</w:t>
      </w:r>
      <w:r w:rsidRPr="006A35F1" w:rsidR="00CE711D">
        <w:t>.</w:t>
      </w:r>
      <w:r w:rsidRPr="006A35F1" w:rsidR="00B85C25">
        <w:t>7</w:t>
      </w:r>
      <w:r w:rsidRPr="006A35F1" w:rsidR="00846ED4">
        <w:t>.</w:t>
      </w:r>
      <w:r w:rsidRPr="006A35F1" w:rsidR="00B85C25">
        <w:t>d.</w:t>
      </w:r>
      <w:r w:rsidRPr="006A35F1" w:rsidR="00F87B2C">
        <w:t xml:space="preserve"> (Processed Demand)</w:t>
      </w:r>
      <w:r w:rsidRPr="006A35F1" w:rsidR="00F7150C">
        <w:t xml:space="preserve"> and in the </w:t>
      </w:r>
      <w:r w:rsidRPr="006A35F1" w:rsidR="00067B68">
        <w:t xml:space="preserve">Auction 115 </w:t>
      </w:r>
      <w:r w:rsidRPr="006A35F1" w:rsidR="00D920B1">
        <w:t>Clock Phase</w:t>
      </w:r>
      <w:r w:rsidRPr="006A35F1" w:rsidR="00F7150C">
        <w:t xml:space="preserve"> Technical Guide, bid prices are used to determine the order in which bids are processed.</w:t>
      </w:r>
    </w:p>
  </w:footnote>
  <w:footnote w:id="86">
    <w:p w:rsidR="00713EB7" w:rsidRPr="006A35F1" w14:paraId="7EBF168A" w14:textId="706CA335">
      <w:pPr>
        <w:pStyle w:val="FootnoteText"/>
      </w:pPr>
      <w:r w:rsidRPr="006A35F1">
        <w:rPr>
          <w:rStyle w:val="FootnoteReference"/>
          <w:sz w:val="20"/>
        </w:rPr>
        <w:footnoteRef/>
      </w:r>
      <w:r w:rsidRPr="006A35F1">
        <w:t xml:space="preserve"> </w:t>
      </w:r>
      <w:r w:rsidRPr="006A35F1">
        <w:rPr>
          <w:i/>
          <w:iCs/>
        </w:rPr>
        <w:t>See</w:t>
      </w:r>
      <w:r w:rsidRPr="006A35F1">
        <w:t xml:space="preserve"> Section V.</w:t>
      </w:r>
      <w:r w:rsidRPr="006A35F1" w:rsidR="007934C6">
        <w:t>A</w:t>
      </w:r>
      <w:r w:rsidRPr="006A35F1">
        <w:t>.</w:t>
      </w:r>
      <w:r w:rsidRPr="006A35F1" w:rsidR="00E60264">
        <w:t>7.</w:t>
      </w:r>
      <w:r w:rsidRPr="006A35F1">
        <w:t xml:space="preserve"> (Bid Processing)</w:t>
      </w:r>
      <w:r w:rsidRPr="006A35F1" w:rsidR="008E663A">
        <w:t>,</w:t>
      </w:r>
      <w:r w:rsidRPr="006A35F1">
        <w:t xml:space="preserve"> below</w:t>
      </w:r>
      <w:r w:rsidRPr="006A35F1" w:rsidR="008E663A">
        <w:t>,</w:t>
      </w:r>
      <w:r w:rsidRPr="006A35F1">
        <w:t xml:space="preserve"> for details on bid processing.</w:t>
      </w:r>
    </w:p>
  </w:footnote>
  <w:footnote w:id="87">
    <w:p w:rsidR="006A7EB4" w:rsidRPr="006A35F1" w14:paraId="7EBEAA7B" w14:textId="213EB384">
      <w:pPr>
        <w:pStyle w:val="FootnoteText"/>
      </w:pPr>
      <w:r w:rsidRPr="006A35F1">
        <w:rPr>
          <w:rStyle w:val="FootnoteReference"/>
          <w:sz w:val="20"/>
        </w:rPr>
        <w:footnoteRef/>
      </w:r>
      <w:r w:rsidRPr="006A35F1">
        <w:t xml:space="preserve"> </w:t>
      </w:r>
      <w:r w:rsidRPr="006A35F1" w:rsidR="0012206F">
        <w:t>For more details on intra-round bids</w:t>
      </w:r>
      <w:r w:rsidRPr="006A35F1" w:rsidR="0023713C">
        <w:t>,</w:t>
      </w:r>
      <w:r w:rsidRPr="006A35F1" w:rsidR="0012206F">
        <w:t xml:space="preserve"> s</w:t>
      </w:r>
      <w:r w:rsidRPr="006A35F1">
        <w:t xml:space="preserve">ee </w:t>
      </w:r>
      <w:r w:rsidRPr="006A35F1" w:rsidR="00DB2E83">
        <w:t xml:space="preserve">the </w:t>
      </w:r>
      <w:r w:rsidRPr="006A35F1" w:rsidR="00067B68">
        <w:t xml:space="preserve">Auction 115 </w:t>
      </w:r>
      <w:r w:rsidRPr="006A35F1">
        <w:t>Clock Phase Technical Guide.</w:t>
      </w:r>
    </w:p>
  </w:footnote>
  <w:footnote w:id="88">
    <w:p w:rsidR="000A6E28" w:rsidRPr="006A35F1" w14:paraId="003CB18E" w14:textId="369DE8C1">
      <w:pPr>
        <w:pStyle w:val="FootnoteText"/>
      </w:pPr>
      <w:r w:rsidRPr="006A35F1">
        <w:rPr>
          <w:rStyle w:val="FootnoteReference"/>
          <w:sz w:val="20"/>
        </w:rPr>
        <w:footnoteRef/>
      </w:r>
      <w:r w:rsidRPr="006A35F1">
        <w:t xml:space="preserve"> Intra-round bids would be optional; a bidder may choose to express its demands only at the start-of-round price or the clock price.  </w:t>
      </w:r>
    </w:p>
  </w:footnote>
  <w:footnote w:id="89">
    <w:p w:rsidR="001A7564" w:rsidRPr="006A35F1" w14:paraId="0254B3AC" w14:textId="30B73D0C">
      <w:pPr>
        <w:pStyle w:val="FootnoteText"/>
      </w:pPr>
      <w:r w:rsidRPr="006A35F1">
        <w:rPr>
          <w:rStyle w:val="FootnoteReference"/>
          <w:sz w:val="20"/>
        </w:rPr>
        <w:footnoteRef/>
      </w:r>
      <w:r w:rsidRPr="006A35F1">
        <w:t xml:space="preserve"> Proxy bids were first introduced into FCC clock auctions in Auction 108</w:t>
      </w:r>
      <w:r w:rsidRPr="006A35F1" w:rsidR="005353D5">
        <w:t>.</w:t>
      </w:r>
      <w:r w:rsidRPr="006A35F1" w:rsidR="00A4694D">
        <w:t xml:space="preserve">  </w:t>
      </w:r>
      <w:r w:rsidRPr="006A35F1" w:rsidR="00A4694D">
        <w:rPr>
          <w:i/>
          <w:iCs/>
        </w:rPr>
        <w:t>See Auction 108 Procedures Public Notice</w:t>
      </w:r>
      <w:r w:rsidRPr="006A35F1" w:rsidR="00A4694D">
        <w:t xml:space="preserve">, 37 FCC Rcd at </w:t>
      </w:r>
      <w:r w:rsidRPr="006A35F1" w:rsidR="000D1EC5">
        <w:t>4428</w:t>
      </w:r>
      <w:r w:rsidRPr="006A35F1" w:rsidR="00256419">
        <w:t>–29</w:t>
      </w:r>
      <w:r w:rsidRPr="006A35F1" w:rsidR="000D1EC5">
        <w:t>, 4438</w:t>
      </w:r>
      <w:r w:rsidRPr="006A35F1" w:rsidR="00596161">
        <w:t>–</w:t>
      </w:r>
      <w:r w:rsidRPr="006A35F1" w:rsidR="000D1EC5">
        <w:t>39, paras.</w:t>
      </w:r>
      <w:r w:rsidRPr="006A35F1" w:rsidR="008A094B">
        <w:t xml:space="preserve"> 176 n.366, 213</w:t>
      </w:r>
      <w:r w:rsidRPr="006A35F1" w:rsidR="00457F44">
        <w:rPr>
          <w:snapToGrid w:val="0"/>
          <w:kern w:val="28"/>
        </w:rPr>
        <w:t>–</w:t>
      </w:r>
      <w:r w:rsidRPr="006A35F1" w:rsidR="008A094B">
        <w:t>17.</w:t>
      </w:r>
    </w:p>
  </w:footnote>
  <w:footnote w:id="90">
    <w:p w:rsidR="00E937BA" w:rsidRPr="006A35F1" w14:paraId="776DEAE8" w14:textId="3DCEF69E">
      <w:pPr>
        <w:pStyle w:val="FootnoteText"/>
      </w:pPr>
      <w:r w:rsidRPr="006A35F1">
        <w:rPr>
          <w:rStyle w:val="FootnoteReference"/>
          <w:sz w:val="20"/>
        </w:rPr>
        <w:footnoteRef/>
      </w:r>
      <w:r w:rsidRPr="006A35F1">
        <w:t xml:space="preserve"> </w:t>
      </w:r>
      <w:r w:rsidRPr="006A35F1" w:rsidR="00DA17F5">
        <w:rPr>
          <w:i/>
          <w:iCs/>
        </w:rPr>
        <w:t>See</w:t>
      </w:r>
      <w:r w:rsidRPr="006A35F1" w:rsidR="00DA17F5">
        <w:t xml:space="preserve"> Section</w:t>
      </w:r>
      <w:r w:rsidRPr="006A35F1" w:rsidR="00F97766">
        <w:t xml:space="preserve"> V.</w:t>
      </w:r>
      <w:r w:rsidRPr="006A35F1" w:rsidR="00587D88">
        <w:t>A.</w:t>
      </w:r>
      <w:r w:rsidRPr="006A35F1" w:rsidR="00E60264">
        <w:t>7</w:t>
      </w:r>
      <w:r w:rsidRPr="006A35F1" w:rsidR="00F97766">
        <w:t>.</w:t>
      </w:r>
      <w:r w:rsidRPr="006A35F1" w:rsidR="006A60D6">
        <w:t>c</w:t>
      </w:r>
      <w:r w:rsidRPr="006A35F1" w:rsidR="00846ED4">
        <w:t>.</w:t>
      </w:r>
      <w:r w:rsidRPr="006A35F1" w:rsidR="00DA17F5">
        <w:t xml:space="preserve"> </w:t>
      </w:r>
      <w:r w:rsidRPr="006A35F1" w:rsidR="00711837">
        <w:t>(</w:t>
      </w:r>
      <w:r w:rsidRPr="006A35F1" w:rsidR="00DA17F5">
        <w:t>Partial Application of Bids</w:t>
      </w:r>
      <w:r w:rsidRPr="006A35F1" w:rsidR="00711837">
        <w:t>)</w:t>
      </w:r>
      <w:r w:rsidRPr="006A35F1" w:rsidR="00F33B3F">
        <w:t>, below</w:t>
      </w:r>
      <w:r w:rsidRPr="006A35F1" w:rsidR="00DA17F5">
        <w:t>.</w:t>
      </w:r>
    </w:p>
  </w:footnote>
  <w:footnote w:id="91">
    <w:p w:rsidR="00E2396B" w:rsidRPr="006A35F1" w:rsidP="00E2396B" w14:paraId="53D7EF1D" w14:textId="421A5478">
      <w:pPr>
        <w:pStyle w:val="FootnoteText"/>
      </w:pPr>
      <w:r w:rsidRPr="006A35F1">
        <w:rPr>
          <w:rStyle w:val="FootnoteReference"/>
          <w:sz w:val="20"/>
        </w:rPr>
        <w:footnoteRef/>
      </w:r>
      <w:r w:rsidRPr="006A35F1">
        <w:t xml:space="preserve"> Note, however, if a bid to reduce demand is not applied, the bidder will not be asked to pay more for the </w:t>
      </w:r>
      <w:r w:rsidRPr="006A35F1" w:rsidR="00780584">
        <w:t>block</w:t>
      </w:r>
      <w:r w:rsidRPr="006A35F1">
        <w:t xml:space="preserve"> than the highest price it agreed to pay.  </w:t>
      </w:r>
      <w:r w:rsidRPr="006A35F1">
        <w:rPr>
          <w:i/>
        </w:rPr>
        <w:t>See</w:t>
      </w:r>
      <w:r w:rsidRPr="006A35F1">
        <w:t xml:space="preserve"> Section V.</w:t>
      </w:r>
      <w:r w:rsidRPr="006A35F1" w:rsidR="00AB0F61">
        <w:t>A</w:t>
      </w:r>
      <w:r w:rsidRPr="006A35F1">
        <w:t>.</w:t>
      </w:r>
      <w:r w:rsidRPr="006A35F1" w:rsidR="00A751E1">
        <w:t>7</w:t>
      </w:r>
      <w:r w:rsidRPr="006A35F1" w:rsidR="00846ED4">
        <w:t>.</w:t>
      </w:r>
      <w:r w:rsidRPr="006A35F1" w:rsidR="00F050AC">
        <w:t>e.</w:t>
      </w:r>
      <w:r w:rsidRPr="006A35F1">
        <w:t xml:space="preserve"> (Price Determination)</w:t>
      </w:r>
      <w:r w:rsidRPr="006A35F1" w:rsidR="00E56BA4">
        <w:t>, below</w:t>
      </w:r>
      <w:r w:rsidRPr="006A35F1">
        <w:t>.</w:t>
      </w:r>
    </w:p>
  </w:footnote>
  <w:footnote w:id="92">
    <w:p w:rsidR="003019DF" w:rsidRPr="006A35F1" w14:paraId="166497DB" w14:textId="774FA2E9">
      <w:pPr>
        <w:pStyle w:val="FootnoteText"/>
      </w:pPr>
      <w:r w:rsidRPr="006A35F1">
        <w:rPr>
          <w:rStyle w:val="FootnoteReference"/>
          <w:sz w:val="20"/>
        </w:rPr>
        <w:footnoteRef/>
      </w:r>
      <w:r w:rsidRPr="006A35F1">
        <w:t xml:space="preserve"> </w:t>
      </w:r>
      <w:r w:rsidRPr="006A35F1">
        <w:rPr>
          <w:i/>
          <w:iCs/>
        </w:rPr>
        <w:t xml:space="preserve">See </w:t>
      </w:r>
      <w:r w:rsidRPr="006A35F1" w:rsidR="00312533">
        <w:t xml:space="preserve">para. </w:t>
      </w:r>
      <w:r w:rsidRPr="006A35F1" w:rsidR="001F444E">
        <w:t>6</w:t>
      </w:r>
      <w:r w:rsidRPr="006A35F1" w:rsidR="00F62A55">
        <w:t>9</w:t>
      </w:r>
      <w:r w:rsidRPr="006A35F1" w:rsidR="0011620B">
        <w:t>, above</w:t>
      </w:r>
      <w:r w:rsidRPr="006A35F1" w:rsidR="006C67E9">
        <w:t xml:space="preserve">, and the </w:t>
      </w:r>
      <w:r w:rsidRPr="006A35F1" w:rsidR="00DB7C00">
        <w:t xml:space="preserve">Auction 115 </w:t>
      </w:r>
      <w:r w:rsidRPr="006A35F1" w:rsidR="006C67E9">
        <w:t>Clock Phase Technical Guide</w:t>
      </w:r>
      <w:r w:rsidRPr="006A35F1" w:rsidR="0089050F">
        <w:t>.</w:t>
      </w:r>
    </w:p>
  </w:footnote>
  <w:footnote w:id="93">
    <w:p w:rsidR="00194579" w:rsidRPr="006A35F1" w:rsidP="00194579" w14:paraId="397A9135" w14:textId="61C31731">
      <w:pPr>
        <w:pStyle w:val="FootnoteText"/>
      </w:pPr>
      <w:r w:rsidRPr="006A35F1">
        <w:rPr>
          <w:rStyle w:val="FootnoteReference"/>
          <w:sz w:val="20"/>
        </w:rPr>
        <w:footnoteRef/>
      </w:r>
      <w:r w:rsidRPr="006A35F1">
        <w:t xml:space="preserve"> </w:t>
      </w:r>
      <w:r w:rsidRPr="006A35F1" w:rsidR="002921E7">
        <w:t xml:space="preserve">Additional discussion of </w:t>
      </w:r>
      <w:r w:rsidRPr="006A35F1">
        <w:t xml:space="preserve">bid processing </w:t>
      </w:r>
      <w:r w:rsidRPr="006A35F1" w:rsidR="002921E7">
        <w:t>appears</w:t>
      </w:r>
      <w:r w:rsidRPr="006A35F1">
        <w:t xml:space="preserve"> in the </w:t>
      </w:r>
      <w:r w:rsidRPr="006A35F1" w:rsidR="008E19B7">
        <w:t xml:space="preserve">Auction 115 </w:t>
      </w:r>
      <w:r w:rsidRPr="006A35F1">
        <w:rPr>
          <w:iCs/>
        </w:rPr>
        <w:t>Clock Phase Technical Guide</w:t>
      </w:r>
      <w:r w:rsidRPr="006A35F1">
        <w:t>.</w:t>
      </w:r>
    </w:p>
  </w:footnote>
  <w:footnote w:id="94">
    <w:p w:rsidR="00DB6F39" w:rsidRPr="006A35F1" w:rsidP="00DB6F39" w14:paraId="2305111A" w14:textId="750EC596">
      <w:pPr>
        <w:pStyle w:val="FootnoteText"/>
      </w:pPr>
      <w:r w:rsidRPr="006A35F1">
        <w:rPr>
          <w:rStyle w:val="FootnoteReference"/>
          <w:sz w:val="20"/>
        </w:rPr>
        <w:footnoteRef/>
      </w:r>
      <w:r w:rsidRPr="006A35F1">
        <w:t xml:space="preserve"> In Auctions 103, 107, and 110, </w:t>
      </w:r>
      <w:r w:rsidRPr="006A35F1" w:rsidR="00206F4E">
        <w:t xml:space="preserve">to reduce the duration of the assignment phase without adversely affecting bidders, </w:t>
      </w:r>
      <w:r w:rsidRPr="006A35F1">
        <w:t>we conducted sequential rounds for the top 20 PEAs</w:t>
      </w:r>
      <w:r w:rsidRPr="006A35F1" w:rsidR="00206F4E">
        <w:t xml:space="preserve"> and </w:t>
      </w:r>
      <w:r w:rsidRPr="006A35F1" w:rsidR="00422722">
        <w:t>included PEAs 21</w:t>
      </w:r>
      <w:r w:rsidRPr="006A35F1" w:rsidR="00F92B57">
        <w:rPr>
          <w:snapToGrid w:val="0"/>
          <w:kern w:val="28"/>
        </w:rPr>
        <w:t>–</w:t>
      </w:r>
      <w:r w:rsidRPr="006A35F1" w:rsidR="00422722">
        <w:t xml:space="preserve">40 in the </w:t>
      </w:r>
      <w:r w:rsidRPr="006A35F1" w:rsidR="00206F4E">
        <w:t>simultaneous REAG assignment rounds</w:t>
      </w:r>
      <w:r w:rsidRPr="006A35F1">
        <w:t xml:space="preserve">. </w:t>
      </w:r>
      <w:r w:rsidRPr="006A35F1" w:rsidR="00AE5630">
        <w:t xml:space="preserve"> </w:t>
      </w:r>
      <w:r w:rsidRPr="006A35F1" w:rsidR="00F1461F">
        <w:rPr>
          <w:i/>
          <w:iCs/>
        </w:rPr>
        <w:t>See</w:t>
      </w:r>
      <w:r w:rsidRPr="006A35F1" w:rsidR="006D3D1D">
        <w:t xml:space="preserve"> </w:t>
      </w:r>
      <w:r w:rsidRPr="006A35F1" w:rsidR="006D3D1D">
        <w:rPr>
          <w:i/>
        </w:rPr>
        <w:t>Auction 103</w:t>
      </w:r>
      <w:r w:rsidRPr="006A35F1" w:rsidR="00363C81">
        <w:rPr>
          <w:i/>
          <w:iCs/>
        </w:rPr>
        <w:t xml:space="preserve"> Procedures Public Notice</w:t>
      </w:r>
      <w:r w:rsidRPr="006A35F1" w:rsidR="00B375FC">
        <w:t xml:space="preserve">, 34 FCC Rcd at </w:t>
      </w:r>
      <w:r w:rsidRPr="006A35F1" w:rsidR="00420A33">
        <w:t>5596</w:t>
      </w:r>
      <w:r w:rsidRPr="006A35F1" w:rsidR="00A27EFC">
        <w:rPr>
          <w:snapToGrid w:val="0"/>
          <w:kern w:val="28"/>
        </w:rPr>
        <w:t>–</w:t>
      </w:r>
      <w:r w:rsidRPr="006A35F1" w:rsidR="00FD2947">
        <w:t>97</w:t>
      </w:r>
      <w:r w:rsidRPr="006A35F1" w:rsidR="005300B1">
        <w:t>,</w:t>
      </w:r>
      <w:r w:rsidRPr="006A35F1">
        <w:t xml:space="preserve"> </w:t>
      </w:r>
      <w:r w:rsidRPr="006A35F1" w:rsidR="00DA5D94">
        <w:t xml:space="preserve">paras. </w:t>
      </w:r>
      <w:r w:rsidRPr="006A35F1" w:rsidR="00544191">
        <w:t>221</w:t>
      </w:r>
      <w:r w:rsidRPr="006A35F1" w:rsidR="00AB2411">
        <w:rPr>
          <w:snapToGrid w:val="0"/>
          <w:kern w:val="28"/>
        </w:rPr>
        <w:t>–</w:t>
      </w:r>
      <w:r w:rsidRPr="006A35F1" w:rsidR="00544191">
        <w:t xml:space="preserve">24; </w:t>
      </w:r>
      <w:r w:rsidRPr="006A35F1" w:rsidR="00544191">
        <w:rPr>
          <w:i/>
          <w:iCs/>
        </w:rPr>
        <w:t>Auction</w:t>
      </w:r>
      <w:r w:rsidRPr="006A35F1" w:rsidR="006F5529">
        <w:rPr>
          <w:i/>
          <w:iCs/>
        </w:rPr>
        <w:t> </w:t>
      </w:r>
      <w:r w:rsidRPr="006A35F1" w:rsidR="00544191">
        <w:rPr>
          <w:i/>
          <w:iCs/>
        </w:rPr>
        <w:t xml:space="preserve">107 </w:t>
      </w:r>
      <w:r w:rsidRPr="006A35F1" w:rsidR="00C4214A">
        <w:rPr>
          <w:i/>
          <w:iCs/>
        </w:rPr>
        <w:t>Procedures Public Notice</w:t>
      </w:r>
      <w:r w:rsidRPr="006A35F1" w:rsidR="00C4214A">
        <w:t xml:space="preserve">, </w:t>
      </w:r>
      <w:r w:rsidRPr="006A35F1" w:rsidR="00450B4F">
        <w:t xml:space="preserve">35 </w:t>
      </w:r>
      <w:r w:rsidRPr="006A35F1" w:rsidR="00C4214A">
        <w:t xml:space="preserve">FCC Rcd </w:t>
      </w:r>
      <w:r w:rsidRPr="006A35F1" w:rsidR="00450B4F">
        <w:t xml:space="preserve">at </w:t>
      </w:r>
      <w:r w:rsidRPr="006A35F1" w:rsidR="00C4214A">
        <w:t>8463</w:t>
      </w:r>
      <w:r w:rsidRPr="006A35F1" w:rsidR="0020483C">
        <w:rPr>
          <w:snapToGrid w:val="0"/>
          <w:kern w:val="28"/>
        </w:rPr>
        <w:t>–</w:t>
      </w:r>
      <w:r w:rsidRPr="006A35F1" w:rsidR="00C4214A">
        <w:t>64, paras</w:t>
      </w:r>
      <w:r w:rsidRPr="006A35F1" w:rsidR="00635F2D">
        <w:t>. 2</w:t>
      </w:r>
      <w:r w:rsidRPr="006A35F1" w:rsidR="00AB2411">
        <w:t>06</w:t>
      </w:r>
      <w:r w:rsidRPr="006A35F1" w:rsidR="0020483C">
        <w:rPr>
          <w:snapToGrid w:val="0"/>
          <w:kern w:val="28"/>
        </w:rPr>
        <w:t>–</w:t>
      </w:r>
      <w:r w:rsidRPr="006A35F1" w:rsidR="00AB2411">
        <w:t>09</w:t>
      </w:r>
      <w:r w:rsidRPr="006A35F1" w:rsidR="00635F2D">
        <w:rPr>
          <w:i/>
          <w:iCs/>
        </w:rPr>
        <w:t xml:space="preserve">; </w:t>
      </w:r>
      <w:r w:rsidRPr="006A35F1" w:rsidR="0020483C">
        <w:rPr>
          <w:i/>
          <w:iCs/>
        </w:rPr>
        <w:t>Auction 110 Procedures Public Notice</w:t>
      </w:r>
      <w:r w:rsidRPr="006A35F1" w:rsidR="0020483C">
        <w:t xml:space="preserve">, </w:t>
      </w:r>
      <w:r w:rsidRPr="006A35F1" w:rsidR="007A5A38">
        <w:t>36 FCC Rcd</w:t>
      </w:r>
      <w:r w:rsidRPr="006A35F1" w:rsidR="00635F2D">
        <w:t xml:space="preserve"> </w:t>
      </w:r>
      <w:r w:rsidRPr="006A35F1" w:rsidR="000C53FE">
        <w:t>at 9336</w:t>
      </w:r>
      <w:r w:rsidRPr="006A35F1" w:rsidR="0063535B">
        <w:rPr>
          <w:snapToGrid w:val="0"/>
          <w:kern w:val="28"/>
        </w:rPr>
        <w:t>–</w:t>
      </w:r>
      <w:r w:rsidRPr="006A35F1" w:rsidR="000C53FE">
        <w:t xml:space="preserve">37, paras. </w:t>
      </w:r>
      <w:r w:rsidRPr="006A35F1" w:rsidR="003C3076">
        <w:t>232</w:t>
      </w:r>
      <w:r w:rsidRPr="006A35F1" w:rsidR="003C3076">
        <w:rPr>
          <w:snapToGrid w:val="0"/>
          <w:kern w:val="28"/>
        </w:rPr>
        <w:t>–</w:t>
      </w:r>
      <w:r w:rsidRPr="006A35F1" w:rsidR="003C3076">
        <w:t>37.</w:t>
      </w:r>
      <w:r w:rsidRPr="006A35F1" w:rsidR="00635F2D">
        <w:rPr>
          <w:i/>
          <w:iCs/>
        </w:rPr>
        <w:t xml:space="preserve"> </w:t>
      </w:r>
      <w:r w:rsidRPr="006A35F1" w:rsidR="00F4628C">
        <w:rPr>
          <w:i/>
          <w:iCs/>
        </w:rPr>
        <w:t xml:space="preserve"> </w:t>
      </w:r>
      <w:r w:rsidRPr="006A35F1" w:rsidR="00206F4E">
        <w:rPr>
          <w:i/>
          <w:iCs/>
        </w:rPr>
        <w:t xml:space="preserve">Compare </w:t>
      </w:r>
      <w:r w:rsidRPr="006A35F1" w:rsidR="00E70A1C">
        <w:rPr>
          <w:i/>
          <w:iCs/>
        </w:rPr>
        <w:t>Broadcast Incentive Auction Scheduled to Begin on March 29, 2016</w:t>
      </w:r>
      <w:r w:rsidRPr="006A35F1" w:rsidR="00063F22">
        <w:rPr>
          <w:i/>
          <w:iCs/>
        </w:rPr>
        <w:t xml:space="preserve">; Procedures for Competitive Bidding in Auction 1000, Including Initial </w:t>
      </w:r>
      <w:r w:rsidRPr="006A35F1" w:rsidR="00677387">
        <w:rPr>
          <w:i/>
          <w:iCs/>
        </w:rPr>
        <w:t>Cl</w:t>
      </w:r>
      <w:r w:rsidRPr="006A35F1" w:rsidR="00063F22">
        <w:rPr>
          <w:i/>
          <w:iCs/>
        </w:rPr>
        <w:t>earing Target Determination, Qualifying to Bid, and Bidding in Auctions 1001 (Reverse) and 1002 (Forward)</w:t>
      </w:r>
      <w:r w:rsidRPr="006A35F1" w:rsidR="00307D10">
        <w:t>,</w:t>
      </w:r>
      <w:r w:rsidRPr="006A35F1" w:rsidR="00C52FE0">
        <w:t xml:space="preserve"> A</w:t>
      </w:r>
      <w:r w:rsidRPr="006A35F1" w:rsidR="00CF159D">
        <w:t>U</w:t>
      </w:r>
      <w:r w:rsidRPr="006A35F1" w:rsidR="00C52FE0">
        <w:t xml:space="preserve"> Docket N</w:t>
      </w:r>
      <w:r w:rsidRPr="006A35F1" w:rsidR="00CF159D">
        <w:t>o</w:t>
      </w:r>
      <w:r w:rsidRPr="006A35F1" w:rsidR="00C52FE0">
        <w:t>. 14-252, GN Docket No. 12-268, WT Docket No. 12-26</w:t>
      </w:r>
      <w:r w:rsidRPr="006A35F1" w:rsidR="000F2ADB">
        <w:t>9</w:t>
      </w:r>
      <w:r w:rsidRPr="006A35F1" w:rsidR="00C52FE0">
        <w:t xml:space="preserve">, and MB Docket No. 15-146, Public Notice, </w:t>
      </w:r>
      <w:r w:rsidRPr="006A35F1" w:rsidR="00140ECD">
        <w:t>30 FCC Rcd 8975</w:t>
      </w:r>
      <w:r w:rsidRPr="006A35F1" w:rsidR="00140ECD">
        <w:rPr>
          <w:i/>
          <w:iCs/>
        </w:rPr>
        <w:t>,</w:t>
      </w:r>
      <w:r w:rsidRPr="006A35F1" w:rsidR="00140ECD">
        <w:t xml:space="preserve"> </w:t>
      </w:r>
      <w:r w:rsidRPr="006A35F1" w:rsidR="00D15E68">
        <w:t>908</w:t>
      </w:r>
      <w:r w:rsidRPr="006A35F1" w:rsidR="00A0086F">
        <w:t>7</w:t>
      </w:r>
      <w:r w:rsidRPr="006A35F1" w:rsidR="00AF7DEA">
        <w:rPr>
          <w:snapToGrid w:val="0"/>
          <w:kern w:val="28"/>
        </w:rPr>
        <w:t>–</w:t>
      </w:r>
      <w:r w:rsidRPr="006A35F1" w:rsidR="00BE67B3">
        <w:rPr>
          <w:snapToGrid w:val="0"/>
          <w:kern w:val="28"/>
        </w:rPr>
        <w:t>88</w:t>
      </w:r>
      <w:r w:rsidRPr="006A35F1" w:rsidR="00D15E68">
        <w:t xml:space="preserve">, paras. </w:t>
      </w:r>
      <w:r w:rsidRPr="006A35F1" w:rsidR="001020B4">
        <w:t>242</w:t>
      </w:r>
      <w:r w:rsidRPr="006A35F1" w:rsidR="005648DD">
        <w:t>–</w:t>
      </w:r>
      <w:r w:rsidRPr="006A35F1" w:rsidR="001020B4">
        <w:t>43</w:t>
      </w:r>
      <w:r w:rsidRPr="006A35F1" w:rsidR="008D772B">
        <w:t xml:space="preserve"> &amp; n.702</w:t>
      </w:r>
      <w:r w:rsidRPr="006A35F1" w:rsidR="00AE79C3">
        <w:rPr>
          <w:snapToGrid w:val="0"/>
          <w:kern w:val="28"/>
        </w:rPr>
        <w:t xml:space="preserve"> (</w:t>
      </w:r>
      <w:r w:rsidRPr="006A35F1" w:rsidR="00E87A88">
        <w:rPr>
          <w:snapToGrid w:val="0"/>
          <w:kern w:val="28"/>
        </w:rPr>
        <w:t xml:space="preserve">conducted sequential rounds for the top 40 PEAs </w:t>
      </w:r>
      <w:r w:rsidRPr="006A35F1" w:rsidR="00493C8E">
        <w:rPr>
          <w:snapToGrid w:val="0"/>
          <w:kern w:val="28"/>
        </w:rPr>
        <w:t xml:space="preserve">and </w:t>
      </w:r>
      <w:r w:rsidRPr="006A35F1" w:rsidR="00E87A88">
        <w:rPr>
          <w:snapToGrid w:val="0"/>
          <w:kern w:val="28"/>
        </w:rPr>
        <w:t>allow</w:t>
      </w:r>
      <w:r w:rsidRPr="006A35F1" w:rsidR="00493C8E">
        <w:rPr>
          <w:snapToGrid w:val="0"/>
          <w:kern w:val="28"/>
        </w:rPr>
        <w:t>ed</w:t>
      </w:r>
      <w:r w:rsidRPr="006A35F1" w:rsidR="00E87A88">
        <w:rPr>
          <w:snapToGrid w:val="0"/>
          <w:kern w:val="28"/>
        </w:rPr>
        <w:t xml:space="preserve"> </w:t>
      </w:r>
      <w:r w:rsidRPr="006A35F1" w:rsidR="002440EB">
        <w:rPr>
          <w:snapToGrid w:val="0"/>
          <w:kern w:val="28"/>
        </w:rPr>
        <w:t>those</w:t>
      </w:r>
      <w:r w:rsidRPr="006A35F1" w:rsidR="00E87A88">
        <w:rPr>
          <w:snapToGrid w:val="0"/>
          <w:kern w:val="28"/>
        </w:rPr>
        <w:t xml:space="preserve"> PEAs to be grouped together</w:t>
      </w:r>
      <w:r w:rsidRPr="006A35F1" w:rsidR="007265B5">
        <w:rPr>
          <w:snapToGrid w:val="0"/>
          <w:kern w:val="28"/>
        </w:rPr>
        <w:t>,</w:t>
      </w:r>
      <w:r w:rsidRPr="006A35F1" w:rsidR="00E87A88">
        <w:rPr>
          <w:snapToGrid w:val="0"/>
          <w:kern w:val="28"/>
        </w:rPr>
        <w:t xml:space="preserve"> when feasible</w:t>
      </w:r>
      <w:r w:rsidRPr="006A35F1" w:rsidR="00493C8E">
        <w:rPr>
          <w:snapToGrid w:val="0"/>
          <w:kern w:val="28"/>
        </w:rPr>
        <w:t>)</w:t>
      </w:r>
      <w:r w:rsidRPr="006A35F1" w:rsidR="00B222A9">
        <w:rPr>
          <w:snapToGrid w:val="0"/>
          <w:kern w:val="28"/>
        </w:rPr>
        <w:t xml:space="preserve">; </w:t>
      </w:r>
      <w:r w:rsidRPr="006A35F1" w:rsidR="00B222A9">
        <w:rPr>
          <w:i/>
          <w:iCs/>
          <w:snapToGrid w:val="0"/>
          <w:kern w:val="28"/>
        </w:rPr>
        <w:t>Auction</w:t>
      </w:r>
      <w:r w:rsidRPr="006A35F1" w:rsidR="003507B1">
        <w:rPr>
          <w:i/>
          <w:iCs/>
          <w:snapToGrid w:val="0"/>
          <w:kern w:val="28"/>
        </w:rPr>
        <w:t>s 101 and</w:t>
      </w:r>
      <w:r w:rsidRPr="006A35F1" w:rsidR="00B222A9">
        <w:rPr>
          <w:i/>
          <w:iCs/>
          <w:snapToGrid w:val="0"/>
          <w:kern w:val="28"/>
        </w:rPr>
        <w:t xml:space="preserve"> 102 Procedures Public Notice</w:t>
      </w:r>
      <w:r w:rsidRPr="006A35F1" w:rsidR="00FC6351">
        <w:rPr>
          <w:snapToGrid w:val="0"/>
          <w:kern w:val="28"/>
        </w:rPr>
        <w:t xml:space="preserve">, </w:t>
      </w:r>
      <w:r w:rsidRPr="006A35F1" w:rsidR="00984E54">
        <w:rPr>
          <w:snapToGrid w:val="0"/>
          <w:kern w:val="28"/>
        </w:rPr>
        <w:t xml:space="preserve">33 FCC Rcd at </w:t>
      </w:r>
      <w:r w:rsidRPr="006A35F1" w:rsidR="008A5360">
        <w:rPr>
          <w:snapToGrid w:val="0"/>
          <w:kern w:val="28"/>
        </w:rPr>
        <w:t>7656,</w:t>
      </w:r>
      <w:r w:rsidRPr="006A35F1" w:rsidR="00B87D82">
        <w:rPr>
          <w:snapToGrid w:val="0"/>
          <w:kern w:val="28"/>
        </w:rPr>
        <w:t xml:space="preserve"> paras. </w:t>
      </w:r>
      <w:r w:rsidRPr="006A35F1" w:rsidR="00AF7DEA">
        <w:rPr>
          <w:snapToGrid w:val="0"/>
          <w:kern w:val="28"/>
        </w:rPr>
        <w:t>270–73</w:t>
      </w:r>
      <w:r w:rsidRPr="006A35F1">
        <w:t xml:space="preserve"> </w:t>
      </w:r>
      <w:r w:rsidRPr="006A35F1" w:rsidR="009F2223">
        <w:t>(</w:t>
      </w:r>
      <w:r w:rsidRPr="006A35F1">
        <w:t>conduct</w:t>
      </w:r>
      <w:r w:rsidRPr="006A35F1" w:rsidR="007F6335">
        <w:t>ed</w:t>
      </w:r>
      <w:r w:rsidRPr="006A35F1">
        <w:t xml:space="preserve"> sequential rounds for the top 40 PEAs</w:t>
      </w:r>
      <w:r w:rsidRPr="006A35F1" w:rsidR="00422722">
        <w:t>)</w:t>
      </w:r>
      <w:r w:rsidRPr="006A35F1" w:rsidR="00222223">
        <w:t>.</w:t>
      </w:r>
      <w:r w:rsidRPr="006A35F1">
        <w:t xml:space="preserve">     </w:t>
      </w:r>
    </w:p>
  </w:footnote>
  <w:footnote w:id="95">
    <w:p w:rsidR="00194579" w:rsidRPr="006A35F1" w:rsidP="00194579" w14:paraId="530C3948" w14:textId="77777777">
      <w:pPr>
        <w:pStyle w:val="FootnoteText"/>
      </w:pPr>
      <w:r w:rsidRPr="006A35F1">
        <w:rPr>
          <w:rStyle w:val="FootnoteReference"/>
          <w:sz w:val="20"/>
        </w:rPr>
        <w:footnoteRef/>
      </w:r>
      <w:r w:rsidRPr="006A35F1">
        <w:t xml:space="preserve"> The six REAGs are:  Northeast, Southeast, Great Lakes, Mississippi Valley, Central, and West.</w:t>
      </w:r>
    </w:p>
  </w:footnote>
  <w:footnote w:id="96">
    <w:p w:rsidR="00173129" w:rsidRPr="006A35F1" w14:paraId="06AFFDF3" w14:textId="6495B97D">
      <w:pPr>
        <w:pStyle w:val="FootnoteText"/>
      </w:pPr>
      <w:r w:rsidRPr="006A35F1">
        <w:rPr>
          <w:rStyle w:val="FootnoteReference"/>
          <w:sz w:val="20"/>
        </w:rPr>
        <w:footnoteRef/>
      </w:r>
      <w:r w:rsidRPr="006A35F1">
        <w:t xml:space="preserve"> Such a group of PEAs is referred to as an </w:t>
      </w:r>
      <w:r w:rsidRPr="006A35F1" w:rsidR="0029317D">
        <w:t>“</w:t>
      </w:r>
      <w:r w:rsidRPr="006A35F1">
        <w:t>assignment phase market</w:t>
      </w:r>
      <w:r w:rsidRPr="006A35F1" w:rsidR="0029317D">
        <w:t>”</w:t>
      </w:r>
      <w:r w:rsidRPr="006A35F1">
        <w:t xml:space="preserve"> in the </w:t>
      </w:r>
      <w:r w:rsidRPr="006A35F1" w:rsidR="00967905">
        <w:t xml:space="preserve">Auction 115 </w:t>
      </w:r>
      <w:r w:rsidRPr="006A35F1">
        <w:t>Assignment Phase Technical Guide.</w:t>
      </w:r>
    </w:p>
  </w:footnote>
  <w:footnote w:id="97">
    <w:p w:rsidR="00194579" w:rsidRPr="006A35F1" w:rsidP="00194579" w14:paraId="16FE5913" w14:textId="419F6E75">
      <w:pPr>
        <w:pStyle w:val="FootnoteText"/>
      </w:pPr>
      <w:r w:rsidRPr="006A35F1">
        <w:rPr>
          <w:rStyle w:val="FootnoteReference"/>
          <w:sz w:val="20"/>
        </w:rPr>
        <w:footnoteRef/>
      </w:r>
      <w:r w:rsidRPr="006A35F1">
        <w:t xml:space="preserve"> Furthermore, if multiple blocks in a PEA remain unsold, the unsold licenses will be contiguous.  </w:t>
      </w:r>
    </w:p>
  </w:footnote>
  <w:footnote w:id="98">
    <w:p w:rsidR="00194579" w:rsidRPr="006A35F1" w:rsidP="00194579" w14:paraId="36ABE02E" w14:textId="32EFE6F8">
      <w:pPr>
        <w:pStyle w:val="FootnoteText"/>
      </w:pPr>
      <w:r w:rsidRPr="006A35F1">
        <w:rPr>
          <w:rStyle w:val="FootnoteReference"/>
          <w:sz w:val="20"/>
        </w:rPr>
        <w:footnoteRef/>
      </w:r>
      <w:r w:rsidRPr="006A35F1">
        <w:t xml:space="preserve"> The </w:t>
      </w:r>
      <w:r w:rsidRPr="006A35F1" w:rsidR="008E19B7">
        <w:t xml:space="preserve">Auction 115 </w:t>
      </w:r>
      <w:r w:rsidRPr="006A35F1">
        <w:rPr>
          <w:iCs/>
        </w:rPr>
        <w:t>Assignment Phase Technical Guide</w:t>
      </w:r>
      <w:r w:rsidRPr="006A35F1">
        <w:rPr>
          <w:i/>
        </w:rPr>
        <w:t xml:space="preserve"> </w:t>
      </w:r>
      <w:r w:rsidRPr="006A35F1">
        <w:t>provides mathematical details of this proposal.</w:t>
      </w:r>
    </w:p>
  </w:footnote>
  <w:footnote w:id="99">
    <w:p w:rsidR="00194579" w:rsidRPr="006A35F1" w:rsidP="00194579" w14:paraId="7AC419FA" w14:textId="1EAF4739">
      <w:pPr>
        <w:pStyle w:val="FootnoteText"/>
      </w:pPr>
      <w:r w:rsidRPr="006A35F1">
        <w:rPr>
          <w:rStyle w:val="FootnoteReference"/>
          <w:sz w:val="20"/>
        </w:rPr>
        <w:footnoteRef/>
      </w:r>
      <w:r w:rsidRPr="006A35F1">
        <w:t xml:space="preserve"> We propose to determine prices using the Vickrey-nearest approach, which is described in the </w:t>
      </w:r>
      <w:r w:rsidRPr="006A35F1" w:rsidR="00A400A3">
        <w:t xml:space="preserve">Auction 115 </w:t>
      </w:r>
      <w:r w:rsidRPr="006A35F1">
        <w:rPr>
          <w:iCs/>
        </w:rPr>
        <w:t>Assignment Phase Technical Guide.</w:t>
      </w:r>
      <w:r w:rsidRPr="006A35F1">
        <w:t xml:space="preserve">  </w:t>
      </w:r>
    </w:p>
  </w:footnote>
  <w:footnote w:id="100">
    <w:p w:rsidR="00194579" w:rsidRPr="006A35F1" w:rsidP="00194579" w14:paraId="502580C8" w14:textId="2ECEE806">
      <w:pPr>
        <w:pStyle w:val="FootnoteText"/>
      </w:pPr>
      <w:r w:rsidRPr="006A35F1">
        <w:rPr>
          <w:rStyle w:val="FootnoteReference"/>
          <w:sz w:val="20"/>
        </w:rPr>
        <w:footnoteRef/>
      </w:r>
      <w:r w:rsidRPr="006A35F1">
        <w:t xml:space="preserve"> </w:t>
      </w:r>
      <w:r w:rsidRPr="006A35F1">
        <w:rPr>
          <w:i/>
          <w:iCs/>
        </w:rPr>
        <w:t xml:space="preserve">See </w:t>
      </w:r>
      <w:r w:rsidRPr="006A35F1">
        <w:t>para. 3</w:t>
      </w:r>
      <w:r w:rsidRPr="006A35F1" w:rsidR="00F62A55">
        <w:t>6</w:t>
      </w:r>
      <w:r w:rsidRPr="006A35F1" w:rsidR="00612F62">
        <w:t>, above</w:t>
      </w:r>
      <w:r w:rsidRPr="006A35F1">
        <w:t xml:space="preserve">.  Additionally, we will make available an FCC Auctions Hotline to provide access to Commission staff for information about the auction process and procedures, and an FCC Auctions Technical Support Hotline to provide technical assistance to applicants, including small business entities, on issues such as access to or navigation within the </w:t>
      </w:r>
      <w:r w:rsidRPr="006A35F1" w:rsidR="00E51174">
        <w:t xml:space="preserve">short-form </w:t>
      </w:r>
      <w:r w:rsidRPr="006A35F1">
        <w:t>application and use of the bidding system.</w:t>
      </w:r>
    </w:p>
  </w:footnote>
  <w:footnote w:id="101">
    <w:p w:rsidR="00833DBE" w:rsidRPr="006A35F1" w:rsidP="00833DBE" w14:paraId="424CA5A9" w14:textId="77777777">
      <w:pPr>
        <w:pStyle w:val="FootnoteText"/>
      </w:pPr>
      <w:r w:rsidRPr="006A35F1">
        <w:rPr>
          <w:rStyle w:val="FootnoteReference"/>
          <w:sz w:val="20"/>
        </w:rPr>
        <w:footnoteRef/>
      </w:r>
      <w:r w:rsidRPr="006A35F1">
        <w:t xml:space="preserve"> 44 U.S.C. §§ 3501–21.</w:t>
      </w:r>
    </w:p>
  </w:footnote>
  <w:footnote w:id="102">
    <w:p w:rsidR="00833DBE" w:rsidRPr="006A35F1" w:rsidP="00833DBE" w14:paraId="117C1518" w14:textId="77777777">
      <w:pPr>
        <w:pStyle w:val="FootnoteText"/>
      </w:pPr>
      <w:r w:rsidRPr="006A35F1">
        <w:rPr>
          <w:rStyle w:val="FootnoteReference"/>
          <w:sz w:val="20"/>
        </w:rPr>
        <w:footnoteRef/>
      </w:r>
      <w:r w:rsidRPr="006A35F1">
        <w:t xml:space="preserve"> </w:t>
      </w:r>
      <w:r w:rsidRPr="006A35F1">
        <w:rPr>
          <w:i/>
          <w:iCs/>
        </w:rPr>
        <w:t>Id</w:t>
      </w:r>
      <w:r w:rsidRPr="006A35F1">
        <w:t>. § 3506(c)(4).</w:t>
      </w:r>
    </w:p>
  </w:footnote>
  <w:footnote w:id="103">
    <w:p w:rsidR="00194579" w:rsidRPr="006A35F1" w:rsidP="00194579" w14:paraId="49CA6753" w14:textId="22547370">
      <w:pPr>
        <w:pStyle w:val="FootnoteText"/>
      </w:pPr>
      <w:r w:rsidRPr="006A35F1">
        <w:rPr>
          <w:rStyle w:val="FootnoteReference"/>
          <w:color w:val="000000"/>
          <w:sz w:val="20"/>
        </w:rPr>
        <w:footnoteRef/>
      </w:r>
      <w:r w:rsidRPr="006A35F1">
        <w:t xml:space="preserve"> </w:t>
      </w:r>
      <w:r w:rsidRPr="006A35F1" w:rsidR="00A16ADB">
        <w:t>5 U.S.C. §§ 601 et seq., as amended by the Small Business Regulatory Enforcement Fairness Act</w:t>
      </w:r>
      <w:r w:rsidRPr="006A35F1" w:rsidR="007D4492">
        <w:t xml:space="preserve"> of 1996</w:t>
      </w:r>
      <w:r w:rsidRPr="006A35F1" w:rsidR="00A16ADB">
        <w:t>, Pub. L. No. 104-121, 110 Stat. 847 (1996).</w:t>
      </w:r>
      <w:r w:rsidRPr="006A35F1">
        <w:t xml:space="preserve"> </w:t>
      </w:r>
    </w:p>
  </w:footnote>
  <w:footnote w:id="104">
    <w:p w:rsidR="000C1A48" w:rsidRPr="006A35F1" w14:paraId="299B9BDA" w14:textId="669CE9CE">
      <w:pPr>
        <w:pStyle w:val="FootnoteText"/>
      </w:pPr>
      <w:r w:rsidRPr="006A35F1">
        <w:rPr>
          <w:rStyle w:val="FootnoteReference"/>
          <w:sz w:val="20"/>
        </w:rPr>
        <w:footnoteRef/>
      </w:r>
      <w:r w:rsidRPr="006A35F1">
        <w:t xml:space="preserve"> </w:t>
      </w:r>
      <w:r w:rsidRPr="006A35F1" w:rsidR="004429A7">
        <w:rPr>
          <w:i/>
          <w:iCs/>
        </w:rPr>
        <w:t>Upper C-band (3.98–4.2 GHz)</w:t>
      </w:r>
      <w:r w:rsidRPr="006A35F1" w:rsidR="004429A7">
        <w:t>, GN Docket No. 25-59, Notice of Proposed Rulemaking,</w:t>
      </w:r>
      <w:r w:rsidRPr="006A35F1" w:rsidR="00144104">
        <w:rPr>
          <w:snapToGrid w:val="0"/>
          <w:color w:val="212529"/>
          <w:kern w:val="28"/>
          <w:shd w:val="clear" w:color="auto" w:fill="FFFFFF"/>
        </w:rPr>
        <w:t xml:space="preserve"> </w:t>
      </w:r>
      <w:r w:rsidRPr="006A35F1" w:rsidR="00144104">
        <w:t>40 FCC Rcd 9462</w:t>
      </w:r>
      <w:r w:rsidRPr="006A35F1" w:rsidR="004429A7">
        <w:t>,</w:t>
      </w:r>
      <w:r w:rsidRPr="006A35F1" w:rsidR="00304AD7">
        <w:t xml:space="preserve"> </w:t>
      </w:r>
      <w:r w:rsidRPr="006A35F1" w:rsidR="00F74EB6">
        <w:t xml:space="preserve">9512–23, </w:t>
      </w:r>
      <w:r w:rsidRPr="006A35F1" w:rsidR="00A802A9">
        <w:t>Appx.</w:t>
      </w:r>
      <w:r w:rsidRPr="006A35F1" w:rsidR="002F2661">
        <w:t xml:space="preserve"> (2025)</w:t>
      </w:r>
      <w:r w:rsidRPr="006A35F1" w:rsidR="00F10890">
        <w:t xml:space="preserve"> (</w:t>
      </w:r>
      <w:r w:rsidRPr="006A35F1" w:rsidR="00F10890">
        <w:rPr>
          <w:i/>
          <w:iCs/>
        </w:rPr>
        <w:t>Upper C-band NPRM</w:t>
      </w:r>
      <w:r w:rsidRPr="006A35F1" w:rsidR="00F10890">
        <w:t>)</w:t>
      </w:r>
      <w:r w:rsidRPr="006A35F1" w:rsidR="002F2661">
        <w:t>.</w:t>
      </w:r>
    </w:p>
  </w:footnote>
  <w:footnote w:id="105">
    <w:p w:rsidR="00530FA0" w:rsidRPr="006A35F1" w:rsidP="00530FA0" w14:paraId="305779B0" w14:textId="08136006">
      <w:pPr>
        <w:pStyle w:val="FootnoteText"/>
      </w:pPr>
      <w:r w:rsidRPr="006A35F1">
        <w:rPr>
          <w:rStyle w:val="FootnoteReference"/>
          <w:sz w:val="20"/>
        </w:rPr>
        <w:footnoteRef/>
      </w:r>
      <w:r w:rsidRPr="006A35F1">
        <w:t xml:space="preserve"> </w:t>
      </w:r>
      <w:r w:rsidRPr="006A35F1" w:rsidR="0000654E">
        <w:rPr>
          <w:i/>
        </w:rPr>
        <w:t>See</w:t>
      </w:r>
      <w:r w:rsidRPr="006A35F1" w:rsidR="0000654E">
        <w:t xml:space="preserve"> </w:t>
      </w:r>
      <w:r w:rsidRPr="006A35F1" w:rsidR="0000654E">
        <w:rPr>
          <w:i/>
        </w:rPr>
        <w:t>Implementation of the Commercial Spectrum Enhancement Act and Modernization of the Commission’s Competitive Bidding Rules and Procedures</w:t>
      </w:r>
      <w:r w:rsidRPr="006A35F1" w:rsidR="0000654E">
        <w:t>, WT Docket No. 05-211, Declaratory Ruling and Notice of Proposed Rule Making, 20 FCC Rcd 11268, 11301</w:t>
      </w:r>
      <w:r w:rsidRPr="006A35F1" w:rsidR="00C206EE">
        <w:t>–</w:t>
      </w:r>
      <w:r w:rsidRPr="006A35F1" w:rsidR="0000654E">
        <w:t>07, Appx</w:t>
      </w:r>
      <w:r w:rsidRPr="006A35F1" w:rsidR="00554DCF">
        <w:t>.</w:t>
      </w:r>
      <w:r w:rsidRPr="006A35F1" w:rsidR="0000654E">
        <w:t xml:space="preserve"> B (2005)</w:t>
      </w:r>
      <w:r w:rsidRPr="006A35F1" w:rsidR="0000654E">
        <w:rPr>
          <w:kern w:val="28"/>
        </w:rPr>
        <w:t xml:space="preserve">; </w:t>
      </w:r>
      <w:r w:rsidRPr="006A35F1" w:rsidR="0000654E">
        <w:rPr>
          <w:i/>
        </w:rPr>
        <w:t>Amendment of Part</w:t>
      </w:r>
      <w:r w:rsidRPr="006A35F1" w:rsidR="0000654E">
        <w:rPr>
          <w:i/>
          <w:iCs/>
          <w:kern w:val="28"/>
        </w:rPr>
        <w:t xml:space="preserve"> 1 of the Commission’s Rules – Competitive Bidding Proceeding</w:t>
      </w:r>
      <w:r w:rsidRPr="006A35F1" w:rsidR="0000654E">
        <w:rPr>
          <w:kern w:val="28"/>
        </w:rPr>
        <w:t xml:space="preserve">, WT Docket No. 97-82, </w:t>
      </w:r>
      <w:r w:rsidRPr="006A35F1" w:rsidR="007C4C5B">
        <w:rPr>
          <w:iCs/>
          <w:kern w:val="28"/>
        </w:rPr>
        <w:t>Order</w:t>
      </w:r>
      <w:r w:rsidRPr="006A35F1" w:rsidR="007C4C5B">
        <w:rPr>
          <w:kern w:val="28"/>
        </w:rPr>
        <w:t xml:space="preserve">, </w:t>
      </w:r>
      <w:r w:rsidRPr="006A35F1" w:rsidR="0000654E">
        <w:rPr>
          <w:iCs/>
          <w:kern w:val="28"/>
        </w:rPr>
        <w:t>Memorandum Opinion and Order and Notice of Proposed Rule Making</w:t>
      </w:r>
      <w:r w:rsidRPr="006A35F1" w:rsidR="0000654E">
        <w:rPr>
          <w:kern w:val="28"/>
        </w:rPr>
        <w:t>, 12 FCC Rcd 5686, 5749</w:t>
      </w:r>
      <w:r w:rsidRPr="006A35F1" w:rsidR="006A1B8B">
        <w:rPr>
          <w:kern w:val="28"/>
        </w:rPr>
        <w:t>–</w:t>
      </w:r>
      <w:r w:rsidRPr="006A35F1" w:rsidR="0000654E">
        <w:rPr>
          <w:kern w:val="28"/>
        </w:rPr>
        <w:t>53, Appx</w:t>
      </w:r>
      <w:r w:rsidRPr="006A35F1" w:rsidR="00C62FA1">
        <w:rPr>
          <w:kern w:val="28"/>
        </w:rPr>
        <w:t>.</w:t>
      </w:r>
      <w:r w:rsidRPr="006A35F1" w:rsidR="0000654E">
        <w:rPr>
          <w:kern w:val="28"/>
        </w:rPr>
        <w:t xml:space="preserve"> C (1997) (</w:t>
      </w:r>
      <w:r w:rsidRPr="006A35F1" w:rsidR="0000654E">
        <w:rPr>
          <w:i/>
          <w:kern w:val="28"/>
        </w:rPr>
        <w:t>Part 1 Order Notice</w:t>
      </w:r>
      <w:r w:rsidRPr="006A35F1" w:rsidR="0000654E">
        <w:rPr>
          <w:kern w:val="28"/>
        </w:rPr>
        <w:t>)</w:t>
      </w:r>
      <w:r w:rsidRPr="006A35F1" w:rsidR="0000654E">
        <w:t xml:space="preserve">; </w:t>
      </w:r>
      <w:r w:rsidRPr="006A35F1" w:rsidR="0000654E">
        <w:rPr>
          <w:i/>
        </w:rPr>
        <w:t>Implementation of Section 309(j) of the Communications Act – Competitive Bidding</w:t>
      </w:r>
      <w:r w:rsidRPr="006A35F1" w:rsidR="0000654E">
        <w:t>, PP Docket No. 93-253, Notice of Proposed Rule Making, 8 FCC Rcd 7635, 7666, Appx</w:t>
      </w:r>
      <w:r w:rsidRPr="006A35F1" w:rsidR="00554DCF">
        <w:t>.</w:t>
      </w:r>
      <w:r w:rsidRPr="006A35F1" w:rsidR="0000654E">
        <w:t xml:space="preserve"> (1993) (</w:t>
      </w:r>
      <w:r w:rsidRPr="006A35F1" w:rsidR="0000654E">
        <w:rPr>
          <w:i/>
        </w:rPr>
        <w:t>Competitive Bidding Notice</w:t>
      </w:r>
      <w:r w:rsidRPr="006A35F1" w:rsidR="0000654E">
        <w:t>).</w:t>
      </w:r>
    </w:p>
  </w:footnote>
  <w:footnote w:id="106">
    <w:p w:rsidR="00737ABA" w:rsidRPr="006A35F1" w14:paraId="3B91F987" w14:textId="553A383B">
      <w:pPr>
        <w:pStyle w:val="FootnoteText"/>
      </w:pPr>
      <w:r w:rsidRPr="006A35F1">
        <w:rPr>
          <w:rStyle w:val="FootnoteReference"/>
          <w:sz w:val="20"/>
        </w:rPr>
        <w:footnoteRef/>
      </w:r>
      <w:r w:rsidRPr="006A35F1">
        <w:t xml:space="preserve"> </w:t>
      </w:r>
      <w:r w:rsidRPr="006A35F1" w:rsidR="00A10F23">
        <w:rPr>
          <w:i/>
          <w:iCs/>
        </w:rPr>
        <w:t>Upper C-band Report and Order</w:t>
      </w:r>
      <w:r w:rsidRPr="006A35F1" w:rsidR="00E87CC9">
        <w:rPr>
          <w:i/>
          <w:iCs/>
        </w:rPr>
        <w:t xml:space="preserve"> </w:t>
      </w:r>
      <w:r w:rsidRPr="006A35F1" w:rsidR="00A10F23">
        <w:t xml:space="preserve">at </w:t>
      </w:r>
      <w:r w:rsidRPr="006A35F1" w:rsidR="005E1EBB">
        <w:t>1</w:t>
      </w:r>
      <w:r w:rsidRPr="006A35F1" w:rsidR="00AA627E">
        <w:t>1</w:t>
      </w:r>
      <w:r w:rsidRPr="006A35F1" w:rsidR="00BB4A2D">
        <w:t>9</w:t>
      </w:r>
      <w:r w:rsidRPr="006A35F1" w:rsidR="005E1EBB">
        <w:t>–</w:t>
      </w:r>
      <w:r w:rsidRPr="006A35F1" w:rsidR="008C008D">
        <w:t>3</w:t>
      </w:r>
      <w:r w:rsidRPr="006A35F1" w:rsidR="001E177F">
        <w:t>4</w:t>
      </w:r>
      <w:r w:rsidRPr="006A35F1" w:rsidR="00A10F23">
        <w:t xml:space="preserve">, Appx. </w:t>
      </w:r>
      <w:r w:rsidRPr="006A35F1" w:rsidR="001A2353">
        <w:t>B</w:t>
      </w:r>
      <w:r w:rsidRPr="006A35F1" w:rsidR="00A10F23">
        <w:t>.</w:t>
      </w:r>
    </w:p>
  </w:footnote>
  <w:footnote w:id="107">
    <w:p w:rsidR="006A2C5F" w:rsidRPr="006A35F1" w14:paraId="42738CB8" w14:textId="2285331F">
      <w:pPr>
        <w:pStyle w:val="FootnoteText"/>
      </w:pPr>
      <w:r w:rsidRPr="006A35F1">
        <w:rPr>
          <w:rStyle w:val="FootnoteReference"/>
          <w:sz w:val="20"/>
        </w:rPr>
        <w:footnoteRef/>
      </w:r>
      <w:r w:rsidRPr="006A35F1">
        <w:t xml:space="preserve"> </w:t>
      </w:r>
      <w:r w:rsidRPr="006A35F1" w:rsidR="00A20A0C">
        <w:rPr>
          <w:i/>
          <w:iCs/>
        </w:rPr>
        <w:t>CSEA/Part 1 Report and Order</w:t>
      </w:r>
      <w:r w:rsidRPr="006A35F1" w:rsidR="00120834">
        <w:rPr>
          <w:iCs/>
        </w:rPr>
        <w:t xml:space="preserve">, </w:t>
      </w:r>
      <w:r w:rsidRPr="006A35F1" w:rsidR="00120834">
        <w:t xml:space="preserve">21 FCC Rcd </w:t>
      </w:r>
      <w:r w:rsidRPr="006A35F1" w:rsidR="00A20A0C">
        <w:t>at</w:t>
      </w:r>
      <w:r w:rsidRPr="006A35F1" w:rsidR="00120834">
        <w:t xml:space="preserve"> </w:t>
      </w:r>
      <w:r w:rsidRPr="006A35F1" w:rsidR="00120834">
        <w:rPr>
          <w:kern w:val="28"/>
        </w:rPr>
        <w:t>927</w:t>
      </w:r>
      <w:r w:rsidRPr="006A35F1" w:rsidR="00B93F9E">
        <w:rPr>
          <w:kern w:val="28"/>
        </w:rPr>
        <w:t>–</w:t>
      </w:r>
      <w:r w:rsidRPr="006A35F1" w:rsidR="00120834">
        <w:rPr>
          <w:kern w:val="28"/>
        </w:rPr>
        <w:t xml:space="preserve">34, </w:t>
      </w:r>
      <w:r w:rsidRPr="006A35F1" w:rsidR="00120834">
        <w:t>Appx</w:t>
      </w:r>
      <w:r w:rsidRPr="006A35F1" w:rsidR="00872205">
        <w:t>.</w:t>
      </w:r>
      <w:r w:rsidRPr="006A35F1" w:rsidR="00120834">
        <w:t xml:space="preserve"> C;</w:t>
      </w:r>
      <w:r w:rsidRPr="006A35F1" w:rsidR="00120834">
        <w:rPr>
          <w:iCs/>
        </w:rPr>
        <w:t xml:space="preserve"> </w:t>
      </w:r>
      <w:r w:rsidRPr="006A35F1" w:rsidR="00045EE4">
        <w:rPr>
          <w:i/>
        </w:rPr>
        <w:t>Amendment of Part 1 of the Commission’s Rules—Competitive Bidding Procedures</w:t>
      </w:r>
      <w:r w:rsidRPr="006A35F1" w:rsidR="00B46393">
        <w:rPr>
          <w:i/>
        </w:rPr>
        <w:t>,</w:t>
      </w:r>
      <w:r w:rsidRPr="006A35F1" w:rsidR="00045EE4">
        <w:rPr>
          <w:i/>
        </w:rPr>
        <w:t xml:space="preserve"> et al.</w:t>
      </w:r>
      <w:r w:rsidRPr="006A35F1" w:rsidR="00045EE4">
        <w:rPr>
          <w:iCs/>
        </w:rPr>
        <w:t>, WT Docket No. 97-82 and ET Docket No. 94-32</w:t>
      </w:r>
      <w:r w:rsidRPr="006A35F1" w:rsidR="004868EE">
        <w:rPr>
          <w:iCs/>
        </w:rPr>
        <w:t>, Third Report and Order and Second Further Notice of Proposed Rule Making</w:t>
      </w:r>
      <w:r w:rsidRPr="006A35F1" w:rsidR="00120834">
        <w:t xml:space="preserve">, 13 FCC Rcd </w:t>
      </w:r>
      <w:r w:rsidRPr="006A35F1" w:rsidR="004868EE">
        <w:t xml:space="preserve">374, </w:t>
      </w:r>
      <w:r w:rsidRPr="006A35F1" w:rsidR="00120834">
        <w:t>492</w:t>
      </w:r>
      <w:r w:rsidRPr="006A35F1" w:rsidR="00525377">
        <w:t>–</w:t>
      </w:r>
      <w:r w:rsidRPr="006A35F1" w:rsidR="00120834">
        <w:t>503, Appx</w:t>
      </w:r>
      <w:r w:rsidRPr="006A35F1" w:rsidR="00872205">
        <w:t>.</w:t>
      </w:r>
      <w:r w:rsidRPr="006A35F1" w:rsidR="00120834">
        <w:t xml:space="preserve"> B</w:t>
      </w:r>
      <w:r w:rsidRPr="006A35F1" w:rsidR="004868EE">
        <w:t xml:space="preserve"> (1997)</w:t>
      </w:r>
      <w:r w:rsidRPr="006A35F1" w:rsidR="00082D70">
        <w:t xml:space="preserve"> (</w:t>
      </w:r>
      <w:r w:rsidRPr="006A35F1" w:rsidR="00082D70">
        <w:rPr>
          <w:i/>
          <w:iCs/>
        </w:rPr>
        <w:t>Part 1 Third Report and Order</w:t>
      </w:r>
      <w:r w:rsidRPr="006A35F1" w:rsidR="00082D70">
        <w:t>)</w:t>
      </w:r>
      <w:r w:rsidRPr="006A35F1" w:rsidR="00120834">
        <w:t xml:space="preserve">; </w:t>
      </w:r>
      <w:r w:rsidRPr="006A35F1" w:rsidR="00120834">
        <w:rPr>
          <w:i/>
        </w:rPr>
        <w:t xml:space="preserve">Competitive Bidding </w:t>
      </w:r>
      <w:r w:rsidRPr="006A35F1" w:rsidR="00120834">
        <w:rPr>
          <w:i/>
          <w:iCs/>
        </w:rPr>
        <w:t>Second Report and Order</w:t>
      </w:r>
      <w:r w:rsidRPr="006A35F1" w:rsidR="00120834">
        <w:rPr>
          <w:iCs/>
        </w:rPr>
        <w:t>, 9 FCC Rcd at 2400, paras. 299</w:t>
      </w:r>
      <w:r w:rsidRPr="006A35F1" w:rsidR="00525377">
        <w:t>–</w:t>
      </w:r>
      <w:r w:rsidRPr="006A35F1" w:rsidR="00120834">
        <w:rPr>
          <w:iCs/>
        </w:rPr>
        <w:t>302</w:t>
      </w:r>
      <w:r w:rsidRPr="006A35F1" w:rsidR="00120834">
        <w:t>.</w:t>
      </w:r>
    </w:p>
  </w:footnote>
  <w:footnote w:id="108">
    <w:p w:rsidR="00194579" w:rsidRPr="006A35F1" w:rsidP="00194579" w14:paraId="6CCF1331" w14:textId="1CDD4D48">
      <w:pPr>
        <w:pStyle w:val="FootnoteText"/>
      </w:pPr>
      <w:r w:rsidRPr="006A35F1">
        <w:rPr>
          <w:rStyle w:val="FootnoteReference"/>
          <w:color w:val="000000"/>
          <w:sz w:val="20"/>
        </w:rPr>
        <w:footnoteRef/>
      </w:r>
      <w:r w:rsidRPr="006A35F1">
        <w:t xml:space="preserve"> 5 U.S.C. § 603(a).</w:t>
      </w:r>
    </w:p>
  </w:footnote>
  <w:footnote w:id="109">
    <w:p w:rsidR="00194579" w:rsidRPr="006A35F1" w:rsidP="00194579" w14:paraId="5F202886" w14:textId="6B06E07C">
      <w:pPr>
        <w:pStyle w:val="FootnoteText"/>
      </w:pPr>
      <w:r w:rsidRPr="006A35F1">
        <w:rPr>
          <w:rStyle w:val="FootnoteReference"/>
          <w:color w:val="000000"/>
          <w:sz w:val="20"/>
        </w:rPr>
        <w:footnoteRef/>
      </w:r>
      <w:r w:rsidRPr="006A35F1">
        <w:t xml:space="preserve"> </w:t>
      </w:r>
      <w:r w:rsidRPr="006A35F1" w:rsidR="0065396A">
        <w:rPr>
          <w:i/>
        </w:rPr>
        <w:t>I</w:t>
      </w:r>
      <w:r w:rsidRPr="006A35F1">
        <w:rPr>
          <w:i/>
        </w:rPr>
        <w:t>d</w:t>
      </w:r>
      <w:r w:rsidRPr="006A35F1">
        <w:t>.</w:t>
      </w:r>
    </w:p>
  </w:footnote>
  <w:footnote w:id="110">
    <w:p w:rsidR="00224412" w:rsidRPr="006A35F1" w:rsidP="00224412" w14:paraId="0CE05930" w14:textId="5577897A">
      <w:pPr>
        <w:pStyle w:val="FootnoteText"/>
      </w:pPr>
      <w:r w:rsidRPr="006A35F1">
        <w:rPr>
          <w:rStyle w:val="FootnoteReference"/>
          <w:sz w:val="20"/>
        </w:rPr>
        <w:footnoteRef/>
      </w:r>
      <w:r w:rsidRPr="006A35F1">
        <w:t xml:space="preserve"> </w:t>
      </w:r>
      <w:r w:rsidRPr="006A35F1">
        <w:rPr>
          <w:iCs/>
        </w:rPr>
        <w:t>See</w:t>
      </w:r>
      <w:r w:rsidRPr="006A35F1">
        <w:rPr>
          <w:i/>
        </w:rPr>
        <w:t xml:space="preserve"> </w:t>
      </w:r>
      <w:r w:rsidRPr="006A35F1">
        <w:rPr>
          <w:iCs/>
        </w:rPr>
        <w:t>the decisions cited in</w:t>
      </w:r>
      <w:r w:rsidRPr="006A35F1">
        <w:t xml:space="preserve"> notes </w:t>
      </w:r>
      <w:r w:rsidRPr="006A35F1" w:rsidR="00F33954">
        <w:t>10</w:t>
      </w:r>
      <w:r w:rsidRPr="006A35F1" w:rsidR="0075199B">
        <w:t>2</w:t>
      </w:r>
      <w:r w:rsidRPr="006A35F1" w:rsidR="00450716">
        <w:t>–</w:t>
      </w:r>
      <w:r w:rsidRPr="006A35F1" w:rsidR="00324BBF">
        <w:t>05</w:t>
      </w:r>
      <w:r w:rsidRPr="006A35F1">
        <w:t>, above, for a list of the relevant decisions that adopted the competitive bidding rules.</w:t>
      </w:r>
    </w:p>
  </w:footnote>
  <w:footnote w:id="111">
    <w:p w:rsidR="00194579" w:rsidRPr="006A35F1" w:rsidP="00194579" w14:paraId="6FBF81E8" w14:textId="29D975FC">
      <w:pPr>
        <w:pStyle w:val="FootnoteText"/>
      </w:pPr>
      <w:r w:rsidRPr="006A35F1">
        <w:rPr>
          <w:rStyle w:val="FootnoteReference"/>
          <w:sz w:val="20"/>
        </w:rPr>
        <w:footnoteRef/>
      </w:r>
      <w:r w:rsidRPr="006A35F1">
        <w:t xml:space="preserve"> </w:t>
      </w:r>
      <w:r w:rsidRPr="006A35F1" w:rsidR="0050775A">
        <w:t>Pub. L.</w:t>
      </w:r>
      <w:r w:rsidRPr="006A35F1" w:rsidR="007F0A15">
        <w:t xml:space="preserve"> No.</w:t>
      </w:r>
      <w:r w:rsidRPr="006A35F1" w:rsidR="0050775A">
        <w:t xml:space="preserve"> 119-21,</w:t>
      </w:r>
      <w:r w:rsidRPr="006A35F1">
        <w:t xml:space="preserve"> § 40002(b)(2).</w:t>
      </w:r>
    </w:p>
  </w:footnote>
  <w:footnote w:id="112">
    <w:p w:rsidR="00116463" w:rsidRPr="006A35F1" w:rsidP="00116463" w14:paraId="48B10A48" w14:textId="058F2723">
      <w:pPr>
        <w:pStyle w:val="FootnoteText"/>
      </w:pPr>
      <w:r w:rsidRPr="006A35F1">
        <w:rPr>
          <w:rStyle w:val="FootnoteReference"/>
          <w:sz w:val="20"/>
        </w:rPr>
        <w:footnoteRef/>
      </w:r>
      <w:r w:rsidRPr="006A35F1">
        <w:t xml:space="preserve"> </w:t>
      </w:r>
      <w:r w:rsidRPr="006A35F1" w:rsidR="00806A89">
        <w:rPr>
          <w:i/>
          <w:iCs/>
        </w:rPr>
        <w:t xml:space="preserve">Upper C-band Report and Order </w:t>
      </w:r>
      <w:r w:rsidRPr="006A35F1">
        <w:t xml:space="preserve">at </w:t>
      </w:r>
      <w:r w:rsidRPr="006A35F1">
        <w:t>2</w:t>
      </w:r>
      <w:r w:rsidRPr="006A35F1" w:rsidR="00F046EA">
        <w:t>7</w:t>
      </w:r>
      <w:r w:rsidRPr="006A35F1">
        <w:t>–28</w:t>
      </w:r>
      <w:r w:rsidRPr="006A35F1">
        <w:t xml:space="preserve">, paras. </w:t>
      </w:r>
      <w:r w:rsidRPr="006A35F1">
        <w:t>5</w:t>
      </w:r>
      <w:r w:rsidRPr="006A35F1" w:rsidR="006B55E1">
        <w:t>3</w:t>
      </w:r>
      <w:r w:rsidRPr="006A35F1">
        <w:t>–5</w:t>
      </w:r>
      <w:r w:rsidRPr="006A35F1" w:rsidR="006B55E1">
        <w:t>4</w:t>
      </w:r>
      <w:r w:rsidRPr="006A35F1">
        <w:t>, 5</w:t>
      </w:r>
      <w:r w:rsidRPr="006A35F1" w:rsidR="006B55E1">
        <w:t>6</w:t>
      </w:r>
      <w:r w:rsidRPr="006A35F1">
        <w:t>.</w:t>
      </w:r>
    </w:p>
  </w:footnote>
  <w:footnote w:id="113">
    <w:p w:rsidR="00194579" w:rsidRPr="006A35F1" w:rsidP="00194579" w14:paraId="20E78A55" w14:textId="0631F6A8">
      <w:pPr>
        <w:pStyle w:val="FootnoteText"/>
      </w:pPr>
      <w:r w:rsidRPr="006A35F1">
        <w:rPr>
          <w:rStyle w:val="FootnoteReference"/>
          <w:sz w:val="20"/>
        </w:rPr>
        <w:footnoteRef/>
      </w:r>
      <w:r w:rsidRPr="006A35F1">
        <w:t xml:space="preserve"> </w:t>
      </w:r>
      <w:r w:rsidRPr="006A35F1">
        <w:rPr>
          <w:i/>
        </w:rPr>
        <w:t>See</w:t>
      </w:r>
      <w:r w:rsidRPr="006A35F1">
        <w:t xml:space="preserve"> 47 U.S.C. § 309(j)(3)(E)(</w:t>
      </w:r>
      <w:r w:rsidRPr="006A35F1">
        <w:t>i</w:t>
      </w:r>
      <w:r w:rsidRPr="006A35F1">
        <w:t xml:space="preserve">) (requiring the Commission to seek comment on </w:t>
      </w:r>
      <w:r w:rsidRPr="006A35F1" w:rsidR="00F24B54">
        <w:t xml:space="preserve">proposed </w:t>
      </w:r>
      <w:r w:rsidRPr="006A35F1">
        <w:t>auction procedures)</w:t>
      </w:r>
      <w:r w:rsidRPr="006A35F1">
        <w:rPr>
          <w:kern w:val="28"/>
        </w:rPr>
        <w:t xml:space="preserve">. </w:t>
      </w:r>
    </w:p>
  </w:footnote>
  <w:footnote w:id="114">
    <w:p w:rsidR="00695285" w:rsidRPr="006A35F1" w14:paraId="1D07B54E" w14:textId="079E1832">
      <w:pPr>
        <w:pStyle w:val="FootnoteText"/>
      </w:pPr>
      <w:r w:rsidRPr="006A35F1">
        <w:rPr>
          <w:rStyle w:val="FootnoteReference"/>
          <w:sz w:val="20"/>
        </w:rPr>
        <w:footnoteRef/>
      </w:r>
      <w:r w:rsidRPr="006A35F1">
        <w:t xml:space="preserve"> 47 U.S.C. §§ 309(j)(3)(B), 309(j)(4)(D).</w:t>
      </w:r>
    </w:p>
  </w:footnote>
  <w:footnote w:id="115">
    <w:p w:rsidR="00194579" w:rsidRPr="006A35F1" w:rsidP="00194579" w14:paraId="7A76D2C2" w14:textId="484C0495">
      <w:pPr>
        <w:pStyle w:val="FootnoteText"/>
      </w:pPr>
      <w:r w:rsidRPr="006A35F1">
        <w:rPr>
          <w:rStyle w:val="FootnoteReference"/>
          <w:sz w:val="20"/>
        </w:rPr>
        <w:footnoteRef/>
      </w:r>
      <w:r w:rsidRPr="006A35F1">
        <w:t xml:space="preserve"> </w:t>
      </w:r>
      <w:r w:rsidRPr="006A35F1">
        <w:rPr>
          <w:i/>
        </w:rPr>
        <w:t xml:space="preserve">See generally </w:t>
      </w:r>
      <w:r w:rsidRPr="006A35F1">
        <w:t xml:space="preserve">47 CFR </w:t>
      </w:r>
      <w:r w:rsidRPr="006A35F1" w:rsidR="009E367A">
        <w:t>§§ 1.2101</w:t>
      </w:r>
      <w:r w:rsidRPr="006A35F1" w:rsidR="007D04B5">
        <w:t>–1.2114</w:t>
      </w:r>
      <w:r w:rsidRPr="006A35F1">
        <w:t xml:space="preserve">.  In promulgating those rules, the Commission conducted numerous RFA analyses to consider the possible impact of those rules on small </w:t>
      </w:r>
      <w:r w:rsidRPr="006A35F1" w:rsidR="007B0AA7">
        <w:t xml:space="preserve">entities </w:t>
      </w:r>
      <w:r w:rsidRPr="006A35F1">
        <w:t xml:space="preserve">that might seek to participate in Commission auctions.  </w:t>
      </w:r>
      <w:r w:rsidRPr="006A35F1">
        <w:rPr>
          <w:i/>
        </w:rPr>
        <w:t>See, e.g.,</w:t>
      </w:r>
      <w:r w:rsidRPr="006A35F1">
        <w:t xml:space="preserve"> </w:t>
      </w:r>
      <w:bookmarkStart w:id="733" w:name="_Hlk507054563"/>
      <w:r w:rsidRPr="006A35F1" w:rsidR="00AF4639">
        <w:rPr>
          <w:i/>
        </w:rPr>
        <w:t>Competitive Bidding Notice</w:t>
      </w:r>
      <w:r w:rsidRPr="006A35F1">
        <w:t xml:space="preserve">, 8 FCC Rcd </w:t>
      </w:r>
      <w:r w:rsidRPr="006A35F1" w:rsidR="00AF4639">
        <w:t xml:space="preserve">at </w:t>
      </w:r>
      <w:r w:rsidRPr="006A35F1">
        <w:t>7666</w:t>
      </w:r>
      <w:r w:rsidRPr="006A35F1" w:rsidR="00C62FA1">
        <w:t>,</w:t>
      </w:r>
      <w:r w:rsidRPr="006A35F1" w:rsidR="00AF4639">
        <w:t xml:space="preserve"> Appx.</w:t>
      </w:r>
      <w:bookmarkEnd w:id="733"/>
      <w:r w:rsidRPr="006A35F1">
        <w:t xml:space="preserve">; </w:t>
      </w:r>
      <w:bookmarkStart w:id="734" w:name="_Hlk507054591"/>
      <w:r w:rsidRPr="006A35F1" w:rsidR="00D54F9C">
        <w:rPr>
          <w:i/>
          <w:kern w:val="28"/>
        </w:rPr>
        <w:t>Part 1 Order Notice</w:t>
      </w:r>
      <w:r w:rsidRPr="006A35F1">
        <w:rPr>
          <w:kern w:val="28"/>
        </w:rPr>
        <w:t xml:space="preserve">, 12 FCC Rcd </w:t>
      </w:r>
      <w:r w:rsidRPr="006A35F1" w:rsidR="00D54F9C">
        <w:rPr>
          <w:kern w:val="28"/>
        </w:rPr>
        <w:t xml:space="preserve">at </w:t>
      </w:r>
      <w:r w:rsidRPr="006A35F1">
        <w:rPr>
          <w:kern w:val="28"/>
        </w:rPr>
        <w:t>5749</w:t>
      </w:r>
      <w:r w:rsidRPr="006A35F1" w:rsidR="00686CD1">
        <w:rPr>
          <w:kern w:val="28"/>
        </w:rPr>
        <w:t>–</w:t>
      </w:r>
      <w:r w:rsidRPr="006A35F1">
        <w:rPr>
          <w:kern w:val="28"/>
        </w:rPr>
        <w:t>53</w:t>
      </w:r>
      <w:r w:rsidRPr="006A35F1" w:rsidR="00D54F9C">
        <w:rPr>
          <w:kern w:val="28"/>
        </w:rPr>
        <w:t>, Appx. C</w:t>
      </w:r>
      <w:r w:rsidRPr="006A35F1">
        <w:rPr>
          <w:kern w:val="28"/>
        </w:rPr>
        <w:t xml:space="preserve">; </w:t>
      </w:r>
      <w:bookmarkStart w:id="735" w:name="_Hlk507054667"/>
      <w:bookmarkEnd w:id="734"/>
      <w:r w:rsidRPr="006A35F1">
        <w:rPr>
          <w:i/>
        </w:rPr>
        <w:t xml:space="preserve">Updating </w:t>
      </w:r>
      <w:r w:rsidRPr="006A35F1">
        <w:rPr>
          <w:i/>
          <w:iCs/>
          <w:kern w:val="28"/>
        </w:rPr>
        <w:t xml:space="preserve">Part 1 Report </w:t>
      </w:r>
      <w:r w:rsidRPr="006A35F1">
        <w:rPr>
          <w:i/>
        </w:rPr>
        <w:t>and</w:t>
      </w:r>
      <w:r w:rsidRPr="006A35F1">
        <w:rPr>
          <w:i/>
          <w:iCs/>
          <w:kern w:val="28"/>
        </w:rPr>
        <w:t xml:space="preserve"> Order, </w:t>
      </w:r>
      <w:r w:rsidRPr="006A35F1">
        <w:rPr>
          <w:iCs/>
          <w:kern w:val="28"/>
        </w:rPr>
        <w:t>30 FCC Rcd at</w:t>
      </w:r>
      <w:r w:rsidRPr="006A35F1">
        <w:t xml:space="preserve"> 7613</w:t>
      </w:r>
      <w:r w:rsidRPr="006A35F1" w:rsidR="0012077B">
        <w:t>–</w:t>
      </w:r>
      <w:r w:rsidRPr="006A35F1">
        <w:t xml:space="preserve">28, </w:t>
      </w:r>
      <w:bookmarkEnd w:id="735"/>
      <w:r w:rsidRPr="006A35F1" w:rsidR="00F0445C">
        <w:rPr>
          <w:iCs/>
          <w:kern w:val="28"/>
        </w:rPr>
        <w:t>Appx. B</w:t>
      </w:r>
      <w:r w:rsidRPr="006A35F1">
        <w:rPr>
          <w:kern w:val="28"/>
        </w:rPr>
        <w:t xml:space="preserve">.  </w:t>
      </w:r>
      <w:r w:rsidRPr="006A35F1">
        <w:t xml:space="preserve">In addition, </w:t>
      </w:r>
      <w:r w:rsidRPr="006A35F1" w:rsidR="00AA6126">
        <w:t xml:space="preserve">a </w:t>
      </w:r>
      <w:r w:rsidRPr="006A35F1">
        <w:t xml:space="preserve">FRFA </w:t>
      </w:r>
      <w:r w:rsidRPr="006A35F1" w:rsidR="00B94D1A">
        <w:t>wa</w:t>
      </w:r>
      <w:r w:rsidRPr="006A35F1">
        <w:t xml:space="preserve">s included in the concurrent rulemaking order that adopts rule provisions relevant to this Public Notice.  </w:t>
      </w:r>
      <w:r w:rsidRPr="006A35F1">
        <w:rPr>
          <w:i/>
        </w:rPr>
        <w:t xml:space="preserve">See </w:t>
      </w:r>
      <w:r w:rsidRPr="006A35F1" w:rsidR="000D7B58">
        <w:rPr>
          <w:i/>
        </w:rPr>
        <w:t>Upper C-band</w:t>
      </w:r>
      <w:r w:rsidRPr="006A35F1">
        <w:rPr>
          <w:i/>
        </w:rPr>
        <w:t xml:space="preserve"> Report and Order</w:t>
      </w:r>
      <w:r w:rsidRPr="006A35F1">
        <w:t xml:space="preserve"> at </w:t>
      </w:r>
      <w:r w:rsidRPr="006A35F1" w:rsidR="008D68F4">
        <w:t>1</w:t>
      </w:r>
      <w:r w:rsidRPr="006A35F1" w:rsidR="00F4005D">
        <w:t>1</w:t>
      </w:r>
      <w:r w:rsidRPr="006A35F1" w:rsidR="00A20B93">
        <w:t>9</w:t>
      </w:r>
      <w:r w:rsidRPr="006A35F1" w:rsidR="008D68F4">
        <w:t>–</w:t>
      </w:r>
      <w:r w:rsidRPr="006A35F1" w:rsidR="000C45E0">
        <w:t>3</w:t>
      </w:r>
      <w:r w:rsidRPr="006A35F1" w:rsidR="00F4005D">
        <w:t>4</w:t>
      </w:r>
      <w:r w:rsidRPr="006A35F1">
        <w:t xml:space="preserve">, </w:t>
      </w:r>
      <w:r w:rsidRPr="006A35F1" w:rsidR="00FD2634">
        <w:t xml:space="preserve">Appx. </w:t>
      </w:r>
      <w:r w:rsidRPr="006A35F1" w:rsidR="008C3567">
        <w:t>B</w:t>
      </w:r>
      <w:r w:rsidRPr="006A35F1">
        <w:t>.</w:t>
      </w:r>
    </w:p>
  </w:footnote>
  <w:footnote w:id="116">
    <w:p w:rsidR="004377D3" w:rsidRPr="006A35F1" w:rsidP="004377D3" w14:paraId="68320ED6" w14:textId="3C08D5E7">
      <w:pPr>
        <w:pStyle w:val="FootnoteText"/>
      </w:pPr>
      <w:r w:rsidRPr="006A35F1">
        <w:rPr>
          <w:rStyle w:val="FootnoteReference"/>
          <w:sz w:val="20"/>
        </w:rPr>
        <w:footnoteRef/>
      </w:r>
      <w:r w:rsidRPr="006A35F1">
        <w:t xml:space="preserve"> 47 U.S.C. § 309(j)(3)(E)(</w:t>
      </w:r>
      <w:r w:rsidRPr="006A35F1">
        <w:t>i</w:t>
      </w:r>
      <w:r w:rsidRPr="006A35F1">
        <w:t>), (j)(4)(F);</w:t>
      </w:r>
      <w:r w:rsidRPr="006A35F1">
        <w:rPr>
          <w:i/>
        </w:rPr>
        <w:t xml:space="preserve"> </w:t>
      </w:r>
      <w:r w:rsidRPr="006A35F1">
        <w:t>47 CFR § 1.2104(c)</w:t>
      </w:r>
      <w:r w:rsidRPr="006A35F1" w:rsidR="00A576AD">
        <w:t>–</w:t>
      </w:r>
      <w:r w:rsidRPr="006A35F1">
        <w:t>(g), (</w:t>
      </w:r>
      <w:r w:rsidRPr="006A35F1">
        <w:t>i</w:t>
      </w:r>
      <w:r w:rsidRPr="006A35F1">
        <w:t>);</w:t>
      </w:r>
      <w:r w:rsidRPr="006A35F1">
        <w:rPr>
          <w:i/>
          <w:iCs/>
          <w:kern w:val="28"/>
        </w:rPr>
        <w:t xml:space="preserve"> Part 1 Third Report and Order</w:t>
      </w:r>
      <w:r w:rsidRPr="006A35F1">
        <w:rPr>
          <w:kern w:val="28"/>
        </w:rPr>
        <w:t>, 13 FCC Rcd at 447</w:t>
      </w:r>
      <w:r w:rsidRPr="006A35F1" w:rsidR="00525377">
        <w:t>–</w:t>
      </w:r>
      <w:r w:rsidRPr="006A35F1">
        <w:rPr>
          <w:kern w:val="28"/>
        </w:rPr>
        <w:t>49, paras. 123</w:t>
      </w:r>
      <w:r w:rsidRPr="006A35F1" w:rsidR="00525377">
        <w:t>–</w:t>
      </w:r>
      <w:r w:rsidRPr="006A35F1">
        <w:rPr>
          <w:kern w:val="28"/>
        </w:rPr>
        <w:t>25</w:t>
      </w:r>
      <w:r w:rsidRPr="006A35F1">
        <w:t xml:space="preserve">.  </w:t>
      </w:r>
      <w:r w:rsidRPr="006A35F1">
        <w:rPr>
          <w:i/>
          <w:iCs/>
          <w:kern w:val="28"/>
        </w:rPr>
        <w:t xml:space="preserve">See </w:t>
      </w:r>
      <w:r w:rsidRPr="006A35F1" w:rsidR="00BD6BC3">
        <w:rPr>
          <w:i/>
          <w:iCs/>
          <w:kern w:val="28"/>
        </w:rPr>
        <w:t xml:space="preserve">also </w:t>
      </w:r>
      <w:r w:rsidRPr="006A35F1">
        <w:rPr>
          <w:i/>
          <w:iCs/>
          <w:kern w:val="28"/>
        </w:rPr>
        <w:t>generally Part 1 Order</w:t>
      </w:r>
      <w:r w:rsidRPr="006A35F1" w:rsidR="00EF1B50">
        <w:rPr>
          <w:i/>
          <w:iCs/>
          <w:kern w:val="28"/>
        </w:rPr>
        <w:t xml:space="preserve"> Notice</w:t>
      </w:r>
      <w:r w:rsidRPr="006A35F1">
        <w:rPr>
          <w:kern w:val="28"/>
        </w:rPr>
        <w:t>, 12 FCC Rcd at 5697</w:t>
      </w:r>
      <w:r w:rsidRPr="006A35F1" w:rsidR="00525377">
        <w:t>–</w:t>
      </w:r>
      <w:r w:rsidRPr="006A35F1">
        <w:rPr>
          <w:kern w:val="28"/>
        </w:rPr>
        <w:t>98, para. 16.</w:t>
      </w:r>
    </w:p>
  </w:footnote>
  <w:footnote w:id="117">
    <w:p w:rsidR="00194579" w:rsidRPr="006A35F1" w:rsidP="00194579" w14:paraId="3B80484D" w14:textId="77777777">
      <w:pPr>
        <w:pStyle w:val="FootnoteText"/>
      </w:pPr>
      <w:r w:rsidRPr="006A35F1">
        <w:rPr>
          <w:vertAlign w:val="superscript"/>
        </w:rPr>
        <w:footnoteRef/>
      </w:r>
      <w:r w:rsidRPr="006A35F1">
        <w:rPr>
          <w:vertAlign w:val="superscript"/>
        </w:rPr>
        <w:t xml:space="preserve"> </w:t>
      </w:r>
      <w:r w:rsidRPr="006A35F1">
        <w:t>5 U.S.C. § 603(b)(3).</w:t>
      </w:r>
    </w:p>
  </w:footnote>
  <w:footnote w:id="118">
    <w:p w:rsidR="00194579" w:rsidRPr="006A35F1" w:rsidP="00194579" w14:paraId="43627422" w14:textId="77777777">
      <w:pPr>
        <w:pStyle w:val="FootnoteText"/>
      </w:pPr>
      <w:r w:rsidRPr="006A35F1">
        <w:rPr>
          <w:vertAlign w:val="superscript"/>
        </w:rPr>
        <w:footnoteRef/>
      </w:r>
      <w:r w:rsidRPr="006A35F1">
        <w:t xml:space="preserve"> </w:t>
      </w:r>
      <w:r w:rsidRPr="006A35F1">
        <w:rPr>
          <w:i/>
        </w:rPr>
        <w:t>Id.</w:t>
      </w:r>
      <w:r w:rsidRPr="006A35F1">
        <w:t xml:space="preserve"> § 601(6).</w:t>
      </w:r>
    </w:p>
  </w:footnote>
  <w:footnote w:id="119">
    <w:p w:rsidR="00194579" w:rsidRPr="006A35F1" w:rsidP="00194579" w14:paraId="330E251A" w14:textId="77777777">
      <w:pPr>
        <w:pStyle w:val="FootnoteText"/>
      </w:pPr>
      <w:r w:rsidRPr="006A35F1">
        <w:rPr>
          <w:vertAlign w:val="superscript"/>
        </w:rPr>
        <w:footnoteRef/>
      </w:r>
      <w:r w:rsidRPr="006A35F1">
        <w:t xml:space="preserve"> </w:t>
      </w:r>
      <w:r w:rsidRPr="006A35F1">
        <w:rPr>
          <w:i/>
        </w:rPr>
        <w:t>Id.</w:t>
      </w:r>
      <w:r w:rsidRPr="006A35F1">
        <w:t xml:space="preserve"> § 601(3) (incorporating by reference the definition of “small 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120">
    <w:p w:rsidR="00194579" w:rsidRPr="006A35F1" w:rsidP="00194579" w14:paraId="40B22DBD" w14:textId="77777777">
      <w:pPr>
        <w:pStyle w:val="FootnoteText"/>
      </w:pPr>
      <w:r w:rsidRPr="006A35F1">
        <w:rPr>
          <w:vertAlign w:val="superscript"/>
        </w:rPr>
        <w:footnoteRef/>
      </w:r>
      <w:r w:rsidRPr="006A35F1">
        <w:t xml:space="preserve"> 15 U.S.C. § 632.</w:t>
      </w:r>
    </w:p>
  </w:footnote>
  <w:footnote w:id="121">
    <w:p w:rsidR="00B31580" w:rsidRPr="006A35F1" w:rsidP="00B31580" w14:paraId="3D4CE900" w14:textId="6F6E6036">
      <w:pPr>
        <w:pStyle w:val="FootnoteText"/>
      </w:pPr>
      <w:r w:rsidRPr="006A35F1">
        <w:rPr>
          <w:rStyle w:val="FootnoteReference"/>
          <w:sz w:val="20"/>
        </w:rPr>
        <w:footnoteRef/>
      </w:r>
      <w:r w:rsidRPr="006A35F1">
        <w:t xml:space="preserve"> 13 CFR </w:t>
      </w:r>
      <w:r w:rsidRPr="006A35F1" w:rsidR="00E416B1">
        <w:t xml:space="preserve">§ </w:t>
      </w:r>
      <w:r w:rsidRPr="006A35F1">
        <w:t>121.903.</w:t>
      </w:r>
    </w:p>
  </w:footnote>
  <w:footnote w:id="122">
    <w:p w:rsidR="0000681A" w:rsidRPr="006A35F1" w:rsidP="0000681A" w14:paraId="4C8B085D" w14:textId="77777777">
      <w:pPr>
        <w:pStyle w:val="FootnoteText"/>
      </w:pPr>
      <w:r w:rsidRPr="006A35F1">
        <w:rPr>
          <w:rStyle w:val="FootnoteReference"/>
          <w:rFonts w:eastAsia="Calibri"/>
          <w:sz w:val="20"/>
        </w:rPr>
        <w:footnoteRef/>
      </w:r>
      <w:r w:rsidRPr="006A35F1">
        <w:t xml:space="preserve"> 5 U.S.C. § 601(3)–(6).</w:t>
      </w:r>
    </w:p>
  </w:footnote>
  <w:footnote w:id="123">
    <w:p w:rsidR="0000681A" w:rsidRPr="006A35F1" w:rsidP="0000681A" w14:paraId="0CCCADA8" w14:textId="77777777">
      <w:pPr>
        <w:pStyle w:val="FootnoteText"/>
      </w:pPr>
      <w:r w:rsidRPr="006A35F1">
        <w:rPr>
          <w:rStyle w:val="FootnoteReference"/>
          <w:rFonts w:eastAsia="Calibri"/>
          <w:sz w:val="20"/>
        </w:rPr>
        <w:footnoteRef/>
      </w:r>
      <w:r w:rsidRPr="006A35F1">
        <w:t xml:space="preserve"> </w:t>
      </w:r>
      <w:r w:rsidRPr="006A35F1">
        <w:rPr>
          <w:i/>
          <w:iCs/>
        </w:rPr>
        <w:t>See</w:t>
      </w:r>
      <w:r w:rsidRPr="006A35F1">
        <w:t xml:space="preserve"> SBA, Office of Advocacy, </w:t>
      </w:r>
      <w:r w:rsidRPr="006A35F1">
        <w:rPr>
          <w:i/>
          <w:iCs/>
        </w:rPr>
        <w:t xml:space="preserve">Frequently Asked Questions About Small Business </w:t>
      </w:r>
      <w:r w:rsidRPr="006A35F1">
        <w:t xml:space="preserve">(July 23, 2024), </w:t>
      </w:r>
      <w:hyperlink r:id="rId8" w:history="1">
        <w:r w:rsidRPr="006A35F1">
          <w:rPr>
            <w:rStyle w:val="Hyperlink"/>
          </w:rPr>
          <w:t>https://advocacy.sba.gov/wp-content/uploads/2024/12/Frequently-Asked-Questions-About-Small-Business_2024-508.pdf</w:t>
        </w:r>
      </w:hyperlink>
      <w:r w:rsidRPr="006A35F1">
        <w:t>.</w:t>
      </w:r>
    </w:p>
  </w:footnote>
  <w:footnote w:id="124">
    <w:p w:rsidR="0000681A" w:rsidRPr="006A35F1" w:rsidP="0000681A" w14:paraId="232EBFA7" w14:textId="77777777">
      <w:pPr>
        <w:pStyle w:val="FootnoteText"/>
      </w:pPr>
      <w:r w:rsidRPr="006A35F1">
        <w:rPr>
          <w:rStyle w:val="FootnoteReference"/>
          <w:sz w:val="20"/>
        </w:rPr>
        <w:footnoteRef/>
      </w:r>
      <w:r w:rsidRPr="006A35F1">
        <w:t xml:space="preserve"> </w:t>
      </w:r>
      <w:r w:rsidRPr="006A35F1">
        <w:rPr>
          <w:i/>
          <w:iCs/>
        </w:rPr>
        <w:t>Id</w:t>
      </w:r>
      <w:r w:rsidRPr="006A35F1">
        <w:t>.</w:t>
      </w:r>
    </w:p>
  </w:footnote>
  <w:footnote w:id="125">
    <w:p w:rsidR="0000681A" w:rsidRPr="006A35F1" w:rsidP="0000681A" w14:paraId="537B374B" w14:textId="77777777">
      <w:pPr>
        <w:pStyle w:val="FootnoteText"/>
      </w:pPr>
      <w:r w:rsidRPr="006A35F1">
        <w:rPr>
          <w:rStyle w:val="FootnoteReference"/>
          <w:rFonts w:eastAsia="Calibri"/>
          <w:sz w:val="20"/>
        </w:rPr>
        <w:footnoteRef/>
      </w:r>
      <w:r w:rsidRPr="006A35F1">
        <w:t xml:space="preserve"> </w:t>
      </w:r>
      <w:r w:rsidRPr="006A35F1">
        <w:rPr>
          <w:spacing w:val="-2"/>
        </w:rPr>
        <w:t>5 U.S.C.</w:t>
      </w:r>
      <w:r w:rsidRPr="006A35F1">
        <w:t xml:space="preserve"> § 601(4).</w:t>
      </w:r>
    </w:p>
  </w:footnote>
  <w:footnote w:id="126">
    <w:p w:rsidR="0000681A" w:rsidRPr="006A35F1" w:rsidP="0000681A" w14:paraId="390518FB" w14:textId="77777777">
      <w:pPr>
        <w:pStyle w:val="FootnoteText"/>
      </w:pPr>
      <w:r w:rsidRPr="006A35F1">
        <w:rPr>
          <w:rStyle w:val="FootnoteReference"/>
          <w:sz w:val="20"/>
        </w:rPr>
        <w:footnoteRef/>
      </w:r>
      <w:r w:rsidRPr="006A35F1">
        <w:t xml:space="preserve"> </w:t>
      </w:r>
      <w:r w:rsidRPr="006A35F1">
        <w:rPr>
          <w:i/>
          <w:iCs/>
        </w:rPr>
        <w:t xml:space="preserve">See </w:t>
      </w:r>
      <w:r w:rsidRPr="006A35F1">
        <w:t xml:space="preserve">SBA, Office of Advocacy, </w:t>
      </w:r>
      <w:r w:rsidRPr="006A35F1">
        <w:rPr>
          <w:i/>
          <w:iCs/>
        </w:rPr>
        <w:t>Small Business Facts, Spotlight on Nonprofits</w:t>
      </w:r>
      <w:r w:rsidRPr="006A35F1">
        <w:t xml:space="preserve"> (July 2019), </w:t>
      </w:r>
      <w:hyperlink r:id="rId9" w:history="1">
        <w:r w:rsidRPr="006A35F1">
          <w:rPr>
            <w:rStyle w:val="Hyperlink"/>
          </w:rPr>
          <w:t>https://advocacy.sba.gov/2019/07/25/small-business-facts-spotlight-on-nonprofits/</w:t>
        </w:r>
      </w:hyperlink>
      <w:r w:rsidRPr="006A35F1">
        <w:t xml:space="preserve">.  </w:t>
      </w:r>
    </w:p>
  </w:footnote>
  <w:footnote w:id="127">
    <w:p w:rsidR="0000681A" w:rsidRPr="006A35F1" w:rsidP="0000681A" w14:paraId="139C1BC5" w14:textId="77777777">
      <w:pPr>
        <w:pStyle w:val="FootnoteText"/>
      </w:pPr>
      <w:r w:rsidRPr="006A35F1">
        <w:rPr>
          <w:rStyle w:val="FootnoteReference"/>
          <w:rFonts w:eastAsia="Calibri"/>
          <w:spacing w:val="-2"/>
          <w:sz w:val="20"/>
        </w:rPr>
        <w:footnoteRef/>
      </w:r>
      <w:r w:rsidRPr="006A35F1">
        <w:t xml:space="preserve"> 5 U.S.C. § 601(5).</w:t>
      </w:r>
    </w:p>
  </w:footnote>
  <w:footnote w:id="128">
    <w:p w:rsidR="0000681A" w:rsidRPr="006A35F1" w:rsidP="0000681A" w14:paraId="66E20C16" w14:textId="77777777">
      <w:pPr>
        <w:pStyle w:val="FootnoteText"/>
      </w:pPr>
      <w:r w:rsidRPr="006A35F1">
        <w:rPr>
          <w:rStyle w:val="FootnoteReference"/>
          <w:sz w:val="20"/>
        </w:rPr>
        <w:footnoteRef/>
      </w:r>
      <w:r w:rsidRPr="006A35F1">
        <w:t xml:space="preserve"> </w:t>
      </w:r>
      <w:r w:rsidRPr="006A35F1">
        <w:rPr>
          <w:i/>
        </w:rPr>
        <w:t>See</w:t>
      </w:r>
      <w:r w:rsidRPr="006A35F1">
        <w:t xml:space="preserve"> U.S. Census Bureau, 2022 Census of Governments –Organization, </w:t>
      </w:r>
      <w:hyperlink r:id="rId10" w:history="1">
        <w:r w:rsidRPr="006A35F1">
          <w:rPr>
            <w:rStyle w:val="Hyperlink"/>
          </w:rPr>
          <w:t>https://www.census.gov/data/tables/2022/econ/gus/2022-governments.html</w:t>
        </w:r>
      </w:hyperlink>
      <w:r w:rsidRPr="006A35F1">
        <w:t xml:space="preserve">, tables 1–11.  </w:t>
      </w:r>
    </w:p>
  </w:footnote>
  <w:footnote w:id="129">
    <w:p w:rsidR="0000681A" w:rsidRPr="006A35F1" w:rsidP="0000681A" w14:paraId="08F698B0" w14:textId="77777777">
      <w:pPr>
        <w:pStyle w:val="FootnoteText"/>
      </w:pPr>
      <w:r w:rsidRPr="006A35F1">
        <w:rPr>
          <w:rStyle w:val="FootnoteReference"/>
          <w:sz w:val="20"/>
        </w:rPr>
        <w:footnoteRef/>
      </w:r>
      <w:r w:rsidRPr="006A35F1">
        <w:t xml:space="preserve"> NAICS is the standard used by Federal statistical agencies in classifying business establishments for the purpose of collecting, analyzing, and publishing statistical data related to the U.S. business economy.  </w:t>
      </w:r>
      <w:r w:rsidRPr="006A35F1">
        <w:rPr>
          <w:i/>
          <w:iCs/>
        </w:rPr>
        <w:t xml:space="preserve">See </w:t>
      </w:r>
      <w:hyperlink r:id="rId11" w:history="1">
        <w:r w:rsidRPr="006A35F1">
          <w:rPr>
            <w:rStyle w:val="Hyperlink"/>
          </w:rPr>
          <w:t>www.census.gov/NAICS</w:t>
        </w:r>
      </w:hyperlink>
      <w:r w:rsidRPr="006A35F1">
        <w:t xml:space="preserve"> for further details regarding the NAICS codes identified in this chart.</w:t>
      </w:r>
    </w:p>
  </w:footnote>
  <w:footnote w:id="130">
    <w:p w:rsidR="0000681A" w:rsidRPr="006A35F1" w:rsidP="0000681A" w14:paraId="774C529A" w14:textId="77777777">
      <w:pPr>
        <w:pStyle w:val="FootnoteText"/>
      </w:pPr>
      <w:r w:rsidRPr="006A35F1">
        <w:rPr>
          <w:rStyle w:val="FootnoteReference"/>
          <w:sz w:val="20"/>
        </w:rPr>
        <w:footnoteRef/>
      </w:r>
      <w:r w:rsidRPr="006A35F1">
        <w:t xml:space="preserve"> The size standards in this chart are set forth in 13 CFR 121.201, by six-digit NAICS code.</w:t>
      </w:r>
    </w:p>
  </w:footnote>
  <w:footnote w:id="131">
    <w:p w:rsidR="008C4FCD" w:rsidRPr="006A35F1" w:rsidP="008C4FCD" w14:paraId="3CA0B01A" w14:textId="72424A7E">
      <w:pPr>
        <w:pStyle w:val="FootnoteText"/>
        <w:spacing w:before="120"/>
      </w:pPr>
      <w:r w:rsidRPr="006A35F1">
        <w:rPr>
          <w:rStyle w:val="FootnoteReference"/>
          <w:rFonts w:eastAsia="Yu Gothic Light"/>
          <w:sz w:val="20"/>
        </w:rPr>
        <w:footnoteRef/>
      </w:r>
      <w:r w:rsidRPr="006A35F1">
        <w:t xml:space="preserve"> </w:t>
      </w:r>
      <w:r w:rsidRPr="006A35F1">
        <w:rPr>
          <w:i/>
          <w:iCs/>
        </w:rPr>
        <w:t>U.S. Census Bureau</w:t>
      </w:r>
      <w:r w:rsidRPr="006A35F1">
        <w:t xml:space="preserve">, </w:t>
      </w:r>
      <w:r w:rsidRPr="006A35F1" w:rsidR="0046771F">
        <w:t>“</w:t>
      </w:r>
      <w:r w:rsidRPr="006A35F1">
        <w:rPr>
          <w:i/>
          <w:iCs/>
        </w:rPr>
        <w:t>Selected Sectors: Employment Size of Firms for the U.S.: 2022</w:t>
      </w:r>
      <w:r w:rsidRPr="006A35F1">
        <w:t>.</w:t>
      </w:r>
      <w:r w:rsidRPr="006A35F1" w:rsidR="0046771F">
        <w:t>”</w:t>
      </w:r>
      <w:r w:rsidRPr="006A35F1">
        <w:t xml:space="preserve"> Economic Census, ECN Core Statistics Economic Census: Establishment and Firm Size Statistics for the U.S., Table EC2200SIZEEMPFIRM, 2025, “</w:t>
      </w:r>
      <w:r w:rsidRPr="006A35F1">
        <w:rPr>
          <w:i/>
          <w:iCs/>
        </w:rPr>
        <w:t>Selected Sectors: Sales, Value of Shipments, or Revenue Size of Firms for the U.S.: 2022</w:t>
      </w:r>
      <w:r w:rsidRPr="006A35F1">
        <w:t>.</w:t>
      </w:r>
      <w:r w:rsidRPr="006A35F1" w:rsidR="00A9540D">
        <w:t>”</w:t>
      </w:r>
      <w:r w:rsidRPr="006A35F1">
        <w:t xml:space="preserve"> Economic Census, ECN Core Statistics Economic Census: Establishment and Firm Size Statistics for the U.S., Table EC2200SIZEREVFIRM, 2025.</w:t>
      </w:r>
    </w:p>
  </w:footnote>
  <w:footnote w:id="132">
    <w:p w:rsidR="008C4FCD" w:rsidRPr="006A35F1" w:rsidP="008C4FCD" w14:paraId="7B909701" w14:textId="77777777">
      <w:pPr>
        <w:pStyle w:val="FootnoteText"/>
        <w:spacing w:before="120"/>
      </w:pPr>
      <w:r w:rsidRPr="006A35F1">
        <w:rPr>
          <w:rStyle w:val="FootnoteReference"/>
          <w:rFonts w:eastAsia="Yu Gothic Light"/>
          <w:sz w:val="20"/>
        </w:rPr>
        <w:footnoteRef/>
      </w:r>
      <w:r w:rsidRPr="006A35F1">
        <w:t xml:space="preserve"> </w:t>
      </w:r>
      <w:r w:rsidRPr="006A35F1">
        <w:rPr>
          <w:i/>
          <w:iCs/>
        </w:rPr>
        <w:t xml:space="preserve">Id. </w:t>
      </w:r>
    </w:p>
  </w:footnote>
  <w:footnote w:id="133">
    <w:p w:rsidR="008C4FCD" w:rsidRPr="006A35F1" w:rsidP="008C4FCD" w14:paraId="74FDFF17" w14:textId="13E356B5">
      <w:pPr>
        <w:pStyle w:val="FootnoteText"/>
        <w:spacing w:before="120"/>
      </w:pPr>
      <w:r w:rsidRPr="006A35F1">
        <w:rPr>
          <w:rStyle w:val="FootnoteReference"/>
          <w:sz w:val="20"/>
        </w:rPr>
        <w:footnoteRef/>
      </w:r>
      <w:r w:rsidRPr="006A35F1">
        <w:t xml:space="preserve"> Affected Entities in this industry include Wireless Broadband Internet Access Service Providers, Wireless Carriers and Service Providers, Wireless Communications Services,</w:t>
      </w:r>
      <w:r w:rsidRPr="006A35F1" w:rsidR="00D7590C">
        <w:t xml:space="preserve"> and</w:t>
      </w:r>
      <w:r w:rsidRPr="006A35F1">
        <w:t xml:space="preserve"> Wireless Telephony.  </w:t>
      </w:r>
    </w:p>
  </w:footnote>
  <w:footnote w:id="134">
    <w:p w:rsidR="008C4FCD" w:rsidRPr="006A35F1" w:rsidP="008C4FCD" w14:paraId="4F300DC4" w14:textId="5E233985">
      <w:pPr>
        <w:pStyle w:val="FootnoteText"/>
        <w:spacing w:before="120"/>
      </w:pPr>
      <w:r w:rsidRPr="006A35F1">
        <w:rPr>
          <w:rStyle w:val="FootnoteReference"/>
          <w:sz w:val="20"/>
        </w:rPr>
        <w:footnoteRef/>
      </w:r>
      <w:r w:rsidRPr="006A35F1">
        <w:t xml:space="preserve"> Affected Entities in this industry include Fixed Satellite Very Small Aperture Terminal (VSAT) Systems </w:t>
      </w:r>
      <w:r w:rsidRPr="006A35F1" w:rsidR="00D60DE8">
        <w:t xml:space="preserve">and </w:t>
      </w:r>
      <w:r w:rsidRPr="006A35F1">
        <w:t xml:space="preserve">Mobile Satellite Earth Stations. </w:t>
      </w:r>
    </w:p>
  </w:footnote>
  <w:footnote w:id="135">
    <w:p w:rsidR="009C0F00" w:rsidRPr="006A35F1" w:rsidP="009C0F00" w14:paraId="79295F2C" w14:textId="77777777">
      <w:pPr>
        <w:pStyle w:val="FootnoteText"/>
      </w:pPr>
      <w:r w:rsidRPr="006A35F1">
        <w:rPr>
          <w:rStyle w:val="FootnoteReference"/>
          <w:rFonts w:eastAsia="Yu Gothic Light"/>
          <w:sz w:val="20"/>
        </w:rPr>
        <w:footnoteRef/>
      </w:r>
      <w:r w:rsidRPr="006A35F1">
        <w:t xml:space="preserve"> </w:t>
      </w:r>
      <w:r w:rsidRPr="006A35F1">
        <w:rPr>
          <w:iCs/>
        </w:rPr>
        <w:t>Federal-State Joint Board on Universal Service, Universal Service Monitoring Report at 25, Table 1.12 (2025),</w:t>
      </w:r>
      <w:r w:rsidRPr="006A35F1">
        <w:t xml:space="preserve"> </w:t>
      </w:r>
      <w:hyperlink r:id="rId12" w:history="1">
        <w:r w:rsidRPr="006A35F1">
          <w:rPr>
            <w:rStyle w:val="Hyperlink"/>
          </w:rPr>
          <w:t>https://docs.fcc.gov/public/attachments/DOC-418505A1.pdf</w:t>
        </w:r>
      </w:hyperlink>
      <w:r w:rsidRPr="006A35F1">
        <w:t>.</w:t>
      </w:r>
    </w:p>
  </w:footnote>
  <w:footnote w:id="136">
    <w:p w:rsidR="009C0F00" w:rsidRPr="006A35F1" w:rsidP="009C0F00" w14:paraId="43351C03" w14:textId="77777777">
      <w:pPr>
        <w:pStyle w:val="FootnoteText"/>
      </w:pPr>
      <w:r w:rsidRPr="006A35F1">
        <w:rPr>
          <w:rStyle w:val="FootnoteReference"/>
          <w:rFonts w:eastAsia="Yu Gothic Light"/>
          <w:sz w:val="20"/>
        </w:rPr>
        <w:footnoteRef/>
      </w:r>
      <w:r w:rsidRPr="006A35F1">
        <w:t xml:space="preserve"> Affected Entities in this industry include all reporting wireless carriers and service providers.</w:t>
      </w:r>
    </w:p>
  </w:footnote>
  <w:footnote w:id="137">
    <w:p w:rsidR="009C0F00" w:rsidRPr="006A35F1" w:rsidP="009C0F00" w14:paraId="678070D6" w14:textId="77777777">
      <w:pPr>
        <w:pStyle w:val="FootnoteText"/>
      </w:pPr>
      <w:r w:rsidRPr="006A35F1">
        <w:rPr>
          <w:rStyle w:val="FootnoteReference"/>
          <w:rFonts w:eastAsia="Yu Gothic Light"/>
          <w:sz w:val="20"/>
        </w:rPr>
        <w:footnoteRef/>
      </w:r>
      <w:r w:rsidRPr="006A35F1">
        <w:t xml:space="preserve"> Affected Entities in this industry include Cellular/PCS/SMR - Specialized Mobile Radio Licensees and SMR (Dispatch).</w:t>
      </w:r>
    </w:p>
  </w:footnote>
  <w:footnote w:id="138">
    <w:p w:rsidR="00194579" w:rsidRPr="006A35F1" w:rsidP="00194579" w14:paraId="7D7F4AE7" w14:textId="33AADE4E">
      <w:pPr>
        <w:pStyle w:val="FootnoteText"/>
      </w:pPr>
      <w:r w:rsidRPr="006A35F1">
        <w:rPr>
          <w:rStyle w:val="FootnoteReference"/>
          <w:sz w:val="20"/>
        </w:rPr>
        <w:footnoteRef/>
      </w:r>
      <w:r w:rsidRPr="006A35F1">
        <w:t xml:space="preserve"> 5 U.S.C. § 603(a)</w:t>
      </w:r>
      <w:r w:rsidRPr="006A35F1" w:rsidR="00391C84">
        <w:t xml:space="preserve">, </w:t>
      </w:r>
      <w:r w:rsidRPr="006A35F1">
        <w:t>(b)(4).</w:t>
      </w:r>
    </w:p>
  </w:footnote>
  <w:footnote w:id="139">
    <w:p w:rsidR="00194579" w:rsidRPr="006A35F1" w:rsidP="00194579" w14:paraId="17698E22" w14:textId="6DE75E47">
      <w:pPr>
        <w:pStyle w:val="FootnoteText"/>
      </w:pPr>
      <w:r w:rsidRPr="006A35F1">
        <w:rPr>
          <w:rStyle w:val="FootnoteReference"/>
          <w:sz w:val="20"/>
        </w:rPr>
        <w:footnoteRef/>
      </w:r>
      <w:r w:rsidRPr="006A35F1">
        <w:t xml:space="preserve"> </w:t>
      </w:r>
      <w:r w:rsidRPr="006A35F1">
        <w:rPr>
          <w:i/>
        </w:rPr>
        <w:t>Competitive Bidding</w:t>
      </w:r>
      <w:r w:rsidRPr="006A35F1">
        <w:t xml:space="preserve"> </w:t>
      </w:r>
      <w:r w:rsidRPr="006A35F1">
        <w:rPr>
          <w:i/>
        </w:rPr>
        <w:t>Second Report and Order</w:t>
      </w:r>
      <w:r w:rsidRPr="006A35F1">
        <w:t>, 9 FCC Rcd at 2376</w:t>
      </w:r>
      <w:r w:rsidRPr="006A35F1" w:rsidR="00AB6526">
        <w:t>–</w:t>
      </w:r>
      <w:r w:rsidRPr="006A35F1">
        <w:t>77, paras. 163</w:t>
      </w:r>
      <w:r w:rsidRPr="006A35F1" w:rsidR="00AB6526">
        <w:t>–</w:t>
      </w:r>
      <w:r w:rsidRPr="006A35F1">
        <w:t>66.</w:t>
      </w:r>
    </w:p>
  </w:footnote>
  <w:footnote w:id="140">
    <w:p w:rsidR="00194579" w:rsidRPr="006A35F1" w:rsidP="00194579" w14:paraId="477E7EE6" w14:textId="200F9CE1">
      <w:pPr>
        <w:pStyle w:val="FootnoteText"/>
      </w:pPr>
      <w:r w:rsidRPr="006A35F1">
        <w:rPr>
          <w:rStyle w:val="FootnoteReference"/>
          <w:sz w:val="20"/>
        </w:rPr>
        <w:footnoteRef/>
      </w:r>
      <w:r w:rsidRPr="006A35F1">
        <w:t xml:space="preserve"> </w:t>
      </w:r>
      <w:r w:rsidRPr="006A35F1">
        <w:rPr>
          <w:i/>
          <w:iCs/>
        </w:rPr>
        <w:t>See generally, e.g., Auction 105 Procedures Public Notice</w:t>
      </w:r>
      <w:r w:rsidRPr="006A35F1">
        <w:t>, 35 FCC Rcd at 2146</w:t>
      </w:r>
      <w:r w:rsidRPr="006A35F1" w:rsidR="00686CD1">
        <w:t>–</w:t>
      </w:r>
      <w:r w:rsidRPr="006A35F1">
        <w:t>205, paras. 14</w:t>
      </w:r>
      <w:r w:rsidRPr="006A35F1" w:rsidR="004C3254">
        <w:t>–</w:t>
      </w:r>
      <w:r w:rsidRPr="006A35F1">
        <w:t xml:space="preserve">231; </w:t>
      </w:r>
      <w:r w:rsidRPr="006A35F1">
        <w:rPr>
          <w:i/>
          <w:iCs/>
        </w:rPr>
        <w:t>Auction 107 Procedures Public Notice</w:t>
      </w:r>
      <w:r w:rsidRPr="006A35F1">
        <w:t xml:space="preserve">, 35 FCC Rcd at 8409–71, paras. 13–240; </w:t>
      </w:r>
      <w:r w:rsidRPr="006A35F1">
        <w:rPr>
          <w:i/>
          <w:iCs/>
        </w:rPr>
        <w:t>Auction 110 Procedures Public Notice</w:t>
      </w:r>
      <w:r w:rsidRPr="006A35F1">
        <w:t xml:space="preserve">, 36 FCC Rcd at 9279–9344, paras. 15–267; </w:t>
      </w:r>
      <w:r w:rsidRPr="006A35F1">
        <w:rPr>
          <w:i/>
          <w:iCs/>
        </w:rPr>
        <w:t>Auction 108 Procedures Public Notice</w:t>
      </w:r>
      <w:r w:rsidRPr="006A35F1">
        <w:t xml:space="preserve">, 37 FCC Rcd 4381–446, paras. 24–252; </w:t>
      </w:r>
      <w:r w:rsidRPr="006A35F1">
        <w:rPr>
          <w:i/>
          <w:iCs/>
        </w:rPr>
        <w:t>Auction 113 Procedures Public Notice</w:t>
      </w:r>
      <w:r w:rsidRPr="006A35F1" w:rsidR="00493F0A">
        <w:rPr>
          <w:snapToGrid w:val="0"/>
        </w:rPr>
        <w:t>, 40 FCC Rcd</w:t>
      </w:r>
      <w:r w:rsidRPr="006A35F1">
        <w:t xml:space="preserve"> at </w:t>
      </w:r>
      <w:r w:rsidRPr="006A35F1" w:rsidR="00493F0A">
        <w:t>10108</w:t>
      </w:r>
      <w:r w:rsidRPr="006A35F1" w:rsidR="00B35743">
        <w:t>–</w:t>
      </w:r>
      <w:r w:rsidRPr="006A35F1" w:rsidR="003B2994">
        <w:t>7</w:t>
      </w:r>
      <w:r w:rsidRPr="006A35F1" w:rsidR="00B65767">
        <w:t>3</w:t>
      </w:r>
      <w:r w:rsidRPr="006A35F1">
        <w:t xml:space="preserve">, paras. </w:t>
      </w:r>
      <w:r w:rsidRPr="006A35F1" w:rsidR="005C3410">
        <w:t>21–246</w:t>
      </w:r>
      <w:r w:rsidRPr="006A35F1">
        <w:t>.</w:t>
      </w:r>
    </w:p>
  </w:footnote>
  <w:footnote w:id="141">
    <w:p w:rsidR="00194579" w:rsidRPr="006A35F1" w:rsidP="00194579" w14:paraId="5AD72182" w14:textId="3329CB76">
      <w:pPr>
        <w:pStyle w:val="FootnoteText"/>
      </w:pPr>
      <w:r w:rsidRPr="006A35F1">
        <w:rPr>
          <w:rStyle w:val="FootnoteReference"/>
          <w:sz w:val="20"/>
        </w:rPr>
        <w:footnoteRef/>
      </w:r>
      <w:r w:rsidRPr="006A35F1">
        <w:t xml:space="preserve"> 5 U.S.C. § 603(c).</w:t>
      </w:r>
    </w:p>
  </w:footnote>
  <w:footnote w:id="142">
    <w:p w:rsidR="00194579" w:rsidRPr="006A35F1" w:rsidP="00194579" w14:paraId="0A2D5DE8" w14:textId="656F3EF0">
      <w:pPr>
        <w:pStyle w:val="FootnoteText"/>
      </w:pPr>
      <w:r w:rsidRPr="006A35F1">
        <w:rPr>
          <w:rStyle w:val="FootnoteReference"/>
          <w:sz w:val="20"/>
        </w:rPr>
        <w:footnoteRef/>
      </w:r>
      <w:r w:rsidRPr="006A35F1">
        <w:t xml:space="preserve"> 5 U.S.C. §</w:t>
      </w:r>
      <w:r w:rsidRPr="006A35F1">
        <w:rPr>
          <w:color w:val="000000"/>
        </w:rPr>
        <w:t>§</w:t>
      </w:r>
      <w:r w:rsidRPr="006A35F1">
        <w:t xml:space="preserve"> 603(c)(1</w:t>
      </w:r>
      <w:r w:rsidRPr="006A35F1" w:rsidR="00AE37B3">
        <w:t>)–(</w:t>
      </w:r>
      <w:r w:rsidRPr="006A35F1">
        <w:t>4).</w:t>
      </w:r>
    </w:p>
  </w:footnote>
  <w:footnote w:id="143">
    <w:p w:rsidR="00194579" w:rsidRPr="006A35F1" w:rsidP="00194579" w14:paraId="253E11E1" w14:textId="1FA8CAE3">
      <w:pPr>
        <w:pStyle w:val="FootnoteText"/>
      </w:pPr>
      <w:r w:rsidRPr="006A35F1">
        <w:rPr>
          <w:rStyle w:val="FootnoteReference"/>
          <w:sz w:val="20"/>
        </w:rPr>
        <w:footnoteRef/>
      </w:r>
      <w:r w:rsidRPr="006A35F1">
        <w:t xml:space="preserve"> </w:t>
      </w:r>
      <w:r w:rsidRPr="006A35F1">
        <w:rPr>
          <w:i/>
          <w:iCs/>
        </w:rPr>
        <w:t>See</w:t>
      </w:r>
      <w:r w:rsidRPr="006A35F1">
        <w:rPr>
          <w:i/>
        </w:rPr>
        <w:t xml:space="preserve"> </w:t>
      </w:r>
      <w:r w:rsidRPr="006A35F1" w:rsidR="0009624F">
        <w:rPr>
          <w:iCs/>
        </w:rPr>
        <w:t xml:space="preserve">Federal Communications Commission, </w:t>
      </w:r>
      <w:r w:rsidRPr="006A35F1">
        <w:rPr>
          <w:iCs/>
        </w:rPr>
        <w:t>Electronic Filing of Documents in Rulemaking Proceedings</w:t>
      </w:r>
      <w:r w:rsidRPr="006A35F1">
        <w:t>, 63 Fed. Reg. 24121 (May 1,1998).</w:t>
      </w:r>
    </w:p>
  </w:footnote>
  <w:footnote w:id="144">
    <w:p w:rsidR="007B44EC" w:rsidRPr="006A35F1" w:rsidP="007B44EC" w14:paraId="4B596F8B" w14:textId="77777777">
      <w:pPr>
        <w:autoSpaceDE w:val="0"/>
        <w:autoSpaceDN w:val="0"/>
        <w:adjustRightInd w:val="0"/>
        <w:spacing w:after="120"/>
        <w:rPr>
          <w:sz w:val="20"/>
        </w:rPr>
      </w:pPr>
      <w:r w:rsidRPr="006A35F1">
        <w:rPr>
          <w:rStyle w:val="FootnoteReference"/>
          <w:sz w:val="20"/>
        </w:rPr>
        <w:footnoteRef/>
      </w:r>
      <w:r w:rsidRPr="006A35F1">
        <w:rPr>
          <w:sz w:val="20"/>
        </w:rPr>
        <w:t xml:space="preserve"> 47 CFR §§ 1.1200(a), 1.1206.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RPr="00194579" w:rsidP="00837C62" w14:paraId="0C640388" w14:textId="3C47C1AB">
    <w:pPr>
      <w:pStyle w:val="Header"/>
      <w:rPr>
        <w:rFonts w:ascii="Times New Roman" w:hAnsi="Times New Roman" w:cs="Times New Roman"/>
        <w:sz w:val="24"/>
        <w:szCs w:val="24"/>
      </w:rPr>
    </w:pPr>
    <w:r>
      <w:tab/>
    </w:r>
    <w:r w:rsidRPr="00194579">
      <w:rPr>
        <w:rFonts w:ascii="Times New Roman" w:hAnsi="Times New Roman" w:cs="Times New Roman"/>
        <w:sz w:val="24"/>
        <w:szCs w:val="24"/>
      </w:rPr>
      <w:t>Federal Communications Commission</w:t>
    </w:r>
    <w:r w:rsidRPr="00194579">
      <w:rPr>
        <w:rFonts w:ascii="Times New Roman" w:hAnsi="Times New Roman" w:cs="Times New Roman"/>
        <w:sz w:val="24"/>
        <w:szCs w:val="24"/>
      </w:rPr>
      <w:tab/>
    </w:r>
    <w:r w:rsidR="009332FC">
      <w:rPr>
        <w:rFonts w:ascii="Times New Roman" w:hAnsi="Times New Roman" w:cs="Times New Roman"/>
        <w:sz w:val="24"/>
        <w:szCs w:val="24"/>
      </w:rPr>
      <w:t>DA 26-</w:t>
    </w:r>
    <w:r w:rsidR="00687649">
      <w:rPr>
        <w:rFonts w:ascii="Times New Roman" w:hAnsi="Times New Roman" w:cs="Times New Roman"/>
        <w:sz w:val="24"/>
        <w:szCs w:val="24"/>
      </w:rPr>
      <w:t>769</w:t>
    </w:r>
  </w:p>
  <w:p w:rsidR="006F7393" w14:paraId="73E82C54" w14:textId="77777777">
    <w:pPr>
      <w:tabs>
        <w:tab w:val="left" w:pos="-720"/>
      </w:tabs>
      <w:suppressAutoHyphens/>
      <w:spacing w:line="19" w:lineRule="exact"/>
      <w:rPr>
        <w:spacing w:val="-2"/>
      </w:rPr>
    </w:pPr>
    <w:r>
      <w:pict>
        <v:rect id="_x0000_s2049" style="width:468pt;height:0.95pt;margin-top:0;margin-left:0;mso-position-horizontal-relative:margin;position:absolute;z-index:-251658240" o:allowincell="f" fillcolor="black" stroked="f" strokeweight="0.05pt">
          <v:fill color2="black"/>
          <w10:wrap anchorx="margin"/>
        </v:rect>
      </w:pict>
    </w:r>
  </w:p>
  <w:p w:rsidR="006F7393" w14:paraId="2CF98E00"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RPr="00C82B6B" w:rsidP="00837C62" w14:paraId="540E91FD" w14:textId="00BA4388">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75pt;height:110.2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C097812"/>
    <w:multiLevelType w:val="hybridMultilevel"/>
    <w:tmpl w:val="F7AC3AE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DBDB26D"/>
    <w:multiLevelType w:val="hybridMultilevel"/>
    <w:tmpl w:val="4678E0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8">
    <w:nsid w:val="746E6E71"/>
    <w:multiLevelType w:val="hybridMultilevel"/>
    <w:tmpl w:val="9E2C931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02384782">
    <w:abstractNumId w:val="5"/>
  </w:num>
  <w:num w:numId="2" w16cid:durableId="196895701">
    <w:abstractNumId w:val="2"/>
  </w:num>
  <w:num w:numId="3" w16cid:durableId="785389464">
    <w:abstractNumId w:val="7"/>
  </w:num>
  <w:num w:numId="4" w16cid:durableId="1424450140">
    <w:abstractNumId w:val="4"/>
  </w:num>
  <w:num w:numId="5" w16cid:durableId="1041904263">
    <w:abstractNumId w:val="6"/>
  </w:num>
  <w:num w:numId="6" w16cid:durableId="416095502">
    <w:abstractNumId w:val="3"/>
  </w:num>
  <w:num w:numId="7" w16cid:durableId="1285499010">
    <w:abstractNumId w:val="0"/>
  </w:num>
  <w:num w:numId="8" w16cid:durableId="482039504">
    <w:abstractNumId w:val="1"/>
  </w:num>
  <w:num w:numId="9" w16cid:durableId="3277115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ocumentProtection w:edit="readOnly" w:enforcement="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579"/>
    <w:rsid w:val="00000624"/>
    <w:rsid w:val="00000743"/>
    <w:rsid w:val="000008DC"/>
    <w:rsid w:val="00000994"/>
    <w:rsid w:val="000009C4"/>
    <w:rsid w:val="00000CB5"/>
    <w:rsid w:val="00000DA2"/>
    <w:rsid w:val="00000ECA"/>
    <w:rsid w:val="00000ED4"/>
    <w:rsid w:val="00000F07"/>
    <w:rsid w:val="00000F64"/>
    <w:rsid w:val="00001236"/>
    <w:rsid w:val="00001603"/>
    <w:rsid w:val="000017C7"/>
    <w:rsid w:val="0000183D"/>
    <w:rsid w:val="00001922"/>
    <w:rsid w:val="000019F5"/>
    <w:rsid w:val="00001A14"/>
    <w:rsid w:val="00001BBD"/>
    <w:rsid w:val="00001BEA"/>
    <w:rsid w:val="00001C2F"/>
    <w:rsid w:val="00001D8D"/>
    <w:rsid w:val="00002005"/>
    <w:rsid w:val="00002246"/>
    <w:rsid w:val="00002579"/>
    <w:rsid w:val="00002812"/>
    <w:rsid w:val="00002813"/>
    <w:rsid w:val="000028A7"/>
    <w:rsid w:val="00002934"/>
    <w:rsid w:val="000029E0"/>
    <w:rsid w:val="00002AC4"/>
    <w:rsid w:val="00002BB1"/>
    <w:rsid w:val="00002F39"/>
    <w:rsid w:val="000030BC"/>
    <w:rsid w:val="00003224"/>
    <w:rsid w:val="0000338B"/>
    <w:rsid w:val="0000351B"/>
    <w:rsid w:val="0000359F"/>
    <w:rsid w:val="000036C2"/>
    <w:rsid w:val="00003C3D"/>
    <w:rsid w:val="00003C78"/>
    <w:rsid w:val="00003D8D"/>
    <w:rsid w:val="00004013"/>
    <w:rsid w:val="0000420F"/>
    <w:rsid w:val="00004294"/>
    <w:rsid w:val="00004321"/>
    <w:rsid w:val="000045FB"/>
    <w:rsid w:val="00004675"/>
    <w:rsid w:val="000047A5"/>
    <w:rsid w:val="00004877"/>
    <w:rsid w:val="00004977"/>
    <w:rsid w:val="00004D89"/>
    <w:rsid w:val="00004DDB"/>
    <w:rsid w:val="00004F0A"/>
    <w:rsid w:val="00005109"/>
    <w:rsid w:val="0000539C"/>
    <w:rsid w:val="000054E5"/>
    <w:rsid w:val="000055D4"/>
    <w:rsid w:val="0000589A"/>
    <w:rsid w:val="00005AEC"/>
    <w:rsid w:val="00005C6D"/>
    <w:rsid w:val="00005CC5"/>
    <w:rsid w:val="0000619E"/>
    <w:rsid w:val="00006290"/>
    <w:rsid w:val="00006395"/>
    <w:rsid w:val="0000654E"/>
    <w:rsid w:val="000066AD"/>
    <w:rsid w:val="00006710"/>
    <w:rsid w:val="0000681A"/>
    <w:rsid w:val="0000690C"/>
    <w:rsid w:val="00006927"/>
    <w:rsid w:val="000069FC"/>
    <w:rsid w:val="00006D08"/>
    <w:rsid w:val="00006D7C"/>
    <w:rsid w:val="00006E26"/>
    <w:rsid w:val="00006EFD"/>
    <w:rsid w:val="0000706A"/>
    <w:rsid w:val="0000709B"/>
    <w:rsid w:val="000074F6"/>
    <w:rsid w:val="0000750F"/>
    <w:rsid w:val="000075BB"/>
    <w:rsid w:val="00007926"/>
    <w:rsid w:val="0000795C"/>
    <w:rsid w:val="00007A27"/>
    <w:rsid w:val="00007AB0"/>
    <w:rsid w:val="00007D5B"/>
    <w:rsid w:val="00010168"/>
    <w:rsid w:val="0001025A"/>
    <w:rsid w:val="000105B8"/>
    <w:rsid w:val="0001061B"/>
    <w:rsid w:val="0001066F"/>
    <w:rsid w:val="00010948"/>
    <w:rsid w:val="00010ACB"/>
    <w:rsid w:val="00010DCA"/>
    <w:rsid w:val="00011429"/>
    <w:rsid w:val="00011597"/>
    <w:rsid w:val="00011721"/>
    <w:rsid w:val="00011B70"/>
    <w:rsid w:val="00012463"/>
    <w:rsid w:val="000126D6"/>
    <w:rsid w:val="000128AB"/>
    <w:rsid w:val="00012BC8"/>
    <w:rsid w:val="00012DDB"/>
    <w:rsid w:val="00013522"/>
    <w:rsid w:val="00013A7F"/>
    <w:rsid w:val="0001424B"/>
    <w:rsid w:val="000144BE"/>
    <w:rsid w:val="00014567"/>
    <w:rsid w:val="00014824"/>
    <w:rsid w:val="00014A5D"/>
    <w:rsid w:val="00014BAF"/>
    <w:rsid w:val="00014D84"/>
    <w:rsid w:val="00015247"/>
    <w:rsid w:val="000152AD"/>
    <w:rsid w:val="00015592"/>
    <w:rsid w:val="000155FA"/>
    <w:rsid w:val="0001560F"/>
    <w:rsid w:val="00015617"/>
    <w:rsid w:val="0001576A"/>
    <w:rsid w:val="00015797"/>
    <w:rsid w:val="0001592F"/>
    <w:rsid w:val="00015B43"/>
    <w:rsid w:val="00015B92"/>
    <w:rsid w:val="00015CB2"/>
    <w:rsid w:val="000164D9"/>
    <w:rsid w:val="00016836"/>
    <w:rsid w:val="00016999"/>
    <w:rsid w:val="00016B10"/>
    <w:rsid w:val="00016C56"/>
    <w:rsid w:val="00016D23"/>
    <w:rsid w:val="00016D2D"/>
    <w:rsid w:val="00016DEB"/>
    <w:rsid w:val="000170A2"/>
    <w:rsid w:val="000172B2"/>
    <w:rsid w:val="000174CF"/>
    <w:rsid w:val="00017551"/>
    <w:rsid w:val="0001755E"/>
    <w:rsid w:val="00017999"/>
    <w:rsid w:val="00017A48"/>
    <w:rsid w:val="00017B30"/>
    <w:rsid w:val="00017C1E"/>
    <w:rsid w:val="00017C3C"/>
    <w:rsid w:val="00017EF1"/>
    <w:rsid w:val="00017F30"/>
    <w:rsid w:val="0002035B"/>
    <w:rsid w:val="0002046C"/>
    <w:rsid w:val="0002062A"/>
    <w:rsid w:val="000206FA"/>
    <w:rsid w:val="000207B5"/>
    <w:rsid w:val="00020B02"/>
    <w:rsid w:val="00020C84"/>
    <w:rsid w:val="00020CB9"/>
    <w:rsid w:val="000215DD"/>
    <w:rsid w:val="0002190E"/>
    <w:rsid w:val="00021992"/>
    <w:rsid w:val="000219CA"/>
    <w:rsid w:val="00021A91"/>
    <w:rsid w:val="00021B73"/>
    <w:rsid w:val="0002220F"/>
    <w:rsid w:val="000224D0"/>
    <w:rsid w:val="00022782"/>
    <w:rsid w:val="000227EF"/>
    <w:rsid w:val="0002287B"/>
    <w:rsid w:val="00022A83"/>
    <w:rsid w:val="00022ED2"/>
    <w:rsid w:val="00023008"/>
    <w:rsid w:val="000230D8"/>
    <w:rsid w:val="00023380"/>
    <w:rsid w:val="000236EA"/>
    <w:rsid w:val="000238AE"/>
    <w:rsid w:val="00023902"/>
    <w:rsid w:val="000239BE"/>
    <w:rsid w:val="00023A26"/>
    <w:rsid w:val="00023B99"/>
    <w:rsid w:val="00023C5D"/>
    <w:rsid w:val="00023CCE"/>
    <w:rsid w:val="00023EFF"/>
    <w:rsid w:val="00023F19"/>
    <w:rsid w:val="000243B7"/>
    <w:rsid w:val="000244C3"/>
    <w:rsid w:val="00024746"/>
    <w:rsid w:val="000247C2"/>
    <w:rsid w:val="000247C4"/>
    <w:rsid w:val="000249BA"/>
    <w:rsid w:val="00024AB4"/>
    <w:rsid w:val="00024C63"/>
    <w:rsid w:val="00024D55"/>
    <w:rsid w:val="00024DD8"/>
    <w:rsid w:val="00024E76"/>
    <w:rsid w:val="00025243"/>
    <w:rsid w:val="00025288"/>
    <w:rsid w:val="00025BE8"/>
    <w:rsid w:val="00025D4F"/>
    <w:rsid w:val="00025DFD"/>
    <w:rsid w:val="0002646C"/>
    <w:rsid w:val="00026900"/>
    <w:rsid w:val="00026C41"/>
    <w:rsid w:val="00026FFC"/>
    <w:rsid w:val="000270A6"/>
    <w:rsid w:val="00027247"/>
    <w:rsid w:val="0002745F"/>
    <w:rsid w:val="00027762"/>
    <w:rsid w:val="000279D4"/>
    <w:rsid w:val="00027A81"/>
    <w:rsid w:val="00027ABA"/>
    <w:rsid w:val="00027C12"/>
    <w:rsid w:val="00027D1D"/>
    <w:rsid w:val="00027FA7"/>
    <w:rsid w:val="00030377"/>
    <w:rsid w:val="00030530"/>
    <w:rsid w:val="0003057B"/>
    <w:rsid w:val="00030587"/>
    <w:rsid w:val="000306C9"/>
    <w:rsid w:val="000307F2"/>
    <w:rsid w:val="00030866"/>
    <w:rsid w:val="00030A07"/>
    <w:rsid w:val="00031339"/>
    <w:rsid w:val="000315F1"/>
    <w:rsid w:val="00031634"/>
    <w:rsid w:val="00031DAA"/>
    <w:rsid w:val="00031DFC"/>
    <w:rsid w:val="00031E71"/>
    <w:rsid w:val="00031F64"/>
    <w:rsid w:val="000321CD"/>
    <w:rsid w:val="000328D6"/>
    <w:rsid w:val="00032BED"/>
    <w:rsid w:val="00032D71"/>
    <w:rsid w:val="00032DD3"/>
    <w:rsid w:val="00032E68"/>
    <w:rsid w:val="00032FFD"/>
    <w:rsid w:val="0003307C"/>
    <w:rsid w:val="000331D6"/>
    <w:rsid w:val="000333B5"/>
    <w:rsid w:val="000334C4"/>
    <w:rsid w:val="00033981"/>
    <w:rsid w:val="00033A06"/>
    <w:rsid w:val="00033B25"/>
    <w:rsid w:val="00033CCF"/>
    <w:rsid w:val="00033F8B"/>
    <w:rsid w:val="0003454B"/>
    <w:rsid w:val="000346E6"/>
    <w:rsid w:val="00034A84"/>
    <w:rsid w:val="00034C2F"/>
    <w:rsid w:val="00034C47"/>
    <w:rsid w:val="00034D3A"/>
    <w:rsid w:val="00034EBA"/>
    <w:rsid w:val="00035271"/>
    <w:rsid w:val="000352F0"/>
    <w:rsid w:val="00035323"/>
    <w:rsid w:val="00035569"/>
    <w:rsid w:val="0003594E"/>
    <w:rsid w:val="000359B0"/>
    <w:rsid w:val="00035B5D"/>
    <w:rsid w:val="00035C57"/>
    <w:rsid w:val="00035D05"/>
    <w:rsid w:val="00035D7D"/>
    <w:rsid w:val="00035DC7"/>
    <w:rsid w:val="00035EC9"/>
    <w:rsid w:val="00036039"/>
    <w:rsid w:val="00036043"/>
    <w:rsid w:val="0003645A"/>
    <w:rsid w:val="00036477"/>
    <w:rsid w:val="000364E1"/>
    <w:rsid w:val="000367FB"/>
    <w:rsid w:val="00036843"/>
    <w:rsid w:val="000369D0"/>
    <w:rsid w:val="00036ABF"/>
    <w:rsid w:val="00036B1E"/>
    <w:rsid w:val="00036CF4"/>
    <w:rsid w:val="00036E1D"/>
    <w:rsid w:val="00036EA7"/>
    <w:rsid w:val="00037263"/>
    <w:rsid w:val="000373C0"/>
    <w:rsid w:val="00037452"/>
    <w:rsid w:val="000374EB"/>
    <w:rsid w:val="0003753A"/>
    <w:rsid w:val="000377B4"/>
    <w:rsid w:val="00037985"/>
    <w:rsid w:val="00037A80"/>
    <w:rsid w:val="00037ADB"/>
    <w:rsid w:val="00037B69"/>
    <w:rsid w:val="00037CCA"/>
    <w:rsid w:val="00037F90"/>
    <w:rsid w:val="000403A9"/>
    <w:rsid w:val="00040413"/>
    <w:rsid w:val="000404AD"/>
    <w:rsid w:val="0004054A"/>
    <w:rsid w:val="000407C4"/>
    <w:rsid w:val="0004098B"/>
    <w:rsid w:val="000409F6"/>
    <w:rsid w:val="00040DB9"/>
    <w:rsid w:val="00040FBB"/>
    <w:rsid w:val="0004110F"/>
    <w:rsid w:val="0004117E"/>
    <w:rsid w:val="00041398"/>
    <w:rsid w:val="0004160F"/>
    <w:rsid w:val="000417A1"/>
    <w:rsid w:val="0004198F"/>
    <w:rsid w:val="00041AB9"/>
    <w:rsid w:val="00041B1E"/>
    <w:rsid w:val="00041D95"/>
    <w:rsid w:val="00041FBE"/>
    <w:rsid w:val="000420A7"/>
    <w:rsid w:val="0004234D"/>
    <w:rsid w:val="00042357"/>
    <w:rsid w:val="00042546"/>
    <w:rsid w:val="00042733"/>
    <w:rsid w:val="00042830"/>
    <w:rsid w:val="00042B8D"/>
    <w:rsid w:val="00042C2A"/>
    <w:rsid w:val="00042C57"/>
    <w:rsid w:val="00042D0A"/>
    <w:rsid w:val="00042FDA"/>
    <w:rsid w:val="00043293"/>
    <w:rsid w:val="000434A9"/>
    <w:rsid w:val="000434AF"/>
    <w:rsid w:val="0004356A"/>
    <w:rsid w:val="00043692"/>
    <w:rsid w:val="00043844"/>
    <w:rsid w:val="00043AC0"/>
    <w:rsid w:val="00043AD0"/>
    <w:rsid w:val="00043BE8"/>
    <w:rsid w:val="00043D92"/>
    <w:rsid w:val="00043E48"/>
    <w:rsid w:val="00043ED0"/>
    <w:rsid w:val="00043F1D"/>
    <w:rsid w:val="00044757"/>
    <w:rsid w:val="0004478B"/>
    <w:rsid w:val="000447C5"/>
    <w:rsid w:val="00044C46"/>
    <w:rsid w:val="00044CB1"/>
    <w:rsid w:val="00044F07"/>
    <w:rsid w:val="0004505D"/>
    <w:rsid w:val="0004506F"/>
    <w:rsid w:val="000450D9"/>
    <w:rsid w:val="000451E0"/>
    <w:rsid w:val="000453C7"/>
    <w:rsid w:val="00045529"/>
    <w:rsid w:val="00045648"/>
    <w:rsid w:val="00045900"/>
    <w:rsid w:val="0004599B"/>
    <w:rsid w:val="00045AC5"/>
    <w:rsid w:val="00045B3C"/>
    <w:rsid w:val="00045CA0"/>
    <w:rsid w:val="00045E36"/>
    <w:rsid w:val="00045EE4"/>
    <w:rsid w:val="00045F42"/>
    <w:rsid w:val="00045F4A"/>
    <w:rsid w:val="000460EE"/>
    <w:rsid w:val="000462DE"/>
    <w:rsid w:val="000462EC"/>
    <w:rsid w:val="00046342"/>
    <w:rsid w:val="0004651A"/>
    <w:rsid w:val="000465C5"/>
    <w:rsid w:val="00046695"/>
    <w:rsid w:val="00046878"/>
    <w:rsid w:val="000469D2"/>
    <w:rsid w:val="00046C00"/>
    <w:rsid w:val="00046CB4"/>
    <w:rsid w:val="00046D04"/>
    <w:rsid w:val="000470BC"/>
    <w:rsid w:val="0004730D"/>
    <w:rsid w:val="00047980"/>
    <w:rsid w:val="00047DC8"/>
    <w:rsid w:val="00047E1F"/>
    <w:rsid w:val="00047F12"/>
    <w:rsid w:val="00047F91"/>
    <w:rsid w:val="00050297"/>
    <w:rsid w:val="000506F0"/>
    <w:rsid w:val="0005080F"/>
    <w:rsid w:val="0005087F"/>
    <w:rsid w:val="0005091F"/>
    <w:rsid w:val="0005093F"/>
    <w:rsid w:val="00050B20"/>
    <w:rsid w:val="00050C86"/>
    <w:rsid w:val="00050C9B"/>
    <w:rsid w:val="00050D24"/>
    <w:rsid w:val="00050D50"/>
    <w:rsid w:val="00050D8E"/>
    <w:rsid w:val="00051105"/>
    <w:rsid w:val="00051563"/>
    <w:rsid w:val="00051565"/>
    <w:rsid w:val="00051633"/>
    <w:rsid w:val="000516CD"/>
    <w:rsid w:val="00051719"/>
    <w:rsid w:val="00051A2F"/>
    <w:rsid w:val="00051A62"/>
    <w:rsid w:val="00051D03"/>
    <w:rsid w:val="00051D92"/>
    <w:rsid w:val="00051EA3"/>
    <w:rsid w:val="00051FB1"/>
    <w:rsid w:val="00052170"/>
    <w:rsid w:val="000523B8"/>
    <w:rsid w:val="00052430"/>
    <w:rsid w:val="0005244F"/>
    <w:rsid w:val="00052582"/>
    <w:rsid w:val="000527F0"/>
    <w:rsid w:val="000528E9"/>
    <w:rsid w:val="00052E7D"/>
    <w:rsid w:val="00052FCF"/>
    <w:rsid w:val="0005315F"/>
    <w:rsid w:val="000531BB"/>
    <w:rsid w:val="00053344"/>
    <w:rsid w:val="000533B5"/>
    <w:rsid w:val="000535F2"/>
    <w:rsid w:val="000538BB"/>
    <w:rsid w:val="00053A40"/>
    <w:rsid w:val="00053BCE"/>
    <w:rsid w:val="00053CD5"/>
    <w:rsid w:val="00053D43"/>
    <w:rsid w:val="00053DF1"/>
    <w:rsid w:val="00053ED4"/>
    <w:rsid w:val="0005416E"/>
    <w:rsid w:val="00054341"/>
    <w:rsid w:val="00054494"/>
    <w:rsid w:val="00054575"/>
    <w:rsid w:val="000545C0"/>
    <w:rsid w:val="000546F5"/>
    <w:rsid w:val="000547F1"/>
    <w:rsid w:val="000547FF"/>
    <w:rsid w:val="00054811"/>
    <w:rsid w:val="00054832"/>
    <w:rsid w:val="00054850"/>
    <w:rsid w:val="000548B4"/>
    <w:rsid w:val="00054C20"/>
    <w:rsid w:val="00054EFB"/>
    <w:rsid w:val="00054F44"/>
    <w:rsid w:val="0005535E"/>
    <w:rsid w:val="00055389"/>
    <w:rsid w:val="000554BC"/>
    <w:rsid w:val="00055AAB"/>
    <w:rsid w:val="00055DAA"/>
    <w:rsid w:val="00055E4F"/>
    <w:rsid w:val="00055F76"/>
    <w:rsid w:val="00055F88"/>
    <w:rsid w:val="00056121"/>
    <w:rsid w:val="00056576"/>
    <w:rsid w:val="00056613"/>
    <w:rsid w:val="000567B6"/>
    <w:rsid w:val="000568A9"/>
    <w:rsid w:val="00056955"/>
    <w:rsid w:val="00056A42"/>
    <w:rsid w:val="00056B02"/>
    <w:rsid w:val="00056B52"/>
    <w:rsid w:val="00056BD5"/>
    <w:rsid w:val="00056CDC"/>
    <w:rsid w:val="000570DB"/>
    <w:rsid w:val="0005732A"/>
    <w:rsid w:val="000575EA"/>
    <w:rsid w:val="00057921"/>
    <w:rsid w:val="0005795A"/>
    <w:rsid w:val="00057AE4"/>
    <w:rsid w:val="00057C06"/>
    <w:rsid w:val="00057CE9"/>
    <w:rsid w:val="00057DFC"/>
    <w:rsid w:val="00057E2E"/>
    <w:rsid w:val="00057E44"/>
    <w:rsid w:val="00057EA9"/>
    <w:rsid w:val="00060193"/>
    <w:rsid w:val="00060194"/>
    <w:rsid w:val="0006060F"/>
    <w:rsid w:val="00060A30"/>
    <w:rsid w:val="00060E64"/>
    <w:rsid w:val="00060E89"/>
    <w:rsid w:val="00060FE9"/>
    <w:rsid w:val="0006102F"/>
    <w:rsid w:val="000610D6"/>
    <w:rsid w:val="000611C6"/>
    <w:rsid w:val="000612AE"/>
    <w:rsid w:val="000613C1"/>
    <w:rsid w:val="000613C7"/>
    <w:rsid w:val="00061443"/>
    <w:rsid w:val="0006147F"/>
    <w:rsid w:val="000617A0"/>
    <w:rsid w:val="000619DD"/>
    <w:rsid w:val="00061AF7"/>
    <w:rsid w:val="000621BB"/>
    <w:rsid w:val="000624B1"/>
    <w:rsid w:val="000625D0"/>
    <w:rsid w:val="00062923"/>
    <w:rsid w:val="000629BF"/>
    <w:rsid w:val="00062AC8"/>
    <w:rsid w:val="00062EAD"/>
    <w:rsid w:val="0006341B"/>
    <w:rsid w:val="000636B4"/>
    <w:rsid w:val="00063710"/>
    <w:rsid w:val="0006398C"/>
    <w:rsid w:val="00063F22"/>
    <w:rsid w:val="00064082"/>
    <w:rsid w:val="00064355"/>
    <w:rsid w:val="000644F5"/>
    <w:rsid w:val="000648DB"/>
    <w:rsid w:val="000649A0"/>
    <w:rsid w:val="000649EC"/>
    <w:rsid w:val="00064B46"/>
    <w:rsid w:val="00064D13"/>
    <w:rsid w:val="00065001"/>
    <w:rsid w:val="000650A6"/>
    <w:rsid w:val="00065119"/>
    <w:rsid w:val="000654EC"/>
    <w:rsid w:val="00065965"/>
    <w:rsid w:val="00065AE3"/>
    <w:rsid w:val="00065CE5"/>
    <w:rsid w:val="00065FB7"/>
    <w:rsid w:val="000660BF"/>
    <w:rsid w:val="000661A2"/>
    <w:rsid w:val="000664D1"/>
    <w:rsid w:val="0006655A"/>
    <w:rsid w:val="00066636"/>
    <w:rsid w:val="000668E7"/>
    <w:rsid w:val="00066984"/>
    <w:rsid w:val="00066BAB"/>
    <w:rsid w:val="00066DD2"/>
    <w:rsid w:val="00067159"/>
    <w:rsid w:val="00067442"/>
    <w:rsid w:val="0006750F"/>
    <w:rsid w:val="00067944"/>
    <w:rsid w:val="00067A07"/>
    <w:rsid w:val="00067A3A"/>
    <w:rsid w:val="00067B68"/>
    <w:rsid w:val="000700D1"/>
    <w:rsid w:val="00070211"/>
    <w:rsid w:val="00070248"/>
    <w:rsid w:val="0007033E"/>
    <w:rsid w:val="0007034A"/>
    <w:rsid w:val="00070793"/>
    <w:rsid w:val="000709E8"/>
    <w:rsid w:val="00070C06"/>
    <w:rsid w:val="00070CE1"/>
    <w:rsid w:val="00070EA5"/>
    <w:rsid w:val="00070EB2"/>
    <w:rsid w:val="000711BF"/>
    <w:rsid w:val="000711DE"/>
    <w:rsid w:val="00071219"/>
    <w:rsid w:val="0007144B"/>
    <w:rsid w:val="000714E9"/>
    <w:rsid w:val="00071740"/>
    <w:rsid w:val="00071828"/>
    <w:rsid w:val="00071DA7"/>
    <w:rsid w:val="00071F0F"/>
    <w:rsid w:val="00072044"/>
    <w:rsid w:val="0007226E"/>
    <w:rsid w:val="00072312"/>
    <w:rsid w:val="000724C3"/>
    <w:rsid w:val="00072639"/>
    <w:rsid w:val="00072794"/>
    <w:rsid w:val="000729B8"/>
    <w:rsid w:val="00072AF5"/>
    <w:rsid w:val="00072DCF"/>
    <w:rsid w:val="00072E5E"/>
    <w:rsid w:val="00072F02"/>
    <w:rsid w:val="0007307D"/>
    <w:rsid w:val="000736C1"/>
    <w:rsid w:val="000737EE"/>
    <w:rsid w:val="00073AEA"/>
    <w:rsid w:val="00073B05"/>
    <w:rsid w:val="00073D02"/>
    <w:rsid w:val="00073D42"/>
    <w:rsid w:val="00073E42"/>
    <w:rsid w:val="00073E62"/>
    <w:rsid w:val="000741F4"/>
    <w:rsid w:val="00074759"/>
    <w:rsid w:val="00074795"/>
    <w:rsid w:val="000747AF"/>
    <w:rsid w:val="0007480B"/>
    <w:rsid w:val="00074871"/>
    <w:rsid w:val="00074C22"/>
    <w:rsid w:val="00074F1E"/>
    <w:rsid w:val="00075094"/>
    <w:rsid w:val="000750F0"/>
    <w:rsid w:val="000752F6"/>
    <w:rsid w:val="0007549F"/>
    <w:rsid w:val="00075AB9"/>
    <w:rsid w:val="00075C76"/>
    <w:rsid w:val="0007603C"/>
    <w:rsid w:val="00076B80"/>
    <w:rsid w:val="00076BDB"/>
    <w:rsid w:val="00076E44"/>
    <w:rsid w:val="00076F44"/>
    <w:rsid w:val="00077254"/>
    <w:rsid w:val="00077261"/>
    <w:rsid w:val="0007746E"/>
    <w:rsid w:val="000774C0"/>
    <w:rsid w:val="00077545"/>
    <w:rsid w:val="00077637"/>
    <w:rsid w:val="00077C7C"/>
    <w:rsid w:val="00077DEE"/>
    <w:rsid w:val="00080215"/>
    <w:rsid w:val="000803FF"/>
    <w:rsid w:val="0008085B"/>
    <w:rsid w:val="00080889"/>
    <w:rsid w:val="000808B5"/>
    <w:rsid w:val="00080B4C"/>
    <w:rsid w:val="00080C30"/>
    <w:rsid w:val="00080D3C"/>
    <w:rsid w:val="00080DBF"/>
    <w:rsid w:val="00081041"/>
    <w:rsid w:val="0008125A"/>
    <w:rsid w:val="0008137B"/>
    <w:rsid w:val="000817EA"/>
    <w:rsid w:val="00081CF8"/>
    <w:rsid w:val="00081E57"/>
    <w:rsid w:val="00082182"/>
    <w:rsid w:val="000821F7"/>
    <w:rsid w:val="00082256"/>
    <w:rsid w:val="0008225C"/>
    <w:rsid w:val="0008226B"/>
    <w:rsid w:val="00082465"/>
    <w:rsid w:val="00082489"/>
    <w:rsid w:val="000825AD"/>
    <w:rsid w:val="00082891"/>
    <w:rsid w:val="0008295D"/>
    <w:rsid w:val="00082AF3"/>
    <w:rsid w:val="00082BAF"/>
    <w:rsid w:val="00082D61"/>
    <w:rsid w:val="00082D70"/>
    <w:rsid w:val="00082DA1"/>
    <w:rsid w:val="00083254"/>
    <w:rsid w:val="000836EA"/>
    <w:rsid w:val="00083A9A"/>
    <w:rsid w:val="00083B3C"/>
    <w:rsid w:val="00083D32"/>
    <w:rsid w:val="00083DBA"/>
    <w:rsid w:val="00083FA8"/>
    <w:rsid w:val="00083FAC"/>
    <w:rsid w:val="000841AD"/>
    <w:rsid w:val="00084409"/>
    <w:rsid w:val="00084433"/>
    <w:rsid w:val="00084619"/>
    <w:rsid w:val="000847E2"/>
    <w:rsid w:val="0008483A"/>
    <w:rsid w:val="00084CFA"/>
    <w:rsid w:val="00084F99"/>
    <w:rsid w:val="000851AA"/>
    <w:rsid w:val="000851F4"/>
    <w:rsid w:val="0008529B"/>
    <w:rsid w:val="00085314"/>
    <w:rsid w:val="0008568E"/>
    <w:rsid w:val="000856D0"/>
    <w:rsid w:val="000856F2"/>
    <w:rsid w:val="00085F19"/>
    <w:rsid w:val="00086606"/>
    <w:rsid w:val="0008663A"/>
    <w:rsid w:val="0008671D"/>
    <w:rsid w:val="00086810"/>
    <w:rsid w:val="00086B23"/>
    <w:rsid w:val="00086EF1"/>
    <w:rsid w:val="00087147"/>
    <w:rsid w:val="0008729E"/>
    <w:rsid w:val="0008733D"/>
    <w:rsid w:val="0008751E"/>
    <w:rsid w:val="000875BF"/>
    <w:rsid w:val="00087678"/>
    <w:rsid w:val="00087B3A"/>
    <w:rsid w:val="00087CC4"/>
    <w:rsid w:val="00087D43"/>
    <w:rsid w:val="0009007A"/>
    <w:rsid w:val="000901BE"/>
    <w:rsid w:val="00090668"/>
    <w:rsid w:val="00091302"/>
    <w:rsid w:val="00091328"/>
    <w:rsid w:val="00091438"/>
    <w:rsid w:val="00091717"/>
    <w:rsid w:val="000918FE"/>
    <w:rsid w:val="00091A2B"/>
    <w:rsid w:val="00091B49"/>
    <w:rsid w:val="00091BCC"/>
    <w:rsid w:val="00091C01"/>
    <w:rsid w:val="00091CBE"/>
    <w:rsid w:val="00091CC3"/>
    <w:rsid w:val="00091D73"/>
    <w:rsid w:val="00092164"/>
    <w:rsid w:val="00092581"/>
    <w:rsid w:val="00092701"/>
    <w:rsid w:val="00092EAE"/>
    <w:rsid w:val="0009303D"/>
    <w:rsid w:val="00093150"/>
    <w:rsid w:val="000931D0"/>
    <w:rsid w:val="000934B9"/>
    <w:rsid w:val="0009378F"/>
    <w:rsid w:val="000938B3"/>
    <w:rsid w:val="00093A01"/>
    <w:rsid w:val="00093F29"/>
    <w:rsid w:val="00093FB0"/>
    <w:rsid w:val="000947BD"/>
    <w:rsid w:val="00094A81"/>
    <w:rsid w:val="00094B47"/>
    <w:rsid w:val="00094BB5"/>
    <w:rsid w:val="00094EB9"/>
    <w:rsid w:val="00095218"/>
    <w:rsid w:val="0009521A"/>
    <w:rsid w:val="00095452"/>
    <w:rsid w:val="0009553D"/>
    <w:rsid w:val="00095665"/>
    <w:rsid w:val="00095919"/>
    <w:rsid w:val="00095961"/>
    <w:rsid w:val="00095C3B"/>
    <w:rsid w:val="00095CFE"/>
    <w:rsid w:val="000961BE"/>
    <w:rsid w:val="0009624F"/>
    <w:rsid w:val="000963BE"/>
    <w:rsid w:val="00096510"/>
    <w:rsid w:val="000968D3"/>
    <w:rsid w:val="00096AAD"/>
    <w:rsid w:val="00096BC1"/>
    <w:rsid w:val="00096BD5"/>
    <w:rsid w:val="00096CE4"/>
    <w:rsid w:val="00096D8C"/>
    <w:rsid w:val="0009756E"/>
    <w:rsid w:val="00097774"/>
    <w:rsid w:val="000977DA"/>
    <w:rsid w:val="000977EC"/>
    <w:rsid w:val="00097B06"/>
    <w:rsid w:val="00097C59"/>
    <w:rsid w:val="00097C5C"/>
    <w:rsid w:val="00097E33"/>
    <w:rsid w:val="000A00AE"/>
    <w:rsid w:val="000A02C3"/>
    <w:rsid w:val="000A092D"/>
    <w:rsid w:val="000A095A"/>
    <w:rsid w:val="000A0AD7"/>
    <w:rsid w:val="000A0ADA"/>
    <w:rsid w:val="000A0F27"/>
    <w:rsid w:val="000A1187"/>
    <w:rsid w:val="000A11D4"/>
    <w:rsid w:val="000A147F"/>
    <w:rsid w:val="000A15D4"/>
    <w:rsid w:val="000A162B"/>
    <w:rsid w:val="000A1A46"/>
    <w:rsid w:val="000A1B05"/>
    <w:rsid w:val="000A1D31"/>
    <w:rsid w:val="000A1F38"/>
    <w:rsid w:val="000A1FA1"/>
    <w:rsid w:val="000A25BF"/>
    <w:rsid w:val="000A2AAA"/>
    <w:rsid w:val="000A2EF7"/>
    <w:rsid w:val="000A3157"/>
    <w:rsid w:val="000A3171"/>
    <w:rsid w:val="000A349E"/>
    <w:rsid w:val="000A34EE"/>
    <w:rsid w:val="000A394B"/>
    <w:rsid w:val="000A39F9"/>
    <w:rsid w:val="000A3A0D"/>
    <w:rsid w:val="000A3F00"/>
    <w:rsid w:val="000A40CD"/>
    <w:rsid w:val="000A4787"/>
    <w:rsid w:val="000A4838"/>
    <w:rsid w:val="000A4ABD"/>
    <w:rsid w:val="000A503A"/>
    <w:rsid w:val="000A50C5"/>
    <w:rsid w:val="000A5283"/>
    <w:rsid w:val="000A5534"/>
    <w:rsid w:val="000A5564"/>
    <w:rsid w:val="000A5896"/>
    <w:rsid w:val="000A5A6A"/>
    <w:rsid w:val="000A5AEE"/>
    <w:rsid w:val="000A5FB0"/>
    <w:rsid w:val="000A606B"/>
    <w:rsid w:val="000A6115"/>
    <w:rsid w:val="000A6127"/>
    <w:rsid w:val="000A61F4"/>
    <w:rsid w:val="000A6217"/>
    <w:rsid w:val="000A63B7"/>
    <w:rsid w:val="000A69B1"/>
    <w:rsid w:val="000A6C11"/>
    <w:rsid w:val="000A6D04"/>
    <w:rsid w:val="000A6E28"/>
    <w:rsid w:val="000A6E39"/>
    <w:rsid w:val="000A6F68"/>
    <w:rsid w:val="000A746C"/>
    <w:rsid w:val="000A74CB"/>
    <w:rsid w:val="000A774D"/>
    <w:rsid w:val="000A7793"/>
    <w:rsid w:val="000A77F0"/>
    <w:rsid w:val="000A7803"/>
    <w:rsid w:val="000A7846"/>
    <w:rsid w:val="000A7C3E"/>
    <w:rsid w:val="000B0123"/>
    <w:rsid w:val="000B01B7"/>
    <w:rsid w:val="000B052A"/>
    <w:rsid w:val="000B054B"/>
    <w:rsid w:val="000B05CC"/>
    <w:rsid w:val="000B0AD5"/>
    <w:rsid w:val="000B0DDC"/>
    <w:rsid w:val="000B0E28"/>
    <w:rsid w:val="000B1097"/>
    <w:rsid w:val="000B10FC"/>
    <w:rsid w:val="000B1161"/>
    <w:rsid w:val="000B11BE"/>
    <w:rsid w:val="000B14B1"/>
    <w:rsid w:val="000B15DE"/>
    <w:rsid w:val="000B170B"/>
    <w:rsid w:val="000B1753"/>
    <w:rsid w:val="000B18FA"/>
    <w:rsid w:val="000B1DEC"/>
    <w:rsid w:val="000B2030"/>
    <w:rsid w:val="000B2641"/>
    <w:rsid w:val="000B29EC"/>
    <w:rsid w:val="000B2B1B"/>
    <w:rsid w:val="000B2B5C"/>
    <w:rsid w:val="000B2B9D"/>
    <w:rsid w:val="000B2DD5"/>
    <w:rsid w:val="000B30BD"/>
    <w:rsid w:val="000B31AA"/>
    <w:rsid w:val="000B31CC"/>
    <w:rsid w:val="000B32C2"/>
    <w:rsid w:val="000B3760"/>
    <w:rsid w:val="000B3A25"/>
    <w:rsid w:val="000B3E6C"/>
    <w:rsid w:val="000B3EC3"/>
    <w:rsid w:val="000B3F9F"/>
    <w:rsid w:val="000B3FC3"/>
    <w:rsid w:val="000B4007"/>
    <w:rsid w:val="000B40FD"/>
    <w:rsid w:val="000B4472"/>
    <w:rsid w:val="000B44E4"/>
    <w:rsid w:val="000B45DF"/>
    <w:rsid w:val="000B473B"/>
    <w:rsid w:val="000B49F4"/>
    <w:rsid w:val="000B4BA1"/>
    <w:rsid w:val="000B4BC4"/>
    <w:rsid w:val="000B4FC7"/>
    <w:rsid w:val="000B5448"/>
    <w:rsid w:val="000B54E6"/>
    <w:rsid w:val="000B5599"/>
    <w:rsid w:val="000B5790"/>
    <w:rsid w:val="000B5AA8"/>
    <w:rsid w:val="000B5C0D"/>
    <w:rsid w:val="000B5DC7"/>
    <w:rsid w:val="000B5DFC"/>
    <w:rsid w:val="000B63D0"/>
    <w:rsid w:val="000B6522"/>
    <w:rsid w:val="000B6661"/>
    <w:rsid w:val="000B6762"/>
    <w:rsid w:val="000B67C4"/>
    <w:rsid w:val="000B68B2"/>
    <w:rsid w:val="000B690A"/>
    <w:rsid w:val="000B6A81"/>
    <w:rsid w:val="000B6C99"/>
    <w:rsid w:val="000B7022"/>
    <w:rsid w:val="000B715D"/>
    <w:rsid w:val="000B71AA"/>
    <w:rsid w:val="000B71C9"/>
    <w:rsid w:val="000B7508"/>
    <w:rsid w:val="000B7518"/>
    <w:rsid w:val="000B76AC"/>
    <w:rsid w:val="000B76C2"/>
    <w:rsid w:val="000B777B"/>
    <w:rsid w:val="000B79E7"/>
    <w:rsid w:val="000B7A9A"/>
    <w:rsid w:val="000B7B4C"/>
    <w:rsid w:val="000B7EBD"/>
    <w:rsid w:val="000C022C"/>
    <w:rsid w:val="000C0337"/>
    <w:rsid w:val="000C042C"/>
    <w:rsid w:val="000C0670"/>
    <w:rsid w:val="000C0858"/>
    <w:rsid w:val="000C0935"/>
    <w:rsid w:val="000C098B"/>
    <w:rsid w:val="000C0B1D"/>
    <w:rsid w:val="000C0B65"/>
    <w:rsid w:val="000C0BF8"/>
    <w:rsid w:val="000C0D26"/>
    <w:rsid w:val="000C0D85"/>
    <w:rsid w:val="000C0F0D"/>
    <w:rsid w:val="000C1081"/>
    <w:rsid w:val="000C1175"/>
    <w:rsid w:val="000C148A"/>
    <w:rsid w:val="000C1658"/>
    <w:rsid w:val="000C1675"/>
    <w:rsid w:val="000C16F6"/>
    <w:rsid w:val="000C179C"/>
    <w:rsid w:val="000C17A8"/>
    <w:rsid w:val="000C18CE"/>
    <w:rsid w:val="000C1944"/>
    <w:rsid w:val="000C19B3"/>
    <w:rsid w:val="000C1A48"/>
    <w:rsid w:val="000C1A78"/>
    <w:rsid w:val="000C1AC3"/>
    <w:rsid w:val="000C1B50"/>
    <w:rsid w:val="000C1FEC"/>
    <w:rsid w:val="000C219C"/>
    <w:rsid w:val="000C21EA"/>
    <w:rsid w:val="000C22F4"/>
    <w:rsid w:val="000C230E"/>
    <w:rsid w:val="000C2455"/>
    <w:rsid w:val="000C24EA"/>
    <w:rsid w:val="000C2815"/>
    <w:rsid w:val="000C294C"/>
    <w:rsid w:val="000C29F1"/>
    <w:rsid w:val="000C2B3B"/>
    <w:rsid w:val="000C2C34"/>
    <w:rsid w:val="000C2EDC"/>
    <w:rsid w:val="000C2EDE"/>
    <w:rsid w:val="000C3051"/>
    <w:rsid w:val="000C32A7"/>
    <w:rsid w:val="000C3386"/>
    <w:rsid w:val="000C36EA"/>
    <w:rsid w:val="000C3B8F"/>
    <w:rsid w:val="000C3C0B"/>
    <w:rsid w:val="000C3C1E"/>
    <w:rsid w:val="000C41B0"/>
    <w:rsid w:val="000C4220"/>
    <w:rsid w:val="000C4556"/>
    <w:rsid w:val="000C45CA"/>
    <w:rsid w:val="000C45E0"/>
    <w:rsid w:val="000C4704"/>
    <w:rsid w:val="000C4731"/>
    <w:rsid w:val="000C4773"/>
    <w:rsid w:val="000C47AB"/>
    <w:rsid w:val="000C49EB"/>
    <w:rsid w:val="000C4BBF"/>
    <w:rsid w:val="000C4C70"/>
    <w:rsid w:val="000C4FA1"/>
    <w:rsid w:val="000C53FE"/>
    <w:rsid w:val="000C549E"/>
    <w:rsid w:val="000C58E2"/>
    <w:rsid w:val="000C5931"/>
    <w:rsid w:val="000C59B3"/>
    <w:rsid w:val="000C5DD9"/>
    <w:rsid w:val="000C60C4"/>
    <w:rsid w:val="000C6AD9"/>
    <w:rsid w:val="000C6C80"/>
    <w:rsid w:val="000C7112"/>
    <w:rsid w:val="000C717A"/>
    <w:rsid w:val="000C719C"/>
    <w:rsid w:val="000C7238"/>
    <w:rsid w:val="000C7608"/>
    <w:rsid w:val="000C7851"/>
    <w:rsid w:val="000C79B9"/>
    <w:rsid w:val="000C7D30"/>
    <w:rsid w:val="000C7DFD"/>
    <w:rsid w:val="000C7E8D"/>
    <w:rsid w:val="000C7EFF"/>
    <w:rsid w:val="000C7F29"/>
    <w:rsid w:val="000D0053"/>
    <w:rsid w:val="000D00F1"/>
    <w:rsid w:val="000D0165"/>
    <w:rsid w:val="000D0477"/>
    <w:rsid w:val="000D06F2"/>
    <w:rsid w:val="000D08DA"/>
    <w:rsid w:val="000D0AAB"/>
    <w:rsid w:val="000D0AB8"/>
    <w:rsid w:val="000D0AFB"/>
    <w:rsid w:val="000D0B86"/>
    <w:rsid w:val="000D0C17"/>
    <w:rsid w:val="000D13C9"/>
    <w:rsid w:val="000D1631"/>
    <w:rsid w:val="000D19F6"/>
    <w:rsid w:val="000D1A3F"/>
    <w:rsid w:val="000D1B4F"/>
    <w:rsid w:val="000D1D17"/>
    <w:rsid w:val="000D1E6C"/>
    <w:rsid w:val="000D1EC5"/>
    <w:rsid w:val="000D216A"/>
    <w:rsid w:val="000D2274"/>
    <w:rsid w:val="000D2444"/>
    <w:rsid w:val="000D2451"/>
    <w:rsid w:val="000D2D9A"/>
    <w:rsid w:val="000D30C9"/>
    <w:rsid w:val="000D31D4"/>
    <w:rsid w:val="000D3340"/>
    <w:rsid w:val="000D3490"/>
    <w:rsid w:val="000D37A0"/>
    <w:rsid w:val="000D3989"/>
    <w:rsid w:val="000D3A16"/>
    <w:rsid w:val="000D3FD8"/>
    <w:rsid w:val="000D44A7"/>
    <w:rsid w:val="000D45BA"/>
    <w:rsid w:val="000D45D1"/>
    <w:rsid w:val="000D462A"/>
    <w:rsid w:val="000D4A81"/>
    <w:rsid w:val="000D4AFA"/>
    <w:rsid w:val="000D4B41"/>
    <w:rsid w:val="000D4BEB"/>
    <w:rsid w:val="000D4C55"/>
    <w:rsid w:val="000D4ED8"/>
    <w:rsid w:val="000D4FBA"/>
    <w:rsid w:val="000D503F"/>
    <w:rsid w:val="000D5227"/>
    <w:rsid w:val="000D599F"/>
    <w:rsid w:val="000D5A02"/>
    <w:rsid w:val="000D5CB6"/>
    <w:rsid w:val="000D5CBB"/>
    <w:rsid w:val="000D6085"/>
    <w:rsid w:val="000D665D"/>
    <w:rsid w:val="000D6661"/>
    <w:rsid w:val="000D6921"/>
    <w:rsid w:val="000D6CB1"/>
    <w:rsid w:val="000D6CB8"/>
    <w:rsid w:val="000D6DB9"/>
    <w:rsid w:val="000D6F41"/>
    <w:rsid w:val="000D6FBF"/>
    <w:rsid w:val="000D7032"/>
    <w:rsid w:val="000D71D0"/>
    <w:rsid w:val="000D7628"/>
    <w:rsid w:val="000D7747"/>
    <w:rsid w:val="000D790D"/>
    <w:rsid w:val="000D7B58"/>
    <w:rsid w:val="000D7DB4"/>
    <w:rsid w:val="000E005B"/>
    <w:rsid w:val="000E00DC"/>
    <w:rsid w:val="000E01DF"/>
    <w:rsid w:val="000E02B8"/>
    <w:rsid w:val="000E03A4"/>
    <w:rsid w:val="000E0406"/>
    <w:rsid w:val="000E04CF"/>
    <w:rsid w:val="000E08D2"/>
    <w:rsid w:val="000E0989"/>
    <w:rsid w:val="000E0A01"/>
    <w:rsid w:val="000E0B30"/>
    <w:rsid w:val="000E0B44"/>
    <w:rsid w:val="000E0B58"/>
    <w:rsid w:val="000E0B86"/>
    <w:rsid w:val="000E0DAC"/>
    <w:rsid w:val="000E0E35"/>
    <w:rsid w:val="000E12F2"/>
    <w:rsid w:val="000E134A"/>
    <w:rsid w:val="000E166A"/>
    <w:rsid w:val="000E1927"/>
    <w:rsid w:val="000E193F"/>
    <w:rsid w:val="000E1958"/>
    <w:rsid w:val="000E1C37"/>
    <w:rsid w:val="000E1CC9"/>
    <w:rsid w:val="000E1CFB"/>
    <w:rsid w:val="000E2493"/>
    <w:rsid w:val="000E252A"/>
    <w:rsid w:val="000E263D"/>
    <w:rsid w:val="000E27E8"/>
    <w:rsid w:val="000E2848"/>
    <w:rsid w:val="000E2934"/>
    <w:rsid w:val="000E2982"/>
    <w:rsid w:val="000E29F8"/>
    <w:rsid w:val="000E2E50"/>
    <w:rsid w:val="000E32C2"/>
    <w:rsid w:val="000E3445"/>
    <w:rsid w:val="000E34CC"/>
    <w:rsid w:val="000E3D42"/>
    <w:rsid w:val="000E3EAB"/>
    <w:rsid w:val="000E422F"/>
    <w:rsid w:val="000E437A"/>
    <w:rsid w:val="000E455D"/>
    <w:rsid w:val="000E462A"/>
    <w:rsid w:val="000E46D7"/>
    <w:rsid w:val="000E48DD"/>
    <w:rsid w:val="000E49AF"/>
    <w:rsid w:val="000E4AA8"/>
    <w:rsid w:val="000E4D89"/>
    <w:rsid w:val="000E4E2E"/>
    <w:rsid w:val="000E4F87"/>
    <w:rsid w:val="000E4FEB"/>
    <w:rsid w:val="000E54CC"/>
    <w:rsid w:val="000E56EA"/>
    <w:rsid w:val="000E5884"/>
    <w:rsid w:val="000E5904"/>
    <w:rsid w:val="000E59CE"/>
    <w:rsid w:val="000E617C"/>
    <w:rsid w:val="000E634C"/>
    <w:rsid w:val="000E6388"/>
    <w:rsid w:val="000E6437"/>
    <w:rsid w:val="000E6474"/>
    <w:rsid w:val="000E650E"/>
    <w:rsid w:val="000E6916"/>
    <w:rsid w:val="000E6C59"/>
    <w:rsid w:val="000E6C70"/>
    <w:rsid w:val="000E6D7B"/>
    <w:rsid w:val="000E6E1C"/>
    <w:rsid w:val="000E70F0"/>
    <w:rsid w:val="000E7338"/>
    <w:rsid w:val="000E7422"/>
    <w:rsid w:val="000E7533"/>
    <w:rsid w:val="000E75AD"/>
    <w:rsid w:val="000E76BC"/>
    <w:rsid w:val="000E7733"/>
    <w:rsid w:val="000E77CC"/>
    <w:rsid w:val="000E7AD6"/>
    <w:rsid w:val="000E7BD8"/>
    <w:rsid w:val="000E7C16"/>
    <w:rsid w:val="000E7F12"/>
    <w:rsid w:val="000E7F3D"/>
    <w:rsid w:val="000E7F76"/>
    <w:rsid w:val="000F0410"/>
    <w:rsid w:val="000F043C"/>
    <w:rsid w:val="000F07C0"/>
    <w:rsid w:val="000F08D1"/>
    <w:rsid w:val="000F0BD4"/>
    <w:rsid w:val="000F0BE2"/>
    <w:rsid w:val="000F0C85"/>
    <w:rsid w:val="000F0D19"/>
    <w:rsid w:val="000F0EB7"/>
    <w:rsid w:val="000F0FBA"/>
    <w:rsid w:val="000F0FD6"/>
    <w:rsid w:val="000F10F0"/>
    <w:rsid w:val="000F149E"/>
    <w:rsid w:val="000F158A"/>
    <w:rsid w:val="000F177F"/>
    <w:rsid w:val="000F17DF"/>
    <w:rsid w:val="000F1861"/>
    <w:rsid w:val="000F1874"/>
    <w:rsid w:val="000F1897"/>
    <w:rsid w:val="000F1A0B"/>
    <w:rsid w:val="000F1DC1"/>
    <w:rsid w:val="000F1E59"/>
    <w:rsid w:val="000F1ECC"/>
    <w:rsid w:val="000F1F96"/>
    <w:rsid w:val="000F2113"/>
    <w:rsid w:val="000F234C"/>
    <w:rsid w:val="000F25BC"/>
    <w:rsid w:val="000F2625"/>
    <w:rsid w:val="000F2859"/>
    <w:rsid w:val="000F28A7"/>
    <w:rsid w:val="000F2964"/>
    <w:rsid w:val="000F2ADB"/>
    <w:rsid w:val="000F2B6E"/>
    <w:rsid w:val="000F2F3A"/>
    <w:rsid w:val="000F2FFE"/>
    <w:rsid w:val="000F3007"/>
    <w:rsid w:val="000F367A"/>
    <w:rsid w:val="000F3DAE"/>
    <w:rsid w:val="000F3E8C"/>
    <w:rsid w:val="000F3F43"/>
    <w:rsid w:val="000F4047"/>
    <w:rsid w:val="000F4104"/>
    <w:rsid w:val="000F4200"/>
    <w:rsid w:val="000F4412"/>
    <w:rsid w:val="000F4709"/>
    <w:rsid w:val="000F47A3"/>
    <w:rsid w:val="000F4A06"/>
    <w:rsid w:val="000F4DCD"/>
    <w:rsid w:val="000F4F13"/>
    <w:rsid w:val="000F5226"/>
    <w:rsid w:val="000F5292"/>
    <w:rsid w:val="000F58A7"/>
    <w:rsid w:val="000F58F1"/>
    <w:rsid w:val="000F59A9"/>
    <w:rsid w:val="000F5C2B"/>
    <w:rsid w:val="000F5CAC"/>
    <w:rsid w:val="000F6097"/>
    <w:rsid w:val="000F609B"/>
    <w:rsid w:val="000F63D7"/>
    <w:rsid w:val="000F63E0"/>
    <w:rsid w:val="000F658D"/>
    <w:rsid w:val="000F6844"/>
    <w:rsid w:val="000F6B5B"/>
    <w:rsid w:val="000F6F0E"/>
    <w:rsid w:val="000F71E9"/>
    <w:rsid w:val="000F745A"/>
    <w:rsid w:val="000F75A5"/>
    <w:rsid w:val="000F7A79"/>
    <w:rsid w:val="000F7AAF"/>
    <w:rsid w:val="000F7AD2"/>
    <w:rsid w:val="000F7F7E"/>
    <w:rsid w:val="001002D7"/>
    <w:rsid w:val="0010030B"/>
    <w:rsid w:val="001003AB"/>
    <w:rsid w:val="00100430"/>
    <w:rsid w:val="001004CF"/>
    <w:rsid w:val="00100685"/>
    <w:rsid w:val="00100B88"/>
    <w:rsid w:val="00100BA4"/>
    <w:rsid w:val="00100CB9"/>
    <w:rsid w:val="00100DD3"/>
    <w:rsid w:val="0010102C"/>
    <w:rsid w:val="001010D3"/>
    <w:rsid w:val="001010D7"/>
    <w:rsid w:val="001011A4"/>
    <w:rsid w:val="00101291"/>
    <w:rsid w:val="001012B1"/>
    <w:rsid w:val="00101404"/>
    <w:rsid w:val="001016C1"/>
    <w:rsid w:val="00101838"/>
    <w:rsid w:val="00101B9D"/>
    <w:rsid w:val="00101C36"/>
    <w:rsid w:val="00101C4E"/>
    <w:rsid w:val="00101D6F"/>
    <w:rsid w:val="00101DB6"/>
    <w:rsid w:val="001020B4"/>
    <w:rsid w:val="001021BA"/>
    <w:rsid w:val="0010238B"/>
    <w:rsid w:val="00102664"/>
    <w:rsid w:val="0010275D"/>
    <w:rsid w:val="0010289A"/>
    <w:rsid w:val="00102BDF"/>
    <w:rsid w:val="00102CFD"/>
    <w:rsid w:val="00102D8C"/>
    <w:rsid w:val="001031A2"/>
    <w:rsid w:val="001032FC"/>
    <w:rsid w:val="001035B5"/>
    <w:rsid w:val="0010380B"/>
    <w:rsid w:val="001039BB"/>
    <w:rsid w:val="00103C10"/>
    <w:rsid w:val="00103F36"/>
    <w:rsid w:val="001040C7"/>
    <w:rsid w:val="00104211"/>
    <w:rsid w:val="001042D3"/>
    <w:rsid w:val="00104670"/>
    <w:rsid w:val="00104760"/>
    <w:rsid w:val="0010489C"/>
    <w:rsid w:val="001048A6"/>
    <w:rsid w:val="001049FE"/>
    <w:rsid w:val="00104A43"/>
    <w:rsid w:val="00104D3C"/>
    <w:rsid w:val="00104DC5"/>
    <w:rsid w:val="001050C9"/>
    <w:rsid w:val="00105636"/>
    <w:rsid w:val="00105942"/>
    <w:rsid w:val="00105962"/>
    <w:rsid w:val="00105AB2"/>
    <w:rsid w:val="00105C8B"/>
    <w:rsid w:val="00106004"/>
    <w:rsid w:val="001060BC"/>
    <w:rsid w:val="0010619C"/>
    <w:rsid w:val="00106206"/>
    <w:rsid w:val="00106256"/>
    <w:rsid w:val="001062FD"/>
    <w:rsid w:val="00106346"/>
    <w:rsid w:val="001065DD"/>
    <w:rsid w:val="001065E0"/>
    <w:rsid w:val="0010695C"/>
    <w:rsid w:val="00106B4B"/>
    <w:rsid w:val="00107046"/>
    <w:rsid w:val="001070E5"/>
    <w:rsid w:val="0010725D"/>
    <w:rsid w:val="00107400"/>
    <w:rsid w:val="00107627"/>
    <w:rsid w:val="0010765A"/>
    <w:rsid w:val="00107762"/>
    <w:rsid w:val="001077D2"/>
    <w:rsid w:val="00107803"/>
    <w:rsid w:val="00107824"/>
    <w:rsid w:val="001078AA"/>
    <w:rsid w:val="001078AE"/>
    <w:rsid w:val="001078F1"/>
    <w:rsid w:val="0010797A"/>
    <w:rsid w:val="001079EE"/>
    <w:rsid w:val="00107AFB"/>
    <w:rsid w:val="00107BDC"/>
    <w:rsid w:val="00107C6C"/>
    <w:rsid w:val="00107CEA"/>
    <w:rsid w:val="00107D3C"/>
    <w:rsid w:val="00107EA6"/>
    <w:rsid w:val="00110038"/>
    <w:rsid w:val="00110274"/>
    <w:rsid w:val="001103F3"/>
    <w:rsid w:val="00110411"/>
    <w:rsid w:val="00110503"/>
    <w:rsid w:val="00110660"/>
    <w:rsid w:val="001107F3"/>
    <w:rsid w:val="00110AC1"/>
    <w:rsid w:val="00110B42"/>
    <w:rsid w:val="00110E89"/>
    <w:rsid w:val="00110F01"/>
    <w:rsid w:val="00111006"/>
    <w:rsid w:val="00111138"/>
    <w:rsid w:val="00111C23"/>
    <w:rsid w:val="00111DDA"/>
    <w:rsid w:val="00111E0F"/>
    <w:rsid w:val="001120B7"/>
    <w:rsid w:val="00112848"/>
    <w:rsid w:val="00112913"/>
    <w:rsid w:val="00112B4E"/>
    <w:rsid w:val="00112B5B"/>
    <w:rsid w:val="0011313C"/>
    <w:rsid w:val="0011316D"/>
    <w:rsid w:val="0011333E"/>
    <w:rsid w:val="0011347E"/>
    <w:rsid w:val="001134A0"/>
    <w:rsid w:val="001139BE"/>
    <w:rsid w:val="00113A2B"/>
    <w:rsid w:val="00113A6B"/>
    <w:rsid w:val="00113AC2"/>
    <w:rsid w:val="00113B40"/>
    <w:rsid w:val="00113D24"/>
    <w:rsid w:val="00113F28"/>
    <w:rsid w:val="00114062"/>
    <w:rsid w:val="001140C3"/>
    <w:rsid w:val="00114124"/>
    <w:rsid w:val="00114216"/>
    <w:rsid w:val="001142BE"/>
    <w:rsid w:val="001142CE"/>
    <w:rsid w:val="00114462"/>
    <w:rsid w:val="0011449E"/>
    <w:rsid w:val="00114513"/>
    <w:rsid w:val="001148F2"/>
    <w:rsid w:val="00114B8A"/>
    <w:rsid w:val="00114CD7"/>
    <w:rsid w:val="00115172"/>
    <w:rsid w:val="00115471"/>
    <w:rsid w:val="00115591"/>
    <w:rsid w:val="00115841"/>
    <w:rsid w:val="0011596A"/>
    <w:rsid w:val="001159AB"/>
    <w:rsid w:val="00115A71"/>
    <w:rsid w:val="00115D76"/>
    <w:rsid w:val="00115E62"/>
    <w:rsid w:val="0011601E"/>
    <w:rsid w:val="0011601F"/>
    <w:rsid w:val="0011620B"/>
    <w:rsid w:val="00116293"/>
    <w:rsid w:val="00116463"/>
    <w:rsid w:val="001165C6"/>
    <w:rsid w:val="0011667B"/>
    <w:rsid w:val="00116735"/>
    <w:rsid w:val="00116B81"/>
    <w:rsid w:val="00116D96"/>
    <w:rsid w:val="00116D9C"/>
    <w:rsid w:val="001171CC"/>
    <w:rsid w:val="0011726B"/>
    <w:rsid w:val="00117446"/>
    <w:rsid w:val="001174B0"/>
    <w:rsid w:val="00117609"/>
    <w:rsid w:val="001179E7"/>
    <w:rsid w:val="00117C15"/>
    <w:rsid w:val="00117FE7"/>
    <w:rsid w:val="00120071"/>
    <w:rsid w:val="001201C0"/>
    <w:rsid w:val="00120228"/>
    <w:rsid w:val="001203B3"/>
    <w:rsid w:val="001203BC"/>
    <w:rsid w:val="00120413"/>
    <w:rsid w:val="0012077B"/>
    <w:rsid w:val="001207CB"/>
    <w:rsid w:val="00120834"/>
    <w:rsid w:val="0012089E"/>
    <w:rsid w:val="00120C90"/>
    <w:rsid w:val="00120CB1"/>
    <w:rsid w:val="00120E59"/>
    <w:rsid w:val="001210CD"/>
    <w:rsid w:val="001210F3"/>
    <w:rsid w:val="001211B4"/>
    <w:rsid w:val="001213A3"/>
    <w:rsid w:val="001213CF"/>
    <w:rsid w:val="00121434"/>
    <w:rsid w:val="00121944"/>
    <w:rsid w:val="00121959"/>
    <w:rsid w:val="0012196E"/>
    <w:rsid w:val="001219CE"/>
    <w:rsid w:val="00121CE5"/>
    <w:rsid w:val="00121E1C"/>
    <w:rsid w:val="00121EE5"/>
    <w:rsid w:val="00121FBD"/>
    <w:rsid w:val="0012205C"/>
    <w:rsid w:val="0012206F"/>
    <w:rsid w:val="00122221"/>
    <w:rsid w:val="0012225E"/>
    <w:rsid w:val="001222A1"/>
    <w:rsid w:val="001224CF"/>
    <w:rsid w:val="00122500"/>
    <w:rsid w:val="001226EF"/>
    <w:rsid w:val="00122776"/>
    <w:rsid w:val="00122900"/>
    <w:rsid w:val="00122A2A"/>
    <w:rsid w:val="00122BD5"/>
    <w:rsid w:val="00122CE3"/>
    <w:rsid w:val="00122E20"/>
    <w:rsid w:val="00122E6F"/>
    <w:rsid w:val="001232A6"/>
    <w:rsid w:val="00123320"/>
    <w:rsid w:val="001235BD"/>
    <w:rsid w:val="00123840"/>
    <w:rsid w:val="001238A5"/>
    <w:rsid w:val="00123C7B"/>
    <w:rsid w:val="00123D39"/>
    <w:rsid w:val="00123FE1"/>
    <w:rsid w:val="001240E9"/>
    <w:rsid w:val="001241AB"/>
    <w:rsid w:val="00124494"/>
    <w:rsid w:val="00124785"/>
    <w:rsid w:val="001247ED"/>
    <w:rsid w:val="00124838"/>
    <w:rsid w:val="001248B8"/>
    <w:rsid w:val="00124B6E"/>
    <w:rsid w:val="001251BC"/>
    <w:rsid w:val="0012521E"/>
    <w:rsid w:val="00125659"/>
    <w:rsid w:val="00125695"/>
    <w:rsid w:val="001257AF"/>
    <w:rsid w:val="00125817"/>
    <w:rsid w:val="0012598B"/>
    <w:rsid w:val="00125DB7"/>
    <w:rsid w:val="00125DD0"/>
    <w:rsid w:val="00125E42"/>
    <w:rsid w:val="001264CF"/>
    <w:rsid w:val="001265AC"/>
    <w:rsid w:val="00126790"/>
    <w:rsid w:val="00126920"/>
    <w:rsid w:val="0012693D"/>
    <w:rsid w:val="001269D3"/>
    <w:rsid w:val="00126A8A"/>
    <w:rsid w:val="0012706F"/>
    <w:rsid w:val="001272AF"/>
    <w:rsid w:val="001275A8"/>
    <w:rsid w:val="001275EA"/>
    <w:rsid w:val="00127639"/>
    <w:rsid w:val="0012763C"/>
    <w:rsid w:val="00127696"/>
    <w:rsid w:val="001276AE"/>
    <w:rsid w:val="0012773F"/>
    <w:rsid w:val="00127CB4"/>
    <w:rsid w:val="00127DDB"/>
    <w:rsid w:val="0013007B"/>
    <w:rsid w:val="001302F6"/>
    <w:rsid w:val="0013041B"/>
    <w:rsid w:val="001306B9"/>
    <w:rsid w:val="001308C2"/>
    <w:rsid w:val="00130ACF"/>
    <w:rsid w:val="00130B18"/>
    <w:rsid w:val="00130D03"/>
    <w:rsid w:val="00130D32"/>
    <w:rsid w:val="00130F03"/>
    <w:rsid w:val="00130F34"/>
    <w:rsid w:val="001312A8"/>
    <w:rsid w:val="001313E0"/>
    <w:rsid w:val="0013148D"/>
    <w:rsid w:val="0013164E"/>
    <w:rsid w:val="00131981"/>
    <w:rsid w:val="00131A46"/>
    <w:rsid w:val="001321AA"/>
    <w:rsid w:val="001323EB"/>
    <w:rsid w:val="00132A35"/>
    <w:rsid w:val="00132AA9"/>
    <w:rsid w:val="00132E0F"/>
    <w:rsid w:val="00132F88"/>
    <w:rsid w:val="001331D2"/>
    <w:rsid w:val="0013351B"/>
    <w:rsid w:val="0013354B"/>
    <w:rsid w:val="00133677"/>
    <w:rsid w:val="00133797"/>
    <w:rsid w:val="00133E8F"/>
    <w:rsid w:val="00133EBA"/>
    <w:rsid w:val="001343FE"/>
    <w:rsid w:val="001345C3"/>
    <w:rsid w:val="0013461B"/>
    <w:rsid w:val="00134A66"/>
    <w:rsid w:val="00134A83"/>
    <w:rsid w:val="00134A98"/>
    <w:rsid w:val="00134BB7"/>
    <w:rsid w:val="00134BDA"/>
    <w:rsid w:val="00134CBE"/>
    <w:rsid w:val="00134D3B"/>
    <w:rsid w:val="00134E35"/>
    <w:rsid w:val="00135085"/>
    <w:rsid w:val="00135327"/>
    <w:rsid w:val="001353E6"/>
    <w:rsid w:val="00135415"/>
    <w:rsid w:val="00136207"/>
    <w:rsid w:val="0013632F"/>
    <w:rsid w:val="0013658B"/>
    <w:rsid w:val="0013658C"/>
    <w:rsid w:val="001367CA"/>
    <w:rsid w:val="001369CE"/>
    <w:rsid w:val="00136A5F"/>
    <w:rsid w:val="0013719C"/>
    <w:rsid w:val="00137390"/>
    <w:rsid w:val="001376D0"/>
    <w:rsid w:val="0013780B"/>
    <w:rsid w:val="00137923"/>
    <w:rsid w:val="00137B1C"/>
    <w:rsid w:val="00137BD2"/>
    <w:rsid w:val="00137E1A"/>
    <w:rsid w:val="00137EBE"/>
    <w:rsid w:val="00140143"/>
    <w:rsid w:val="001401A0"/>
    <w:rsid w:val="001403EF"/>
    <w:rsid w:val="001405D9"/>
    <w:rsid w:val="00140A23"/>
    <w:rsid w:val="00140AC7"/>
    <w:rsid w:val="00140ECD"/>
    <w:rsid w:val="00140ED6"/>
    <w:rsid w:val="00140FD7"/>
    <w:rsid w:val="00141211"/>
    <w:rsid w:val="0014122A"/>
    <w:rsid w:val="001413CF"/>
    <w:rsid w:val="00141610"/>
    <w:rsid w:val="00141889"/>
    <w:rsid w:val="00141CAF"/>
    <w:rsid w:val="00141FE3"/>
    <w:rsid w:val="0014209A"/>
    <w:rsid w:val="00142799"/>
    <w:rsid w:val="00142AC8"/>
    <w:rsid w:val="00142B4C"/>
    <w:rsid w:val="00142CBF"/>
    <w:rsid w:val="00143509"/>
    <w:rsid w:val="00143B08"/>
    <w:rsid w:val="00143B74"/>
    <w:rsid w:val="00143BB1"/>
    <w:rsid w:val="00143BEB"/>
    <w:rsid w:val="00143D4D"/>
    <w:rsid w:val="0014404F"/>
    <w:rsid w:val="00144104"/>
    <w:rsid w:val="0014418A"/>
    <w:rsid w:val="00144612"/>
    <w:rsid w:val="0014463C"/>
    <w:rsid w:val="001448A0"/>
    <w:rsid w:val="00144BAF"/>
    <w:rsid w:val="00144D11"/>
    <w:rsid w:val="00144E93"/>
    <w:rsid w:val="00144F95"/>
    <w:rsid w:val="00145062"/>
    <w:rsid w:val="0014535C"/>
    <w:rsid w:val="0014540A"/>
    <w:rsid w:val="001456C4"/>
    <w:rsid w:val="001456DD"/>
    <w:rsid w:val="00145721"/>
    <w:rsid w:val="00145875"/>
    <w:rsid w:val="00145B7F"/>
    <w:rsid w:val="00145F96"/>
    <w:rsid w:val="001460D8"/>
    <w:rsid w:val="001461B4"/>
    <w:rsid w:val="001461FF"/>
    <w:rsid w:val="00146342"/>
    <w:rsid w:val="00146846"/>
    <w:rsid w:val="001468D6"/>
    <w:rsid w:val="001469E9"/>
    <w:rsid w:val="00146AF9"/>
    <w:rsid w:val="00147211"/>
    <w:rsid w:val="00147B2F"/>
    <w:rsid w:val="00147BD9"/>
    <w:rsid w:val="00147D6C"/>
    <w:rsid w:val="00147D9C"/>
    <w:rsid w:val="00147F1A"/>
    <w:rsid w:val="00150141"/>
    <w:rsid w:val="001503EC"/>
    <w:rsid w:val="001504B9"/>
    <w:rsid w:val="0015050F"/>
    <w:rsid w:val="00150550"/>
    <w:rsid w:val="001508B3"/>
    <w:rsid w:val="0015096B"/>
    <w:rsid w:val="00150B73"/>
    <w:rsid w:val="00150C69"/>
    <w:rsid w:val="00150E40"/>
    <w:rsid w:val="00150E88"/>
    <w:rsid w:val="00150EDB"/>
    <w:rsid w:val="001510A4"/>
    <w:rsid w:val="001514AF"/>
    <w:rsid w:val="001515AD"/>
    <w:rsid w:val="0015165E"/>
    <w:rsid w:val="00151678"/>
    <w:rsid w:val="00151828"/>
    <w:rsid w:val="00151877"/>
    <w:rsid w:val="00151A8F"/>
    <w:rsid w:val="00151C02"/>
    <w:rsid w:val="00151C3D"/>
    <w:rsid w:val="00151CB0"/>
    <w:rsid w:val="00151E97"/>
    <w:rsid w:val="001522B2"/>
    <w:rsid w:val="001523E2"/>
    <w:rsid w:val="001523F5"/>
    <w:rsid w:val="001524AC"/>
    <w:rsid w:val="001524F0"/>
    <w:rsid w:val="001527CA"/>
    <w:rsid w:val="001529CD"/>
    <w:rsid w:val="00152AA7"/>
    <w:rsid w:val="00152AB7"/>
    <w:rsid w:val="00152C55"/>
    <w:rsid w:val="00152C5D"/>
    <w:rsid w:val="00152C78"/>
    <w:rsid w:val="00152F27"/>
    <w:rsid w:val="00153603"/>
    <w:rsid w:val="00153730"/>
    <w:rsid w:val="0015391F"/>
    <w:rsid w:val="001539E8"/>
    <w:rsid w:val="00153D71"/>
    <w:rsid w:val="00154027"/>
    <w:rsid w:val="001540BC"/>
    <w:rsid w:val="001540F1"/>
    <w:rsid w:val="00154248"/>
    <w:rsid w:val="0015427C"/>
    <w:rsid w:val="00154481"/>
    <w:rsid w:val="00154856"/>
    <w:rsid w:val="0015499D"/>
    <w:rsid w:val="00154A92"/>
    <w:rsid w:val="0015507D"/>
    <w:rsid w:val="001550BB"/>
    <w:rsid w:val="0015552F"/>
    <w:rsid w:val="00155767"/>
    <w:rsid w:val="001558F8"/>
    <w:rsid w:val="00155AF6"/>
    <w:rsid w:val="00155DB1"/>
    <w:rsid w:val="00156166"/>
    <w:rsid w:val="0015616E"/>
    <w:rsid w:val="0015623B"/>
    <w:rsid w:val="001566D2"/>
    <w:rsid w:val="001569E9"/>
    <w:rsid w:val="00156A62"/>
    <w:rsid w:val="00156C61"/>
    <w:rsid w:val="00157503"/>
    <w:rsid w:val="00157789"/>
    <w:rsid w:val="00157B56"/>
    <w:rsid w:val="00157C45"/>
    <w:rsid w:val="00157D1D"/>
    <w:rsid w:val="00157D9E"/>
    <w:rsid w:val="00157DE1"/>
    <w:rsid w:val="00157FD8"/>
    <w:rsid w:val="0016013D"/>
    <w:rsid w:val="001602EC"/>
    <w:rsid w:val="001603CD"/>
    <w:rsid w:val="00160655"/>
    <w:rsid w:val="001606AF"/>
    <w:rsid w:val="001607DA"/>
    <w:rsid w:val="001607F9"/>
    <w:rsid w:val="001608D0"/>
    <w:rsid w:val="00160A7E"/>
    <w:rsid w:val="00160A8C"/>
    <w:rsid w:val="00160EAB"/>
    <w:rsid w:val="00160F35"/>
    <w:rsid w:val="00160FB8"/>
    <w:rsid w:val="001610EC"/>
    <w:rsid w:val="001612EF"/>
    <w:rsid w:val="001613D4"/>
    <w:rsid w:val="001618A9"/>
    <w:rsid w:val="00161B17"/>
    <w:rsid w:val="00161C64"/>
    <w:rsid w:val="00161E79"/>
    <w:rsid w:val="00161EA4"/>
    <w:rsid w:val="001623E4"/>
    <w:rsid w:val="00162465"/>
    <w:rsid w:val="001624FE"/>
    <w:rsid w:val="0016252A"/>
    <w:rsid w:val="00162672"/>
    <w:rsid w:val="001626FC"/>
    <w:rsid w:val="0016274F"/>
    <w:rsid w:val="001627E6"/>
    <w:rsid w:val="00162FBE"/>
    <w:rsid w:val="001631FA"/>
    <w:rsid w:val="00163542"/>
    <w:rsid w:val="001635A1"/>
    <w:rsid w:val="0016361E"/>
    <w:rsid w:val="0016374B"/>
    <w:rsid w:val="00163A68"/>
    <w:rsid w:val="00163C2D"/>
    <w:rsid w:val="00163F06"/>
    <w:rsid w:val="0016459A"/>
    <w:rsid w:val="00164DF0"/>
    <w:rsid w:val="001651A2"/>
    <w:rsid w:val="00165340"/>
    <w:rsid w:val="001653EC"/>
    <w:rsid w:val="001655BF"/>
    <w:rsid w:val="00165709"/>
    <w:rsid w:val="0016584A"/>
    <w:rsid w:val="0016588F"/>
    <w:rsid w:val="001659D8"/>
    <w:rsid w:val="00165B8A"/>
    <w:rsid w:val="00165C4D"/>
    <w:rsid w:val="00165C5F"/>
    <w:rsid w:val="00165F01"/>
    <w:rsid w:val="00165F23"/>
    <w:rsid w:val="001668D1"/>
    <w:rsid w:val="00166965"/>
    <w:rsid w:val="00166F82"/>
    <w:rsid w:val="00167210"/>
    <w:rsid w:val="001673A6"/>
    <w:rsid w:val="001673F6"/>
    <w:rsid w:val="00167564"/>
    <w:rsid w:val="001677D9"/>
    <w:rsid w:val="001677DD"/>
    <w:rsid w:val="00167968"/>
    <w:rsid w:val="00167B4A"/>
    <w:rsid w:val="00167FE1"/>
    <w:rsid w:val="001702BD"/>
    <w:rsid w:val="00170319"/>
    <w:rsid w:val="00170EC7"/>
    <w:rsid w:val="00170FB9"/>
    <w:rsid w:val="00170FFE"/>
    <w:rsid w:val="0017104E"/>
    <w:rsid w:val="0017125D"/>
    <w:rsid w:val="001713AD"/>
    <w:rsid w:val="001713D8"/>
    <w:rsid w:val="001715D7"/>
    <w:rsid w:val="00171A70"/>
    <w:rsid w:val="00171C92"/>
    <w:rsid w:val="00171F24"/>
    <w:rsid w:val="00171FD2"/>
    <w:rsid w:val="001721F1"/>
    <w:rsid w:val="00172217"/>
    <w:rsid w:val="0017229F"/>
    <w:rsid w:val="001722D8"/>
    <w:rsid w:val="001723EF"/>
    <w:rsid w:val="00172656"/>
    <w:rsid w:val="0017282E"/>
    <w:rsid w:val="00172949"/>
    <w:rsid w:val="00172A8A"/>
    <w:rsid w:val="00172B93"/>
    <w:rsid w:val="00172B9A"/>
    <w:rsid w:val="00172BA7"/>
    <w:rsid w:val="00172D15"/>
    <w:rsid w:val="00172E32"/>
    <w:rsid w:val="00173070"/>
    <w:rsid w:val="001730F4"/>
    <w:rsid w:val="00173129"/>
    <w:rsid w:val="00173694"/>
    <w:rsid w:val="001737A0"/>
    <w:rsid w:val="00173ABE"/>
    <w:rsid w:val="00173B24"/>
    <w:rsid w:val="00173D62"/>
    <w:rsid w:val="00173F9D"/>
    <w:rsid w:val="00174065"/>
    <w:rsid w:val="00174256"/>
    <w:rsid w:val="001742E7"/>
    <w:rsid w:val="00174722"/>
    <w:rsid w:val="00174952"/>
    <w:rsid w:val="00174A12"/>
    <w:rsid w:val="00174BA3"/>
    <w:rsid w:val="00174C10"/>
    <w:rsid w:val="00174C4F"/>
    <w:rsid w:val="00174DF4"/>
    <w:rsid w:val="00174E6B"/>
    <w:rsid w:val="001752C0"/>
    <w:rsid w:val="001757B4"/>
    <w:rsid w:val="001757C9"/>
    <w:rsid w:val="001758A2"/>
    <w:rsid w:val="00175C36"/>
    <w:rsid w:val="00175D54"/>
    <w:rsid w:val="00175DEF"/>
    <w:rsid w:val="00176074"/>
    <w:rsid w:val="001760DE"/>
    <w:rsid w:val="001760FE"/>
    <w:rsid w:val="001764EA"/>
    <w:rsid w:val="001765A3"/>
    <w:rsid w:val="001765DD"/>
    <w:rsid w:val="001766FA"/>
    <w:rsid w:val="001767BC"/>
    <w:rsid w:val="00176BB4"/>
    <w:rsid w:val="00176C13"/>
    <w:rsid w:val="0017704B"/>
    <w:rsid w:val="0017712E"/>
    <w:rsid w:val="0017724B"/>
    <w:rsid w:val="0017747F"/>
    <w:rsid w:val="00177490"/>
    <w:rsid w:val="001775EC"/>
    <w:rsid w:val="00177613"/>
    <w:rsid w:val="0017776B"/>
    <w:rsid w:val="001778DD"/>
    <w:rsid w:val="00177DF6"/>
    <w:rsid w:val="00180098"/>
    <w:rsid w:val="001802E7"/>
    <w:rsid w:val="001802F1"/>
    <w:rsid w:val="0018034A"/>
    <w:rsid w:val="001804C1"/>
    <w:rsid w:val="001805E9"/>
    <w:rsid w:val="001806FC"/>
    <w:rsid w:val="00180746"/>
    <w:rsid w:val="0018076F"/>
    <w:rsid w:val="001807E9"/>
    <w:rsid w:val="00180A61"/>
    <w:rsid w:val="00180ABE"/>
    <w:rsid w:val="00180B36"/>
    <w:rsid w:val="00180B4D"/>
    <w:rsid w:val="00180CBC"/>
    <w:rsid w:val="0018126E"/>
    <w:rsid w:val="00181411"/>
    <w:rsid w:val="001819FC"/>
    <w:rsid w:val="00181A1C"/>
    <w:rsid w:val="00181C38"/>
    <w:rsid w:val="00181CA2"/>
    <w:rsid w:val="00181EC7"/>
    <w:rsid w:val="00181F50"/>
    <w:rsid w:val="001822F1"/>
    <w:rsid w:val="00182484"/>
    <w:rsid w:val="00182534"/>
    <w:rsid w:val="0018266D"/>
    <w:rsid w:val="001827BF"/>
    <w:rsid w:val="00182920"/>
    <w:rsid w:val="001829DE"/>
    <w:rsid w:val="00182A11"/>
    <w:rsid w:val="00182ACA"/>
    <w:rsid w:val="00182B27"/>
    <w:rsid w:val="00182B70"/>
    <w:rsid w:val="00182C02"/>
    <w:rsid w:val="001831AF"/>
    <w:rsid w:val="001831C0"/>
    <w:rsid w:val="00183271"/>
    <w:rsid w:val="001832FF"/>
    <w:rsid w:val="001836DE"/>
    <w:rsid w:val="00183768"/>
    <w:rsid w:val="0018379C"/>
    <w:rsid w:val="0018383E"/>
    <w:rsid w:val="00183A08"/>
    <w:rsid w:val="00183C30"/>
    <w:rsid w:val="00183C34"/>
    <w:rsid w:val="00183DB2"/>
    <w:rsid w:val="00183DE6"/>
    <w:rsid w:val="00184172"/>
    <w:rsid w:val="0018439F"/>
    <w:rsid w:val="00184A55"/>
    <w:rsid w:val="00184AB3"/>
    <w:rsid w:val="00184CBF"/>
    <w:rsid w:val="00184D29"/>
    <w:rsid w:val="00184EAB"/>
    <w:rsid w:val="00184FDF"/>
    <w:rsid w:val="00185067"/>
    <w:rsid w:val="001851CD"/>
    <w:rsid w:val="001853F7"/>
    <w:rsid w:val="001857B4"/>
    <w:rsid w:val="00185AFE"/>
    <w:rsid w:val="00185DAB"/>
    <w:rsid w:val="001864F1"/>
    <w:rsid w:val="00186563"/>
    <w:rsid w:val="001867FE"/>
    <w:rsid w:val="00186937"/>
    <w:rsid w:val="00186A85"/>
    <w:rsid w:val="00186B50"/>
    <w:rsid w:val="00186B8F"/>
    <w:rsid w:val="00186CD0"/>
    <w:rsid w:val="001871D5"/>
    <w:rsid w:val="001872EA"/>
    <w:rsid w:val="0018733C"/>
    <w:rsid w:val="00187495"/>
    <w:rsid w:val="00187712"/>
    <w:rsid w:val="00187B73"/>
    <w:rsid w:val="00187BEB"/>
    <w:rsid w:val="00187DB1"/>
    <w:rsid w:val="00187E6F"/>
    <w:rsid w:val="0019038F"/>
    <w:rsid w:val="00190557"/>
    <w:rsid w:val="00190682"/>
    <w:rsid w:val="0019074A"/>
    <w:rsid w:val="00190F7C"/>
    <w:rsid w:val="00191123"/>
    <w:rsid w:val="001911E7"/>
    <w:rsid w:val="001912A2"/>
    <w:rsid w:val="00191359"/>
    <w:rsid w:val="00191409"/>
    <w:rsid w:val="0019141E"/>
    <w:rsid w:val="0019164C"/>
    <w:rsid w:val="001917B4"/>
    <w:rsid w:val="001918A4"/>
    <w:rsid w:val="0019192E"/>
    <w:rsid w:val="00191EEB"/>
    <w:rsid w:val="00192098"/>
    <w:rsid w:val="001920E9"/>
    <w:rsid w:val="001922CF"/>
    <w:rsid w:val="001923EA"/>
    <w:rsid w:val="00192599"/>
    <w:rsid w:val="001925C5"/>
    <w:rsid w:val="0019267C"/>
    <w:rsid w:val="00192A27"/>
    <w:rsid w:val="00192A63"/>
    <w:rsid w:val="00192FD1"/>
    <w:rsid w:val="00193136"/>
    <w:rsid w:val="00193422"/>
    <w:rsid w:val="00193433"/>
    <w:rsid w:val="001935F4"/>
    <w:rsid w:val="00193722"/>
    <w:rsid w:val="001937F0"/>
    <w:rsid w:val="001938D2"/>
    <w:rsid w:val="0019398A"/>
    <w:rsid w:val="001939D1"/>
    <w:rsid w:val="00193AB9"/>
    <w:rsid w:val="00193AC0"/>
    <w:rsid w:val="00193B82"/>
    <w:rsid w:val="0019431B"/>
    <w:rsid w:val="00194513"/>
    <w:rsid w:val="0019454A"/>
    <w:rsid w:val="00194579"/>
    <w:rsid w:val="00194A4E"/>
    <w:rsid w:val="00194D65"/>
    <w:rsid w:val="00194E5B"/>
    <w:rsid w:val="00194E97"/>
    <w:rsid w:val="00194F35"/>
    <w:rsid w:val="0019515C"/>
    <w:rsid w:val="00195222"/>
    <w:rsid w:val="00195530"/>
    <w:rsid w:val="00195561"/>
    <w:rsid w:val="00195663"/>
    <w:rsid w:val="00195C20"/>
    <w:rsid w:val="00195C3E"/>
    <w:rsid w:val="00195CD5"/>
    <w:rsid w:val="00195D78"/>
    <w:rsid w:val="00195DC8"/>
    <w:rsid w:val="00195EEA"/>
    <w:rsid w:val="00195FB5"/>
    <w:rsid w:val="00196452"/>
    <w:rsid w:val="00196676"/>
    <w:rsid w:val="00196831"/>
    <w:rsid w:val="00196992"/>
    <w:rsid w:val="001969A6"/>
    <w:rsid w:val="00196A43"/>
    <w:rsid w:val="00196C31"/>
    <w:rsid w:val="00196F33"/>
    <w:rsid w:val="00197019"/>
    <w:rsid w:val="0019702E"/>
    <w:rsid w:val="001971A9"/>
    <w:rsid w:val="001974EF"/>
    <w:rsid w:val="00197508"/>
    <w:rsid w:val="001977C4"/>
    <w:rsid w:val="001979EC"/>
    <w:rsid w:val="00197E56"/>
    <w:rsid w:val="001A0348"/>
    <w:rsid w:val="001A034F"/>
    <w:rsid w:val="001A07BE"/>
    <w:rsid w:val="001A089F"/>
    <w:rsid w:val="001A0EED"/>
    <w:rsid w:val="001A0FB5"/>
    <w:rsid w:val="001A110A"/>
    <w:rsid w:val="001A1110"/>
    <w:rsid w:val="001A115C"/>
    <w:rsid w:val="001A117C"/>
    <w:rsid w:val="001A136D"/>
    <w:rsid w:val="001A144D"/>
    <w:rsid w:val="001A1470"/>
    <w:rsid w:val="001A1482"/>
    <w:rsid w:val="001A14F4"/>
    <w:rsid w:val="001A15C1"/>
    <w:rsid w:val="001A1642"/>
    <w:rsid w:val="001A178E"/>
    <w:rsid w:val="001A1AAE"/>
    <w:rsid w:val="001A1DBF"/>
    <w:rsid w:val="001A1FE2"/>
    <w:rsid w:val="001A2342"/>
    <w:rsid w:val="001A2353"/>
    <w:rsid w:val="001A241F"/>
    <w:rsid w:val="001A2A10"/>
    <w:rsid w:val="001A2C95"/>
    <w:rsid w:val="001A2E35"/>
    <w:rsid w:val="001A2F84"/>
    <w:rsid w:val="001A304D"/>
    <w:rsid w:val="001A3636"/>
    <w:rsid w:val="001A3B74"/>
    <w:rsid w:val="001A3DB3"/>
    <w:rsid w:val="001A3FA6"/>
    <w:rsid w:val="001A3FEA"/>
    <w:rsid w:val="001A42EB"/>
    <w:rsid w:val="001A4511"/>
    <w:rsid w:val="001A4623"/>
    <w:rsid w:val="001A4636"/>
    <w:rsid w:val="001A4871"/>
    <w:rsid w:val="001A4939"/>
    <w:rsid w:val="001A498F"/>
    <w:rsid w:val="001A4B8D"/>
    <w:rsid w:val="001A4BCF"/>
    <w:rsid w:val="001A4D04"/>
    <w:rsid w:val="001A4F1D"/>
    <w:rsid w:val="001A4F22"/>
    <w:rsid w:val="001A4F4D"/>
    <w:rsid w:val="001A5013"/>
    <w:rsid w:val="001A50CC"/>
    <w:rsid w:val="001A54C7"/>
    <w:rsid w:val="001A5558"/>
    <w:rsid w:val="001A5E7E"/>
    <w:rsid w:val="001A5F6C"/>
    <w:rsid w:val="001A60F7"/>
    <w:rsid w:val="001A6306"/>
    <w:rsid w:val="001A632B"/>
    <w:rsid w:val="001A64B0"/>
    <w:rsid w:val="001A673F"/>
    <w:rsid w:val="001A68A8"/>
    <w:rsid w:val="001A6A80"/>
    <w:rsid w:val="001A6F46"/>
    <w:rsid w:val="001A6FDF"/>
    <w:rsid w:val="001A7285"/>
    <w:rsid w:val="001A74A9"/>
    <w:rsid w:val="001A74E2"/>
    <w:rsid w:val="001A7564"/>
    <w:rsid w:val="001B0084"/>
    <w:rsid w:val="001B0470"/>
    <w:rsid w:val="001B0536"/>
    <w:rsid w:val="001B07DC"/>
    <w:rsid w:val="001B095A"/>
    <w:rsid w:val="001B09CD"/>
    <w:rsid w:val="001B0C36"/>
    <w:rsid w:val="001B0C99"/>
    <w:rsid w:val="001B0E0D"/>
    <w:rsid w:val="001B1087"/>
    <w:rsid w:val="001B116F"/>
    <w:rsid w:val="001B11FA"/>
    <w:rsid w:val="001B1260"/>
    <w:rsid w:val="001B160D"/>
    <w:rsid w:val="001B17ED"/>
    <w:rsid w:val="001B18C3"/>
    <w:rsid w:val="001B1B12"/>
    <w:rsid w:val="001B1BAB"/>
    <w:rsid w:val="001B21DB"/>
    <w:rsid w:val="001B26B6"/>
    <w:rsid w:val="001B29AA"/>
    <w:rsid w:val="001B2A2C"/>
    <w:rsid w:val="001B2B35"/>
    <w:rsid w:val="001B2B5F"/>
    <w:rsid w:val="001B2BA5"/>
    <w:rsid w:val="001B2C91"/>
    <w:rsid w:val="001B2E0D"/>
    <w:rsid w:val="001B2FFB"/>
    <w:rsid w:val="001B3264"/>
    <w:rsid w:val="001B3420"/>
    <w:rsid w:val="001B349B"/>
    <w:rsid w:val="001B34FE"/>
    <w:rsid w:val="001B35B6"/>
    <w:rsid w:val="001B3913"/>
    <w:rsid w:val="001B3AD2"/>
    <w:rsid w:val="001B3BC5"/>
    <w:rsid w:val="001B3BF9"/>
    <w:rsid w:val="001B3C12"/>
    <w:rsid w:val="001B3CF2"/>
    <w:rsid w:val="001B3D07"/>
    <w:rsid w:val="001B3D78"/>
    <w:rsid w:val="001B3D81"/>
    <w:rsid w:val="001B3DC2"/>
    <w:rsid w:val="001B3E8D"/>
    <w:rsid w:val="001B406F"/>
    <w:rsid w:val="001B410A"/>
    <w:rsid w:val="001B448A"/>
    <w:rsid w:val="001B4501"/>
    <w:rsid w:val="001B4514"/>
    <w:rsid w:val="001B47CD"/>
    <w:rsid w:val="001B4B0B"/>
    <w:rsid w:val="001B4C4E"/>
    <w:rsid w:val="001B522D"/>
    <w:rsid w:val="001B5293"/>
    <w:rsid w:val="001B5327"/>
    <w:rsid w:val="001B548F"/>
    <w:rsid w:val="001B5635"/>
    <w:rsid w:val="001B5642"/>
    <w:rsid w:val="001B5732"/>
    <w:rsid w:val="001B6094"/>
    <w:rsid w:val="001B61EE"/>
    <w:rsid w:val="001B61F6"/>
    <w:rsid w:val="001B623A"/>
    <w:rsid w:val="001B6440"/>
    <w:rsid w:val="001B646C"/>
    <w:rsid w:val="001B676A"/>
    <w:rsid w:val="001B6BF1"/>
    <w:rsid w:val="001B6D6F"/>
    <w:rsid w:val="001B6E2A"/>
    <w:rsid w:val="001B70D5"/>
    <w:rsid w:val="001B712D"/>
    <w:rsid w:val="001B712F"/>
    <w:rsid w:val="001B718B"/>
    <w:rsid w:val="001B72FF"/>
    <w:rsid w:val="001B7366"/>
    <w:rsid w:val="001B76F5"/>
    <w:rsid w:val="001B77E7"/>
    <w:rsid w:val="001B781D"/>
    <w:rsid w:val="001B78CD"/>
    <w:rsid w:val="001B7C1B"/>
    <w:rsid w:val="001B7D56"/>
    <w:rsid w:val="001B7E39"/>
    <w:rsid w:val="001B7E65"/>
    <w:rsid w:val="001C006D"/>
    <w:rsid w:val="001C015C"/>
    <w:rsid w:val="001C01A2"/>
    <w:rsid w:val="001C0245"/>
    <w:rsid w:val="001C0410"/>
    <w:rsid w:val="001C0441"/>
    <w:rsid w:val="001C0725"/>
    <w:rsid w:val="001C0730"/>
    <w:rsid w:val="001C0807"/>
    <w:rsid w:val="001C0844"/>
    <w:rsid w:val="001C0C38"/>
    <w:rsid w:val="001C0DCA"/>
    <w:rsid w:val="001C0E6C"/>
    <w:rsid w:val="001C0F6D"/>
    <w:rsid w:val="001C1079"/>
    <w:rsid w:val="001C10A0"/>
    <w:rsid w:val="001C10DB"/>
    <w:rsid w:val="001C10E6"/>
    <w:rsid w:val="001C1499"/>
    <w:rsid w:val="001C149B"/>
    <w:rsid w:val="001C1559"/>
    <w:rsid w:val="001C15BE"/>
    <w:rsid w:val="001C16A1"/>
    <w:rsid w:val="001C1B96"/>
    <w:rsid w:val="001C20C9"/>
    <w:rsid w:val="001C2270"/>
    <w:rsid w:val="001C2634"/>
    <w:rsid w:val="001C28F8"/>
    <w:rsid w:val="001C2A31"/>
    <w:rsid w:val="001C2F34"/>
    <w:rsid w:val="001C3332"/>
    <w:rsid w:val="001C36AF"/>
    <w:rsid w:val="001C3904"/>
    <w:rsid w:val="001C3925"/>
    <w:rsid w:val="001C3942"/>
    <w:rsid w:val="001C3963"/>
    <w:rsid w:val="001C3B6F"/>
    <w:rsid w:val="001C3D43"/>
    <w:rsid w:val="001C4116"/>
    <w:rsid w:val="001C42B5"/>
    <w:rsid w:val="001C43DC"/>
    <w:rsid w:val="001C4BAC"/>
    <w:rsid w:val="001C4D5B"/>
    <w:rsid w:val="001C4F52"/>
    <w:rsid w:val="001C51EB"/>
    <w:rsid w:val="001C545C"/>
    <w:rsid w:val="001C54CE"/>
    <w:rsid w:val="001C552B"/>
    <w:rsid w:val="001C5595"/>
    <w:rsid w:val="001C567F"/>
    <w:rsid w:val="001C5792"/>
    <w:rsid w:val="001C584D"/>
    <w:rsid w:val="001C5912"/>
    <w:rsid w:val="001C5A5A"/>
    <w:rsid w:val="001C5A6D"/>
    <w:rsid w:val="001C5C08"/>
    <w:rsid w:val="001C5CD6"/>
    <w:rsid w:val="001C5D73"/>
    <w:rsid w:val="001C5E2C"/>
    <w:rsid w:val="001C604D"/>
    <w:rsid w:val="001C67AD"/>
    <w:rsid w:val="001C67C3"/>
    <w:rsid w:val="001C67CA"/>
    <w:rsid w:val="001C69A2"/>
    <w:rsid w:val="001C6F4F"/>
    <w:rsid w:val="001C6FCC"/>
    <w:rsid w:val="001C71DC"/>
    <w:rsid w:val="001C7669"/>
    <w:rsid w:val="001C7722"/>
    <w:rsid w:val="001C77C5"/>
    <w:rsid w:val="001C7957"/>
    <w:rsid w:val="001C7A4E"/>
    <w:rsid w:val="001C7C8F"/>
    <w:rsid w:val="001C7D14"/>
    <w:rsid w:val="001D0026"/>
    <w:rsid w:val="001D004D"/>
    <w:rsid w:val="001D0141"/>
    <w:rsid w:val="001D0600"/>
    <w:rsid w:val="001D060D"/>
    <w:rsid w:val="001D090C"/>
    <w:rsid w:val="001D0B20"/>
    <w:rsid w:val="001D0BB5"/>
    <w:rsid w:val="001D0C46"/>
    <w:rsid w:val="001D0C9F"/>
    <w:rsid w:val="001D0DC1"/>
    <w:rsid w:val="001D10B6"/>
    <w:rsid w:val="001D1327"/>
    <w:rsid w:val="001D18DC"/>
    <w:rsid w:val="001D1AB8"/>
    <w:rsid w:val="001D1BE7"/>
    <w:rsid w:val="001D1CD0"/>
    <w:rsid w:val="001D1D21"/>
    <w:rsid w:val="001D2011"/>
    <w:rsid w:val="001D2124"/>
    <w:rsid w:val="001D214D"/>
    <w:rsid w:val="001D2153"/>
    <w:rsid w:val="001D2197"/>
    <w:rsid w:val="001D21E4"/>
    <w:rsid w:val="001D2367"/>
    <w:rsid w:val="001D2373"/>
    <w:rsid w:val="001D24B9"/>
    <w:rsid w:val="001D251D"/>
    <w:rsid w:val="001D251E"/>
    <w:rsid w:val="001D25C3"/>
    <w:rsid w:val="001D267C"/>
    <w:rsid w:val="001D2824"/>
    <w:rsid w:val="001D28A5"/>
    <w:rsid w:val="001D29B0"/>
    <w:rsid w:val="001D2A28"/>
    <w:rsid w:val="001D2F76"/>
    <w:rsid w:val="001D3204"/>
    <w:rsid w:val="001D33FC"/>
    <w:rsid w:val="001D34A8"/>
    <w:rsid w:val="001D363E"/>
    <w:rsid w:val="001D395E"/>
    <w:rsid w:val="001D3C87"/>
    <w:rsid w:val="001D3EEA"/>
    <w:rsid w:val="001D4052"/>
    <w:rsid w:val="001D4833"/>
    <w:rsid w:val="001D4910"/>
    <w:rsid w:val="001D4AF2"/>
    <w:rsid w:val="001D4CB1"/>
    <w:rsid w:val="001D4E07"/>
    <w:rsid w:val="001D4FEC"/>
    <w:rsid w:val="001D512D"/>
    <w:rsid w:val="001D514D"/>
    <w:rsid w:val="001D5311"/>
    <w:rsid w:val="001D54B6"/>
    <w:rsid w:val="001D5670"/>
    <w:rsid w:val="001D5B4A"/>
    <w:rsid w:val="001D5CB4"/>
    <w:rsid w:val="001D5DEB"/>
    <w:rsid w:val="001D5ED5"/>
    <w:rsid w:val="001D5EEE"/>
    <w:rsid w:val="001D602C"/>
    <w:rsid w:val="001D62C0"/>
    <w:rsid w:val="001D6512"/>
    <w:rsid w:val="001D6A0F"/>
    <w:rsid w:val="001D6BCF"/>
    <w:rsid w:val="001D6CC2"/>
    <w:rsid w:val="001D7004"/>
    <w:rsid w:val="001D733A"/>
    <w:rsid w:val="001D7365"/>
    <w:rsid w:val="001D755F"/>
    <w:rsid w:val="001D7564"/>
    <w:rsid w:val="001D7902"/>
    <w:rsid w:val="001D7965"/>
    <w:rsid w:val="001D7984"/>
    <w:rsid w:val="001D7B66"/>
    <w:rsid w:val="001D7CDC"/>
    <w:rsid w:val="001D7FAC"/>
    <w:rsid w:val="001E012C"/>
    <w:rsid w:val="001E01CA"/>
    <w:rsid w:val="001E050E"/>
    <w:rsid w:val="001E05C6"/>
    <w:rsid w:val="001E066D"/>
    <w:rsid w:val="001E07CC"/>
    <w:rsid w:val="001E0806"/>
    <w:rsid w:val="001E0836"/>
    <w:rsid w:val="001E0AB8"/>
    <w:rsid w:val="001E0B2C"/>
    <w:rsid w:val="001E0C53"/>
    <w:rsid w:val="001E0D8C"/>
    <w:rsid w:val="001E104D"/>
    <w:rsid w:val="001E135A"/>
    <w:rsid w:val="001E14B3"/>
    <w:rsid w:val="001E1669"/>
    <w:rsid w:val="001E16AD"/>
    <w:rsid w:val="001E177F"/>
    <w:rsid w:val="001E1D2C"/>
    <w:rsid w:val="001E1DBA"/>
    <w:rsid w:val="001E1DE1"/>
    <w:rsid w:val="001E1E89"/>
    <w:rsid w:val="001E1F5C"/>
    <w:rsid w:val="001E2006"/>
    <w:rsid w:val="001E23F9"/>
    <w:rsid w:val="001E2611"/>
    <w:rsid w:val="001E2924"/>
    <w:rsid w:val="001E2A02"/>
    <w:rsid w:val="001E2ABA"/>
    <w:rsid w:val="001E2B65"/>
    <w:rsid w:val="001E2C76"/>
    <w:rsid w:val="001E2EA0"/>
    <w:rsid w:val="001E33E2"/>
    <w:rsid w:val="001E368F"/>
    <w:rsid w:val="001E3974"/>
    <w:rsid w:val="001E39CF"/>
    <w:rsid w:val="001E3B49"/>
    <w:rsid w:val="001E3B96"/>
    <w:rsid w:val="001E3BDC"/>
    <w:rsid w:val="001E3BDE"/>
    <w:rsid w:val="001E3F76"/>
    <w:rsid w:val="001E3FA6"/>
    <w:rsid w:val="001E41D0"/>
    <w:rsid w:val="001E480D"/>
    <w:rsid w:val="001E48E9"/>
    <w:rsid w:val="001E4C9F"/>
    <w:rsid w:val="001E4CAF"/>
    <w:rsid w:val="001E5093"/>
    <w:rsid w:val="001E5122"/>
    <w:rsid w:val="001E5272"/>
    <w:rsid w:val="001E54E1"/>
    <w:rsid w:val="001E57CB"/>
    <w:rsid w:val="001E583B"/>
    <w:rsid w:val="001E59E9"/>
    <w:rsid w:val="001E59EC"/>
    <w:rsid w:val="001E5C10"/>
    <w:rsid w:val="001E5DAB"/>
    <w:rsid w:val="001E6012"/>
    <w:rsid w:val="001E61C5"/>
    <w:rsid w:val="001E61EA"/>
    <w:rsid w:val="001E630F"/>
    <w:rsid w:val="001E64F2"/>
    <w:rsid w:val="001E66C7"/>
    <w:rsid w:val="001E6855"/>
    <w:rsid w:val="001E6B04"/>
    <w:rsid w:val="001E6C51"/>
    <w:rsid w:val="001E6D90"/>
    <w:rsid w:val="001E6FF4"/>
    <w:rsid w:val="001E710E"/>
    <w:rsid w:val="001E7343"/>
    <w:rsid w:val="001E750F"/>
    <w:rsid w:val="001E760C"/>
    <w:rsid w:val="001E79FA"/>
    <w:rsid w:val="001E7A1A"/>
    <w:rsid w:val="001E7A6F"/>
    <w:rsid w:val="001E7B11"/>
    <w:rsid w:val="001E7BBC"/>
    <w:rsid w:val="001E7C17"/>
    <w:rsid w:val="001F03F5"/>
    <w:rsid w:val="001F0795"/>
    <w:rsid w:val="001F07B0"/>
    <w:rsid w:val="001F0AFD"/>
    <w:rsid w:val="001F0FBC"/>
    <w:rsid w:val="001F108B"/>
    <w:rsid w:val="001F1107"/>
    <w:rsid w:val="001F16E6"/>
    <w:rsid w:val="001F1848"/>
    <w:rsid w:val="001F19CD"/>
    <w:rsid w:val="001F1A97"/>
    <w:rsid w:val="001F1ABD"/>
    <w:rsid w:val="001F1B7A"/>
    <w:rsid w:val="001F1D13"/>
    <w:rsid w:val="001F1E12"/>
    <w:rsid w:val="001F215D"/>
    <w:rsid w:val="001F223E"/>
    <w:rsid w:val="001F226B"/>
    <w:rsid w:val="001F22F5"/>
    <w:rsid w:val="001F2420"/>
    <w:rsid w:val="001F2507"/>
    <w:rsid w:val="001F273D"/>
    <w:rsid w:val="001F27A1"/>
    <w:rsid w:val="001F2B59"/>
    <w:rsid w:val="001F2CF1"/>
    <w:rsid w:val="001F2E18"/>
    <w:rsid w:val="001F2E56"/>
    <w:rsid w:val="001F3067"/>
    <w:rsid w:val="001F34BF"/>
    <w:rsid w:val="001F3A31"/>
    <w:rsid w:val="001F3C0A"/>
    <w:rsid w:val="001F3C75"/>
    <w:rsid w:val="001F3D89"/>
    <w:rsid w:val="001F402A"/>
    <w:rsid w:val="001F403D"/>
    <w:rsid w:val="001F426E"/>
    <w:rsid w:val="001F434C"/>
    <w:rsid w:val="001F4403"/>
    <w:rsid w:val="001F444E"/>
    <w:rsid w:val="001F45F2"/>
    <w:rsid w:val="001F460F"/>
    <w:rsid w:val="001F46F1"/>
    <w:rsid w:val="001F47C9"/>
    <w:rsid w:val="001F47F0"/>
    <w:rsid w:val="001F4908"/>
    <w:rsid w:val="001F4AA4"/>
    <w:rsid w:val="001F4AD9"/>
    <w:rsid w:val="001F4F61"/>
    <w:rsid w:val="001F50E4"/>
    <w:rsid w:val="001F50E9"/>
    <w:rsid w:val="001F5504"/>
    <w:rsid w:val="001F5786"/>
    <w:rsid w:val="001F59B5"/>
    <w:rsid w:val="001F5AB9"/>
    <w:rsid w:val="001F5DCD"/>
    <w:rsid w:val="001F602D"/>
    <w:rsid w:val="001F61D1"/>
    <w:rsid w:val="001F6289"/>
    <w:rsid w:val="001F6368"/>
    <w:rsid w:val="001F695C"/>
    <w:rsid w:val="001F6F2B"/>
    <w:rsid w:val="001F72E3"/>
    <w:rsid w:val="001F766D"/>
    <w:rsid w:val="001F76D5"/>
    <w:rsid w:val="001F77BA"/>
    <w:rsid w:val="001F7846"/>
    <w:rsid w:val="001F7858"/>
    <w:rsid w:val="001F7A4E"/>
    <w:rsid w:val="001F7B8D"/>
    <w:rsid w:val="001F7E0D"/>
    <w:rsid w:val="001F7F0A"/>
    <w:rsid w:val="001F7F74"/>
    <w:rsid w:val="00200075"/>
    <w:rsid w:val="00200122"/>
    <w:rsid w:val="00200206"/>
    <w:rsid w:val="0020021C"/>
    <w:rsid w:val="00200258"/>
    <w:rsid w:val="00200B4D"/>
    <w:rsid w:val="00200C7B"/>
    <w:rsid w:val="00200E58"/>
    <w:rsid w:val="00200F66"/>
    <w:rsid w:val="00201283"/>
    <w:rsid w:val="00201D31"/>
    <w:rsid w:val="00201FF7"/>
    <w:rsid w:val="002021DD"/>
    <w:rsid w:val="002025C6"/>
    <w:rsid w:val="0020292B"/>
    <w:rsid w:val="00202B39"/>
    <w:rsid w:val="00202C8A"/>
    <w:rsid w:val="00202ECB"/>
    <w:rsid w:val="00202F48"/>
    <w:rsid w:val="00202F75"/>
    <w:rsid w:val="00202FCA"/>
    <w:rsid w:val="002030F5"/>
    <w:rsid w:val="00203AC5"/>
    <w:rsid w:val="00203B46"/>
    <w:rsid w:val="00203C4B"/>
    <w:rsid w:val="00203D3B"/>
    <w:rsid w:val="00204248"/>
    <w:rsid w:val="00204524"/>
    <w:rsid w:val="00204556"/>
    <w:rsid w:val="002045EC"/>
    <w:rsid w:val="002047BB"/>
    <w:rsid w:val="002047D3"/>
    <w:rsid w:val="0020483C"/>
    <w:rsid w:val="00204910"/>
    <w:rsid w:val="00204925"/>
    <w:rsid w:val="00204B5D"/>
    <w:rsid w:val="00204C30"/>
    <w:rsid w:val="00204DAE"/>
    <w:rsid w:val="00204EA9"/>
    <w:rsid w:val="00204EC5"/>
    <w:rsid w:val="00205522"/>
    <w:rsid w:val="00205587"/>
    <w:rsid w:val="002058B4"/>
    <w:rsid w:val="002058DF"/>
    <w:rsid w:val="002058EF"/>
    <w:rsid w:val="00205A81"/>
    <w:rsid w:val="00205A82"/>
    <w:rsid w:val="00205B4E"/>
    <w:rsid w:val="00205D38"/>
    <w:rsid w:val="002060C7"/>
    <w:rsid w:val="002061EF"/>
    <w:rsid w:val="00206484"/>
    <w:rsid w:val="0020650C"/>
    <w:rsid w:val="0020672B"/>
    <w:rsid w:val="00206B9A"/>
    <w:rsid w:val="00206C24"/>
    <w:rsid w:val="00206DF3"/>
    <w:rsid w:val="00206EE9"/>
    <w:rsid w:val="00206F4E"/>
    <w:rsid w:val="002071CE"/>
    <w:rsid w:val="00207255"/>
    <w:rsid w:val="00207317"/>
    <w:rsid w:val="00207758"/>
    <w:rsid w:val="002078FF"/>
    <w:rsid w:val="00207E2E"/>
    <w:rsid w:val="00210014"/>
    <w:rsid w:val="00210633"/>
    <w:rsid w:val="002106DA"/>
    <w:rsid w:val="002109DA"/>
    <w:rsid w:val="00210E11"/>
    <w:rsid w:val="00211086"/>
    <w:rsid w:val="002111AD"/>
    <w:rsid w:val="002113A6"/>
    <w:rsid w:val="0021141C"/>
    <w:rsid w:val="002114EE"/>
    <w:rsid w:val="0021188F"/>
    <w:rsid w:val="00211A01"/>
    <w:rsid w:val="00211B36"/>
    <w:rsid w:val="00211E5C"/>
    <w:rsid w:val="00211FF2"/>
    <w:rsid w:val="002120B2"/>
    <w:rsid w:val="00212146"/>
    <w:rsid w:val="0021231D"/>
    <w:rsid w:val="0021240C"/>
    <w:rsid w:val="00212522"/>
    <w:rsid w:val="00212667"/>
    <w:rsid w:val="002126B8"/>
    <w:rsid w:val="002129F3"/>
    <w:rsid w:val="00212A07"/>
    <w:rsid w:val="00212B30"/>
    <w:rsid w:val="00212BE2"/>
    <w:rsid w:val="00212C7F"/>
    <w:rsid w:val="00212CB4"/>
    <w:rsid w:val="00212D0E"/>
    <w:rsid w:val="00212FDE"/>
    <w:rsid w:val="002133D9"/>
    <w:rsid w:val="002134F6"/>
    <w:rsid w:val="00213561"/>
    <w:rsid w:val="002135FB"/>
    <w:rsid w:val="00213B55"/>
    <w:rsid w:val="00213B5F"/>
    <w:rsid w:val="00213C30"/>
    <w:rsid w:val="00213CEE"/>
    <w:rsid w:val="00214084"/>
    <w:rsid w:val="002141E0"/>
    <w:rsid w:val="002144D5"/>
    <w:rsid w:val="00214766"/>
    <w:rsid w:val="00214872"/>
    <w:rsid w:val="002148FF"/>
    <w:rsid w:val="00214EC8"/>
    <w:rsid w:val="0021504D"/>
    <w:rsid w:val="0021517F"/>
    <w:rsid w:val="00215272"/>
    <w:rsid w:val="00215795"/>
    <w:rsid w:val="00215ABF"/>
    <w:rsid w:val="00215D39"/>
    <w:rsid w:val="00215E9B"/>
    <w:rsid w:val="00215FA1"/>
    <w:rsid w:val="00215FB3"/>
    <w:rsid w:val="00216091"/>
    <w:rsid w:val="002160F7"/>
    <w:rsid w:val="00216525"/>
    <w:rsid w:val="00216711"/>
    <w:rsid w:val="00216917"/>
    <w:rsid w:val="00216C4C"/>
    <w:rsid w:val="00216E27"/>
    <w:rsid w:val="00216ED3"/>
    <w:rsid w:val="00216FB6"/>
    <w:rsid w:val="0021725E"/>
    <w:rsid w:val="00217565"/>
    <w:rsid w:val="002175E4"/>
    <w:rsid w:val="002176C5"/>
    <w:rsid w:val="002179B6"/>
    <w:rsid w:val="00217BB9"/>
    <w:rsid w:val="00217DD8"/>
    <w:rsid w:val="00217EA5"/>
    <w:rsid w:val="00217EC4"/>
    <w:rsid w:val="00220505"/>
    <w:rsid w:val="00220826"/>
    <w:rsid w:val="00220A3F"/>
    <w:rsid w:val="00220D89"/>
    <w:rsid w:val="00220E02"/>
    <w:rsid w:val="00220F27"/>
    <w:rsid w:val="00220FA3"/>
    <w:rsid w:val="0022123C"/>
    <w:rsid w:val="0022153F"/>
    <w:rsid w:val="00221552"/>
    <w:rsid w:val="00221683"/>
    <w:rsid w:val="00221BE0"/>
    <w:rsid w:val="00221D24"/>
    <w:rsid w:val="002221FF"/>
    <w:rsid w:val="00222223"/>
    <w:rsid w:val="002222B4"/>
    <w:rsid w:val="002222F0"/>
    <w:rsid w:val="0022295F"/>
    <w:rsid w:val="00222B39"/>
    <w:rsid w:val="00222BE1"/>
    <w:rsid w:val="00222BF4"/>
    <w:rsid w:val="00222D33"/>
    <w:rsid w:val="00222DA6"/>
    <w:rsid w:val="00222DFB"/>
    <w:rsid w:val="00222E29"/>
    <w:rsid w:val="00222E97"/>
    <w:rsid w:val="002230E2"/>
    <w:rsid w:val="0022344E"/>
    <w:rsid w:val="002235C0"/>
    <w:rsid w:val="00223689"/>
    <w:rsid w:val="002236D2"/>
    <w:rsid w:val="0022391A"/>
    <w:rsid w:val="00223C2C"/>
    <w:rsid w:val="00223F93"/>
    <w:rsid w:val="002240D5"/>
    <w:rsid w:val="002240F0"/>
    <w:rsid w:val="00224113"/>
    <w:rsid w:val="002242EF"/>
    <w:rsid w:val="00224353"/>
    <w:rsid w:val="002243F2"/>
    <w:rsid w:val="00224412"/>
    <w:rsid w:val="00224544"/>
    <w:rsid w:val="00224555"/>
    <w:rsid w:val="002246CF"/>
    <w:rsid w:val="00224805"/>
    <w:rsid w:val="00224963"/>
    <w:rsid w:val="00224AC1"/>
    <w:rsid w:val="00224C28"/>
    <w:rsid w:val="0022517A"/>
    <w:rsid w:val="0022557E"/>
    <w:rsid w:val="002255A8"/>
    <w:rsid w:val="0022565B"/>
    <w:rsid w:val="002256E7"/>
    <w:rsid w:val="002257C2"/>
    <w:rsid w:val="002259F9"/>
    <w:rsid w:val="00225A18"/>
    <w:rsid w:val="00225AFB"/>
    <w:rsid w:val="0022668A"/>
    <w:rsid w:val="00226822"/>
    <w:rsid w:val="00226835"/>
    <w:rsid w:val="002269A9"/>
    <w:rsid w:val="00226A4F"/>
    <w:rsid w:val="00226A74"/>
    <w:rsid w:val="00226B17"/>
    <w:rsid w:val="00226CB5"/>
    <w:rsid w:val="00226E61"/>
    <w:rsid w:val="00226F1F"/>
    <w:rsid w:val="002270CF"/>
    <w:rsid w:val="002271C0"/>
    <w:rsid w:val="00227225"/>
    <w:rsid w:val="0022732D"/>
    <w:rsid w:val="002275CC"/>
    <w:rsid w:val="0022765E"/>
    <w:rsid w:val="0022797D"/>
    <w:rsid w:val="00227BBB"/>
    <w:rsid w:val="0023071B"/>
    <w:rsid w:val="00230AAB"/>
    <w:rsid w:val="00230BD9"/>
    <w:rsid w:val="00230DB3"/>
    <w:rsid w:val="00230FC9"/>
    <w:rsid w:val="00231053"/>
    <w:rsid w:val="0023115B"/>
    <w:rsid w:val="002312E5"/>
    <w:rsid w:val="002315E6"/>
    <w:rsid w:val="0023178A"/>
    <w:rsid w:val="00231923"/>
    <w:rsid w:val="00231937"/>
    <w:rsid w:val="002319D7"/>
    <w:rsid w:val="00231AAB"/>
    <w:rsid w:val="00231AE6"/>
    <w:rsid w:val="002320D4"/>
    <w:rsid w:val="002324DB"/>
    <w:rsid w:val="00232597"/>
    <w:rsid w:val="002325EC"/>
    <w:rsid w:val="0023265A"/>
    <w:rsid w:val="00232C02"/>
    <w:rsid w:val="00232D74"/>
    <w:rsid w:val="00232F07"/>
    <w:rsid w:val="00232F53"/>
    <w:rsid w:val="002330FC"/>
    <w:rsid w:val="0023310C"/>
    <w:rsid w:val="0023322E"/>
    <w:rsid w:val="0023334A"/>
    <w:rsid w:val="00233515"/>
    <w:rsid w:val="0023366A"/>
    <w:rsid w:val="00233694"/>
    <w:rsid w:val="00233FEE"/>
    <w:rsid w:val="00234086"/>
    <w:rsid w:val="002341FA"/>
    <w:rsid w:val="0023460E"/>
    <w:rsid w:val="00234A13"/>
    <w:rsid w:val="00234B04"/>
    <w:rsid w:val="00234E68"/>
    <w:rsid w:val="002354E6"/>
    <w:rsid w:val="002355BC"/>
    <w:rsid w:val="0023575D"/>
    <w:rsid w:val="00235A9B"/>
    <w:rsid w:val="00235B21"/>
    <w:rsid w:val="00235BE9"/>
    <w:rsid w:val="00235E47"/>
    <w:rsid w:val="00236AE6"/>
    <w:rsid w:val="00236BB6"/>
    <w:rsid w:val="0023713C"/>
    <w:rsid w:val="00237403"/>
    <w:rsid w:val="0023745D"/>
    <w:rsid w:val="00237500"/>
    <w:rsid w:val="00237568"/>
    <w:rsid w:val="00237A30"/>
    <w:rsid w:val="00237B32"/>
    <w:rsid w:val="00237E89"/>
    <w:rsid w:val="0024003D"/>
    <w:rsid w:val="002400DC"/>
    <w:rsid w:val="00240228"/>
    <w:rsid w:val="002402BF"/>
    <w:rsid w:val="00240629"/>
    <w:rsid w:val="0024074C"/>
    <w:rsid w:val="002408F0"/>
    <w:rsid w:val="00240916"/>
    <w:rsid w:val="002409C0"/>
    <w:rsid w:val="00240CE8"/>
    <w:rsid w:val="00240FCF"/>
    <w:rsid w:val="002411AD"/>
    <w:rsid w:val="0024146F"/>
    <w:rsid w:val="00241723"/>
    <w:rsid w:val="00241959"/>
    <w:rsid w:val="00241C33"/>
    <w:rsid w:val="00241EB0"/>
    <w:rsid w:val="00241F09"/>
    <w:rsid w:val="00241F76"/>
    <w:rsid w:val="002420AF"/>
    <w:rsid w:val="0024245B"/>
    <w:rsid w:val="00242484"/>
    <w:rsid w:val="0024278D"/>
    <w:rsid w:val="00242790"/>
    <w:rsid w:val="00242884"/>
    <w:rsid w:val="002429F9"/>
    <w:rsid w:val="00242C45"/>
    <w:rsid w:val="00242DEA"/>
    <w:rsid w:val="00242FC0"/>
    <w:rsid w:val="00243293"/>
    <w:rsid w:val="00243515"/>
    <w:rsid w:val="00243611"/>
    <w:rsid w:val="00243633"/>
    <w:rsid w:val="0024365C"/>
    <w:rsid w:val="00243770"/>
    <w:rsid w:val="0024385F"/>
    <w:rsid w:val="00243A1F"/>
    <w:rsid w:val="00243AD1"/>
    <w:rsid w:val="00243B08"/>
    <w:rsid w:val="00243FEA"/>
    <w:rsid w:val="002440EB"/>
    <w:rsid w:val="002442EB"/>
    <w:rsid w:val="0024462E"/>
    <w:rsid w:val="00244855"/>
    <w:rsid w:val="0024488F"/>
    <w:rsid w:val="00244A27"/>
    <w:rsid w:val="00244C88"/>
    <w:rsid w:val="00244D36"/>
    <w:rsid w:val="00244F67"/>
    <w:rsid w:val="002452A8"/>
    <w:rsid w:val="002455FE"/>
    <w:rsid w:val="002457B6"/>
    <w:rsid w:val="00245905"/>
    <w:rsid w:val="00245936"/>
    <w:rsid w:val="00245A08"/>
    <w:rsid w:val="00245A90"/>
    <w:rsid w:val="00245CB2"/>
    <w:rsid w:val="00245CD6"/>
    <w:rsid w:val="00245D26"/>
    <w:rsid w:val="00245F2B"/>
    <w:rsid w:val="0024660D"/>
    <w:rsid w:val="0024665E"/>
    <w:rsid w:val="00247239"/>
    <w:rsid w:val="00247542"/>
    <w:rsid w:val="00247B70"/>
    <w:rsid w:val="00247BA0"/>
    <w:rsid w:val="00247CA0"/>
    <w:rsid w:val="00247D72"/>
    <w:rsid w:val="00247DA5"/>
    <w:rsid w:val="00247E97"/>
    <w:rsid w:val="0025019B"/>
    <w:rsid w:val="0025068B"/>
    <w:rsid w:val="0025085B"/>
    <w:rsid w:val="002508E6"/>
    <w:rsid w:val="00250C4D"/>
    <w:rsid w:val="002510CE"/>
    <w:rsid w:val="002514AD"/>
    <w:rsid w:val="002514B7"/>
    <w:rsid w:val="0025169C"/>
    <w:rsid w:val="0025170A"/>
    <w:rsid w:val="00251874"/>
    <w:rsid w:val="00251A2A"/>
    <w:rsid w:val="00251CCB"/>
    <w:rsid w:val="00251E2B"/>
    <w:rsid w:val="00251EE7"/>
    <w:rsid w:val="002520E8"/>
    <w:rsid w:val="00252121"/>
    <w:rsid w:val="00252342"/>
    <w:rsid w:val="00252503"/>
    <w:rsid w:val="002527AB"/>
    <w:rsid w:val="002527BF"/>
    <w:rsid w:val="002528F1"/>
    <w:rsid w:val="00252929"/>
    <w:rsid w:val="00252997"/>
    <w:rsid w:val="00252A56"/>
    <w:rsid w:val="00252A97"/>
    <w:rsid w:val="0025315A"/>
    <w:rsid w:val="0025316D"/>
    <w:rsid w:val="00253437"/>
    <w:rsid w:val="002534E8"/>
    <w:rsid w:val="0025386C"/>
    <w:rsid w:val="00253949"/>
    <w:rsid w:val="00253CBE"/>
    <w:rsid w:val="00253CE8"/>
    <w:rsid w:val="00253D5F"/>
    <w:rsid w:val="002540BB"/>
    <w:rsid w:val="002544AA"/>
    <w:rsid w:val="002545A4"/>
    <w:rsid w:val="0025466D"/>
    <w:rsid w:val="00254691"/>
    <w:rsid w:val="002546D7"/>
    <w:rsid w:val="0025472A"/>
    <w:rsid w:val="002548C6"/>
    <w:rsid w:val="00254A32"/>
    <w:rsid w:val="00254C8D"/>
    <w:rsid w:val="00254DA5"/>
    <w:rsid w:val="00255043"/>
    <w:rsid w:val="0025512F"/>
    <w:rsid w:val="002551C0"/>
    <w:rsid w:val="002554CD"/>
    <w:rsid w:val="00255543"/>
    <w:rsid w:val="002555DB"/>
    <w:rsid w:val="0025575E"/>
    <w:rsid w:val="0025582E"/>
    <w:rsid w:val="002558C0"/>
    <w:rsid w:val="00255A52"/>
    <w:rsid w:val="00255CC2"/>
    <w:rsid w:val="00255E62"/>
    <w:rsid w:val="00255F1D"/>
    <w:rsid w:val="00256326"/>
    <w:rsid w:val="00256419"/>
    <w:rsid w:val="0025655F"/>
    <w:rsid w:val="002565B0"/>
    <w:rsid w:val="0025668C"/>
    <w:rsid w:val="00256856"/>
    <w:rsid w:val="00256977"/>
    <w:rsid w:val="00256A74"/>
    <w:rsid w:val="00256ECB"/>
    <w:rsid w:val="00256F8B"/>
    <w:rsid w:val="00256FC2"/>
    <w:rsid w:val="00257237"/>
    <w:rsid w:val="00257311"/>
    <w:rsid w:val="0025732C"/>
    <w:rsid w:val="00257347"/>
    <w:rsid w:val="002578CE"/>
    <w:rsid w:val="00257903"/>
    <w:rsid w:val="00257BF2"/>
    <w:rsid w:val="00260416"/>
    <w:rsid w:val="00260523"/>
    <w:rsid w:val="00260561"/>
    <w:rsid w:val="002607E8"/>
    <w:rsid w:val="002608FB"/>
    <w:rsid w:val="002609C4"/>
    <w:rsid w:val="00260C10"/>
    <w:rsid w:val="002610F7"/>
    <w:rsid w:val="00261121"/>
    <w:rsid w:val="0026116F"/>
    <w:rsid w:val="0026117A"/>
    <w:rsid w:val="0026159C"/>
    <w:rsid w:val="0026168D"/>
    <w:rsid w:val="00261837"/>
    <w:rsid w:val="00261986"/>
    <w:rsid w:val="00261B8D"/>
    <w:rsid w:val="00261DAC"/>
    <w:rsid w:val="00261F0D"/>
    <w:rsid w:val="00261F2C"/>
    <w:rsid w:val="002621FD"/>
    <w:rsid w:val="0026228E"/>
    <w:rsid w:val="00262437"/>
    <w:rsid w:val="002628B6"/>
    <w:rsid w:val="00262D33"/>
    <w:rsid w:val="002631A9"/>
    <w:rsid w:val="002632E6"/>
    <w:rsid w:val="0026351A"/>
    <w:rsid w:val="00263650"/>
    <w:rsid w:val="00263AAB"/>
    <w:rsid w:val="00263E2C"/>
    <w:rsid w:val="0026402C"/>
    <w:rsid w:val="00264033"/>
    <w:rsid w:val="002640BA"/>
    <w:rsid w:val="0026412E"/>
    <w:rsid w:val="00264292"/>
    <w:rsid w:val="002646CB"/>
    <w:rsid w:val="002647DB"/>
    <w:rsid w:val="0026493D"/>
    <w:rsid w:val="00264B18"/>
    <w:rsid w:val="00264B34"/>
    <w:rsid w:val="00264E42"/>
    <w:rsid w:val="00264FF9"/>
    <w:rsid w:val="00265576"/>
    <w:rsid w:val="002655AC"/>
    <w:rsid w:val="0026561F"/>
    <w:rsid w:val="002658CA"/>
    <w:rsid w:val="002659EA"/>
    <w:rsid w:val="00265BA3"/>
    <w:rsid w:val="00265D10"/>
    <w:rsid w:val="00266780"/>
    <w:rsid w:val="0026681F"/>
    <w:rsid w:val="00266927"/>
    <w:rsid w:val="00266995"/>
    <w:rsid w:val="00266A30"/>
    <w:rsid w:val="00266F9E"/>
    <w:rsid w:val="0026733E"/>
    <w:rsid w:val="00267365"/>
    <w:rsid w:val="002676B3"/>
    <w:rsid w:val="00267881"/>
    <w:rsid w:val="00267A90"/>
    <w:rsid w:val="00267C5F"/>
    <w:rsid w:val="00267D8A"/>
    <w:rsid w:val="00267ED6"/>
    <w:rsid w:val="00267FE5"/>
    <w:rsid w:val="00270235"/>
    <w:rsid w:val="00270474"/>
    <w:rsid w:val="0027048A"/>
    <w:rsid w:val="0027052E"/>
    <w:rsid w:val="0027065E"/>
    <w:rsid w:val="002707E9"/>
    <w:rsid w:val="00270832"/>
    <w:rsid w:val="00270D4A"/>
    <w:rsid w:val="00270FA1"/>
    <w:rsid w:val="00271008"/>
    <w:rsid w:val="002710E4"/>
    <w:rsid w:val="00271B28"/>
    <w:rsid w:val="00271CF0"/>
    <w:rsid w:val="00271E0D"/>
    <w:rsid w:val="00272160"/>
    <w:rsid w:val="00272297"/>
    <w:rsid w:val="0027283E"/>
    <w:rsid w:val="002728E9"/>
    <w:rsid w:val="00272941"/>
    <w:rsid w:val="00272FC1"/>
    <w:rsid w:val="00273252"/>
    <w:rsid w:val="002732AD"/>
    <w:rsid w:val="00273361"/>
    <w:rsid w:val="00273470"/>
    <w:rsid w:val="0027381F"/>
    <w:rsid w:val="002738FF"/>
    <w:rsid w:val="00273CF2"/>
    <w:rsid w:val="00273DDC"/>
    <w:rsid w:val="00273FE8"/>
    <w:rsid w:val="002742C3"/>
    <w:rsid w:val="002743E2"/>
    <w:rsid w:val="00274426"/>
    <w:rsid w:val="002744C6"/>
    <w:rsid w:val="002744F3"/>
    <w:rsid w:val="0027460C"/>
    <w:rsid w:val="00274901"/>
    <w:rsid w:val="00274A24"/>
    <w:rsid w:val="00274B29"/>
    <w:rsid w:val="00274B48"/>
    <w:rsid w:val="00274B55"/>
    <w:rsid w:val="00274C2C"/>
    <w:rsid w:val="00274D3F"/>
    <w:rsid w:val="00274DBF"/>
    <w:rsid w:val="00274EDE"/>
    <w:rsid w:val="00275077"/>
    <w:rsid w:val="002750F0"/>
    <w:rsid w:val="0027554E"/>
    <w:rsid w:val="002758A6"/>
    <w:rsid w:val="002758DD"/>
    <w:rsid w:val="0027590D"/>
    <w:rsid w:val="002759B0"/>
    <w:rsid w:val="00275A94"/>
    <w:rsid w:val="00276072"/>
    <w:rsid w:val="00276212"/>
    <w:rsid w:val="00276285"/>
    <w:rsid w:val="00276A55"/>
    <w:rsid w:val="00276C7D"/>
    <w:rsid w:val="00276DB4"/>
    <w:rsid w:val="00277086"/>
    <w:rsid w:val="002771D9"/>
    <w:rsid w:val="002771DC"/>
    <w:rsid w:val="00277249"/>
    <w:rsid w:val="002772AC"/>
    <w:rsid w:val="00277349"/>
    <w:rsid w:val="002773AC"/>
    <w:rsid w:val="002774A6"/>
    <w:rsid w:val="002774F6"/>
    <w:rsid w:val="00277646"/>
    <w:rsid w:val="00277783"/>
    <w:rsid w:val="00277842"/>
    <w:rsid w:val="002779B5"/>
    <w:rsid w:val="00277B31"/>
    <w:rsid w:val="00277B76"/>
    <w:rsid w:val="00277D78"/>
    <w:rsid w:val="00277D93"/>
    <w:rsid w:val="00277DD5"/>
    <w:rsid w:val="00277E0A"/>
    <w:rsid w:val="00277ECC"/>
    <w:rsid w:val="00280188"/>
    <w:rsid w:val="002804E0"/>
    <w:rsid w:val="0028082A"/>
    <w:rsid w:val="00280BA6"/>
    <w:rsid w:val="00280BE6"/>
    <w:rsid w:val="00280C61"/>
    <w:rsid w:val="00280E9A"/>
    <w:rsid w:val="002810D1"/>
    <w:rsid w:val="00281169"/>
    <w:rsid w:val="002811A7"/>
    <w:rsid w:val="002816DE"/>
    <w:rsid w:val="0028186C"/>
    <w:rsid w:val="00281873"/>
    <w:rsid w:val="00281939"/>
    <w:rsid w:val="00281980"/>
    <w:rsid w:val="00281A1A"/>
    <w:rsid w:val="00281B84"/>
    <w:rsid w:val="00281BBA"/>
    <w:rsid w:val="00281C9A"/>
    <w:rsid w:val="00281EBA"/>
    <w:rsid w:val="00281F1B"/>
    <w:rsid w:val="00281F78"/>
    <w:rsid w:val="00282100"/>
    <w:rsid w:val="0028241C"/>
    <w:rsid w:val="00282754"/>
    <w:rsid w:val="00282B1B"/>
    <w:rsid w:val="00282EDD"/>
    <w:rsid w:val="0028323C"/>
    <w:rsid w:val="002832FB"/>
    <w:rsid w:val="002836C2"/>
    <w:rsid w:val="002838AB"/>
    <w:rsid w:val="00283C0E"/>
    <w:rsid w:val="00283F1C"/>
    <w:rsid w:val="00284123"/>
    <w:rsid w:val="002842A8"/>
    <w:rsid w:val="00284564"/>
    <w:rsid w:val="002845D1"/>
    <w:rsid w:val="002845FC"/>
    <w:rsid w:val="00284764"/>
    <w:rsid w:val="0028484D"/>
    <w:rsid w:val="00284ADC"/>
    <w:rsid w:val="00284CA8"/>
    <w:rsid w:val="00284E83"/>
    <w:rsid w:val="00284F7A"/>
    <w:rsid w:val="00285017"/>
    <w:rsid w:val="0028524F"/>
    <w:rsid w:val="002852C2"/>
    <w:rsid w:val="002855D2"/>
    <w:rsid w:val="00285676"/>
    <w:rsid w:val="00285692"/>
    <w:rsid w:val="0028574C"/>
    <w:rsid w:val="002858E0"/>
    <w:rsid w:val="00285D43"/>
    <w:rsid w:val="00285DF9"/>
    <w:rsid w:val="00285F5B"/>
    <w:rsid w:val="00285F71"/>
    <w:rsid w:val="00285F81"/>
    <w:rsid w:val="00286188"/>
    <w:rsid w:val="0028651C"/>
    <w:rsid w:val="00286520"/>
    <w:rsid w:val="0028656C"/>
    <w:rsid w:val="00286A92"/>
    <w:rsid w:val="00286B81"/>
    <w:rsid w:val="00286F9C"/>
    <w:rsid w:val="00286FA6"/>
    <w:rsid w:val="002871D7"/>
    <w:rsid w:val="00287358"/>
    <w:rsid w:val="0028749D"/>
    <w:rsid w:val="002874CF"/>
    <w:rsid w:val="00287787"/>
    <w:rsid w:val="0028785E"/>
    <w:rsid w:val="00287AA5"/>
    <w:rsid w:val="00287BB8"/>
    <w:rsid w:val="00287CB4"/>
    <w:rsid w:val="00287D21"/>
    <w:rsid w:val="00290230"/>
    <w:rsid w:val="0029030A"/>
    <w:rsid w:val="002903B8"/>
    <w:rsid w:val="0029048F"/>
    <w:rsid w:val="002905AD"/>
    <w:rsid w:val="00290605"/>
    <w:rsid w:val="002906F0"/>
    <w:rsid w:val="00290849"/>
    <w:rsid w:val="00290B55"/>
    <w:rsid w:val="00290D29"/>
    <w:rsid w:val="00290D78"/>
    <w:rsid w:val="00290E60"/>
    <w:rsid w:val="002914CC"/>
    <w:rsid w:val="00291594"/>
    <w:rsid w:val="002919EA"/>
    <w:rsid w:val="00291A95"/>
    <w:rsid w:val="00291AFC"/>
    <w:rsid w:val="00291B1B"/>
    <w:rsid w:val="00291C31"/>
    <w:rsid w:val="00291C92"/>
    <w:rsid w:val="00291CC8"/>
    <w:rsid w:val="00291F63"/>
    <w:rsid w:val="002921DE"/>
    <w:rsid w:val="002921E7"/>
    <w:rsid w:val="0029220D"/>
    <w:rsid w:val="00292563"/>
    <w:rsid w:val="002926EC"/>
    <w:rsid w:val="00292792"/>
    <w:rsid w:val="00292827"/>
    <w:rsid w:val="00292A83"/>
    <w:rsid w:val="00292E3C"/>
    <w:rsid w:val="00293168"/>
    <w:rsid w:val="0029317D"/>
    <w:rsid w:val="002934E8"/>
    <w:rsid w:val="00293758"/>
    <w:rsid w:val="002939E0"/>
    <w:rsid w:val="00293B25"/>
    <w:rsid w:val="00293B35"/>
    <w:rsid w:val="00293D59"/>
    <w:rsid w:val="00293EAC"/>
    <w:rsid w:val="002941E2"/>
    <w:rsid w:val="00294377"/>
    <w:rsid w:val="0029443B"/>
    <w:rsid w:val="00294835"/>
    <w:rsid w:val="0029489E"/>
    <w:rsid w:val="00294BA7"/>
    <w:rsid w:val="00294BB6"/>
    <w:rsid w:val="00294D07"/>
    <w:rsid w:val="00294EEC"/>
    <w:rsid w:val="00294F28"/>
    <w:rsid w:val="00294FDB"/>
    <w:rsid w:val="0029526F"/>
    <w:rsid w:val="002954E8"/>
    <w:rsid w:val="00295C1D"/>
    <w:rsid w:val="00295D52"/>
    <w:rsid w:val="00296006"/>
    <w:rsid w:val="002962C3"/>
    <w:rsid w:val="0029668A"/>
    <w:rsid w:val="002967A4"/>
    <w:rsid w:val="0029699C"/>
    <w:rsid w:val="00296A95"/>
    <w:rsid w:val="00296B2F"/>
    <w:rsid w:val="00296B51"/>
    <w:rsid w:val="00297398"/>
    <w:rsid w:val="002A0215"/>
    <w:rsid w:val="002A03EE"/>
    <w:rsid w:val="002A0488"/>
    <w:rsid w:val="002A07B6"/>
    <w:rsid w:val="002A07F6"/>
    <w:rsid w:val="002A0865"/>
    <w:rsid w:val="002A0E60"/>
    <w:rsid w:val="002A116D"/>
    <w:rsid w:val="002A11DF"/>
    <w:rsid w:val="002A1334"/>
    <w:rsid w:val="002A1429"/>
    <w:rsid w:val="002A180D"/>
    <w:rsid w:val="002A1A08"/>
    <w:rsid w:val="002A1BD1"/>
    <w:rsid w:val="002A1E5E"/>
    <w:rsid w:val="002A223E"/>
    <w:rsid w:val="002A23EE"/>
    <w:rsid w:val="002A2694"/>
    <w:rsid w:val="002A29F0"/>
    <w:rsid w:val="002A2D2E"/>
    <w:rsid w:val="002A2D38"/>
    <w:rsid w:val="002A2DA3"/>
    <w:rsid w:val="002A2E13"/>
    <w:rsid w:val="002A2E1F"/>
    <w:rsid w:val="002A2F00"/>
    <w:rsid w:val="002A2F28"/>
    <w:rsid w:val="002A2FE5"/>
    <w:rsid w:val="002A317A"/>
    <w:rsid w:val="002A31B3"/>
    <w:rsid w:val="002A327F"/>
    <w:rsid w:val="002A32BE"/>
    <w:rsid w:val="002A343F"/>
    <w:rsid w:val="002A3829"/>
    <w:rsid w:val="002A3AFB"/>
    <w:rsid w:val="002A3B01"/>
    <w:rsid w:val="002A3B84"/>
    <w:rsid w:val="002A3C0E"/>
    <w:rsid w:val="002A3C36"/>
    <w:rsid w:val="002A3CFF"/>
    <w:rsid w:val="002A3EC9"/>
    <w:rsid w:val="002A3EF2"/>
    <w:rsid w:val="002A3FEC"/>
    <w:rsid w:val="002A4008"/>
    <w:rsid w:val="002A40E0"/>
    <w:rsid w:val="002A446B"/>
    <w:rsid w:val="002A4647"/>
    <w:rsid w:val="002A4700"/>
    <w:rsid w:val="002A47B7"/>
    <w:rsid w:val="002A4953"/>
    <w:rsid w:val="002A4AEE"/>
    <w:rsid w:val="002A4CF5"/>
    <w:rsid w:val="002A5262"/>
    <w:rsid w:val="002A532A"/>
    <w:rsid w:val="002A57E4"/>
    <w:rsid w:val="002A584A"/>
    <w:rsid w:val="002A59A8"/>
    <w:rsid w:val="002A5CC7"/>
    <w:rsid w:val="002A5CDE"/>
    <w:rsid w:val="002A5D80"/>
    <w:rsid w:val="002A5E51"/>
    <w:rsid w:val="002A5F58"/>
    <w:rsid w:val="002A5F78"/>
    <w:rsid w:val="002A6329"/>
    <w:rsid w:val="002A65D2"/>
    <w:rsid w:val="002A66DE"/>
    <w:rsid w:val="002A68FC"/>
    <w:rsid w:val="002A6945"/>
    <w:rsid w:val="002A6E50"/>
    <w:rsid w:val="002A6F8B"/>
    <w:rsid w:val="002A762A"/>
    <w:rsid w:val="002A77E5"/>
    <w:rsid w:val="002A7805"/>
    <w:rsid w:val="002A7849"/>
    <w:rsid w:val="002A7A0D"/>
    <w:rsid w:val="002A7E22"/>
    <w:rsid w:val="002B01A5"/>
    <w:rsid w:val="002B0264"/>
    <w:rsid w:val="002B03C0"/>
    <w:rsid w:val="002B05F8"/>
    <w:rsid w:val="002B0611"/>
    <w:rsid w:val="002B0751"/>
    <w:rsid w:val="002B0C8A"/>
    <w:rsid w:val="002B0D8D"/>
    <w:rsid w:val="002B10F8"/>
    <w:rsid w:val="002B17AA"/>
    <w:rsid w:val="002B1EA8"/>
    <w:rsid w:val="002B2328"/>
    <w:rsid w:val="002B27A4"/>
    <w:rsid w:val="002B27E4"/>
    <w:rsid w:val="002B282F"/>
    <w:rsid w:val="002B2889"/>
    <w:rsid w:val="002B2B30"/>
    <w:rsid w:val="002B2E11"/>
    <w:rsid w:val="002B2EAF"/>
    <w:rsid w:val="002B3145"/>
    <w:rsid w:val="002B32B6"/>
    <w:rsid w:val="002B338A"/>
    <w:rsid w:val="002B34F7"/>
    <w:rsid w:val="002B35D4"/>
    <w:rsid w:val="002B3C32"/>
    <w:rsid w:val="002B3C39"/>
    <w:rsid w:val="002B3ED4"/>
    <w:rsid w:val="002B3F38"/>
    <w:rsid w:val="002B3F4E"/>
    <w:rsid w:val="002B4081"/>
    <w:rsid w:val="002B4909"/>
    <w:rsid w:val="002B4AFC"/>
    <w:rsid w:val="002B4B28"/>
    <w:rsid w:val="002B4BB8"/>
    <w:rsid w:val="002B4F10"/>
    <w:rsid w:val="002B4F81"/>
    <w:rsid w:val="002B4FF7"/>
    <w:rsid w:val="002B50FD"/>
    <w:rsid w:val="002B5151"/>
    <w:rsid w:val="002B52D1"/>
    <w:rsid w:val="002B565A"/>
    <w:rsid w:val="002B582C"/>
    <w:rsid w:val="002B5BF4"/>
    <w:rsid w:val="002B5CDB"/>
    <w:rsid w:val="002B5DC9"/>
    <w:rsid w:val="002B5E46"/>
    <w:rsid w:val="002B5FA1"/>
    <w:rsid w:val="002B5FB3"/>
    <w:rsid w:val="002B6323"/>
    <w:rsid w:val="002B6381"/>
    <w:rsid w:val="002B6471"/>
    <w:rsid w:val="002B64B1"/>
    <w:rsid w:val="002B6529"/>
    <w:rsid w:val="002B6742"/>
    <w:rsid w:val="002B674D"/>
    <w:rsid w:val="002B6869"/>
    <w:rsid w:val="002B6C58"/>
    <w:rsid w:val="002B6C67"/>
    <w:rsid w:val="002B6C90"/>
    <w:rsid w:val="002B6D89"/>
    <w:rsid w:val="002B6DC6"/>
    <w:rsid w:val="002B76B2"/>
    <w:rsid w:val="002B7A1F"/>
    <w:rsid w:val="002B7A23"/>
    <w:rsid w:val="002B7A3D"/>
    <w:rsid w:val="002B7A78"/>
    <w:rsid w:val="002B7C35"/>
    <w:rsid w:val="002B7FDA"/>
    <w:rsid w:val="002C006C"/>
    <w:rsid w:val="002C00AB"/>
    <w:rsid w:val="002C011E"/>
    <w:rsid w:val="002C01F0"/>
    <w:rsid w:val="002C04CD"/>
    <w:rsid w:val="002C0706"/>
    <w:rsid w:val="002C0A1C"/>
    <w:rsid w:val="002C0CC8"/>
    <w:rsid w:val="002C1128"/>
    <w:rsid w:val="002C1171"/>
    <w:rsid w:val="002C12B5"/>
    <w:rsid w:val="002C1322"/>
    <w:rsid w:val="002C1491"/>
    <w:rsid w:val="002C15EC"/>
    <w:rsid w:val="002C15F3"/>
    <w:rsid w:val="002C1752"/>
    <w:rsid w:val="002C1919"/>
    <w:rsid w:val="002C1980"/>
    <w:rsid w:val="002C2125"/>
    <w:rsid w:val="002C2230"/>
    <w:rsid w:val="002C22E4"/>
    <w:rsid w:val="002C245F"/>
    <w:rsid w:val="002C27A4"/>
    <w:rsid w:val="002C2873"/>
    <w:rsid w:val="002C289F"/>
    <w:rsid w:val="002C294A"/>
    <w:rsid w:val="002C2B0D"/>
    <w:rsid w:val="002C2DBB"/>
    <w:rsid w:val="002C2EC0"/>
    <w:rsid w:val="002C2FEE"/>
    <w:rsid w:val="002C30BB"/>
    <w:rsid w:val="002C31DB"/>
    <w:rsid w:val="002C334D"/>
    <w:rsid w:val="002C33AF"/>
    <w:rsid w:val="002C3468"/>
    <w:rsid w:val="002C349C"/>
    <w:rsid w:val="002C35EC"/>
    <w:rsid w:val="002C381A"/>
    <w:rsid w:val="002C384D"/>
    <w:rsid w:val="002C3B65"/>
    <w:rsid w:val="002C3C58"/>
    <w:rsid w:val="002C3E5B"/>
    <w:rsid w:val="002C42AC"/>
    <w:rsid w:val="002C4355"/>
    <w:rsid w:val="002C43B7"/>
    <w:rsid w:val="002C448C"/>
    <w:rsid w:val="002C4674"/>
    <w:rsid w:val="002C47D5"/>
    <w:rsid w:val="002C47DE"/>
    <w:rsid w:val="002C47E8"/>
    <w:rsid w:val="002C48E1"/>
    <w:rsid w:val="002C48FE"/>
    <w:rsid w:val="002C4BDE"/>
    <w:rsid w:val="002C4F42"/>
    <w:rsid w:val="002C5395"/>
    <w:rsid w:val="002C547A"/>
    <w:rsid w:val="002C551F"/>
    <w:rsid w:val="002C56D2"/>
    <w:rsid w:val="002C56FD"/>
    <w:rsid w:val="002C58F3"/>
    <w:rsid w:val="002C5901"/>
    <w:rsid w:val="002C591A"/>
    <w:rsid w:val="002C598D"/>
    <w:rsid w:val="002C62A7"/>
    <w:rsid w:val="002C641D"/>
    <w:rsid w:val="002C6451"/>
    <w:rsid w:val="002C6850"/>
    <w:rsid w:val="002C68F6"/>
    <w:rsid w:val="002C6B52"/>
    <w:rsid w:val="002C6F1E"/>
    <w:rsid w:val="002C6F27"/>
    <w:rsid w:val="002C703C"/>
    <w:rsid w:val="002C7095"/>
    <w:rsid w:val="002C7194"/>
    <w:rsid w:val="002C7910"/>
    <w:rsid w:val="002C7D92"/>
    <w:rsid w:val="002C7F4E"/>
    <w:rsid w:val="002C7F5A"/>
    <w:rsid w:val="002D0005"/>
    <w:rsid w:val="002D04A9"/>
    <w:rsid w:val="002D06C8"/>
    <w:rsid w:val="002D07E2"/>
    <w:rsid w:val="002D0852"/>
    <w:rsid w:val="002D097B"/>
    <w:rsid w:val="002D0984"/>
    <w:rsid w:val="002D099F"/>
    <w:rsid w:val="002D0A00"/>
    <w:rsid w:val="002D0C0D"/>
    <w:rsid w:val="002D0C4F"/>
    <w:rsid w:val="002D0E85"/>
    <w:rsid w:val="002D100D"/>
    <w:rsid w:val="002D10B9"/>
    <w:rsid w:val="002D128B"/>
    <w:rsid w:val="002D1309"/>
    <w:rsid w:val="002D13AC"/>
    <w:rsid w:val="002D14BA"/>
    <w:rsid w:val="002D17AD"/>
    <w:rsid w:val="002D1838"/>
    <w:rsid w:val="002D18A3"/>
    <w:rsid w:val="002D19D6"/>
    <w:rsid w:val="002D1B83"/>
    <w:rsid w:val="002D1BAA"/>
    <w:rsid w:val="002D1C18"/>
    <w:rsid w:val="002D1FF8"/>
    <w:rsid w:val="002D20CA"/>
    <w:rsid w:val="002D24B9"/>
    <w:rsid w:val="002D25A3"/>
    <w:rsid w:val="002D26A6"/>
    <w:rsid w:val="002D2AD0"/>
    <w:rsid w:val="002D2FE5"/>
    <w:rsid w:val="002D2FEE"/>
    <w:rsid w:val="002D3041"/>
    <w:rsid w:val="002D3471"/>
    <w:rsid w:val="002D3663"/>
    <w:rsid w:val="002D3783"/>
    <w:rsid w:val="002D3AF4"/>
    <w:rsid w:val="002D3B83"/>
    <w:rsid w:val="002D4045"/>
    <w:rsid w:val="002D40CD"/>
    <w:rsid w:val="002D410E"/>
    <w:rsid w:val="002D43AB"/>
    <w:rsid w:val="002D47F4"/>
    <w:rsid w:val="002D4921"/>
    <w:rsid w:val="002D4989"/>
    <w:rsid w:val="002D4A70"/>
    <w:rsid w:val="002D4B0D"/>
    <w:rsid w:val="002D4C99"/>
    <w:rsid w:val="002D4F69"/>
    <w:rsid w:val="002D4FFB"/>
    <w:rsid w:val="002D5203"/>
    <w:rsid w:val="002D53D7"/>
    <w:rsid w:val="002D54F8"/>
    <w:rsid w:val="002D57F1"/>
    <w:rsid w:val="002D5959"/>
    <w:rsid w:val="002D5E65"/>
    <w:rsid w:val="002D5E9E"/>
    <w:rsid w:val="002D608D"/>
    <w:rsid w:val="002D60A3"/>
    <w:rsid w:val="002D63B8"/>
    <w:rsid w:val="002D6495"/>
    <w:rsid w:val="002D6815"/>
    <w:rsid w:val="002D7118"/>
    <w:rsid w:val="002D7346"/>
    <w:rsid w:val="002D7367"/>
    <w:rsid w:val="002D7426"/>
    <w:rsid w:val="002D748B"/>
    <w:rsid w:val="002D7749"/>
    <w:rsid w:val="002D782C"/>
    <w:rsid w:val="002D7838"/>
    <w:rsid w:val="002D7942"/>
    <w:rsid w:val="002D797C"/>
    <w:rsid w:val="002D7B67"/>
    <w:rsid w:val="002D7DCB"/>
    <w:rsid w:val="002E075F"/>
    <w:rsid w:val="002E0A14"/>
    <w:rsid w:val="002E0A2D"/>
    <w:rsid w:val="002E0B68"/>
    <w:rsid w:val="002E0F6A"/>
    <w:rsid w:val="002E1139"/>
    <w:rsid w:val="002E1240"/>
    <w:rsid w:val="002E1462"/>
    <w:rsid w:val="002E15F5"/>
    <w:rsid w:val="002E19F4"/>
    <w:rsid w:val="002E1B30"/>
    <w:rsid w:val="002E1BD0"/>
    <w:rsid w:val="002E1D9E"/>
    <w:rsid w:val="002E1F04"/>
    <w:rsid w:val="002E20C8"/>
    <w:rsid w:val="002E219D"/>
    <w:rsid w:val="002E21D0"/>
    <w:rsid w:val="002E23BD"/>
    <w:rsid w:val="002E23C9"/>
    <w:rsid w:val="002E268D"/>
    <w:rsid w:val="002E269A"/>
    <w:rsid w:val="002E2921"/>
    <w:rsid w:val="002E2BEC"/>
    <w:rsid w:val="002E2C73"/>
    <w:rsid w:val="002E2C8C"/>
    <w:rsid w:val="002E2D00"/>
    <w:rsid w:val="002E2E5A"/>
    <w:rsid w:val="002E2F3E"/>
    <w:rsid w:val="002E3460"/>
    <w:rsid w:val="002E3563"/>
    <w:rsid w:val="002E35A7"/>
    <w:rsid w:val="002E35D1"/>
    <w:rsid w:val="002E35D6"/>
    <w:rsid w:val="002E3D5A"/>
    <w:rsid w:val="002E4291"/>
    <w:rsid w:val="002E4446"/>
    <w:rsid w:val="002E4634"/>
    <w:rsid w:val="002E47BA"/>
    <w:rsid w:val="002E4885"/>
    <w:rsid w:val="002E498D"/>
    <w:rsid w:val="002E4C49"/>
    <w:rsid w:val="002E4E7E"/>
    <w:rsid w:val="002E4ECD"/>
    <w:rsid w:val="002E51D7"/>
    <w:rsid w:val="002E54D5"/>
    <w:rsid w:val="002E5501"/>
    <w:rsid w:val="002E555A"/>
    <w:rsid w:val="002E5671"/>
    <w:rsid w:val="002E5723"/>
    <w:rsid w:val="002E5742"/>
    <w:rsid w:val="002E57BE"/>
    <w:rsid w:val="002E587B"/>
    <w:rsid w:val="002E5B46"/>
    <w:rsid w:val="002E5B4A"/>
    <w:rsid w:val="002E5BB9"/>
    <w:rsid w:val="002E5DC0"/>
    <w:rsid w:val="002E61C7"/>
    <w:rsid w:val="002E6482"/>
    <w:rsid w:val="002E65F7"/>
    <w:rsid w:val="002E6680"/>
    <w:rsid w:val="002E687E"/>
    <w:rsid w:val="002E6EFB"/>
    <w:rsid w:val="002E71B1"/>
    <w:rsid w:val="002E71CA"/>
    <w:rsid w:val="002E727F"/>
    <w:rsid w:val="002E72C5"/>
    <w:rsid w:val="002E7577"/>
    <w:rsid w:val="002E75C5"/>
    <w:rsid w:val="002E7759"/>
    <w:rsid w:val="002E79C4"/>
    <w:rsid w:val="002E7AEA"/>
    <w:rsid w:val="002E7B69"/>
    <w:rsid w:val="002E7F6D"/>
    <w:rsid w:val="002E7FB4"/>
    <w:rsid w:val="002F0014"/>
    <w:rsid w:val="002F0033"/>
    <w:rsid w:val="002F0095"/>
    <w:rsid w:val="002F03FD"/>
    <w:rsid w:val="002F0490"/>
    <w:rsid w:val="002F05E7"/>
    <w:rsid w:val="002F0645"/>
    <w:rsid w:val="002F0BE2"/>
    <w:rsid w:val="002F0D33"/>
    <w:rsid w:val="002F0E01"/>
    <w:rsid w:val="002F121D"/>
    <w:rsid w:val="002F127B"/>
    <w:rsid w:val="002F195A"/>
    <w:rsid w:val="002F1AAF"/>
    <w:rsid w:val="002F1B72"/>
    <w:rsid w:val="002F1C66"/>
    <w:rsid w:val="002F1D86"/>
    <w:rsid w:val="002F20CD"/>
    <w:rsid w:val="002F218E"/>
    <w:rsid w:val="002F222F"/>
    <w:rsid w:val="002F225C"/>
    <w:rsid w:val="002F2291"/>
    <w:rsid w:val="002F2389"/>
    <w:rsid w:val="002F2661"/>
    <w:rsid w:val="002F28F4"/>
    <w:rsid w:val="002F2BE1"/>
    <w:rsid w:val="002F2E22"/>
    <w:rsid w:val="002F306C"/>
    <w:rsid w:val="002F31D7"/>
    <w:rsid w:val="002F3225"/>
    <w:rsid w:val="002F3451"/>
    <w:rsid w:val="002F3727"/>
    <w:rsid w:val="002F37B0"/>
    <w:rsid w:val="002F37C8"/>
    <w:rsid w:val="002F39CB"/>
    <w:rsid w:val="002F3AB6"/>
    <w:rsid w:val="002F3D8E"/>
    <w:rsid w:val="002F3E32"/>
    <w:rsid w:val="002F3F66"/>
    <w:rsid w:val="002F4506"/>
    <w:rsid w:val="002F46A3"/>
    <w:rsid w:val="002F48C8"/>
    <w:rsid w:val="002F4B24"/>
    <w:rsid w:val="002F4D81"/>
    <w:rsid w:val="002F509E"/>
    <w:rsid w:val="002F51BB"/>
    <w:rsid w:val="002F51E1"/>
    <w:rsid w:val="002F5255"/>
    <w:rsid w:val="002F5389"/>
    <w:rsid w:val="002F55EE"/>
    <w:rsid w:val="002F6189"/>
    <w:rsid w:val="002F6241"/>
    <w:rsid w:val="002F647E"/>
    <w:rsid w:val="002F64A1"/>
    <w:rsid w:val="002F664F"/>
    <w:rsid w:val="002F66CB"/>
    <w:rsid w:val="002F6C32"/>
    <w:rsid w:val="002F6C37"/>
    <w:rsid w:val="002F6C4F"/>
    <w:rsid w:val="002F6D8F"/>
    <w:rsid w:val="002F70FE"/>
    <w:rsid w:val="002F713D"/>
    <w:rsid w:val="002F722D"/>
    <w:rsid w:val="002F74B4"/>
    <w:rsid w:val="002F74EF"/>
    <w:rsid w:val="002F78CB"/>
    <w:rsid w:val="002F793A"/>
    <w:rsid w:val="002F7A72"/>
    <w:rsid w:val="002F7B75"/>
    <w:rsid w:val="002F7D70"/>
    <w:rsid w:val="002F7D9B"/>
    <w:rsid w:val="003000A4"/>
    <w:rsid w:val="00300289"/>
    <w:rsid w:val="003004B8"/>
    <w:rsid w:val="00300950"/>
    <w:rsid w:val="00300C30"/>
    <w:rsid w:val="00300D1E"/>
    <w:rsid w:val="00300D2F"/>
    <w:rsid w:val="00300DEA"/>
    <w:rsid w:val="00301011"/>
    <w:rsid w:val="0030131B"/>
    <w:rsid w:val="003019DF"/>
    <w:rsid w:val="00301A38"/>
    <w:rsid w:val="00301A94"/>
    <w:rsid w:val="00301B14"/>
    <w:rsid w:val="00301E40"/>
    <w:rsid w:val="00302175"/>
    <w:rsid w:val="00302330"/>
    <w:rsid w:val="003025E9"/>
    <w:rsid w:val="00302A68"/>
    <w:rsid w:val="00302AA6"/>
    <w:rsid w:val="00302AB4"/>
    <w:rsid w:val="00302B03"/>
    <w:rsid w:val="00302E10"/>
    <w:rsid w:val="00303259"/>
    <w:rsid w:val="00303412"/>
    <w:rsid w:val="0030344B"/>
    <w:rsid w:val="00303686"/>
    <w:rsid w:val="00303714"/>
    <w:rsid w:val="0030388A"/>
    <w:rsid w:val="00303B74"/>
    <w:rsid w:val="00303BF0"/>
    <w:rsid w:val="00303C04"/>
    <w:rsid w:val="00303FFA"/>
    <w:rsid w:val="0030405F"/>
    <w:rsid w:val="00304060"/>
    <w:rsid w:val="00304261"/>
    <w:rsid w:val="00304327"/>
    <w:rsid w:val="00304719"/>
    <w:rsid w:val="00304820"/>
    <w:rsid w:val="003048C6"/>
    <w:rsid w:val="00304AD7"/>
    <w:rsid w:val="00304D89"/>
    <w:rsid w:val="00304DCD"/>
    <w:rsid w:val="00304E7D"/>
    <w:rsid w:val="00304EED"/>
    <w:rsid w:val="00305166"/>
    <w:rsid w:val="003051C6"/>
    <w:rsid w:val="00305397"/>
    <w:rsid w:val="0030539F"/>
    <w:rsid w:val="0030552B"/>
    <w:rsid w:val="003055EC"/>
    <w:rsid w:val="003058CF"/>
    <w:rsid w:val="00305CA6"/>
    <w:rsid w:val="00305DFA"/>
    <w:rsid w:val="00305F12"/>
    <w:rsid w:val="00305F73"/>
    <w:rsid w:val="003060CA"/>
    <w:rsid w:val="0030612F"/>
    <w:rsid w:val="003063A0"/>
    <w:rsid w:val="0030678D"/>
    <w:rsid w:val="00306800"/>
    <w:rsid w:val="00306840"/>
    <w:rsid w:val="00306CB6"/>
    <w:rsid w:val="00306E9F"/>
    <w:rsid w:val="00307904"/>
    <w:rsid w:val="00307A09"/>
    <w:rsid w:val="00307A41"/>
    <w:rsid w:val="00307A88"/>
    <w:rsid w:val="00307A98"/>
    <w:rsid w:val="00307B0A"/>
    <w:rsid w:val="00307D10"/>
    <w:rsid w:val="00310000"/>
    <w:rsid w:val="00310179"/>
    <w:rsid w:val="00310193"/>
    <w:rsid w:val="00310625"/>
    <w:rsid w:val="003108A1"/>
    <w:rsid w:val="00310A9C"/>
    <w:rsid w:val="00310B7C"/>
    <w:rsid w:val="00310CFE"/>
    <w:rsid w:val="00310E51"/>
    <w:rsid w:val="00310F95"/>
    <w:rsid w:val="00311207"/>
    <w:rsid w:val="003114D0"/>
    <w:rsid w:val="00311515"/>
    <w:rsid w:val="00311972"/>
    <w:rsid w:val="00311B0E"/>
    <w:rsid w:val="00311B71"/>
    <w:rsid w:val="00311C1A"/>
    <w:rsid w:val="00311F32"/>
    <w:rsid w:val="00311FEF"/>
    <w:rsid w:val="00311FF5"/>
    <w:rsid w:val="00312072"/>
    <w:rsid w:val="00312216"/>
    <w:rsid w:val="00312533"/>
    <w:rsid w:val="0031256A"/>
    <w:rsid w:val="0031264A"/>
    <w:rsid w:val="003128ED"/>
    <w:rsid w:val="00312B00"/>
    <w:rsid w:val="00312C51"/>
    <w:rsid w:val="00312DD2"/>
    <w:rsid w:val="0031300F"/>
    <w:rsid w:val="003136D0"/>
    <w:rsid w:val="003138D7"/>
    <w:rsid w:val="00313987"/>
    <w:rsid w:val="00313C1D"/>
    <w:rsid w:val="00313D50"/>
    <w:rsid w:val="0031420F"/>
    <w:rsid w:val="00314215"/>
    <w:rsid w:val="003144FF"/>
    <w:rsid w:val="003145A9"/>
    <w:rsid w:val="00314876"/>
    <w:rsid w:val="003148AF"/>
    <w:rsid w:val="00314A42"/>
    <w:rsid w:val="00314C7E"/>
    <w:rsid w:val="00314DEA"/>
    <w:rsid w:val="003150C4"/>
    <w:rsid w:val="003154A7"/>
    <w:rsid w:val="003159CC"/>
    <w:rsid w:val="00315B9A"/>
    <w:rsid w:val="00316320"/>
    <w:rsid w:val="003165C8"/>
    <w:rsid w:val="003166B0"/>
    <w:rsid w:val="0031685C"/>
    <w:rsid w:val="00316CF5"/>
    <w:rsid w:val="00316E5E"/>
    <w:rsid w:val="00317037"/>
    <w:rsid w:val="003170DC"/>
    <w:rsid w:val="00317186"/>
    <w:rsid w:val="0031718A"/>
    <w:rsid w:val="003174B7"/>
    <w:rsid w:val="0031780A"/>
    <w:rsid w:val="00317DB5"/>
    <w:rsid w:val="003200B6"/>
    <w:rsid w:val="00320BDF"/>
    <w:rsid w:val="0032128C"/>
    <w:rsid w:val="003213DD"/>
    <w:rsid w:val="00321498"/>
    <w:rsid w:val="00321656"/>
    <w:rsid w:val="0032174B"/>
    <w:rsid w:val="00321933"/>
    <w:rsid w:val="00321A9B"/>
    <w:rsid w:val="0032223D"/>
    <w:rsid w:val="0032228F"/>
    <w:rsid w:val="00322682"/>
    <w:rsid w:val="00322B3A"/>
    <w:rsid w:val="00322E0B"/>
    <w:rsid w:val="00322F3D"/>
    <w:rsid w:val="00322FD8"/>
    <w:rsid w:val="003231C0"/>
    <w:rsid w:val="00323942"/>
    <w:rsid w:val="00323BE8"/>
    <w:rsid w:val="00323D3F"/>
    <w:rsid w:val="00323DAE"/>
    <w:rsid w:val="00323F6B"/>
    <w:rsid w:val="0032409E"/>
    <w:rsid w:val="00324436"/>
    <w:rsid w:val="003244B3"/>
    <w:rsid w:val="00324574"/>
    <w:rsid w:val="003245F5"/>
    <w:rsid w:val="003249D2"/>
    <w:rsid w:val="00324BBF"/>
    <w:rsid w:val="003250EA"/>
    <w:rsid w:val="00325102"/>
    <w:rsid w:val="00325244"/>
    <w:rsid w:val="00325598"/>
    <w:rsid w:val="00325615"/>
    <w:rsid w:val="0032589E"/>
    <w:rsid w:val="003258D3"/>
    <w:rsid w:val="0032591A"/>
    <w:rsid w:val="00325A53"/>
    <w:rsid w:val="00325EA2"/>
    <w:rsid w:val="00325EE2"/>
    <w:rsid w:val="003260E6"/>
    <w:rsid w:val="003260EE"/>
    <w:rsid w:val="0032612C"/>
    <w:rsid w:val="0032613F"/>
    <w:rsid w:val="0032618C"/>
    <w:rsid w:val="0032635B"/>
    <w:rsid w:val="00326486"/>
    <w:rsid w:val="003265CE"/>
    <w:rsid w:val="003268C3"/>
    <w:rsid w:val="00326946"/>
    <w:rsid w:val="00326CB5"/>
    <w:rsid w:val="00326DBF"/>
    <w:rsid w:val="00326F87"/>
    <w:rsid w:val="00326FA4"/>
    <w:rsid w:val="00327937"/>
    <w:rsid w:val="00327A6B"/>
    <w:rsid w:val="00327AB4"/>
    <w:rsid w:val="00327B61"/>
    <w:rsid w:val="00327C50"/>
    <w:rsid w:val="00327D40"/>
    <w:rsid w:val="00327F9B"/>
    <w:rsid w:val="00330061"/>
    <w:rsid w:val="003302A1"/>
    <w:rsid w:val="00330354"/>
    <w:rsid w:val="00330697"/>
    <w:rsid w:val="003308FD"/>
    <w:rsid w:val="003309AB"/>
    <w:rsid w:val="00330ACA"/>
    <w:rsid w:val="00330CBB"/>
    <w:rsid w:val="00330D8F"/>
    <w:rsid w:val="00330E53"/>
    <w:rsid w:val="00330E68"/>
    <w:rsid w:val="003312FF"/>
    <w:rsid w:val="00331769"/>
    <w:rsid w:val="00331878"/>
    <w:rsid w:val="003318AC"/>
    <w:rsid w:val="00331BAA"/>
    <w:rsid w:val="00331C79"/>
    <w:rsid w:val="00331D6F"/>
    <w:rsid w:val="00331F9A"/>
    <w:rsid w:val="0033268E"/>
    <w:rsid w:val="00332768"/>
    <w:rsid w:val="003327D1"/>
    <w:rsid w:val="003328C8"/>
    <w:rsid w:val="00332AD8"/>
    <w:rsid w:val="00332BD3"/>
    <w:rsid w:val="00332C2B"/>
    <w:rsid w:val="00332CA1"/>
    <w:rsid w:val="00332CA9"/>
    <w:rsid w:val="00333016"/>
    <w:rsid w:val="00333287"/>
    <w:rsid w:val="0033376A"/>
    <w:rsid w:val="0033379E"/>
    <w:rsid w:val="003337DB"/>
    <w:rsid w:val="003337DD"/>
    <w:rsid w:val="00333818"/>
    <w:rsid w:val="003339E5"/>
    <w:rsid w:val="00333C40"/>
    <w:rsid w:val="0033422F"/>
    <w:rsid w:val="00334460"/>
    <w:rsid w:val="003344A5"/>
    <w:rsid w:val="00334648"/>
    <w:rsid w:val="00334732"/>
    <w:rsid w:val="00334870"/>
    <w:rsid w:val="003349B1"/>
    <w:rsid w:val="003350A4"/>
    <w:rsid w:val="003353A1"/>
    <w:rsid w:val="00335643"/>
    <w:rsid w:val="0033571D"/>
    <w:rsid w:val="00335728"/>
    <w:rsid w:val="003358AE"/>
    <w:rsid w:val="003359CC"/>
    <w:rsid w:val="00335A64"/>
    <w:rsid w:val="00335AC2"/>
    <w:rsid w:val="00335C2E"/>
    <w:rsid w:val="00336659"/>
    <w:rsid w:val="003366BE"/>
    <w:rsid w:val="0033685D"/>
    <w:rsid w:val="00336B95"/>
    <w:rsid w:val="00336E81"/>
    <w:rsid w:val="00337061"/>
    <w:rsid w:val="00337087"/>
    <w:rsid w:val="00337134"/>
    <w:rsid w:val="00337287"/>
    <w:rsid w:val="003373AE"/>
    <w:rsid w:val="0033740B"/>
    <w:rsid w:val="0033781D"/>
    <w:rsid w:val="00337AAE"/>
    <w:rsid w:val="00337D79"/>
    <w:rsid w:val="00340016"/>
    <w:rsid w:val="00340116"/>
    <w:rsid w:val="0034083D"/>
    <w:rsid w:val="00340AD6"/>
    <w:rsid w:val="00340BFE"/>
    <w:rsid w:val="003414F0"/>
    <w:rsid w:val="00341844"/>
    <w:rsid w:val="00341AD3"/>
    <w:rsid w:val="00341C32"/>
    <w:rsid w:val="0034200A"/>
    <w:rsid w:val="0034210B"/>
    <w:rsid w:val="003422B0"/>
    <w:rsid w:val="003423BC"/>
    <w:rsid w:val="00342648"/>
    <w:rsid w:val="00342672"/>
    <w:rsid w:val="00342AEB"/>
    <w:rsid w:val="00342D8C"/>
    <w:rsid w:val="00342E78"/>
    <w:rsid w:val="00342F87"/>
    <w:rsid w:val="00342FBB"/>
    <w:rsid w:val="00343075"/>
    <w:rsid w:val="00343298"/>
    <w:rsid w:val="00343653"/>
    <w:rsid w:val="00343749"/>
    <w:rsid w:val="0034390A"/>
    <w:rsid w:val="00343B56"/>
    <w:rsid w:val="00343B5B"/>
    <w:rsid w:val="00343B63"/>
    <w:rsid w:val="00344001"/>
    <w:rsid w:val="0034404D"/>
    <w:rsid w:val="00344183"/>
    <w:rsid w:val="0034464E"/>
    <w:rsid w:val="0034469F"/>
    <w:rsid w:val="00344732"/>
    <w:rsid w:val="00344B08"/>
    <w:rsid w:val="00344B2F"/>
    <w:rsid w:val="00344B3A"/>
    <w:rsid w:val="00344C1B"/>
    <w:rsid w:val="00344DF7"/>
    <w:rsid w:val="00344F17"/>
    <w:rsid w:val="0034503A"/>
    <w:rsid w:val="0034514A"/>
    <w:rsid w:val="00345416"/>
    <w:rsid w:val="00345756"/>
    <w:rsid w:val="00345AED"/>
    <w:rsid w:val="00345B83"/>
    <w:rsid w:val="00345F20"/>
    <w:rsid w:val="00346234"/>
    <w:rsid w:val="00346241"/>
    <w:rsid w:val="003462D1"/>
    <w:rsid w:val="003463CE"/>
    <w:rsid w:val="0034661C"/>
    <w:rsid w:val="003466C5"/>
    <w:rsid w:val="00346710"/>
    <w:rsid w:val="00346AA3"/>
    <w:rsid w:val="00346D86"/>
    <w:rsid w:val="003471DA"/>
    <w:rsid w:val="003472D1"/>
    <w:rsid w:val="003474B3"/>
    <w:rsid w:val="003476A3"/>
    <w:rsid w:val="003477BD"/>
    <w:rsid w:val="00347BAF"/>
    <w:rsid w:val="003501C5"/>
    <w:rsid w:val="0035050F"/>
    <w:rsid w:val="00350692"/>
    <w:rsid w:val="003507B1"/>
    <w:rsid w:val="00350BCF"/>
    <w:rsid w:val="00350D41"/>
    <w:rsid w:val="00350D6A"/>
    <w:rsid w:val="00350DBD"/>
    <w:rsid w:val="00350F1D"/>
    <w:rsid w:val="00350FC6"/>
    <w:rsid w:val="0035106C"/>
    <w:rsid w:val="0035152F"/>
    <w:rsid w:val="003515A3"/>
    <w:rsid w:val="003515B5"/>
    <w:rsid w:val="0035199E"/>
    <w:rsid w:val="00351B8E"/>
    <w:rsid w:val="00351B9E"/>
    <w:rsid w:val="00352100"/>
    <w:rsid w:val="00352124"/>
    <w:rsid w:val="00352175"/>
    <w:rsid w:val="00352446"/>
    <w:rsid w:val="003524CB"/>
    <w:rsid w:val="00352560"/>
    <w:rsid w:val="003525C3"/>
    <w:rsid w:val="003525CB"/>
    <w:rsid w:val="0035262F"/>
    <w:rsid w:val="003528B7"/>
    <w:rsid w:val="00352A34"/>
    <w:rsid w:val="00352AC3"/>
    <w:rsid w:val="00352C06"/>
    <w:rsid w:val="00352CE9"/>
    <w:rsid w:val="00352DFF"/>
    <w:rsid w:val="00353174"/>
    <w:rsid w:val="0035330F"/>
    <w:rsid w:val="00353312"/>
    <w:rsid w:val="003537FF"/>
    <w:rsid w:val="00353839"/>
    <w:rsid w:val="00353847"/>
    <w:rsid w:val="003538FE"/>
    <w:rsid w:val="003539C3"/>
    <w:rsid w:val="00353BE7"/>
    <w:rsid w:val="0035414F"/>
    <w:rsid w:val="00354249"/>
    <w:rsid w:val="003542CB"/>
    <w:rsid w:val="0035439A"/>
    <w:rsid w:val="003543D8"/>
    <w:rsid w:val="0035451F"/>
    <w:rsid w:val="0035470A"/>
    <w:rsid w:val="00354949"/>
    <w:rsid w:val="0035524C"/>
    <w:rsid w:val="0035544D"/>
    <w:rsid w:val="00355521"/>
    <w:rsid w:val="00355685"/>
    <w:rsid w:val="00355836"/>
    <w:rsid w:val="00355D03"/>
    <w:rsid w:val="00355D70"/>
    <w:rsid w:val="00355D9D"/>
    <w:rsid w:val="00355E70"/>
    <w:rsid w:val="00355E85"/>
    <w:rsid w:val="003561C4"/>
    <w:rsid w:val="0035659B"/>
    <w:rsid w:val="0035676B"/>
    <w:rsid w:val="00356894"/>
    <w:rsid w:val="003568FD"/>
    <w:rsid w:val="003569A5"/>
    <w:rsid w:val="00356A02"/>
    <w:rsid w:val="00356A62"/>
    <w:rsid w:val="00356B66"/>
    <w:rsid w:val="00356C8B"/>
    <w:rsid w:val="00356D7F"/>
    <w:rsid w:val="00356EB1"/>
    <w:rsid w:val="00357089"/>
    <w:rsid w:val="00357472"/>
    <w:rsid w:val="0035769B"/>
    <w:rsid w:val="0035799B"/>
    <w:rsid w:val="00357A36"/>
    <w:rsid w:val="00357B0E"/>
    <w:rsid w:val="00357B42"/>
    <w:rsid w:val="00357C69"/>
    <w:rsid w:val="0036002B"/>
    <w:rsid w:val="003601C6"/>
    <w:rsid w:val="00360273"/>
    <w:rsid w:val="00360588"/>
    <w:rsid w:val="00360867"/>
    <w:rsid w:val="00360A4F"/>
    <w:rsid w:val="00360C71"/>
    <w:rsid w:val="00360E92"/>
    <w:rsid w:val="00360F1B"/>
    <w:rsid w:val="00361240"/>
    <w:rsid w:val="003612A1"/>
    <w:rsid w:val="00361550"/>
    <w:rsid w:val="00361586"/>
    <w:rsid w:val="003615EA"/>
    <w:rsid w:val="00361640"/>
    <w:rsid w:val="00361861"/>
    <w:rsid w:val="00361894"/>
    <w:rsid w:val="00361A44"/>
    <w:rsid w:val="00361CD9"/>
    <w:rsid w:val="00361EFB"/>
    <w:rsid w:val="00361F0A"/>
    <w:rsid w:val="00362096"/>
    <w:rsid w:val="003621DA"/>
    <w:rsid w:val="00362299"/>
    <w:rsid w:val="0036243E"/>
    <w:rsid w:val="0036251A"/>
    <w:rsid w:val="003625A6"/>
    <w:rsid w:val="003627D9"/>
    <w:rsid w:val="00362914"/>
    <w:rsid w:val="00362AB4"/>
    <w:rsid w:val="00362AEA"/>
    <w:rsid w:val="00362BF9"/>
    <w:rsid w:val="00362D31"/>
    <w:rsid w:val="00362D8D"/>
    <w:rsid w:val="00362E81"/>
    <w:rsid w:val="00363875"/>
    <w:rsid w:val="00363B0C"/>
    <w:rsid w:val="00363BA7"/>
    <w:rsid w:val="00363C81"/>
    <w:rsid w:val="00363DF8"/>
    <w:rsid w:val="0036420C"/>
    <w:rsid w:val="003647A5"/>
    <w:rsid w:val="0036497A"/>
    <w:rsid w:val="003649DD"/>
    <w:rsid w:val="00364D1D"/>
    <w:rsid w:val="00364FE1"/>
    <w:rsid w:val="0036510C"/>
    <w:rsid w:val="003653CD"/>
    <w:rsid w:val="003653D1"/>
    <w:rsid w:val="003654F5"/>
    <w:rsid w:val="0036587E"/>
    <w:rsid w:val="00365A3A"/>
    <w:rsid w:val="00365AD4"/>
    <w:rsid w:val="00365B55"/>
    <w:rsid w:val="00365CEB"/>
    <w:rsid w:val="00365DA4"/>
    <w:rsid w:val="00366147"/>
    <w:rsid w:val="00366331"/>
    <w:rsid w:val="00366410"/>
    <w:rsid w:val="0036651B"/>
    <w:rsid w:val="00366678"/>
    <w:rsid w:val="0036678F"/>
    <w:rsid w:val="00366822"/>
    <w:rsid w:val="00366DD1"/>
    <w:rsid w:val="00366FEA"/>
    <w:rsid w:val="00367065"/>
    <w:rsid w:val="003673DE"/>
    <w:rsid w:val="00367492"/>
    <w:rsid w:val="00367693"/>
    <w:rsid w:val="00367763"/>
    <w:rsid w:val="003679E6"/>
    <w:rsid w:val="00367AFA"/>
    <w:rsid w:val="00367FF1"/>
    <w:rsid w:val="003700E5"/>
    <w:rsid w:val="003701E3"/>
    <w:rsid w:val="00370271"/>
    <w:rsid w:val="0037078A"/>
    <w:rsid w:val="00370878"/>
    <w:rsid w:val="003709D4"/>
    <w:rsid w:val="003709F4"/>
    <w:rsid w:val="00370A15"/>
    <w:rsid w:val="00370B78"/>
    <w:rsid w:val="00370C31"/>
    <w:rsid w:val="00370CB1"/>
    <w:rsid w:val="0037103B"/>
    <w:rsid w:val="0037115C"/>
    <w:rsid w:val="00371285"/>
    <w:rsid w:val="00371287"/>
    <w:rsid w:val="003714BE"/>
    <w:rsid w:val="00371708"/>
    <w:rsid w:val="003719B2"/>
    <w:rsid w:val="003719E0"/>
    <w:rsid w:val="00371CB7"/>
    <w:rsid w:val="00371EAA"/>
    <w:rsid w:val="00372208"/>
    <w:rsid w:val="0037251B"/>
    <w:rsid w:val="00372A61"/>
    <w:rsid w:val="00372A9C"/>
    <w:rsid w:val="00372D15"/>
    <w:rsid w:val="00372DF3"/>
    <w:rsid w:val="0037394C"/>
    <w:rsid w:val="00373C8C"/>
    <w:rsid w:val="00373DBC"/>
    <w:rsid w:val="00373EF6"/>
    <w:rsid w:val="00374038"/>
    <w:rsid w:val="003741CF"/>
    <w:rsid w:val="0037442E"/>
    <w:rsid w:val="0037453B"/>
    <w:rsid w:val="0037467A"/>
    <w:rsid w:val="00374C2A"/>
    <w:rsid w:val="00375268"/>
    <w:rsid w:val="00375443"/>
    <w:rsid w:val="003755FD"/>
    <w:rsid w:val="003756E8"/>
    <w:rsid w:val="00375970"/>
    <w:rsid w:val="003759C5"/>
    <w:rsid w:val="003759CA"/>
    <w:rsid w:val="00375A9B"/>
    <w:rsid w:val="00375B0F"/>
    <w:rsid w:val="00375C02"/>
    <w:rsid w:val="00375E52"/>
    <w:rsid w:val="00375E78"/>
    <w:rsid w:val="0037601B"/>
    <w:rsid w:val="003760B9"/>
    <w:rsid w:val="00376135"/>
    <w:rsid w:val="00376572"/>
    <w:rsid w:val="00376640"/>
    <w:rsid w:val="00376643"/>
    <w:rsid w:val="00376AC0"/>
    <w:rsid w:val="00376FC0"/>
    <w:rsid w:val="00376FEC"/>
    <w:rsid w:val="00377130"/>
    <w:rsid w:val="003771BD"/>
    <w:rsid w:val="00377230"/>
    <w:rsid w:val="00377336"/>
    <w:rsid w:val="00377564"/>
    <w:rsid w:val="00377708"/>
    <w:rsid w:val="00377797"/>
    <w:rsid w:val="00377BBC"/>
    <w:rsid w:val="00377C1B"/>
    <w:rsid w:val="00377DA5"/>
    <w:rsid w:val="00377F00"/>
    <w:rsid w:val="0038003A"/>
    <w:rsid w:val="003800F7"/>
    <w:rsid w:val="003802A5"/>
    <w:rsid w:val="003802A6"/>
    <w:rsid w:val="003806CF"/>
    <w:rsid w:val="0038079E"/>
    <w:rsid w:val="00380811"/>
    <w:rsid w:val="00380841"/>
    <w:rsid w:val="00380A6D"/>
    <w:rsid w:val="00380C57"/>
    <w:rsid w:val="00380D69"/>
    <w:rsid w:val="00380F42"/>
    <w:rsid w:val="00380F83"/>
    <w:rsid w:val="00381456"/>
    <w:rsid w:val="00381BAA"/>
    <w:rsid w:val="00381D46"/>
    <w:rsid w:val="00381EDF"/>
    <w:rsid w:val="00382387"/>
    <w:rsid w:val="00382812"/>
    <w:rsid w:val="00382ABE"/>
    <w:rsid w:val="00382AC8"/>
    <w:rsid w:val="00382B56"/>
    <w:rsid w:val="00382D6A"/>
    <w:rsid w:val="00382E6D"/>
    <w:rsid w:val="00382F1E"/>
    <w:rsid w:val="00383152"/>
    <w:rsid w:val="00383714"/>
    <w:rsid w:val="00383724"/>
    <w:rsid w:val="003837FF"/>
    <w:rsid w:val="00383A91"/>
    <w:rsid w:val="00383AA6"/>
    <w:rsid w:val="00383C6C"/>
    <w:rsid w:val="00383CB9"/>
    <w:rsid w:val="00384008"/>
    <w:rsid w:val="0038415A"/>
    <w:rsid w:val="00384291"/>
    <w:rsid w:val="00384361"/>
    <w:rsid w:val="003844C5"/>
    <w:rsid w:val="0038474B"/>
    <w:rsid w:val="00384804"/>
    <w:rsid w:val="00384AE7"/>
    <w:rsid w:val="00384BB3"/>
    <w:rsid w:val="00384BCA"/>
    <w:rsid w:val="00384BD9"/>
    <w:rsid w:val="00384CAA"/>
    <w:rsid w:val="00384D14"/>
    <w:rsid w:val="00384D60"/>
    <w:rsid w:val="00384E89"/>
    <w:rsid w:val="00384E8A"/>
    <w:rsid w:val="00385198"/>
    <w:rsid w:val="00385274"/>
    <w:rsid w:val="003853A0"/>
    <w:rsid w:val="003853AF"/>
    <w:rsid w:val="003855D4"/>
    <w:rsid w:val="00385757"/>
    <w:rsid w:val="003858EB"/>
    <w:rsid w:val="00385ABE"/>
    <w:rsid w:val="00385DC7"/>
    <w:rsid w:val="00386078"/>
    <w:rsid w:val="003860A6"/>
    <w:rsid w:val="00386125"/>
    <w:rsid w:val="003864D6"/>
    <w:rsid w:val="00386545"/>
    <w:rsid w:val="003867FB"/>
    <w:rsid w:val="003868D9"/>
    <w:rsid w:val="00386D3B"/>
    <w:rsid w:val="00386D5B"/>
    <w:rsid w:val="00387014"/>
    <w:rsid w:val="00387170"/>
    <w:rsid w:val="003871D7"/>
    <w:rsid w:val="00387290"/>
    <w:rsid w:val="0038736C"/>
    <w:rsid w:val="00387444"/>
    <w:rsid w:val="00387830"/>
    <w:rsid w:val="00387A13"/>
    <w:rsid w:val="00387DFD"/>
    <w:rsid w:val="00390431"/>
    <w:rsid w:val="00390531"/>
    <w:rsid w:val="00390544"/>
    <w:rsid w:val="003905EA"/>
    <w:rsid w:val="003906C1"/>
    <w:rsid w:val="0039076E"/>
    <w:rsid w:val="00390828"/>
    <w:rsid w:val="00390A27"/>
    <w:rsid w:val="00390ED8"/>
    <w:rsid w:val="00390F2B"/>
    <w:rsid w:val="00391031"/>
    <w:rsid w:val="0039112D"/>
    <w:rsid w:val="00391246"/>
    <w:rsid w:val="0039159F"/>
    <w:rsid w:val="003915CB"/>
    <w:rsid w:val="003916A7"/>
    <w:rsid w:val="0039184C"/>
    <w:rsid w:val="003919A7"/>
    <w:rsid w:val="003919DF"/>
    <w:rsid w:val="00391AD6"/>
    <w:rsid w:val="00391C84"/>
    <w:rsid w:val="00391D86"/>
    <w:rsid w:val="00391E74"/>
    <w:rsid w:val="0039202C"/>
    <w:rsid w:val="0039210C"/>
    <w:rsid w:val="00392226"/>
    <w:rsid w:val="003923B8"/>
    <w:rsid w:val="003923F7"/>
    <w:rsid w:val="0039270F"/>
    <w:rsid w:val="00392747"/>
    <w:rsid w:val="00392842"/>
    <w:rsid w:val="00392AEF"/>
    <w:rsid w:val="00392B1B"/>
    <w:rsid w:val="00392E11"/>
    <w:rsid w:val="00392FAF"/>
    <w:rsid w:val="003932A8"/>
    <w:rsid w:val="00393612"/>
    <w:rsid w:val="003939DB"/>
    <w:rsid w:val="00393B0A"/>
    <w:rsid w:val="00393C3D"/>
    <w:rsid w:val="00393E67"/>
    <w:rsid w:val="00394029"/>
    <w:rsid w:val="00394073"/>
    <w:rsid w:val="003945EA"/>
    <w:rsid w:val="00394663"/>
    <w:rsid w:val="00394664"/>
    <w:rsid w:val="003947EC"/>
    <w:rsid w:val="0039487D"/>
    <w:rsid w:val="00394902"/>
    <w:rsid w:val="0039496E"/>
    <w:rsid w:val="00394AD6"/>
    <w:rsid w:val="00395085"/>
    <w:rsid w:val="00395AE9"/>
    <w:rsid w:val="00395CDD"/>
    <w:rsid w:val="00395F6E"/>
    <w:rsid w:val="00396312"/>
    <w:rsid w:val="00396671"/>
    <w:rsid w:val="003966DE"/>
    <w:rsid w:val="0039672F"/>
    <w:rsid w:val="0039684D"/>
    <w:rsid w:val="0039695D"/>
    <w:rsid w:val="003969FD"/>
    <w:rsid w:val="00396A32"/>
    <w:rsid w:val="00396F02"/>
    <w:rsid w:val="0039707C"/>
    <w:rsid w:val="0039714E"/>
    <w:rsid w:val="003971E8"/>
    <w:rsid w:val="003974FF"/>
    <w:rsid w:val="00397527"/>
    <w:rsid w:val="00397710"/>
    <w:rsid w:val="00397928"/>
    <w:rsid w:val="00397C22"/>
    <w:rsid w:val="00397C29"/>
    <w:rsid w:val="003A00E4"/>
    <w:rsid w:val="003A0234"/>
    <w:rsid w:val="003A034A"/>
    <w:rsid w:val="003A0377"/>
    <w:rsid w:val="003A0445"/>
    <w:rsid w:val="003A0749"/>
    <w:rsid w:val="003A15D8"/>
    <w:rsid w:val="003A171D"/>
    <w:rsid w:val="003A18FE"/>
    <w:rsid w:val="003A1AB0"/>
    <w:rsid w:val="003A1BD8"/>
    <w:rsid w:val="003A1C13"/>
    <w:rsid w:val="003A1E0D"/>
    <w:rsid w:val="003A2008"/>
    <w:rsid w:val="003A20C6"/>
    <w:rsid w:val="003A2110"/>
    <w:rsid w:val="003A2699"/>
    <w:rsid w:val="003A2A8C"/>
    <w:rsid w:val="003A2ACB"/>
    <w:rsid w:val="003A2B6A"/>
    <w:rsid w:val="003A2D8F"/>
    <w:rsid w:val="003A2EBF"/>
    <w:rsid w:val="003A2FCB"/>
    <w:rsid w:val="003A3020"/>
    <w:rsid w:val="003A30EE"/>
    <w:rsid w:val="003A31F6"/>
    <w:rsid w:val="003A330B"/>
    <w:rsid w:val="003A3525"/>
    <w:rsid w:val="003A354D"/>
    <w:rsid w:val="003A3567"/>
    <w:rsid w:val="003A3645"/>
    <w:rsid w:val="003A36D8"/>
    <w:rsid w:val="003A380E"/>
    <w:rsid w:val="003A39ED"/>
    <w:rsid w:val="003A3A69"/>
    <w:rsid w:val="003A3B13"/>
    <w:rsid w:val="003A3B45"/>
    <w:rsid w:val="003A3F49"/>
    <w:rsid w:val="003A4120"/>
    <w:rsid w:val="003A456C"/>
    <w:rsid w:val="003A45B3"/>
    <w:rsid w:val="003A45FC"/>
    <w:rsid w:val="003A477C"/>
    <w:rsid w:val="003A4998"/>
    <w:rsid w:val="003A4BEF"/>
    <w:rsid w:val="003A4E3B"/>
    <w:rsid w:val="003A4EBC"/>
    <w:rsid w:val="003A5529"/>
    <w:rsid w:val="003A5AB6"/>
    <w:rsid w:val="003A5B6E"/>
    <w:rsid w:val="003A5E17"/>
    <w:rsid w:val="003A5E73"/>
    <w:rsid w:val="003A5F4B"/>
    <w:rsid w:val="003A5FD2"/>
    <w:rsid w:val="003A5FE7"/>
    <w:rsid w:val="003A60F6"/>
    <w:rsid w:val="003A63E1"/>
    <w:rsid w:val="003A6784"/>
    <w:rsid w:val="003A6953"/>
    <w:rsid w:val="003A69B5"/>
    <w:rsid w:val="003A6A62"/>
    <w:rsid w:val="003A6FB9"/>
    <w:rsid w:val="003A7237"/>
    <w:rsid w:val="003A7BF9"/>
    <w:rsid w:val="003A7D89"/>
    <w:rsid w:val="003A7DB5"/>
    <w:rsid w:val="003A7DD8"/>
    <w:rsid w:val="003A7E55"/>
    <w:rsid w:val="003B0033"/>
    <w:rsid w:val="003B0084"/>
    <w:rsid w:val="003B0098"/>
    <w:rsid w:val="003B0550"/>
    <w:rsid w:val="003B07B0"/>
    <w:rsid w:val="003B0BFE"/>
    <w:rsid w:val="003B0C60"/>
    <w:rsid w:val="003B0D87"/>
    <w:rsid w:val="003B13D7"/>
    <w:rsid w:val="003B1440"/>
    <w:rsid w:val="003B16A4"/>
    <w:rsid w:val="003B1A0A"/>
    <w:rsid w:val="003B1B4A"/>
    <w:rsid w:val="003B1BC1"/>
    <w:rsid w:val="003B1CAE"/>
    <w:rsid w:val="003B1E4C"/>
    <w:rsid w:val="003B1EB9"/>
    <w:rsid w:val="003B2069"/>
    <w:rsid w:val="003B222A"/>
    <w:rsid w:val="003B227E"/>
    <w:rsid w:val="003B227F"/>
    <w:rsid w:val="003B2507"/>
    <w:rsid w:val="003B2531"/>
    <w:rsid w:val="003B2994"/>
    <w:rsid w:val="003B2F79"/>
    <w:rsid w:val="003B3113"/>
    <w:rsid w:val="003B3678"/>
    <w:rsid w:val="003B3752"/>
    <w:rsid w:val="003B3783"/>
    <w:rsid w:val="003B3C57"/>
    <w:rsid w:val="003B3CC6"/>
    <w:rsid w:val="003B3D36"/>
    <w:rsid w:val="003B3FB9"/>
    <w:rsid w:val="003B400A"/>
    <w:rsid w:val="003B431C"/>
    <w:rsid w:val="003B4517"/>
    <w:rsid w:val="003B4697"/>
    <w:rsid w:val="003B4B2D"/>
    <w:rsid w:val="003B4CD8"/>
    <w:rsid w:val="003B4D64"/>
    <w:rsid w:val="003B4EF6"/>
    <w:rsid w:val="003B5069"/>
    <w:rsid w:val="003B57D8"/>
    <w:rsid w:val="003B5892"/>
    <w:rsid w:val="003B5A80"/>
    <w:rsid w:val="003B5FFE"/>
    <w:rsid w:val="003B625B"/>
    <w:rsid w:val="003B6391"/>
    <w:rsid w:val="003B694F"/>
    <w:rsid w:val="003B6C17"/>
    <w:rsid w:val="003B6C20"/>
    <w:rsid w:val="003B6DDA"/>
    <w:rsid w:val="003B6FEB"/>
    <w:rsid w:val="003B7222"/>
    <w:rsid w:val="003B72AC"/>
    <w:rsid w:val="003B7488"/>
    <w:rsid w:val="003B7568"/>
    <w:rsid w:val="003B7A11"/>
    <w:rsid w:val="003B7A2D"/>
    <w:rsid w:val="003B7FA7"/>
    <w:rsid w:val="003C0055"/>
    <w:rsid w:val="003C0381"/>
    <w:rsid w:val="003C03A8"/>
    <w:rsid w:val="003C042E"/>
    <w:rsid w:val="003C0507"/>
    <w:rsid w:val="003C05D0"/>
    <w:rsid w:val="003C070C"/>
    <w:rsid w:val="003C07EB"/>
    <w:rsid w:val="003C09FC"/>
    <w:rsid w:val="003C0A90"/>
    <w:rsid w:val="003C0AC8"/>
    <w:rsid w:val="003C0F3A"/>
    <w:rsid w:val="003C10CE"/>
    <w:rsid w:val="003C16C7"/>
    <w:rsid w:val="003C1861"/>
    <w:rsid w:val="003C1BF3"/>
    <w:rsid w:val="003C1FBA"/>
    <w:rsid w:val="003C2196"/>
    <w:rsid w:val="003C2233"/>
    <w:rsid w:val="003C22FD"/>
    <w:rsid w:val="003C234E"/>
    <w:rsid w:val="003C27BD"/>
    <w:rsid w:val="003C2B38"/>
    <w:rsid w:val="003C2BA7"/>
    <w:rsid w:val="003C2F4E"/>
    <w:rsid w:val="003C3076"/>
    <w:rsid w:val="003C30E0"/>
    <w:rsid w:val="003C3107"/>
    <w:rsid w:val="003C31AB"/>
    <w:rsid w:val="003C3354"/>
    <w:rsid w:val="003C35AB"/>
    <w:rsid w:val="003C3A23"/>
    <w:rsid w:val="003C3A67"/>
    <w:rsid w:val="003C3AF2"/>
    <w:rsid w:val="003C415E"/>
    <w:rsid w:val="003C43D1"/>
    <w:rsid w:val="003C43DC"/>
    <w:rsid w:val="003C4502"/>
    <w:rsid w:val="003C471E"/>
    <w:rsid w:val="003C4B24"/>
    <w:rsid w:val="003C4C91"/>
    <w:rsid w:val="003C508A"/>
    <w:rsid w:val="003C5428"/>
    <w:rsid w:val="003C543F"/>
    <w:rsid w:val="003C5565"/>
    <w:rsid w:val="003C5694"/>
    <w:rsid w:val="003C572A"/>
    <w:rsid w:val="003C593E"/>
    <w:rsid w:val="003C5B60"/>
    <w:rsid w:val="003C5DB9"/>
    <w:rsid w:val="003C5F85"/>
    <w:rsid w:val="003C6259"/>
    <w:rsid w:val="003C63E7"/>
    <w:rsid w:val="003C6412"/>
    <w:rsid w:val="003C6669"/>
    <w:rsid w:val="003C6797"/>
    <w:rsid w:val="003C67B0"/>
    <w:rsid w:val="003C6A87"/>
    <w:rsid w:val="003C6D92"/>
    <w:rsid w:val="003C7027"/>
    <w:rsid w:val="003C7162"/>
    <w:rsid w:val="003C7197"/>
    <w:rsid w:val="003C71E9"/>
    <w:rsid w:val="003C733B"/>
    <w:rsid w:val="003C7483"/>
    <w:rsid w:val="003C75AB"/>
    <w:rsid w:val="003C75B6"/>
    <w:rsid w:val="003C7817"/>
    <w:rsid w:val="003D03E6"/>
    <w:rsid w:val="003D085E"/>
    <w:rsid w:val="003D0C26"/>
    <w:rsid w:val="003D0F90"/>
    <w:rsid w:val="003D11A5"/>
    <w:rsid w:val="003D11E7"/>
    <w:rsid w:val="003D130A"/>
    <w:rsid w:val="003D13C8"/>
    <w:rsid w:val="003D140C"/>
    <w:rsid w:val="003D1639"/>
    <w:rsid w:val="003D17E4"/>
    <w:rsid w:val="003D18D3"/>
    <w:rsid w:val="003D1A12"/>
    <w:rsid w:val="003D1CE8"/>
    <w:rsid w:val="003D1E20"/>
    <w:rsid w:val="003D1F83"/>
    <w:rsid w:val="003D2312"/>
    <w:rsid w:val="003D2469"/>
    <w:rsid w:val="003D2541"/>
    <w:rsid w:val="003D29E8"/>
    <w:rsid w:val="003D2B1D"/>
    <w:rsid w:val="003D2E58"/>
    <w:rsid w:val="003D2F30"/>
    <w:rsid w:val="003D2F9D"/>
    <w:rsid w:val="003D2FA7"/>
    <w:rsid w:val="003D32A7"/>
    <w:rsid w:val="003D3368"/>
    <w:rsid w:val="003D3539"/>
    <w:rsid w:val="003D3A98"/>
    <w:rsid w:val="003D3B45"/>
    <w:rsid w:val="003D3B77"/>
    <w:rsid w:val="003D3D21"/>
    <w:rsid w:val="003D3D47"/>
    <w:rsid w:val="003D40CD"/>
    <w:rsid w:val="003D4223"/>
    <w:rsid w:val="003D4430"/>
    <w:rsid w:val="003D44F6"/>
    <w:rsid w:val="003D4580"/>
    <w:rsid w:val="003D4B14"/>
    <w:rsid w:val="003D4F20"/>
    <w:rsid w:val="003D4FC6"/>
    <w:rsid w:val="003D5019"/>
    <w:rsid w:val="003D51C4"/>
    <w:rsid w:val="003D590D"/>
    <w:rsid w:val="003D5A9A"/>
    <w:rsid w:val="003D5FF8"/>
    <w:rsid w:val="003D6471"/>
    <w:rsid w:val="003D6561"/>
    <w:rsid w:val="003D6664"/>
    <w:rsid w:val="003D67FC"/>
    <w:rsid w:val="003D6DB7"/>
    <w:rsid w:val="003D6F73"/>
    <w:rsid w:val="003D71ED"/>
    <w:rsid w:val="003D7554"/>
    <w:rsid w:val="003D7649"/>
    <w:rsid w:val="003D765F"/>
    <w:rsid w:val="003D76F0"/>
    <w:rsid w:val="003D7C55"/>
    <w:rsid w:val="003E001A"/>
    <w:rsid w:val="003E0055"/>
    <w:rsid w:val="003E0314"/>
    <w:rsid w:val="003E046A"/>
    <w:rsid w:val="003E067E"/>
    <w:rsid w:val="003E0689"/>
    <w:rsid w:val="003E07A5"/>
    <w:rsid w:val="003E087E"/>
    <w:rsid w:val="003E0F20"/>
    <w:rsid w:val="003E1163"/>
    <w:rsid w:val="003E1246"/>
    <w:rsid w:val="003E1502"/>
    <w:rsid w:val="003E1862"/>
    <w:rsid w:val="003E1C0C"/>
    <w:rsid w:val="003E1C23"/>
    <w:rsid w:val="003E1CA4"/>
    <w:rsid w:val="003E1D91"/>
    <w:rsid w:val="003E1EAB"/>
    <w:rsid w:val="003E2146"/>
    <w:rsid w:val="003E222A"/>
    <w:rsid w:val="003E2C59"/>
    <w:rsid w:val="003E2CD2"/>
    <w:rsid w:val="003E2D47"/>
    <w:rsid w:val="003E35C0"/>
    <w:rsid w:val="003E35C4"/>
    <w:rsid w:val="003E372F"/>
    <w:rsid w:val="003E3825"/>
    <w:rsid w:val="003E3837"/>
    <w:rsid w:val="003E3870"/>
    <w:rsid w:val="003E38A9"/>
    <w:rsid w:val="003E3ADA"/>
    <w:rsid w:val="003E3B01"/>
    <w:rsid w:val="003E3C98"/>
    <w:rsid w:val="003E3CF3"/>
    <w:rsid w:val="003E3D59"/>
    <w:rsid w:val="003E3E6C"/>
    <w:rsid w:val="003E3ED4"/>
    <w:rsid w:val="003E400E"/>
    <w:rsid w:val="003E4220"/>
    <w:rsid w:val="003E4345"/>
    <w:rsid w:val="003E4593"/>
    <w:rsid w:val="003E4771"/>
    <w:rsid w:val="003E4A3C"/>
    <w:rsid w:val="003E4A97"/>
    <w:rsid w:val="003E4B12"/>
    <w:rsid w:val="003E4D6D"/>
    <w:rsid w:val="003E4E88"/>
    <w:rsid w:val="003E5578"/>
    <w:rsid w:val="003E572F"/>
    <w:rsid w:val="003E5824"/>
    <w:rsid w:val="003E5926"/>
    <w:rsid w:val="003E5ABC"/>
    <w:rsid w:val="003E5B6B"/>
    <w:rsid w:val="003E5CF4"/>
    <w:rsid w:val="003E5D9C"/>
    <w:rsid w:val="003E6205"/>
    <w:rsid w:val="003E6469"/>
    <w:rsid w:val="003E64C4"/>
    <w:rsid w:val="003E667D"/>
    <w:rsid w:val="003E6743"/>
    <w:rsid w:val="003E6E75"/>
    <w:rsid w:val="003E6EE0"/>
    <w:rsid w:val="003E6F9C"/>
    <w:rsid w:val="003E722A"/>
    <w:rsid w:val="003E7740"/>
    <w:rsid w:val="003E7960"/>
    <w:rsid w:val="003E7AE5"/>
    <w:rsid w:val="003E7B6F"/>
    <w:rsid w:val="003E7BE3"/>
    <w:rsid w:val="003E7CBE"/>
    <w:rsid w:val="003E7DCB"/>
    <w:rsid w:val="003E7E76"/>
    <w:rsid w:val="003E7F8A"/>
    <w:rsid w:val="003F01C5"/>
    <w:rsid w:val="003F01E1"/>
    <w:rsid w:val="003F038C"/>
    <w:rsid w:val="003F0869"/>
    <w:rsid w:val="003F0948"/>
    <w:rsid w:val="003F0AED"/>
    <w:rsid w:val="003F0BBA"/>
    <w:rsid w:val="003F0DDB"/>
    <w:rsid w:val="003F0F88"/>
    <w:rsid w:val="003F0F90"/>
    <w:rsid w:val="003F11FB"/>
    <w:rsid w:val="003F1267"/>
    <w:rsid w:val="003F1314"/>
    <w:rsid w:val="003F131D"/>
    <w:rsid w:val="003F16B2"/>
    <w:rsid w:val="003F171C"/>
    <w:rsid w:val="003F17B3"/>
    <w:rsid w:val="003F190E"/>
    <w:rsid w:val="003F1A2E"/>
    <w:rsid w:val="003F1A7A"/>
    <w:rsid w:val="003F1B19"/>
    <w:rsid w:val="003F1BEA"/>
    <w:rsid w:val="003F2266"/>
    <w:rsid w:val="003F2650"/>
    <w:rsid w:val="003F2774"/>
    <w:rsid w:val="003F28F0"/>
    <w:rsid w:val="003F2C8E"/>
    <w:rsid w:val="003F2CF3"/>
    <w:rsid w:val="003F2F04"/>
    <w:rsid w:val="003F2F29"/>
    <w:rsid w:val="003F2F6D"/>
    <w:rsid w:val="003F2F93"/>
    <w:rsid w:val="003F3465"/>
    <w:rsid w:val="003F3466"/>
    <w:rsid w:val="003F3577"/>
    <w:rsid w:val="003F374C"/>
    <w:rsid w:val="003F39BD"/>
    <w:rsid w:val="003F3CEF"/>
    <w:rsid w:val="003F3D45"/>
    <w:rsid w:val="003F402C"/>
    <w:rsid w:val="003F4093"/>
    <w:rsid w:val="003F4345"/>
    <w:rsid w:val="003F4368"/>
    <w:rsid w:val="003F47B3"/>
    <w:rsid w:val="003F489F"/>
    <w:rsid w:val="003F4AC9"/>
    <w:rsid w:val="003F4EEB"/>
    <w:rsid w:val="003F51D6"/>
    <w:rsid w:val="003F53B5"/>
    <w:rsid w:val="003F5425"/>
    <w:rsid w:val="003F547B"/>
    <w:rsid w:val="003F5A0B"/>
    <w:rsid w:val="003F5A3D"/>
    <w:rsid w:val="003F5C40"/>
    <w:rsid w:val="003F5E95"/>
    <w:rsid w:val="003F5EB6"/>
    <w:rsid w:val="003F5F3E"/>
    <w:rsid w:val="003F5FDB"/>
    <w:rsid w:val="003F6446"/>
    <w:rsid w:val="003F65DA"/>
    <w:rsid w:val="003F68BB"/>
    <w:rsid w:val="003F693D"/>
    <w:rsid w:val="003F6B97"/>
    <w:rsid w:val="003F6CAE"/>
    <w:rsid w:val="003F6D65"/>
    <w:rsid w:val="003F7081"/>
    <w:rsid w:val="003F7749"/>
    <w:rsid w:val="003F78A1"/>
    <w:rsid w:val="003F7A70"/>
    <w:rsid w:val="003F7AE8"/>
    <w:rsid w:val="003F7D83"/>
    <w:rsid w:val="003F7E00"/>
    <w:rsid w:val="003F7EC0"/>
    <w:rsid w:val="003F7F97"/>
    <w:rsid w:val="0040003B"/>
    <w:rsid w:val="00400519"/>
    <w:rsid w:val="004006E8"/>
    <w:rsid w:val="004007CA"/>
    <w:rsid w:val="0040084F"/>
    <w:rsid w:val="004008A9"/>
    <w:rsid w:val="00400968"/>
    <w:rsid w:val="00400E08"/>
    <w:rsid w:val="00400E52"/>
    <w:rsid w:val="00400EE4"/>
    <w:rsid w:val="00400F82"/>
    <w:rsid w:val="00400FF8"/>
    <w:rsid w:val="004011A6"/>
    <w:rsid w:val="004013B3"/>
    <w:rsid w:val="00401518"/>
    <w:rsid w:val="004015BD"/>
    <w:rsid w:val="004015E4"/>
    <w:rsid w:val="00401697"/>
    <w:rsid w:val="004016C7"/>
    <w:rsid w:val="00401830"/>
    <w:rsid w:val="0040198D"/>
    <w:rsid w:val="00401B6D"/>
    <w:rsid w:val="00401D05"/>
    <w:rsid w:val="00401E57"/>
    <w:rsid w:val="00402146"/>
    <w:rsid w:val="004021D5"/>
    <w:rsid w:val="004022C7"/>
    <w:rsid w:val="0040246C"/>
    <w:rsid w:val="0040248B"/>
    <w:rsid w:val="00402595"/>
    <w:rsid w:val="00402668"/>
    <w:rsid w:val="0040270C"/>
    <w:rsid w:val="0040271D"/>
    <w:rsid w:val="004027DE"/>
    <w:rsid w:val="0040280D"/>
    <w:rsid w:val="0040296B"/>
    <w:rsid w:val="00402A03"/>
    <w:rsid w:val="00402B68"/>
    <w:rsid w:val="00402D3A"/>
    <w:rsid w:val="004031FB"/>
    <w:rsid w:val="00403478"/>
    <w:rsid w:val="00403AA6"/>
    <w:rsid w:val="00403ABA"/>
    <w:rsid w:val="00403AF9"/>
    <w:rsid w:val="00403C5A"/>
    <w:rsid w:val="00403CB8"/>
    <w:rsid w:val="00404126"/>
    <w:rsid w:val="004046B6"/>
    <w:rsid w:val="004046D0"/>
    <w:rsid w:val="00404B74"/>
    <w:rsid w:val="00404CD4"/>
    <w:rsid w:val="00404D0C"/>
    <w:rsid w:val="00404DBA"/>
    <w:rsid w:val="00404E2E"/>
    <w:rsid w:val="00405070"/>
    <w:rsid w:val="00405084"/>
    <w:rsid w:val="004054EC"/>
    <w:rsid w:val="00405518"/>
    <w:rsid w:val="0040558B"/>
    <w:rsid w:val="00405A32"/>
    <w:rsid w:val="00406402"/>
    <w:rsid w:val="0040642D"/>
    <w:rsid w:val="0040658A"/>
    <w:rsid w:val="00406645"/>
    <w:rsid w:val="00406741"/>
    <w:rsid w:val="0040678B"/>
    <w:rsid w:val="0040681B"/>
    <w:rsid w:val="00406D8B"/>
    <w:rsid w:val="00407343"/>
    <w:rsid w:val="00407574"/>
    <w:rsid w:val="0040765A"/>
    <w:rsid w:val="00407916"/>
    <w:rsid w:val="004079A4"/>
    <w:rsid w:val="004079D2"/>
    <w:rsid w:val="00407D18"/>
    <w:rsid w:val="00407D66"/>
    <w:rsid w:val="00407D7A"/>
    <w:rsid w:val="004102AB"/>
    <w:rsid w:val="004102BF"/>
    <w:rsid w:val="00410329"/>
    <w:rsid w:val="004103C6"/>
    <w:rsid w:val="00410856"/>
    <w:rsid w:val="00410BDC"/>
    <w:rsid w:val="00410C42"/>
    <w:rsid w:val="00410C46"/>
    <w:rsid w:val="00410C6D"/>
    <w:rsid w:val="0041123D"/>
    <w:rsid w:val="004113B4"/>
    <w:rsid w:val="0041177F"/>
    <w:rsid w:val="00411B4A"/>
    <w:rsid w:val="00411F9A"/>
    <w:rsid w:val="0041223B"/>
    <w:rsid w:val="0041253D"/>
    <w:rsid w:val="004125D5"/>
    <w:rsid w:val="0041283A"/>
    <w:rsid w:val="00412E49"/>
    <w:rsid w:val="00412FB6"/>
    <w:rsid w:val="00412FC5"/>
    <w:rsid w:val="00412FEA"/>
    <w:rsid w:val="00413355"/>
    <w:rsid w:val="004134D2"/>
    <w:rsid w:val="0041350E"/>
    <w:rsid w:val="0041366D"/>
    <w:rsid w:val="004136A0"/>
    <w:rsid w:val="00413906"/>
    <w:rsid w:val="004140A0"/>
    <w:rsid w:val="0041413E"/>
    <w:rsid w:val="004141F6"/>
    <w:rsid w:val="0041445F"/>
    <w:rsid w:val="00414632"/>
    <w:rsid w:val="0041496D"/>
    <w:rsid w:val="00414BCA"/>
    <w:rsid w:val="00414C1D"/>
    <w:rsid w:val="00414D3A"/>
    <w:rsid w:val="00414DDC"/>
    <w:rsid w:val="00414F50"/>
    <w:rsid w:val="004150E6"/>
    <w:rsid w:val="0041534F"/>
    <w:rsid w:val="004153F9"/>
    <w:rsid w:val="00415419"/>
    <w:rsid w:val="0041564F"/>
    <w:rsid w:val="004156E5"/>
    <w:rsid w:val="00415730"/>
    <w:rsid w:val="004157BE"/>
    <w:rsid w:val="00415972"/>
    <w:rsid w:val="00415A1C"/>
    <w:rsid w:val="00415DE1"/>
    <w:rsid w:val="00416060"/>
    <w:rsid w:val="00416157"/>
    <w:rsid w:val="004162A2"/>
    <w:rsid w:val="0041646A"/>
    <w:rsid w:val="004164EB"/>
    <w:rsid w:val="004166BE"/>
    <w:rsid w:val="004166C4"/>
    <w:rsid w:val="004169B9"/>
    <w:rsid w:val="00416AD4"/>
    <w:rsid w:val="00416B94"/>
    <w:rsid w:val="00416CD2"/>
    <w:rsid w:val="00416DCE"/>
    <w:rsid w:val="00416E24"/>
    <w:rsid w:val="00416E6B"/>
    <w:rsid w:val="004171D2"/>
    <w:rsid w:val="00417369"/>
    <w:rsid w:val="0041750E"/>
    <w:rsid w:val="00417525"/>
    <w:rsid w:val="004176AE"/>
    <w:rsid w:val="00417A70"/>
    <w:rsid w:val="00417BA7"/>
    <w:rsid w:val="00417D07"/>
    <w:rsid w:val="00417D29"/>
    <w:rsid w:val="00417DFE"/>
    <w:rsid w:val="00420003"/>
    <w:rsid w:val="00420929"/>
    <w:rsid w:val="0042095E"/>
    <w:rsid w:val="00420A33"/>
    <w:rsid w:val="00420B54"/>
    <w:rsid w:val="004210AE"/>
    <w:rsid w:val="004213F1"/>
    <w:rsid w:val="00421517"/>
    <w:rsid w:val="0042154C"/>
    <w:rsid w:val="004215F9"/>
    <w:rsid w:val="00421661"/>
    <w:rsid w:val="00421702"/>
    <w:rsid w:val="00421711"/>
    <w:rsid w:val="004217DB"/>
    <w:rsid w:val="00421807"/>
    <w:rsid w:val="00421C0A"/>
    <w:rsid w:val="00421D1D"/>
    <w:rsid w:val="00421D80"/>
    <w:rsid w:val="00422011"/>
    <w:rsid w:val="004221D3"/>
    <w:rsid w:val="0042223A"/>
    <w:rsid w:val="00422276"/>
    <w:rsid w:val="00422420"/>
    <w:rsid w:val="0042245A"/>
    <w:rsid w:val="00422722"/>
    <w:rsid w:val="00422731"/>
    <w:rsid w:val="00422BD5"/>
    <w:rsid w:val="00422E85"/>
    <w:rsid w:val="00422F6B"/>
    <w:rsid w:val="004231D0"/>
    <w:rsid w:val="0042322A"/>
    <w:rsid w:val="004233DD"/>
    <w:rsid w:val="004234F0"/>
    <w:rsid w:val="004236E0"/>
    <w:rsid w:val="00423B9B"/>
    <w:rsid w:val="004242F1"/>
    <w:rsid w:val="0042434A"/>
    <w:rsid w:val="004249BE"/>
    <w:rsid w:val="00424CC0"/>
    <w:rsid w:val="00424DA0"/>
    <w:rsid w:val="00424E67"/>
    <w:rsid w:val="00425121"/>
    <w:rsid w:val="00425200"/>
    <w:rsid w:val="004254FA"/>
    <w:rsid w:val="00425717"/>
    <w:rsid w:val="00425C95"/>
    <w:rsid w:val="00425DCC"/>
    <w:rsid w:val="00425E44"/>
    <w:rsid w:val="00425E91"/>
    <w:rsid w:val="00425FCD"/>
    <w:rsid w:val="00425FD1"/>
    <w:rsid w:val="0042602C"/>
    <w:rsid w:val="00426079"/>
    <w:rsid w:val="004260FB"/>
    <w:rsid w:val="00426155"/>
    <w:rsid w:val="0042636D"/>
    <w:rsid w:val="00426987"/>
    <w:rsid w:val="00426AC2"/>
    <w:rsid w:val="00427258"/>
    <w:rsid w:val="004272D0"/>
    <w:rsid w:val="00427362"/>
    <w:rsid w:val="004273CD"/>
    <w:rsid w:val="0042762D"/>
    <w:rsid w:val="004276A4"/>
    <w:rsid w:val="004276D5"/>
    <w:rsid w:val="004277DD"/>
    <w:rsid w:val="00427881"/>
    <w:rsid w:val="0042797B"/>
    <w:rsid w:val="00427983"/>
    <w:rsid w:val="00427A9B"/>
    <w:rsid w:val="0043007D"/>
    <w:rsid w:val="0043051C"/>
    <w:rsid w:val="004306E3"/>
    <w:rsid w:val="004307A5"/>
    <w:rsid w:val="00430B63"/>
    <w:rsid w:val="0043108D"/>
    <w:rsid w:val="004310C7"/>
    <w:rsid w:val="00431329"/>
    <w:rsid w:val="004314FD"/>
    <w:rsid w:val="00431670"/>
    <w:rsid w:val="004316B7"/>
    <w:rsid w:val="004316E5"/>
    <w:rsid w:val="004317A4"/>
    <w:rsid w:val="00431860"/>
    <w:rsid w:val="004319A8"/>
    <w:rsid w:val="00431B52"/>
    <w:rsid w:val="00431BE5"/>
    <w:rsid w:val="00431CED"/>
    <w:rsid w:val="00431E27"/>
    <w:rsid w:val="00432383"/>
    <w:rsid w:val="00432410"/>
    <w:rsid w:val="0043254E"/>
    <w:rsid w:val="00432659"/>
    <w:rsid w:val="00432861"/>
    <w:rsid w:val="00432A82"/>
    <w:rsid w:val="00432AD2"/>
    <w:rsid w:val="00432ADB"/>
    <w:rsid w:val="00432CF0"/>
    <w:rsid w:val="00432DCC"/>
    <w:rsid w:val="00432E9B"/>
    <w:rsid w:val="00432FF6"/>
    <w:rsid w:val="00432FFE"/>
    <w:rsid w:val="004331B0"/>
    <w:rsid w:val="004335DE"/>
    <w:rsid w:val="00433708"/>
    <w:rsid w:val="0043378D"/>
    <w:rsid w:val="00433AB6"/>
    <w:rsid w:val="00433C57"/>
    <w:rsid w:val="00433E6B"/>
    <w:rsid w:val="00433FC2"/>
    <w:rsid w:val="00434197"/>
    <w:rsid w:val="004345EA"/>
    <w:rsid w:val="00434829"/>
    <w:rsid w:val="00434A15"/>
    <w:rsid w:val="00434CB5"/>
    <w:rsid w:val="00434F5E"/>
    <w:rsid w:val="0043526E"/>
    <w:rsid w:val="004353EE"/>
    <w:rsid w:val="00435472"/>
    <w:rsid w:val="0043547A"/>
    <w:rsid w:val="0043548B"/>
    <w:rsid w:val="004358CF"/>
    <w:rsid w:val="004359CC"/>
    <w:rsid w:val="00435DAA"/>
    <w:rsid w:val="00435ED1"/>
    <w:rsid w:val="00435FB8"/>
    <w:rsid w:val="0043655B"/>
    <w:rsid w:val="00436620"/>
    <w:rsid w:val="0043667B"/>
    <w:rsid w:val="00436710"/>
    <w:rsid w:val="0043672E"/>
    <w:rsid w:val="00436758"/>
    <w:rsid w:val="004367E9"/>
    <w:rsid w:val="00436876"/>
    <w:rsid w:val="00436B6F"/>
    <w:rsid w:val="00436C33"/>
    <w:rsid w:val="00436F4F"/>
    <w:rsid w:val="00436F86"/>
    <w:rsid w:val="00436F94"/>
    <w:rsid w:val="0043710C"/>
    <w:rsid w:val="004377D3"/>
    <w:rsid w:val="00437E2E"/>
    <w:rsid w:val="00437FD8"/>
    <w:rsid w:val="004400C1"/>
    <w:rsid w:val="00440118"/>
    <w:rsid w:val="00440237"/>
    <w:rsid w:val="004402BC"/>
    <w:rsid w:val="00440461"/>
    <w:rsid w:val="00440719"/>
    <w:rsid w:val="0044096D"/>
    <w:rsid w:val="00440ACB"/>
    <w:rsid w:val="00440B45"/>
    <w:rsid w:val="00440CAB"/>
    <w:rsid w:val="00441300"/>
    <w:rsid w:val="0044149E"/>
    <w:rsid w:val="004414E8"/>
    <w:rsid w:val="004416AA"/>
    <w:rsid w:val="004418DC"/>
    <w:rsid w:val="00441913"/>
    <w:rsid w:val="00441B73"/>
    <w:rsid w:val="00441E54"/>
    <w:rsid w:val="00441F9A"/>
    <w:rsid w:val="00442064"/>
    <w:rsid w:val="0044249B"/>
    <w:rsid w:val="00442819"/>
    <w:rsid w:val="0044296D"/>
    <w:rsid w:val="004429A7"/>
    <w:rsid w:val="004429C7"/>
    <w:rsid w:val="00442D8C"/>
    <w:rsid w:val="00442E07"/>
    <w:rsid w:val="00442E43"/>
    <w:rsid w:val="00443016"/>
    <w:rsid w:val="0044303C"/>
    <w:rsid w:val="004431B5"/>
    <w:rsid w:val="00443302"/>
    <w:rsid w:val="004435F8"/>
    <w:rsid w:val="004436C3"/>
    <w:rsid w:val="004438EE"/>
    <w:rsid w:val="00443A87"/>
    <w:rsid w:val="00443B76"/>
    <w:rsid w:val="0044400E"/>
    <w:rsid w:val="00444199"/>
    <w:rsid w:val="004441ED"/>
    <w:rsid w:val="004441EF"/>
    <w:rsid w:val="0044436D"/>
    <w:rsid w:val="004446D2"/>
    <w:rsid w:val="004447AC"/>
    <w:rsid w:val="00444A7D"/>
    <w:rsid w:val="00444AB0"/>
    <w:rsid w:val="00444AC5"/>
    <w:rsid w:val="00444F23"/>
    <w:rsid w:val="004451B4"/>
    <w:rsid w:val="004457A0"/>
    <w:rsid w:val="004457F8"/>
    <w:rsid w:val="00445A00"/>
    <w:rsid w:val="00445A52"/>
    <w:rsid w:val="00445AAC"/>
    <w:rsid w:val="00445E0D"/>
    <w:rsid w:val="00446047"/>
    <w:rsid w:val="004460FE"/>
    <w:rsid w:val="004467CF"/>
    <w:rsid w:val="00446C06"/>
    <w:rsid w:val="00446D12"/>
    <w:rsid w:val="00446E90"/>
    <w:rsid w:val="004470CB"/>
    <w:rsid w:val="0044712C"/>
    <w:rsid w:val="004471A6"/>
    <w:rsid w:val="004471C1"/>
    <w:rsid w:val="00447280"/>
    <w:rsid w:val="004473AE"/>
    <w:rsid w:val="00447476"/>
    <w:rsid w:val="004475DF"/>
    <w:rsid w:val="004477D8"/>
    <w:rsid w:val="00447A82"/>
    <w:rsid w:val="00447CCC"/>
    <w:rsid w:val="00450043"/>
    <w:rsid w:val="0045014E"/>
    <w:rsid w:val="004502FF"/>
    <w:rsid w:val="00450716"/>
    <w:rsid w:val="0045080E"/>
    <w:rsid w:val="00450912"/>
    <w:rsid w:val="00450B4F"/>
    <w:rsid w:val="00450DBC"/>
    <w:rsid w:val="00450E1F"/>
    <w:rsid w:val="00450F53"/>
    <w:rsid w:val="00450FA5"/>
    <w:rsid w:val="0045107D"/>
    <w:rsid w:val="004513D4"/>
    <w:rsid w:val="00451489"/>
    <w:rsid w:val="0045159B"/>
    <w:rsid w:val="00451940"/>
    <w:rsid w:val="004519F4"/>
    <w:rsid w:val="00451B0F"/>
    <w:rsid w:val="0045200C"/>
    <w:rsid w:val="00452023"/>
    <w:rsid w:val="0045241E"/>
    <w:rsid w:val="004524A6"/>
    <w:rsid w:val="0045256D"/>
    <w:rsid w:val="0045279A"/>
    <w:rsid w:val="00452806"/>
    <w:rsid w:val="00452A5C"/>
    <w:rsid w:val="00452C0C"/>
    <w:rsid w:val="00452C10"/>
    <w:rsid w:val="00452C52"/>
    <w:rsid w:val="00452C5E"/>
    <w:rsid w:val="00452D5A"/>
    <w:rsid w:val="004533CF"/>
    <w:rsid w:val="00453488"/>
    <w:rsid w:val="0045366B"/>
    <w:rsid w:val="00453674"/>
    <w:rsid w:val="00453817"/>
    <w:rsid w:val="00453DBB"/>
    <w:rsid w:val="00453EB2"/>
    <w:rsid w:val="004541D5"/>
    <w:rsid w:val="0045435B"/>
    <w:rsid w:val="00454423"/>
    <w:rsid w:val="00454556"/>
    <w:rsid w:val="004547B7"/>
    <w:rsid w:val="00454954"/>
    <w:rsid w:val="00454C39"/>
    <w:rsid w:val="00454EE5"/>
    <w:rsid w:val="00454F16"/>
    <w:rsid w:val="00455051"/>
    <w:rsid w:val="0045515B"/>
    <w:rsid w:val="004552AB"/>
    <w:rsid w:val="00455679"/>
    <w:rsid w:val="00455782"/>
    <w:rsid w:val="00455829"/>
    <w:rsid w:val="00455CB3"/>
    <w:rsid w:val="00455DFA"/>
    <w:rsid w:val="00455F0C"/>
    <w:rsid w:val="0045648E"/>
    <w:rsid w:val="0045667A"/>
    <w:rsid w:val="00456915"/>
    <w:rsid w:val="00456AE8"/>
    <w:rsid w:val="00456B15"/>
    <w:rsid w:val="00456CF4"/>
    <w:rsid w:val="00456D8B"/>
    <w:rsid w:val="00456E95"/>
    <w:rsid w:val="00456ECB"/>
    <w:rsid w:val="00456FAC"/>
    <w:rsid w:val="0045704B"/>
    <w:rsid w:val="0045734C"/>
    <w:rsid w:val="004574B4"/>
    <w:rsid w:val="004574DB"/>
    <w:rsid w:val="004574DC"/>
    <w:rsid w:val="00457604"/>
    <w:rsid w:val="004577EA"/>
    <w:rsid w:val="00457987"/>
    <w:rsid w:val="00457B23"/>
    <w:rsid w:val="00457CB2"/>
    <w:rsid w:val="00457D2D"/>
    <w:rsid w:val="00457EA9"/>
    <w:rsid w:val="00457F44"/>
    <w:rsid w:val="00460248"/>
    <w:rsid w:val="0046029C"/>
    <w:rsid w:val="004603F9"/>
    <w:rsid w:val="00460691"/>
    <w:rsid w:val="00460C53"/>
    <w:rsid w:val="00460CC2"/>
    <w:rsid w:val="00461198"/>
    <w:rsid w:val="00461288"/>
    <w:rsid w:val="004613B3"/>
    <w:rsid w:val="0046159E"/>
    <w:rsid w:val="00461764"/>
    <w:rsid w:val="00461CB5"/>
    <w:rsid w:val="00461E59"/>
    <w:rsid w:val="00461FAE"/>
    <w:rsid w:val="00461FE4"/>
    <w:rsid w:val="00462136"/>
    <w:rsid w:val="004621B4"/>
    <w:rsid w:val="00462270"/>
    <w:rsid w:val="004622FB"/>
    <w:rsid w:val="00462425"/>
    <w:rsid w:val="00462458"/>
    <w:rsid w:val="0046276D"/>
    <w:rsid w:val="00462965"/>
    <w:rsid w:val="00462FAE"/>
    <w:rsid w:val="00463123"/>
    <w:rsid w:val="0046339E"/>
    <w:rsid w:val="00463635"/>
    <w:rsid w:val="00463AE9"/>
    <w:rsid w:val="00463D61"/>
    <w:rsid w:val="0046405E"/>
    <w:rsid w:val="00464438"/>
    <w:rsid w:val="004644D4"/>
    <w:rsid w:val="00464787"/>
    <w:rsid w:val="00464DE1"/>
    <w:rsid w:val="00465280"/>
    <w:rsid w:val="00465428"/>
    <w:rsid w:val="0046542B"/>
    <w:rsid w:val="00465592"/>
    <w:rsid w:val="00465B2F"/>
    <w:rsid w:val="00465BF0"/>
    <w:rsid w:val="00465D07"/>
    <w:rsid w:val="00465E88"/>
    <w:rsid w:val="0046606F"/>
    <w:rsid w:val="00466164"/>
    <w:rsid w:val="004663DE"/>
    <w:rsid w:val="00466420"/>
    <w:rsid w:val="00466650"/>
    <w:rsid w:val="004667F2"/>
    <w:rsid w:val="00466B74"/>
    <w:rsid w:val="00466CEA"/>
    <w:rsid w:val="00466ED1"/>
    <w:rsid w:val="00467209"/>
    <w:rsid w:val="00467474"/>
    <w:rsid w:val="004675B2"/>
    <w:rsid w:val="00467603"/>
    <w:rsid w:val="0046762F"/>
    <w:rsid w:val="0046771F"/>
    <w:rsid w:val="00467820"/>
    <w:rsid w:val="0046793E"/>
    <w:rsid w:val="00467A0A"/>
    <w:rsid w:val="00467B59"/>
    <w:rsid w:val="00467CF4"/>
    <w:rsid w:val="004702B5"/>
    <w:rsid w:val="00470721"/>
    <w:rsid w:val="004709A9"/>
    <w:rsid w:val="00470B99"/>
    <w:rsid w:val="00470C98"/>
    <w:rsid w:val="0047100E"/>
    <w:rsid w:val="0047118A"/>
    <w:rsid w:val="0047149A"/>
    <w:rsid w:val="004714EF"/>
    <w:rsid w:val="004715D8"/>
    <w:rsid w:val="00471802"/>
    <w:rsid w:val="0047184C"/>
    <w:rsid w:val="00471A09"/>
    <w:rsid w:val="00471ABC"/>
    <w:rsid w:val="00471D7D"/>
    <w:rsid w:val="00471E12"/>
    <w:rsid w:val="00471EA9"/>
    <w:rsid w:val="00471EB2"/>
    <w:rsid w:val="00471EDF"/>
    <w:rsid w:val="00472094"/>
    <w:rsid w:val="00472318"/>
    <w:rsid w:val="004725D4"/>
    <w:rsid w:val="0047268B"/>
    <w:rsid w:val="004726BC"/>
    <w:rsid w:val="004727C2"/>
    <w:rsid w:val="00472925"/>
    <w:rsid w:val="004729DA"/>
    <w:rsid w:val="00472A34"/>
    <w:rsid w:val="00472A61"/>
    <w:rsid w:val="00472CE7"/>
    <w:rsid w:val="00472CEA"/>
    <w:rsid w:val="00472FF2"/>
    <w:rsid w:val="0047336C"/>
    <w:rsid w:val="004733D3"/>
    <w:rsid w:val="004734E6"/>
    <w:rsid w:val="00473509"/>
    <w:rsid w:val="004735CE"/>
    <w:rsid w:val="004736F5"/>
    <w:rsid w:val="00473737"/>
    <w:rsid w:val="00473744"/>
    <w:rsid w:val="004737FA"/>
    <w:rsid w:val="004739B8"/>
    <w:rsid w:val="00473D3D"/>
    <w:rsid w:val="00473D64"/>
    <w:rsid w:val="00473D6B"/>
    <w:rsid w:val="00473DD6"/>
    <w:rsid w:val="00473EBC"/>
    <w:rsid w:val="00474292"/>
    <w:rsid w:val="004745B1"/>
    <w:rsid w:val="004745E5"/>
    <w:rsid w:val="0047461F"/>
    <w:rsid w:val="004746D1"/>
    <w:rsid w:val="0047481A"/>
    <w:rsid w:val="00474A90"/>
    <w:rsid w:val="00474AD6"/>
    <w:rsid w:val="00474CD3"/>
    <w:rsid w:val="00474CFF"/>
    <w:rsid w:val="00474D30"/>
    <w:rsid w:val="00474D65"/>
    <w:rsid w:val="00474DA3"/>
    <w:rsid w:val="00474F38"/>
    <w:rsid w:val="0047501B"/>
    <w:rsid w:val="00475099"/>
    <w:rsid w:val="004755F0"/>
    <w:rsid w:val="00475697"/>
    <w:rsid w:val="00475763"/>
    <w:rsid w:val="00475926"/>
    <w:rsid w:val="00475AB9"/>
    <w:rsid w:val="00475ABF"/>
    <w:rsid w:val="00475C00"/>
    <w:rsid w:val="004762A8"/>
    <w:rsid w:val="00476308"/>
    <w:rsid w:val="0047638C"/>
    <w:rsid w:val="0047655E"/>
    <w:rsid w:val="00476880"/>
    <w:rsid w:val="00476BFC"/>
    <w:rsid w:val="00476C07"/>
    <w:rsid w:val="00476CAE"/>
    <w:rsid w:val="00476D34"/>
    <w:rsid w:val="00476F18"/>
    <w:rsid w:val="0047715A"/>
    <w:rsid w:val="00477226"/>
    <w:rsid w:val="004777CC"/>
    <w:rsid w:val="00477820"/>
    <w:rsid w:val="0047786C"/>
    <w:rsid w:val="00477B6E"/>
    <w:rsid w:val="00477C0A"/>
    <w:rsid w:val="00477DBF"/>
    <w:rsid w:val="00477EF1"/>
    <w:rsid w:val="00480344"/>
    <w:rsid w:val="0048046A"/>
    <w:rsid w:val="004804F3"/>
    <w:rsid w:val="0048084A"/>
    <w:rsid w:val="0048092B"/>
    <w:rsid w:val="00480AAD"/>
    <w:rsid w:val="00480ADD"/>
    <w:rsid w:val="00480AF5"/>
    <w:rsid w:val="00480B11"/>
    <w:rsid w:val="00480C53"/>
    <w:rsid w:val="00480CEB"/>
    <w:rsid w:val="00480EAE"/>
    <w:rsid w:val="00481018"/>
    <w:rsid w:val="004811C2"/>
    <w:rsid w:val="0048127B"/>
    <w:rsid w:val="004812C3"/>
    <w:rsid w:val="00481751"/>
    <w:rsid w:val="00481874"/>
    <w:rsid w:val="00481898"/>
    <w:rsid w:val="00481C71"/>
    <w:rsid w:val="00481D9D"/>
    <w:rsid w:val="00481E55"/>
    <w:rsid w:val="00481EA3"/>
    <w:rsid w:val="00481F62"/>
    <w:rsid w:val="004820E9"/>
    <w:rsid w:val="0048245B"/>
    <w:rsid w:val="00482487"/>
    <w:rsid w:val="004824BE"/>
    <w:rsid w:val="0048261E"/>
    <w:rsid w:val="0048273B"/>
    <w:rsid w:val="00482CBD"/>
    <w:rsid w:val="004830FA"/>
    <w:rsid w:val="004831A4"/>
    <w:rsid w:val="004833F3"/>
    <w:rsid w:val="004835D6"/>
    <w:rsid w:val="004836B3"/>
    <w:rsid w:val="0048411F"/>
    <w:rsid w:val="0048460E"/>
    <w:rsid w:val="0048467B"/>
    <w:rsid w:val="00484829"/>
    <w:rsid w:val="00484D29"/>
    <w:rsid w:val="00484D37"/>
    <w:rsid w:val="00484F0A"/>
    <w:rsid w:val="00484FAA"/>
    <w:rsid w:val="00485871"/>
    <w:rsid w:val="00485B61"/>
    <w:rsid w:val="00485D0E"/>
    <w:rsid w:val="00485DA2"/>
    <w:rsid w:val="00485DDB"/>
    <w:rsid w:val="00485EE5"/>
    <w:rsid w:val="00485FB0"/>
    <w:rsid w:val="00486127"/>
    <w:rsid w:val="00486342"/>
    <w:rsid w:val="00486403"/>
    <w:rsid w:val="004868EE"/>
    <w:rsid w:val="00486BAD"/>
    <w:rsid w:val="00486C36"/>
    <w:rsid w:val="00486D10"/>
    <w:rsid w:val="00486FED"/>
    <w:rsid w:val="004871D5"/>
    <w:rsid w:val="00487477"/>
    <w:rsid w:val="004875EB"/>
    <w:rsid w:val="00487B81"/>
    <w:rsid w:val="00487D76"/>
    <w:rsid w:val="00487E5C"/>
    <w:rsid w:val="00490185"/>
    <w:rsid w:val="00490695"/>
    <w:rsid w:val="0049079C"/>
    <w:rsid w:val="00490857"/>
    <w:rsid w:val="0049091E"/>
    <w:rsid w:val="00490B0A"/>
    <w:rsid w:val="00490B74"/>
    <w:rsid w:val="00490C35"/>
    <w:rsid w:val="00490CEA"/>
    <w:rsid w:val="00490D0A"/>
    <w:rsid w:val="00490EBE"/>
    <w:rsid w:val="004910C1"/>
    <w:rsid w:val="004911C3"/>
    <w:rsid w:val="004911F3"/>
    <w:rsid w:val="00491402"/>
    <w:rsid w:val="0049184F"/>
    <w:rsid w:val="00491934"/>
    <w:rsid w:val="00491B66"/>
    <w:rsid w:val="00491C66"/>
    <w:rsid w:val="00491CF6"/>
    <w:rsid w:val="00491EB6"/>
    <w:rsid w:val="00491F79"/>
    <w:rsid w:val="00491FC1"/>
    <w:rsid w:val="004920F1"/>
    <w:rsid w:val="0049220E"/>
    <w:rsid w:val="00492236"/>
    <w:rsid w:val="0049228C"/>
    <w:rsid w:val="0049240D"/>
    <w:rsid w:val="004925E2"/>
    <w:rsid w:val="00492AC5"/>
    <w:rsid w:val="00492BDF"/>
    <w:rsid w:val="00492C5B"/>
    <w:rsid w:val="00492D06"/>
    <w:rsid w:val="00492E5C"/>
    <w:rsid w:val="0049341C"/>
    <w:rsid w:val="00493458"/>
    <w:rsid w:val="004937C7"/>
    <w:rsid w:val="00493AE1"/>
    <w:rsid w:val="00493C8E"/>
    <w:rsid w:val="00493E60"/>
    <w:rsid w:val="00493F0A"/>
    <w:rsid w:val="004940E1"/>
    <w:rsid w:val="0049443D"/>
    <w:rsid w:val="00494541"/>
    <w:rsid w:val="004946B9"/>
    <w:rsid w:val="00494707"/>
    <w:rsid w:val="00494C7C"/>
    <w:rsid w:val="00494CB6"/>
    <w:rsid w:val="00494EA2"/>
    <w:rsid w:val="0049538B"/>
    <w:rsid w:val="004953E9"/>
    <w:rsid w:val="0049541B"/>
    <w:rsid w:val="0049592B"/>
    <w:rsid w:val="0049597E"/>
    <w:rsid w:val="00495EF0"/>
    <w:rsid w:val="00495FC4"/>
    <w:rsid w:val="00496106"/>
    <w:rsid w:val="004961F1"/>
    <w:rsid w:val="0049646F"/>
    <w:rsid w:val="00496946"/>
    <w:rsid w:val="00496A35"/>
    <w:rsid w:val="00496B20"/>
    <w:rsid w:val="00496B68"/>
    <w:rsid w:val="00496C46"/>
    <w:rsid w:val="00496D21"/>
    <w:rsid w:val="004970A4"/>
    <w:rsid w:val="0049712F"/>
    <w:rsid w:val="0049715D"/>
    <w:rsid w:val="00497302"/>
    <w:rsid w:val="00497358"/>
    <w:rsid w:val="00497373"/>
    <w:rsid w:val="004973D5"/>
    <w:rsid w:val="00497A0A"/>
    <w:rsid w:val="00497E02"/>
    <w:rsid w:val="00497E87"/>
    <w:rsid w:val="00497FD5"/>
    <w:rsid w:val="004A02B3"/>
    <w:rsid w:val="004A02BE"/>
    <w:rsid w:val="004A094A"/>
    <w:rsid w:val="004A0AA1"/>
    <w:rsid w:val="004A125A"/>
    <w:rsid w:val="004A1432"/>
    <w:rsid w:val="004A14D9"/>
    <w:rsid w:val="004A15E8"/>
    <w:rsid w:val="004A1635"/>
    <w:rsid w:val="004A1A70"/>
    <w:rsid w:val="004A1AB7"/>
    <w:rsid w:val="004A1B86"/>
    <w:rsid w:val="004A1BF9"/>
    <w:rsid w:val="004A1C30"/>
    <w:rsid w:val="004A1F8C"/>
    <w:rsid w:val="004A2313"/>
    <w:rsid w:val="004A2391"/>
    <w:rsid w:val="004A25F8"/>
    <w:rsid w:val="004A2741"/>
    <w:rsid w:val="004A2943"/>
    <w:rsid w:val="004A2BC7"/>
    <w:rsid w:val="004A2DE7"/>
    <w:rsid w:val="004A2F03"/>
    <w:rsid w:val="004A2F0B"/>
    <w:rsid w:val="004A33C1"/>
    <w:rsid w:val="004A34DB"/>
    <w:rsid w:val="004A38A8"/>
    <w:rsid w:val="004A3BB3"/>
    <w:rsid w:val="004A3DF8"/>
    <w:rsid w:val="004A4151"/>
    <w:rsid w:val="004A42E6"/>
    <w:rsid w:val="004A4314"/>
    <w:rsid w:val="004A4677"/>
    <w:rsid w:val="004A4693"/>
    <w:rsid w:val="004A46B1"/>
    <w:rsid w:val="004A4789"/>
    <w:rsid w:val="004A48C3"/>
    <w:rsid w:val="004A4940"/>
    <w:rsid w:val="004A4A68"/>
    <w:rsid w:val="004A4BC3"/>
    <w:rsid w:val="004A4BDB"/>
    <w:rsid w:val="004A4C00"/>
    <w:rsid w:val="004A4F65"/>
    <w:rsid w:val="004A54D2"/>
    <w:rsid w:val="004A5716"/>
    <w:rsid w:val="004A591A"/>
    <w:rsid w:val="004A59E6"/>
    <w:rsid w:val="004A5D90"/>
    <w:rsid w:val="004A6007"/>
    <w:rsid w:val="004A611B"/>
    <w:rsid w:val="004A6465"/>
    <w:rsid w:val="004A6940"/>
    <w:rsid w:val="004A6AF5"/>
    <w:rsid w:val="004A6B28"/>
    <w:rsid w:val="004A6D1B"/>
    <w:rsid w:val="004A6D88"/>
    <w:rsid w:val="004A6E02"/>
    <w:rsid w:val="004A6EE2"/>
    <w:rsid w:val="004A73AD"/>
    <w:rsid w:val="004A77A0"/>
    <w:rsid w:val="004A77EE"/>
    <w:rsid w:val="004A781E"/>
    <w:rsid w:val="004A7925"/>
    <w:rsid w:val="004A7AA7"/>
    <w:rsid w:val="004A7AB2"/>
    <w:rsid w:val="004A7CFF"/>
    <w:rsid w:val="004A7EA6"/>
    <w:rsid w:val="004A7FA3"/>
    <w:rsid w:val="004B02EA"/>
    <w:rsid w:val="004B04B2"/>
    <w:rsid w:val="004B04CB"/>
    <w:rsid w:val="004B06EE"/>
    <w:rsid w:val="004B0F95"/>
    <w:rsid w:val="004B1128"/>
    <w:rsid w:val="004B1374"/>
    <w:rsid w:val="004B13CF"/>
    <w:rsid w:val="004B14DA"/>
    <w:rsid w:val="004B14F8"/>
    <w:rsid w:val="004B1510"/>
    <w:rsid w:val="004B15D4"/>
    <w:rsid w:val="004B17A4"/>
    <w:rsid w:val="004B1863"/>
    <w:rsid w:val="004B19A5"/>
    <w:rsid w:val="004B19F0"/>
    <w:rsid w:val="004B1D08"/>
    <w:rsid w:val="004B1DE9"/>
    <w:rsid w:val="004B1E9B"/>
    <w:rsid w:val="004B2097"/>
    <w:rsid w:val="004B21D9"/>
    <w:rsid w:val="004B237A"/>
    <w:rsid w:val="004B26B1"/>
    <w:rsid w:val="004B26FA"/>
    <w:rsid w:val="004B278A"/>
    <w:rsid w:val="004B2A6D"/>
    <w:rsid w:val="004B2B1B"/>
    <w:rsid w:val="004B32D6"/>
    <w:rsid w:val="004B3654"/>
    <w:rsid w:val="004B3777"/>
    <w:rsid w:val="004B3A0B"/>
    <w:rsid w:val="004B3D16"/>
    <w:rsid w:val="004B40E8"/>
    <w:rsid w:val="004B44DB"/>
    <w:rsid w:val="004B4588"/>
    <w:rsid w:val="004B46C6"/>
    <w:rsid w:val="004B48D1"/>
    <w:rsid w:val="004B4A16"/>
    <w:rsid w:val="004B4A26"/>
    <w:rsid w:val="004B4AB8"/>
    <w:rsid w:val="004B4C0A"/>
    <w:rsid w:val="004B4CD0"/>
    <w:rsid w:val="004B4ECC"/>
    <w:rsid w:val="004B52F8"/>
    <w:rsid w:val="004B54C3"/>
    <w:rsid w:val="004B5BAB"/>
    <w:rsid w:val="004B5D85"/>
    <w:rsid w:val="004B5D98"/>
    <w:rsid w:val="004B5E80"/>
    <w:rsid w:val="004B60FB"/>
    <w:rsid w:val="004B6973"/>
    <w:rsid w:val="004B69C5"/>
    <w:rsid w:val="004B6AD1"/>
    <w:rsid w:val="004B6EDB"/>
    <w:rsid w:val="004B70FF"/>
    <w:rsid w:val="004B7164"/>
    <w:rsid w:val="004B71F3"/>
    <w:rsid w:val="004B726B"/>
    <w:rsid w:val="004B731B"/>
    <w:rsid w:val="004B7766"/>
    <w:rsid w:val="004B79A3"/>
    <w:rsid w:val="004B7BCE"/>
    <w:rsid w:val="004B7C80"/>
    <w:rsid w:val="004C0266"/>
    <w:rsid w:val="004C02A9"/>
    <w:rsid w:val="004C0300"/>
    <w:rsid w:val="004C03B9"/>
    <w:rsid w:val="004C041B"/>
    <w:rsid w:val="004C0463"/>
    <w:rsid w:val="004C075A"/>
    <w:rsid w:val="004C0E9B"/>
    <w:rsid w:val="004C10C0"/>
    <w:rsid w:val="004C12D0"/>
    <w:rsid w:val="004C1353"/>
    <w:rsid w:val="004C14F4"/>
    <w:rsid w:val="004C1564"/>
    <w:rsid w:val="004C15A4"/>
    <w:rsid w:val="004C16D1"/>
    <w:rsid w:val="004C1798"/>
    <w:rsid w:val="004C17F8"/>
    <w:rsid w:val="004C189E"/>
    <w:rsid w:val="004C1BCB"/>
    <w:rsid w:val="004C20E7"/>
    <w:rsid w:val="004C258C"/>
    <w:rsid w:val="004C2BFD"/>
    <w:rsid w:val="004C2C5D"/>
    <w:rsid w:val="004C2D3F"/>
    <w:rsid w:val="004C2E08"/>
    <w:rsid w:val="004C2EE3"/>
    <w:rsid w:val="004C2FAC"/>
    <w:rsid w:val="004C3254"/>
    <w:rsid w:val="004C333E"/>
    <w:rsid w:val="004C352D"/>
    <w:rsid w:val="004C3684"/>
    <w:rsid w:val="004C372C"/>
    <w:rsid w:val="004C3809"/>
    <w:rsid w:val="004C40E1"/>
    <w:rsid w:val="004C4109"/>
    <w:rsid w:val="004C420D"/>
    <w:rsid w:val="004C43FE"/>
    <w:rsid w:val="004C461A"/>
    <w:rsid w:val="004C4960"/>
    <w:rsid w:val="004C497F"/>
    <w:rsid w:val="004C4A12"/>
    <w:rsid w:val="004C4A1A"/>
    <w:rsid w:val="004C4F5E"/>
    <w:rsid w:val="004C4F8A"/>
    <w:rsid w:val="004C5282"/>
    <w:rsid w:val="004C52A3"/>
    <w:rsid w:val="004C553E"/>
    <w:rsid w:val="004C5A52"/>
    <w:rsid w:val="004C5B06"/>
    <w:rsid w:val="004C5BBB"/>
    <w:rsid w:val="004C5BC3"/>
    <w:rsid w:val="004C5BD4"/>
    <w:rsid w:val="004C5DE3"/>
    <w:rsid w:val="004C6299"/>
    <w:rsid w:val="004C6462"/>
    <w:rsid w:val="004C661D"/>
    <w:rsid w:val="004C6674"/>
    <w:rsid w:val="004C6722"/>
    <w:rsid w:val="004C69C0"/>
    <w:rsid w:val="004C6BD9"/>
    <w:rsid w:val="004C71A8"/>
    <w:rsid w:val="004C7709"/>
    <w:rsid w:val="004C7770"/>
    <w:rsid w:val="004C78E2"/>
    <w:rsid w:val="004C7BFB"/>
    <w:rsid w:val="004C7E5B"/>
    <w:rsid w:val="004D0361"/>
    <w:rsid w:val="004D0452"/>
    <w:rsid w:val="004D05C6"/>
    <w:rsid w:val="004D05F2"/>
    <w:rsid w:val="004D073C"/>
    <w:rsid w:val="004D0785"/>
    <w:rsid w:val="004D08ED"/>
    <w:rsid w:val="004D0B7D"/>
    <w:rsid w:val="004D0BEC"/>
    <w:rsid w:val="004D0E3F"/>
    <w:rsid w:val="004D0E69"/>
    <w:rsid w:val="004D1032"/>
    <w:rsid w:val="004D154C"/>
    <w:rsid w:val="004D1607"/>
    <w:rsid w:val="004D1876"/>
    <w:rsid w:val="004D1D18"/>
    <w:rsid w:val="004D205C"/>
    <w:rsid w:val="004D218C"/>
    <w:rsid w:val="004D2325"/>
    <w:rsid w:val="004D237A"/>
    <w:rsid w:val="004D254C"/>
    <w:rsid w:val="004D2909"/>
    <w:rsid w:val="004D2936"/>
    <w:rsid w:val="004D2AEC"/>
    <w:rsid w:val="004D2B71"/>
    <w:rsid w:val="004D2BD7"/>
    <w:rsid w:val="004D2BE6"/>
    <w:rsid w:val="004D2D24"/>
    <w:rsid w:val="004D3170"/>
    <w:rsid w:val="004D3181"/>
    <w:rsid w:val="004D3388"/>
    <w:rsid w:val="004D37FE"/>
    <w:rsid w:val="004D396E"/>
    <w:rsid w:val="004D3A5D"/>
    <w:rsid w:val="004D3B68"/>
    <w:rsid w:val="004D40D9"/>
    <w:rsid w:val="004D4282"/>
    <w:rsid w:val="004D43AC"/>
    <w:rsid w:val="004D4406"/>
    <w:rsid w:val="004D46F0"/>
    <w:rsid w:val="004D47BB"/>
    <w:rsid w:val="004D4B09"/>
    <w:rsid w:val="004D4E97"/>
    <w:rsid w:val="004D50DD"/>
    <w:rsid w:val="004D564B"/>
    <w:rsid w:val="004D570F"/>
    <w:rsid w:val="004D5949"/>
    <w:rsid w:val="004D59B9"/>
    <w:rsid w:val="004D5ADD"/>
    <w:rsid w:val="004D5C6F"/>
    <w:rsid w:val="004D6000"/>
    <w:rsid w:val="004D6027"/>
    <w:rsid w:val="004D60D7"/>
    <w:rsid w:val="004D622D"/>
    <w:rsid w:val="004D65C4"/>
    <w:rsid w:val="004D66D4"/>
    <w:rsid w:val="004D6A2B"/>
    <w:rsid w:val="004D6B87"/>
    <w:rsid w:val="004D6BC6"/>
    <w:rsid w:val="004D6EBA"/>
    <w:rsid w:val="004D7057"/>
    <w:rsid w:val="004D7328"/>
    <w:rsid w:val="004D73C3"/>
    <w:rsid w:val="004D7BD5"/>
    <w:rsid w:val="004D7D2F"/>
    <w:rsid w:val="004D7D8F"/>
    <w:rsid w:val="004D7E72"/>
    <w:rsid w:val="004D7EEC"/>
    <w:rsid w:val="004E013D"/>
    <w:rsid w:val="004E038B"/>
    <w:rsid w:val="004E0555"/>
    <w:rsid w:val="004E05C1"/>
    <w:rsid w:val="004E0937"/>
    <w:rsid w:val="004E0A4D"/>
    <w:rsid w:val="004E0B8A"/>
    <w:rsid w:val="004E0C9C"/>
    <w:rsid w:val="004E0E22"/>
    <w:rsid w:val="004E1004"/>
    <w:rsid w:val="004E1064"/>
    <w:rsid w:val="004E1124"/>
    <w:rsid w:val="004E131A"/>
    <w:rsid w:val="004E150B"/>
    <w:rsid w:val="004E1705"/>
    <w:rsid w:val="004E1727"/>
    <w:rsid w:val="004E17F1"/>
    <w:rsid w:val="004E187B"/>
    <w:rsid w:val="004E1930"/>
    <w:rsid w:val="004E1944"/>
    <w:rsid w:val="004E1A03"/>
    <w:rsid w:val="004E1C55"/>
    <w:rsid w:val="004E1E0E"/>
    <w:rsid w:val="004E24ED"/>
    <w:rsid w:val="004E278D"/>
    <w:rsid w:val="004E2AB8"/>
    <w:rsid w:val="004E2C1D"/>
    <w:rsid w:val="004E2C50"/>
    <w:rsid w:val="004E2E0A"/>
    <w:rsid w:val="004E31C1"/>
    <w:rsid w:val="004E39AC"/>
    <w:rsid w:val="004E3A03"/>
    <w:rsid w:val="004E3C19"/>
    <w:rsid w:val="004E42FE"/>
    <w:rsid w:val="004E475A"/>
    <w:rsid w:val="004E488B"/>
    <w:rsid w:val="004E4937"/>
    <w:rsid w:val="004E497F"/>
    <w:rsid w:val="004E4997"/>
    <w:rsid w:val="004E4A22"/>
    <w:rsid w:val="004E4C40"/>
    <w:rsid w:val="004E4C54"/>
    <w:rsid w:val="004E4E6A"/>
    <w:rsid w:val="004E5515"/>
    <w:rsid w:val="004E5797"/>
    <w:rsid w:val="004E5A79"/>
    <w:rsid w:val="004E5A81"/>
    <w:rsid w:val="004E5AC2"/>
    <w:rsid w:val="004E5ACA"/>
    <w:rsid w:val="004E5D9F"/>
    <w:rsid w:val="004E5DDA"/>
    <w:rsid w:val="004E5EFD"/>
    <w:rsid w:val="004E5FC3"/>
    <w:rsid w:val="004E6012"/>
    <w:rsid w:val="004E6099"/>
    <w:rsid w:val="004E61BF"/>
    <w:rsid w:val="004E6232"/>
    <w:rsid w:val="004E6554"/>
    <w:rsid w:val="004E66D8"/>
    <w:rsid w:val="004E6F1D"/>
    <w:rsid w:val="004E71A2"/>
    <w:rsid w:val="004E7984"/>
    <w:rsid w:val="004E7ADD"/>
    <w:rsid w:val="004E7DB2"/>
    <w:rsid w:val="004F00A5"/>
    <w:rsid w:val="004F0372"/>
    <w:rsid w:val="004F04BD"/>
    <w:rsid w:val="004F07AA"/>
    <w:rsid w:val="004F0A62"/>
    <w:rsid w:val="004F0C0D"/>
    <w:rsid w:val="004F0C69"/>
    <w:rsid w:val="004F0E21"/>
    <w:rsid w:val="004F115A"/>
    <w:rsid w:val="004F11BE"/>
    <w:rsid w:val="004F14B7"/>
    <w:rsid w:val="004F152F"/>
    <w:rsid w:val="004F15A3"/>
    <w:rsid w:val="004F1C78"/>
    <w:rsid w:val="004F1F3F"/>
    <w:rsid w:val="004F20D6"/>
    <w:rsid w:val="004F27F7"/>
    <w:rsid w:val="004F2990"/>
    <w:rsid w:val="004F2BAF"/>
    <w:rsid w:val="004F2D5C"/>
    <w:rsid w:val="004F2F9B"/>
    <w:rsid w:val="004F2FAD"/>
    <w:rsid w:val="004F30CE"/>
    <w:rsid w:val="004F312A"/>
    <w:rsid w:val="004F3888"/>
    <w:rsid w:val="004F3947"/>
    <w:rsid w:val="004F39C5"/>
    <w:rsid w:val="004F3ABB"/>
    <w:rsid w:val="004F3DB8"/>
    <w:rsid w:val="004F3E99"/>
    <w:rsid w:val="004F4166"/>
    <w:rsid w:val="004F4379"/>
    <w:rsid w:val="004F4411"/>
    <w:rsid w:val="004F4513"/>
    <w:rsid w:val="004F4685"/>
    <w:rsid w:val="004F47B2"/>
    <w:rsid w:val="004F4A5A"/>
    <w:rsid w:val="004F4BDD"/>
    <w:rsid w:val="004F54ED"/>
    <w:rsid w:val="004F5761"/>
    <w:rsid w:val="004F57A7"/>
    <w:rsid w:val="004F58A2"/>
    <w:rsid w:val="004F5A25"/>
    <w:rsid w:val="004F5ADC"/>
    <w:rsid w:val="004F5AFA"/>
    <w:rsid w:val="004F5CCA"/>
    <w:rsid w:val="004F5CF5"/>
    <w:rsid w:val="004F6325"/>
    <w:rsid w:val="004F66E4"/>
    <w:rsid w:val="004F66EE"/>
    <w:rsid w:val="004F6877"/>
    <w:rsid w:val="004F6B1C"/>
    <w:rsid w:val="004F6C00"/>
    <w:rsid w:val="004F713D"/>
    <w:rsid w:val="004F7486"/>
    <w:rsid w:val="004F7607"/>
    <w:rsid w:val="004F76C4"/>
    <w:rsid w:val="004F76CE"/>
    <w:rsid w:val="004F77A9"/>
    <w:rsid w:val="0050014C"/>
    <w:rsid w:val="00500233"/>
    <w:rsid w:val="0050025E"/>
    <w:rsid w:val="00500667"/>
    <w:rsid w:val="00500770"/>
    <w:rsid w:val="00500E9B"/>
    <w:rsid w:val="00501140"/>
    <w:rsid w:val="00501149"/>
    <w:rsid w:val="0050135D"/>
    <w:rsid w:val="0050154F"/>
    <w:rsid w:val="0050176F"/>
    <w:rsid w:val="005017F8"/>
    <w:rsid w:val="0050180B"/>
    <w:rsid w:val="00501AB5"/>
    <w:rsid w:val="00501B9B"/>
    <w:rsid w:val="00501D71"/>
    <w:rsid w:val="00501E10"/>
    <w:rsid w:val="00502086"/>
    <w:rsid w:val="0050223F"/>
    <w:rsid w:val="0050269D"/>
    <w:rsid w:val="00502756"/>
    <w:rsid w:val="00502774"/>
    <w:rsid w:val="00502868"/>
    <w:rsid w:val="00502BFD"/>
    <w:rsid w:val="00502C98"/>
    <w:rsid w:val="00502D81"/>
    <w:rsid w:val="00502EBC"/>
    <w:rsid w:val="005030D1"/>
    <w:rsid w:val="005031B4"/>
    <w:rsid w:val="005033B5"/>
    <w:rsid w:val="0050354F"/>
    <w:rsid w:val="0050357A"/>
    <w:rsid w:val="0050388F"/>
    <w:rsid w:val="00503E75"/>
    <w:rsid w:val="00503F21"/>
    <w:rsid w:val="005040CF"/>
    <w:rsid w:val="005041FC"/>
    <w:rsid w:val="005042FD"/>
    <w:rsid w:val="00504864"/>
    <w:rsid w:val="00504C80"/>
    <w:rsid w:val="00504EF3"/>
    <w:rsid w:val="00504FA0"/>
    <w:rsid w:val="00504FDC"/>
    <w:rsid w:val="005051EA"/>
    <w:rsid w:val="005052E6"/>
    <w:rsid w:val="0050530D"/>
    <w:rsid w:val="005053DF"/>
    <w:rsid w:val="005056B9"/>
    <w:rsid w:val="00505C46"/>
    <w:rsid w:val="00505E3F"/>
    <w:rsid w:val="0050673C"/>
    <w:rsid w:val="00506786"/>
    <w:rsid w:val="00506829"/>
    <w:rsid w:val="00506897"/>
    <w:rsid w:val="005068F2"/>
    <w:rsid w:val="00506A2C"/>
    <w:rsid w:val="00506BFB"/>
    <w:rsid w:val="00506D9E"/>
    <w:rsid w:val="00506DE4"/>
    <w:rsid w:val="00506FB0"/>
    <w:rsid w:val="005070E5"/>
    <w:rsid w:val="00507242"/>
    <w:rsid w:val="005073C1"/>
    <w:rsid w:val="005073D9"/>
    <w:rsid w:val="00507634"/>
    <w:rsid w:val="0050775A"/>
    <w:rsid w:val="005079BA"/>
    <w:rsid w:val="00507A3C"/>
    <w:rsid w:val="00507C36"/>
    <w:rsid w:val="00507F5B"/>
    <w:rsid w:val="0051022C"/>
    <w:rsid w:val="0051026C"/>
    <w:rsid w:val="00510559"/>
    <w:rsid w:val="00510688"/>
    <w:rsid w:val="005106AB"/>
    <w:rsid w:val="00510D26"/>
    <w:rsid w:val="00510D30"/>
    <w:rsid w:val="00510D6E"/>
    <w:rsid w:val="00510EE4"/>
    <w:rsid w:val="00510F85"/>
    <w:rsid w:val="00510FA1"/>
    <w:rsid w:val="00511295"/>
    <w:rsid w:val="00511743"/>
    <w:rsid w:val="00511968"/>
    <w:rsid w:val="005119AA"/>
    <w:rsid w:val="00511DAE"/>
    <w:rsid w:val="00511E42"/>
    <w:rsid w:val="00511FE7"/>
    <w:rsid w:val="00512017"/>
    <w:rsid w:val="0051228E"/>
    <w:rsid w:val="005124C5"/>
    <w:rsid w:val="00512561"/>
    <w:rsid w:val="00512570"/>
    <w:rsid w:val="00512836"/>
    <w:rsid w:val="00512993"/>
    <w:rsid w:val="005129C8"/>
    <w:rsid w:val="00512A43"/>
    <w:rsid w:val="005131F0"/>
    <w:rsid w:val="0051360D"/>
    <w:rsid w:val="005136E8"/>
    <w:rsid w:val="00513864"/>
    <w:rsid w:val="0051387E"/>
    <w:rsid w:val="00513905"/>
    <w:rsid w:val="005139CB"/>
    <w:rsid w:val="00513B00"/>
    <w:rsid w:val="00513BAF"/>
    <w:rsid w:val="00513C03"/>
    <w:rsid w:val="0051414C"/>
    <w:rsid w:val="00514156"/>
    <w:rsid w:val="00514176"/>
    <w:rsid w:val="005144D3"/>
    <w:rsid w:val="005147D5"/>
    <w:rsid w:val="00514871"/>
    <w:rsid w:val="00514C69"/>
    <w:rsid w:val="00514E69"/>
    <w:rsid w:val="00514F70"/>
    <w:rsid w:val="00515060"/>
    <w:rsid w:val="0051514A"/>
    <w:rsid w:val="00515362"/>
    <w:rsid w:val="0051538D"/>
    <w:rsid w:val="005153CC"/>
    <w:rsid w:val="005154B6"/>
    <w:rsid w:val="005157EE"/>
    <w:rsid w:val="0051591E"/>
    <w:rsid w:val="005159F6"/>
    <w:rsid w:val="00515C61"/>
    <w:rsid w:val="00515FEF"/>
    <w:rsid w:val="00516624"/>
    <w:rsid w:val="00516693"/>
    <w:rsid w:val="005166D7"/>
    <w:rsid w:val="00516818"/>
    <w:rsid w:val="005168EF"/>
    <w:rsid w:val="00516941"/>
    <w:rsid w:val="00516A6F"/>
    <w:rsid w:val="00516EF4"/>
    <w:rsid w:val="00516F94"/>
    <w:rsid w:val="00517107"/>
    <w:rsid w:val="00517218"/>
    <w:rsid w:val="005173AB"/>
    <w:rsid w:val="005175FF"/>
    <w:rsid w:val="0051779C"/>
    <w:rsid w:val="00517801"/>
    <w:rsid w:val="00517925"/>
    <w:rsid w:val="00517996"/>
    <w:rsid w:val="00517A2B"/>
    <w:rsid w:val="00517A92"/>
    <w:rsid w:val="00517D12"/>
    <w:rsid w:val="00517DEE"/>
    <w:rsid w:val="00520084"/>
    <w:rsid w:val="005201C1"/>
    <w:rsid w:val="00520209"/>
    <w:rsid w:val="00520210"/>
    <w:rsid w:val="00520461"/>
    <w:rsid w:val="005204C8"/>
    <w:rsid w:val="00520937"/>
    <w:rsid w:val="00520971"/>
    <w:rsid w:val="00520976"/>
    <w:rsid w:val="005209F5"/>
    <w:rsid w:val="00520A41"/>
    <w:rsid w:val="00520A8B"/>
    <w:rsid w:val="00520BA5"/>
    <w:rsid w:val="00520BB9"/>
    <w:rsid w:val="00520DE7"/>
    <w:rsid w:val="00520F18"/>
    <w:rsid w:val="005212B1"/>
    <w:rsid w:val="00521337"/>
    <w:rsid w:val="005213A5"/>
    <w:rsid w:val="005219F9"/>
    <w:rsid w:val="00521A40"/>
    <w:rsid w:val="00521AB1"/>
    <w:rsid w:val="00522122"/>
    <w:rsid w:val="0052249D"/>
    <w:rsid w:val="005224F9"/>
    <w:rsid w:val="00522775"/>
    <w:rsid w:val="00522831"/>
    <w:rsid w:val="00522ADE"/>
    <w:rsid w:val="00522E7D"/>
    <w:rsid w:val="00522FC8"/>
    <w:rsid w:val="005230CA"/>
    <w:rsid w:val="00523135"/>
    <w:rsid w:val="0052323F"/>
    <w:rsid w:val="0052327D"/>
    <w:rsid w:val="005234F1"/>
    <w:rsid w:val="00523524"/>
    <w:rsid w:val="005235B9"/>
    <w:rsid w:val="00523692"/>
    <w:rsid w:val="005236BF"/>
    <w:rsid w:val="00523747"/>
    <w:rsid w:val="00523894"/>
    <w:rsid w:val="005239CD"/>
    <w:rsid w:val="00523F4C"/>
    <w:rsid w:val="00524038"/>
    <w:rsid w:val="0052456E"/>
    <w:rsid w:val="00524724"/>
    <w:rsid w:val="0052489F"/>
    <w:rsid w:val="00524A83"/>
    <w:rsid w:val="00524B11"/>
    <w:rsid w:val="00524B50"/>
    <w:rsid w:val="00524CBF"/>
    <w:rsid w:val="00525101"/>
    <w:rsid w:val="00525377"/>
    <w:rsid w:val="00525462"/>
    <w:rsid w:val="00525B46"/>
    <w:rsid w:val="00525CB2"/>
    <w:rsid w:val="00526264"/>
    <w:rsid w:val="0052639F"/>
    <w:rsid w:val="005265EF"/>
    <w:rsid w:val="005268F4"/>
    <w:rsid w:val="00526CF9"/>
    <w:rsid w:val="00526D7F"/>
    <w:rsid w:val="00526DA3"/>
    <w:rsid w:val="00526E15"/>
    <w:rsid w:val="005270C2"/>
    <w:rsid w:val="0052714B"/>
    <w:rsid w:val="005271C4"/>
    <w:rsid w:val="00527324"/>
    <w:rsid w:val="00527508"/>
    <w:rsid w:val="005276BC"/>
    <w:rsid w:val="0052781B"/>
    <w:rsid w:val="00527B06"/>
    <w:rsid w:val="00527ECD"/>
    <w:rsid w:val="00527ED3"/>
    <w:rsid w:val="00530087"/>
    <w:rsid w:val="005300B1"/>
    <w:rsid w:val="0053020B"/>
    <w:rsid w:val="005302F4"/>
    <w:rsid w:val="0053053B"/>
    <w:rsid w:val="0053053D"/>
    <w:rsid w:val="0053055E"/>
    <w:rsid w:val="005308E2"/>
    <w:rsid w:val="00530C07"/>
    <w:rsid w:val="00530D03"/>
    <w:rsid w:val="00530FA0"/>
    <w:rsid w:val="00531153"/>
    <w:rsid w:val="00531158"/>
    <w:rsid w:val="005313EA"/>
    <w:rsid w:val="005315A9"/>
    <w:rsid w:val="00531724"/>
    <w:rsid w:val="00531982"/>
    <w:rsid w:val="00531CDD"/>
    <w:rsid w:val="005321F2"/>
    <w:rsid w:val="00532350"/>
    <w:rsid w:val="005323FC"/>
    <w:rsid w:val="00532852"/>
    <w:rsid w:val="00532AB5"/>
    <w:rsid w:val="00532D37"/>
    <w:rsid w:val="00532F2D"/>
    <w:rsid w:val="00532FE8"/>
    <w:rsid w:val="005334F9"/>
    <w:rsid w:val="0053375A"/>
    <w:rsid w:val="005339E9"/>
    <w:rsid w:val="00533C1C"/>
    <w:rsid w:val="00533C94"/>
    <w:rsid w:val="00533DFC"/>
    <w:rsid w:val="00533E42"/>
    <w:rsid w:val="00533E50"/>
    <w:rsid w:val="00533F00"/>
    <w:rsid w:val="00533F77"/>
    <w:rsid w:val="00534308"/>
    <w:rsid w:val="00534839"/>
    <w:rsid w:val="005349E8"/>
    <w:rsid w:val="00534C5E"/>
    <w:rsid w:val="00534FFB"/>
    <w:rsid w:val="00535172"/>
    <w:rsid w:val="005353D5"/>
    <w:rsid w:val="00535575"/>
    <w:rsid w:val="0053595D"/>
    <w:rsid w:val="00535AF7"/>
    <w:rsid w:val="00535BA9"/>
    <w:rsid w:val="00535BC4"/>
    <w:rsid w:val="00535CDB"/>
    <w:rsid w:val="00535EA4"/>
    <w:rsid w:val="00535F04"/>
    <w:rsid w:val="005360AE"/>
    <w:rsid w:val="005363B1"/>
    <w:rsid w:val="0053654E"/>
    <w:rsid w:val="0053655D"/>
    <w:rsid w:val="0053683D"/>
    <w:rsid w:val="00536988"/>
    <w:rsid w:val="00536A4A"/>
    <w:rsid w:val="00536B2E"/>
    <w:rsid w:val="00536DA0"/>
    <w:rsid w:val="00537026"/>
    <w:rsid w:val="00537286"/>
    <w:rsid w:val="005373CA"/>
    <w:rsid w:val="0053763F"/>
    <w:rsid w:val="00537694"/>
    <w:rsid w:val="00537959"/>
    <w:rsid w:val="00537987"/>
    <w:rsid w:val="005379BB"/>
    <w:rsid w:val="00537B6F"/>
    <w:rsid w:val="00537BA9"/>
    <w:rsid w:val="00537BE8"/>
    <w:rsid w:val="00537D3F"/>
    <w:rsid w:val="0054025B"/>
    <w:rsid w:val="005402B7"/>
    <w:rsid w:val="005403BC"/>
    <w:rsid w:val="00540664"/>
    <w:rsid w:val="00540697"/>
    <w:rsid w:val="005409EE"/>
    <w:rsid w:val="00540AB7"/>
    <w:rsid w:val="00540D70"/>
    <w:rsid w:val="00540F47"/>
    <w:rsid w:val="005410EA"/>
    <w:rsid w:val="0054125C"/>
    <w:rsid w:val="0054143B"/>
    <w:rsid w:val="005414A5"/>
    <w:rsid w:val="00541515"/>
    <w:rsid w:val="0054176A"/>
    <w:rsid w:val="00541BC8"/>
    <w:rsid w:val="00541D71"/>
    <w:rsid w:val="0054226D"/>
    <w:rsid w:val="005422C5"/>
    <w:rsid w:val="0054235A"/>
    <w:rsid w:val="005427C9"/>
    <w:rsid w:val="005428A2"/>
    <w:rsid w:val="00542A23"/>
    <w:rsid w:val="00543044"/>
    <w:rsid w:val="005433C4"/>
    <w:rsid w:val="0054353A"/>
    <w:rsid w:val="00543630"/>
    <w:rsid w:val="005438CA"/>
    <w:rsid w:val="00543965"/>
    <w:rsid w:val="00543996"/>
    <w:rsid w:val="00543C69"/>
    <w:rsid w:val="00543D35"/>
    <w:rsid w:val="00543F01"/>
    <w:rsid w:val="00544015"/>
    <w:rsid w:val="00544087"/>
    <w:rsid w:val="00544167"/>
    <w:rsid w:val="00544191"/>
    <w:rsid w:val="005442B3"/>
    <w:rsid w:val="00544314"/>
    <w:rsid w:val="0054467E"/>
    <w:rsid w:val="005449CB"/>
    <w:rsid w:val="00544F88"/>
    <w:rsid w:val="00544FAE"/>
    <w:rsid w:val="00544FB9"/>
    <w:rsid w:val="00544FEF"/>
    <w:rsid w:val="0054514A"/>
    <w:rsid w:val="005451C2"/>
    <w:rsid w:val="00545369"/>
    <w:rsid w:val="0054562B"/>
    <w:rsid w:val="005456E4"/>
    <w:rsid w:val="0054578D"/>
    <w:rsid w:val="00545B14"/>
    <w:rsid w:val="00545C89"/>
    <w:rsid w:val="0054603D"/>
    <w:rsid w:val="0054606A"/>
    <w:rsid w:val="005460D6"/>
    <w:rsid w:val="005462C5"/>
    <w:rsid w:val="005464BD"/>
    <w:rsid w:val="005466FD"/>
    <w:rsid w:val="00546704"/>
    <w:rsid w:val="00546B5E"/>
    <w:rsid w:val="00546BBD"/>
    <w:rsid w:val="00546EA2"/>
    <w:rsid w:val="0054757C"/>
    <w:rsid w:val="00547651"/>
    <w:rsid w:val="005476DA"/>
    <w:rsid w:val="00547E01"/>
    <w:rsid w:val="00550131"/>
    <w:rsid w:val="00550146"/>
    <w:rsid w:val="0055029E"/>
    <w:rsid w:val="005502B0"/>
    <w:rsid w:val="00550335"/>
    <w:rsid w:val="00550343"/>
    <w:rsid w:val="005503D9"/>
    <w:rsid w:val="0055046F"/>
    <w:rsid w:val="00550480"/>
    <w:rsid w:val="005506AB"/>
    <w:rsid w:val="00550D3E"/>
    <w:rsid w:val="00550D3F"/>
    <w:rsid w:val="00550F6E"/>
    <w:rsid w:val="005510F4"/>
    <w:rsid w:val="0055128D"/>
    <w:rsid w:val="005512AF"/>
    <w:rsid w:val="0055139F"/>
    <w:rsid w:val="005515ED"/>
    <w:rsid w:val="005515F4"/>
    <w:rsid w:val="0055165E"/>
    <w:rsid w:val="00551775"/>
    <w:rsid w:val="0055183C"/>
    <w:rsid w:val="00551B92"/>
    <w:rsid w:val="00551D23"/>
    <w:rsid w:val="00551D5C"/>
    <w:rsid w:val="00551E7D"/>
    <w:rsid w:val="00552242"/>
    <w:rsid w:val="00552397"/>
    <w:rsid w:val="005524AF"/>
    <w:rsid w:val="00552531"/>
    <w:rsid w:val="00552646"/>
    <w:rsid w:val="00552648"/>
    <w:rsid w:val="0055273B"/>
    <w:rsid w:val="00552982"/>
    <w:rsid w:val="00552A41"/>
    <w:rsid w:val="00552AD5"/>
    <w:rsid w:val="00552CCF"/>
    <w:rsid w:val="00552E8B"/>
    <w:rsid w:val="00552FC2"/>
    <w:rsid w:val="005532B6"/>
    <w:rsid w:val="005533B5"/>
    <w:rsid w:val="005534E2"/>
    <w:rsid w:val="00553E0B"/>
    <w:rsid w:val="00553EBA"/>
    <w:rsid w:val="00553ED2"/>
    <w:rsid w:val="00554239"/>
    <w:rsid w:val="00554339"/>
    <w:rsid w:val="005544A6"/>
    <w:rsid w:val="00554566"/>
    <w:rsid w:val="005546AA"/>
    <w:rsid w:val="00554868"/>
    <w:rsid w:val="005548D9"/>
    <w:rsid w:val="00554ADB"/>
    <w:rsid w:val="00554DCF"/>
    <w:rsid w:val="00554E59"/>
    <w:rsid w:val="00554F99"/>
    <w:rsid w:val="005554FD"/>
    <w:rsid w:val="00555569"/>
    <w:rsid w:val="0055574C"/>
    <w:rsid w:val="00555D3F"/>
    <w:rsid w:val="00555D6F"/>
    <w:rsid w:val="005560B6"/>
    <w:rsid w:val="0055614C"/>
    <w:rsid w:val="0055644A"/>
    <w:rsid w:val="005566A7"/>
    <w:rsid w:val="005569AF"/>
    <w:rsid w:val="00556A07"/>
    <w:rsid w:val="00556A5A"/>
    <w:rsid w:val="00556A73"/>
    <w:rsid w:val="00556CCE"/>
    <w:rsid w:val="00556F4C"/>
    <w:rsid w:val="00556F92"/>
    <w:rsid w:val="005571A6"/>
    <w:rsid w:val="0055722A"/>
    <w:rsid w:val="00557337"/>
    <w:rsid w:val="005573E0"/>
    <w:rsid w:val="005574DD"/>
    <w:rsid w:val="00557698"/>
    <w:rsid w:val="00557C63"/>
    <w:rsid w:val="00557C95"/>
    <w:rsid w:val="00557D6A"/>
    <w:rsid w:val="00557ED1"/>
    <w:rsid w:val="005600BF"/>
    <w:rsid w:val="005601E8"/>
    <w:rsid w:val="00560421"/>
    <w:rsid w:val="0056075B"/>
    <w:rsid w:val="0056088A"/>
    <w:rsid w:val="00560A83"/>
    <w:rsid w:val="00560A8B"/>
    <w:rsid w:val="005614BB"/>
    <w:rsid w:val="0056197E"/>
    <w:rsid w:val="005619AC"/>
    <w:rsid w:val="005625B2"/>
    <w:rsid w:val="00562814"/>
    <w:rsid w:val="00562852"/>
    <w:rsid w:val="00562ACB"/>
    <w:rsid w:val="00562AFD"/>
    <w:rsid w:val="00562E4F"/>
    <w:rsid w:val="00563038"/>
    <w:rsid w:val="0056303B"/>
    <w:rsid w:val="00563094"/>
    <w:rsid w:val="0056320A"/>
    <w:rsid w:val="00563538"/>
    <w:rsid w:val="00563670"/>
    <w:rsid w:val="0056370D"/>
    <w:rsid w:val="00563990"/>
    <w:rsid w:val="00563B2B"/>
    <w:rsid w:val="00563B7E"/>
    <w:rsid w:val="00563D3E"/>
    <w:rsid w:val="00563FA4"/>
    <w:rsid w:val="00564005"/>
    <w:rsid w:val="00564350"/>
    <w:rsid w:val="005645EF"/>
    <w:rsid w:val="005648B1"/>
    <w:rsid w:val="005648DD"/>
    <w:rsid w:val="00564BBA"/>
    <w:rsid w:val="005653B4"/>
    <w:rsid w:val="00565559"/>
    <w:rsid w:val="005655FB"/>
    <w:rsid w:val="005658AE"/>
    <w:rsid w:val="005658F0"/>
    <w:rsid w:val="00565BF4"/>
    <w:rsid w:val="00565D5B"/>
    <w:rsid w:val="00565FB3"/>
    <w:rsid w:val="0056606A"/>
    <w:rsid w:val="00566513"/>
    <w:rsid w:val="005665A0"/>
    <w:rsid w:val="00566844"/>
    <w:rsid w:val="00566D05"/>
    <w:rsid w:val="00566D14"/>
    <w:rsid w:val="00566E1A"/>
    <w:rsid w:val="00566EA4"/>
    <w:rsid w:val="0056707E"/>
    <w:rsid w:val="005675C3"/>
    <w:rsid w:val="005679FE"/>
    <w:rsid w:val="00567C06"/>
    <w:rsid w:val="00567CE6"/>
    <w:rsid w:val="00567F8E"/>
    <w:rsid w:val="00567FE7"/>
    <w:rsid w:val="00570176"/>
    <w:rsid w:val="005703B0"/>
    <w:rsid w:val="00570446"/>
    <w:rsid w:val="005704E8"/>
    <w:rsid w:val="005708D5"/>
    <w:rsid w:val="00570A5C"/>
    <w:rsid w:val="00570D17"/>
    <w:rsid w:val="00570F0C"/>
    <w:rsid w:val="00571300"/>
    <w:rsid w:val="0057135C"/>
    <w:rsid w:val="005716C0"/>
    <w:rsid w:val="0057181E"/>
    <w:rsid w:val="005719BA"/>
    <w:rsid w:val="00571A6A"/>
    <w:rsid w:val="00571BB4"/>
    <w:rsid w:val="00571CE6"/>
    <w:rsid w:val="00571D14"/>
    <w:rsid w:val="00572072"/>
    <w:rsid w:val="00572131"/>
    <w:rsid w:val="005725C4"/>
    <w:rsid w:val="0057268B"/>
    <w:rsid w:val="00572895"/>
    <w:rsid w:val="00572A8B"/>
    <w:rsid w:val="00572C35"/>
    <w:rsid w:val="00572CA8"/>
    <w:rsid w:val="00573079"/>
    <w:rsid w:val="005732FD"/>
    <w:rsid w:val="00573322"/>
    <w:rsid w:val="00573694"/>
    <w:rsid w:val="00573989"/>
    <w:rsid w:val="005739D5"/>
    <w:rsid w:val="005739EA"/>
    <w:rsid w:val="00573A30"/>
    <w:rsid w:val="00573C7E"/>
    <w:rsid w:val="00573DF8"/>
    <w:rsid w:val="00573F91"/>
    <w:rsid w:val="00574016"/>
    <w:rsid w:val="005743D0"/>
    <w:rsid w:val="00574404"/>
    <w:rsid w:val="00574613"/>
    <w:rsid w:val="00574728"/>
    <w:rsid w:val="00574B6D"/>
    <w:rsid w:val="00574E0B"/>
    <w:rsid w:val="00574E92"/>
    <w:rsid w:val="005750D5"/>
    <w:rsid w:val="00575415"/>
    <w:rsid w:val="00575546"/>
    <w:rsid w:val="0057559E"/>
    <w:rsid w:val="00575BBD"/>
    <w:rsid w:val="00575D63"/>
    <w:rsid w:val="00575FFF"/>
    <w:rsid w:val="0057604F"/>
    <w:rsid w:val="00576177"/>
    <w:rsid w:val="005765C6"/>
    <w:rsid w:val="00576767"/>
    <w:rsid w:val="005768F6"/>
    <w:rsid w:val="005769D6"/>
    <w:rsid w:val="00576E7E"/>
    <w:rsid w:val="00576F9F"/>
    <w:rsid w:val="00577180"/>
    <w:rsid w:val="0057718E"/>
    <w:rsid w:val="005771CE"/>
    <w:rsid w:val="00577213"/>
    <w:rsid w:val="0057727E"/>
    <w:rsid w:val="005772D9"/>
    <w:rsid w:val="005778E5"/>
    <w:rsid w:val="00577A2F"/>
    <w:rsid w:val="00577CD9"/>
    <w:rsid w:val="00577DA9"/>
    <w:rsid w:val="00577DCA"/>
    <w:rsid w:val="00577E4E"/>
    <w:rsid w:val="0058009C"/>
    <w:rsid w:val="005801B1"/>
    <w:rsid w:val="0058044E"/>
    <w:rsid w:val="0058055C"/>
    <w:rsid w:val="0058060D"/>
    <w:rsid w:val="00580645"/>
    <w:rsid w:val="00580736"/>
    <w:rsid w:val="00580E6B"/>
    <w:rsid w:val="00581094"/>
    <w:rsid w:val="005813DA"/>
    <w:rsid w:val="00581647"/>
    <w:rsid w:val="0058167C"/>
    <w:rsid w:val="00581A80"/>
    <w:rsid w:val="00581B0D"/>
    <w:rsid w:val="00581B60"/>
    <w:rsid w:val="00581C81"/>
    <w:rsid w:val="00581CD8"/>
    <w:rsid w:val="00581D0B"/>
    <w:rsid w:val="00581FCD"/>
    <w:rsid w:val="005820E6"/>
    <w:rsid w:val="0058210F"/>
    <w:rsid w:val="00582133"/>
    <w:rsid w:val="005822CE"/>
    <w:rsid w:val="0058290D"/>
    <w:rsid w:val="00582A6B"/>
    <w:rsid w:val="00582BCC"/>
    <w:rsid w:val="00582F63"/>
    <w:rsid w:val="0058318D"/>
    <w:rsid w:val="005833CD"/>
    <w:rsid w:val="00583561"/>
    <w:rsid w:val="005836B9"/>
    <w:rsid w:val="0058377F"/>
    <w:rsid w:val="00583997"/>
    <w:rsid w:val="00583EC9"/>
    <w:rsid w:val="00583F6A"/>
    <w:rsid w:val="0058414F"/>
    <w:rsid w:val="005841D6"/>
    <w:rsid w:val="00584289"/>
    <w:rsid w:val="005848E7"/>
    <w:rsid w:val="00584ABC"/>
    <w:rsid w:val="00584CB1"/>
    <w:rsid w:val="00584D0D"/>
    <w:rsid w:val="00584F9D"/>
    <w:rsid w:val="005851B2"/>
    <w:rsid w:val="00585308"/>
    <w:rsid w:val="005854A2"/>
    <w:rsid w:val="005858D8"/>
    <w:rsid w:val="00585BAC"/>
    <w:rsid w:val="00585C2A"/>
    <w:rsid w:val="00585C3C"/>
    <w:rsid w:val="00585D2F"/>
    <w:rsid w:val="00585E80"/>
    <w:rsid w:val="005861E6"/>
    <w:rsid w:val="00586253"/>
    <w:rsid w:val="00586522"/>
    <w:rsid w:val="005865A4"/>
    <w:rsid w:val="00586E81"/>
    <w:rsid w:val="00586F73"/>
    <w:rsid w:val="00586FB3"/>
    <w:rsid w:val="005871DC"/>
    <w:rsid w:val="005872E1"/>
    <w:rsid w:val="00587974"/>
    <w:rsid w:val="00587C33"/>
    <w:rsid w:val="00587D71"/>
    <w:rsid w:val="00587D88"/>
    <w:rsid w:val="005900FF"/>
    <w:rsid w:val="00590394"/>
    <w:rsid w:val="00590395"/>
    <w:rsid w:val="00590819"/>
    <w:rsid w:val="00590A4C"/>
    <w:rsid w:val="00590BD8"/>
    <w:rsid w:val="00590CF2"/>
    <w:rsid w:val="00591120"/>
    <w:rsid w:val="00591258"/>
    <w:rsid w:val="005915D0"/>
    <w:rsid w:val="00591786"/>
    <w:rsid w:val="005917A5"/>
    <w:rsid w:val="00591B9E"/>
    <w:rsid w:val="00591BD0"/>
    <w:rsid w:val="00591C13"/>
    <w:rsid w:val="005927B2"/>
    <w:rsid w:val="005928E3"/>
    <w:rsid w:val="00592D01"/>
    <w:rsid w:val="00592F74"/>
    <w:rsid w:val="0059329B"/>
    <w:rsid w:val="00593411"/>
    <w:rsid w:val="0059374C"/>
    <w:rsid w:val="005938EE"/>
    <w:rsid w:val="00593B82"/>
    <w:rsid w:val="00593E0E"/>
    <w:rsid w:val="00593ED4"/>
    <w:rsid w:val="005941B5"/>
    <w:rsid w:val="005941B8"/>
    <w:rsid w:val="005941C0"/>
    <w:rsid w:val="00594355"/>
    <w:rsid w:val="00594700"/>
    <w:rsid w:val="0059497A"/>
    <w:rsid w:val="00594A67"/>
    <w:rsid w:val="00594CB6"/>
    <w:rsid w:val="00594FB4"/>
    <w:rsid w:val="00595444"/>
    <w:rsid w:val="005956C4"/>
    <w:rsid w:val="00595877"/>
    <w:rsid w:val="00595890"/>
    <w:rsid w:val="00595AF6"/>
    <w:rsid w:val="00596055"/>
    <w:rsid w:val="00596161"/>
    <w:rsid w:val="00596581"/>
    <w:rsid w:val="00596610"/>
    <w:rsid w:val="00596715"/>
    <w:rsid w:val="00596B17"/>
    <w:rsid w:val="00596D20"/>
    <w:rsid w:val="00596DAF"/>
    <w:rsid w:val="00597288"/>
    <w:rsid w:val="00597492"/>
    <w:rsid w:val="00597496"/>
    <w:rsid w:val="005974C4"/>
    <w:rsid w:val="0059795A"/>
    <w:rsid w:val="005979CB"/>
    <w:rsid w:val="00597B52"/>
    <w:rsid w:val="00597BCD"/>
    <w:rsid w:val="00597BE7"/>
    <w:rsid w:val="00597C00"/>
    <w:rsid w:val="00597E92"/>
    <w:rsid w:val="00597E9A"/>
    <w:rsid w:val="005A039E"/>
    <w:rsid w:val="005A0552"/>
    <w:rsid w:val="005A05B7"/>
    <w:rsid w:val="005A0730"/>
    <w:rsid w:val="005A0819"/>
    <w:rsid w:val="005A091C"/>
    <w:rsid w:val="005A0A12"/>
    <w:rsid w:val="005A104C"/>
    <w:rsid w:val="005A1316"/>
    <w:rsid w:val="005A1452"/>
    <w:rsid w:val="005A1550"/>
    <w:rsid w:val="005A1557"/>
    <w:rsid w:val="005A156C"/>
    <w:rsid w:val="005A15F3"/>
    <w:rsid w:val="005A16F7"/>
    <w:rsid w:val="005A19A9"/>
    <w:rsid w:val="005A19D1"/>
    <w:rsid w:val="005A1C3F"/>
    <w:rsid w:val="005A2189"/>
    <w:rsid w:val="005A21BD"/>
    <w:rsid w:val="005A233C"/>
    <w:rsid w:val="005A23A7"/>
    <w:rsid w:val="005A242C"/>
    <w:rsid w:val="005A244E"/>
    <w:rsid w:val="005A26D9"/>
    <w:rsid w:val="005A27D7"/>
    <w:rsid w:val="005A2C10"/>
    <w:rsid w:val="005A2C12"/>
    <w:rsid w:val="005A2D96"/>
    <w:rsid w:val="005A2EA3"/>
    <w:rsid w:val="005A3211"/>
    <w:rsid w:val="005A32A7"/>
    <w:rsid w:val="005A3735"/>
    <w:rsid w:val="005A396E"/>
    <w:rsid w:val="005A3A17"/>
    <w:rsid w:val="005A3ACD"/>
    <w:rsid w:val="005A3CC6"/>
    <w:rsid w:val="005A3E80"/>
    <w:rsid w:val="005A40B3"/>
    <w:rsid w:val="005A44F1"/>
    <w:rsid w:val="005A44F5"/>
    <w:rsid w:val="005A44FE"/>
    <w:rsid w:val="005A475E"/>
    <w:rsid w:val="005A47DF"/>
    <w:rsid w:val="005A4B71"/>
    <w:rsid w:val="005A4BCE"/>
    <w:rsid w:val="005A4C0D"/>
    <w:rsid w:val="005A4DCB"/>
    <w:rsid w:val="005A4E9A"/>
    <w:rsid w:val="005A4F7B"/>
    <w:rsid w:val="005A5009"/>
    <w:rsid w:val="005A500A"/>
    <w:rsid w:val="005A5050"/>
    <w:rsid w:val="005A52CE"/>
    <w:rsid w:val="005A5381"/>
    <w:rsid w:val="005A55F6"/>
    <w:rsid w:val="005A56D7"/>
    <w:rsid w:val="005A582B"/>
    <w:rsid w:val="005A5D66"/>
    <w:rsid w:val="005A61EE"/>
    <w:rsid w:val="005A6415"/>
    <w:rsid w:val="005A6656"/>
    <w:rsid w:val="005A6831"/>
    <w:rsid w:val="005A6B97"/>
    <w:rsid w:val="005A6FCC"/>
    <w:rsid w:val="005A77CD"/>
    <w:rsid w:val="005A78DB"/>
    <w:rsid w:val="005A7A32"/>
    <w:rsid w:val="005B0056"/>
    <w:rsid w:val="005B0127"/>
    <w:rsid w:val="005B0418"/>
    <w:rsid w:val="005B041B"/>
    <w:rsid w:val="005B06AD"/>
    <w:rsid w:val="005B06BD"/>
    <w:rsid w:val="005B0779"/>
    <w:rsid w:val="005B0CF8"/>
    <w:rsid w:val="005B0F32"/>
    <w:rsid w:val="005B128A"/>
    <w:rsid w:val="005B136F"/>
    <w:rsid w:val="005B13C7"/>
    <w:rsid w:val="005B168A"/>
    <w:rsid w:val="005B17AF"/>
    <w:rsid w:val="005B18AB"/>
    <w:rsid w:val="005B1A10"/>
    <w:rsid w:val="005B1C45"/>
    <w:rsid w:val="005B20CA"/>
    <w:rsid w:val="005B232C"/>
    <w:rsid w:val="005B2508"/>
    <w:rsid w:val="005B2512"/>
    <w:rsid w:val="005B27CE"/>
    <w:rsid w:val="005B2A4D"/>
    <w:rsid w:val="005B2AC6"/>
    <w:rsid w:val="005B2BE3"/>
    <w:rsid w:val="005B340D"/>
    <w:rsid w:val="005B356A"/>
    <w:rsid w:val="005B35EB"/>
    <w:rsid w:val="005B3678"/>
    <w:rsid w:val="005B3686"/>
    <w:rsid w:val="005B36E6"/>
    <w:rsid w:val="005B39AD"/>
    <w:rsid w:val="005B4243"/>
    <w:rsid w:val="005B4312"/>
    <w:rsid w:val="005B4389"/>
    <w:rsid w:val="005B4473"/>
    <w:rsid w:val="005B47BB"/>
    <w:rsid w:val="005B499A"/>
    <w:rsid w:val="005B4E4B"/>
    <w:rsid w:val="005B4EE0"/>
    <w:rsid w:val="005B5033"/>
    <w:rsid w:val="005B5205"/>
    <w:rsid w:val="005B5464"/>
    <w:rsid w:val="005B56F5"/>
    <w:rsid w:val="005B57E6"/>
    <w:rsid w:val="005B590D"/>
    <w:rsid w:val="005B59C7"/>
    <w:rsid w:val="005B5BAB"/>
    <w:rsid w:val="005B5CA9"/>
    <w:rsid w:val="005B5DA7"/>
    <w:rsid w:val="005B5E22"/>
    <w:rsid w:val="005B5E82"/>
    <w:rsid w:val="005B5EBB"/>
    <w:rsid w:val="005B6240"/>
    <w:rsid w:val="005B6312"/>
    <w:rsid w:val="005B6333"/>
    <w:rsid w:val="005B63FC"/>
    <w:rsid w:val="005B6694"/>
    <w:rsid w:val="005B66AE"/>
    <w:rsid w:val="005B67BB"/>
    <w:rsid w:val="005B6926"/>
    <w:rsid w:val="005B69D7"/>
    <w:rsid w:val="005B6A7C"/>
    <w:rsid w:val="005B6CAF"/>
    <w:rsid w:val="005B6CDD"/>
    <w:rsid w:val="005B6DF3"/>
    <w:rsid w:val="005B6EB9"/>
    <w:rsid w:val="005B6F1A"/>
    <w:rsid w:val="005B6FDB"/>
    <w:rsid w:val="005B7007"/>
    <w:rsid w:val="005B721C"/>
    <w:rsid w:val="005B7238"/>
    <w:rsid w:val="005B72AA"/>
    <w:rsid w:val="005B757C"/>
    <w:rsid w:val="005B75AB"/>
    <w:rsid w:val="005B79B2"/>
    <w:rsid w:val="005B7B6E"/>
    <w:rsid w:val="005B7C11"/>
    <w:rsid w:val="005B7C3D"/>
    <w:rsid w:val="005B7EE0"/>
    <w:rsid w:val="005C01B5"/>
    <w:rsid w:val="005C05E7"/>
    <w:rsid w:val="005C0768"/>
    <w:rsid w:val="005C07EC"/>
    <w:rsid w:val="005C083E"/>
    <w:rsid w:val="005C08C6"/>
    <w:rsid w:val="005C0AC8"/>
    <w:rsid w:val="005C0B63"/>
    <w:rsid w:val="005C0C43"/>
    <w:rsid w:val="005C0CFA"/>
    <w:rsid w:val="005C0E6F"/>
    <w:rsid w:val="005C0FC2"/>
    <w:rsid w:val="005C133D"/>
    <w:rsid w:val="005C1557"/>
    <w:rsid w:val="005C16BA"/>
    <w:rsid w:val="005C19CC"/>
    <w:rsid w:val="005C19FA"/>
    <w:rsid w:val="005C1A53"/>
    <w:rsid w:val="005C1DE7"/>
    <w:rsid w:val="005C1FE1"/>
    <w:rsid w:val="005C2245"/>
    <w:rsid w:val="005C23AA"/>
    <w:rsid w:val="005C265E"/>
    <w:rsid w:val="005C26FF"/>
    <w:rsid w:val="005C2775"/>
    <w:rsid w:val="005C2900"/>
    <w:rsid w:val="005C290B"/>
    <w:rsid w:val="005C2B77"/>
    <w:rsid w:val="005C2BEA"/>
    <w:rsid w:val="005C2E99"/>
    <w:rsid w:val="005C2ECC"/>
    <w:rsid w:val="005C2EFC"/>
    <w:rsid w:val="005C3076"/>
    <w:rsid w:val="005C3263"/>
    <w:rsid w:val="005C3379"/>
    <w:rsid w:val="005C3410"/>
    <w:rsid w:val="005C34F9"/>
    <w:rsid w:val="005C35DE"/>
    <w:rsid w:val="005C3796"/>
    <w:rsid w:val="005C381C"/>
    <w:rsid w:val="005C3887"/>
    <w:rsid w:val="005C38F7"/>
    <w:rsid w:val="005C3B3E"/>
    <w:rsid w:val="005C3D35"/>
    <w:rsid w:val="005C409A"/>
    <w:rsid w:val="005C4298"/>
    <w:rsid w:val="005C42DF"/>
    <w:rsid w:val="005C43CC"/>
    <w:rsid w:val="005C4B38"/>
    <w:rsid w:val="005C4C2A"/>
    <w:rsid w:val="005C4C67"/>
    <w:rsid w:val="005C55DB"/>
    <w:rsid w:val="005C57DC"/>
    <w:rsid w:val="005C5C77"/>
    <w:rsid w:val="005C5D72"/>
    <w:rsid w:val="005C61DA"/>
    <w:rsid w:val="005C6436"/>
    <w:rsid w:val="005C64FC"/>
    <w:rsid w:val="005C65B1"/>
    <w:rsid w:val="005C66DA"/>
    <w:rsid w:val="005C68D0"/>
    <w:rsid w:val="005C6A0F"/>
    <w:rsid w:val="005C6A5A"/>
    <w:rsid w:val="005C6A94"/>
    <w:rsid w:val="005C6CD0"/>
    <w:rsid w:val="005C6D2A"/>
    <w:rsid w:val="005C6D4D"/>
    <w:rsid w:val="005C6EC3"/>
    <w:rsid w:val="005C6F16"/>
    <w:rsid w:val="005C713D"/>
    <w:rsid w:val="005C7208"/>
    <w:rsid w:val="005C7218"/>
    <w:rsid w:val="005C7239"/>
    <w:rsid w:val="005C74B6"/>
    <w:rsid w:val="005C75AB"/>
    <w:rsid w:val="005C7607"/>
    <w:rsid w:val="005C79BF"/>
    <w:rsid w:val="005C7BF0"/>
    <w:rsid w:val="005C7E04"/>
    <w:rsid w:val="005C7EAE"/>
    <w:rsid w:val="005C7FB5"/>
    <w:rsid w:val="005D014F"/>
    <w:rsid w:val="005D01B9"/>
    <w:rsid w:val="005D0807"/>
    <w:rsid w:val="005D0C3D"/>
    <w:rsid w:val="005D0DC2"/>
    <w:rsid w:val="005D0DC4"/>
    <w:rsid w:val="005D104F"/>
    <w:rsid w:val="005D1239"/>
    <w:rsid w:val="005D1530"/>
    <w:rsid w:val="005D1971"/>
    <w:rsid w:val="005D1C33"/>
    <w:rsid w:val="005D1CDE"/>
    <w:rsid w:val="005D213D"/>
    <w:rsid w:val="005D2180"/>
    <w:rsid w:val="005D2228"/>
    <w:rsid w:val="005D22B2"/>
    <w:rsid w:val="005D230E"/>
    <w:rsid w:val="005D2391"/>
    <w:rsid w:val="005D266E"/>
    <w:rsid w:val="005D2753"/>
    <w:rsid w:val="005D27E5"/>
    <w:rsid w:val="005D27F6"/>
    <w:rsid w:val="005D2873"/>
    <w:rsid w:val="005D28C8"/>
    <w:rsid w:val="005D29BB"/>
    <w:rsid w:val="005D2FFC"/>
    <w:rsid w:val="005D3027"/>
    <w:rsid w:val="005D316D"/>
    <w:rsid w:val="005D31DA"/>
    <w:rsid w:val="005D32A6"/>
    <w:rsid w:val="005D33AC"/>
    <w:rsid w:val="005D35CC"/>
    <w:rsid w:val="005D374A"/>
    <w:rsid w:val="005D37E0"/>
    <w:rsid w:val="005D39DF"/>
    <w:rsid w:val="005D3F6E"/>
    <w:rsid w:val="005D4296"/>
    <w:rsid w:val="005D4422"/>
    <w:rsid w:val="005D44BD"/>
    <w:rsid w:val="005D4596"/>
    <w:rsid w:val="005D460A"/>
    <w:rsid w:val="005D4BE0"/>
    <w:rsid w:val="005D4EE3"/>
    <w:rsid w:val="005D55D3"/>
    <w:rsid w:val="005D5718"/>
    <w:rsid w:val="005D5792"/>
    <w:rsid w:val="005D5883"/>
    <w:rsid w:val="005D58B5"/>
    <w:rsid w:val="005D5A15"/>
    <w:rsid w:val="005D5A6A"/>
    <w:rsid w:val="005D5CB5"/>
    <w:rsid w:val="005D5E44"/>
    <w:rsid w:val="005D5ECC"/>
    <w:rsid w:val="005D5FCF"/>
    <w:rsid w:val="005D6055"/>
    <w:rsid w:val="005D638E"/>
    <w:rsid w:val="005D63C3"/>
    <w:rsid w:val="005D6457"/>
    <w:rsid w:val="005D6B0E"/>
    <w:rsid w:val="005D6EC5"/>
    <w:rsid w:val="005D7088"/>
    <w:rsid w:val="005D7196"/>
    <w:rsid w:val="005D7211"/>
    <w:rsid w:val="005D7469"/>
    <w:rsid w:val="005D7525"/>
    <w:rsid w:val="005D75C1"/>
    <w:rsid w:val="005D77EC"/>
    <w:rsid w:val="005D79D2"/>
    <w:rsid w:val="005D7E47"/>
    <w:rsid w:val="005D7E66"/>
    <w:rsid w:val="005E02B7"/>
    <w:rsid w:val="005E07AB"/>
    <w:rsid w:val="005E0882"/>
    <w:rsid w:val="005E0B82"/>
    <w:rsid w:val="005E0B96"/>
    <w:rsid w:val="005E0F55"/>
    <w:rsid w:val="005E0FE9"/>
    <w:rsid w:val="005E109B"/>
    <w:rsid w:val="005E126E"/>
    <w:rsid w:val="005E128F"/>
    <w:rsid w:val="005E13D2"/>
    <w:rsid w:val="005E15EF"/>
    <w:rsid w:val="005E183F"/>
    <w:rsid w:val="005E18C4"/>
    <w:rsid w:val="005E1917"/>
    <w:rsid w:val="005E19D6"/>
    <w:rsid w:val="005E1BDA"/>
    <w:rsid w:val="005E1EBB"/>
    <w:rsid w:val="005E1F93"/>
    <w:rsid w:val="005E20CA"/>
    <w:rsid w:val="005E2672"/>
    <w:rsid w:val="005E27FE"/>
    <w:rsid w:val="005E294B"/>
    <w:rsid w:val="005E2976"/>
    <w:rsid w:val="005E29AD"/>
    <w:rsid w:val="005E29B4"/>
    <w:rsid w:val="005E2B47"/>
    <w:rsid w:val="005E3352"/>
    <w:rsid w:val="005E34B0"/>
    <w:rsid w:val="005E3690"/>
    <w:rsid w:val="005E3844"/>
    <w:rsid w:val="005E39AD"/>
    <w:rsid w:val="005E45AE"/>
    <w:rsid w:val="005E4973"/>
    <w:rsid w:val="005E49DB"/>
    <w:rsid w:val="005E4A55"/>
    <w:rsid w:val="005E4B1B"/>
    <w:rsid w:val="005E4C45"/>
    <w:rsid w:val="005E5206"/>
    <w:rsid w:val="005E53CA"/>
    <w:rsid w:val="005E55DA"/>
    <w:rsid w:val="005E56BA"/>
    <w:rsid w:val="005E5982"/>
    <w:rsid w:val="005E598D"/>
    <w:rsid w:val="005E59B8"/>
    <w:rsid w:val="005E5C04"/>
    <w:rsid w:val="005E5FBD"/>
    <w:rsid w:val="005E60AC"/>
    <w:rsid w:val="005E6189"/>
    <w:rsid w:val="005E61BE"/>
    <w:rsid w:val="005E64BC"/>
    <w:rsid w:val="005E6526"/>
    <w:rsid w:val="005E6648"/>
    <w:rsid w:val="005E6809"/>
    <w:rsid w:val="005E6A64"/>
    <w:rsid w:val="005E6A6E"/>
    <w:rsid w:val="005E6EC7"/>
    <w:rsid w:val="005E6F9F"/>
    <w:rsid w:val="005E701F"/>
    <w:rsid w:val="005E70B6"/>
    <w:rsid w:val="005E7338"/>
    <w:rsid w:val="005E7552"/>
    <w:rsid w:val="005E76EC"/>
    <w:rsid w:val="005E7857"/>
    <w:rsid w:val="005E795C"/>
    <w:rsid w:val="005E7D8B"/>
    <w:rsid w:val="005E7E24"/>
    <w:rsid w:val="005E7F1F"/>
    <w:rsid w:val="005E7F47"/>
    <w:rsid w:val="005F0012"/>
    <w:rsid w:val="005F0531"/>
    <w:rsid w:val="005F05F0"/>
    <w:rsid w:val="005F0755"/>
    <w:rsid w:val="005F09EA"/>
    <w:rsid w:val="005F0C2E"/>
    <w:rsid w:val="005F0C3B"/>
    <w:rsid w:val="005F0FB8"/>
    <w:rsid w:val="005F1230"/>
    <w:rsid w:val="005F132B"/>
    <w:rsid w:val="005F1573"/>
    <w:rsid w:val="005F1A42"/>
    <w:rsid w:val="005F1BF5"/>
    <w:rsid w:val="005F1DB6"/>
    <w:rsid w:val="005F20B2"/>
    <w:rsid w:val="005F231E"/>
    <w:rsid w:val="005F24BA"/>
    <w:rsid w:val="005F25D8"/>
    <w:rsid w:val="005F260F"/>
    <w:rsid w:val="005F26EF"/>
    <w:rsid w:val="005F2932"/>
    <w:rsid w:val="005F2F96"/>
    <w:rsid w:val="005F321F"/>
    <w:rsid w:val="005F3223"/>
    <w:rsid w:val="005F3229"/>
    <w:rsid w:val="005F3232"/>
    <w:rsid w:val="005F33CC"/>
    <w:rsid w:val="005F3437"/>
    <w:rsid w:val="005F3555"/>
    <w:rsid w:val="005F3C2D"/>
    <w:rsid w:val="005F3DFF"/>
    <w:rsid w:val="005F4012"/>
    <w:rsid w:val="005F40E9"/>
    <w:rsid w:val="005F4209"/>
    <w:rsid w:val="005F4341"/>
    <w:rsid w:val="005F43CC"/>
    <w:rsid w:val="005F4461"/>
    <w:rsid w:val="005F4476"/>
    <w:rsid w:val="005F4493"/>
    <w:rsid w:val="005F45BE"/>
    <w:rsid w:val="005F469B"/>
    <w:rsid w:val="005F46B4"/>
    <w:rsid w:val="005F48E0"/>
    <w:rsid w:val="005F4B07"/>
    <w:rsid w:val="005F4E27"/>
    <w:rsid w:val="005F4FCC"/>
    <w:rsid w:val="005F504D"/>
    <w:rsid w:val="005F512E"/>
    <w:rsid w:val="005F533F"/>
    <w:rsid w:val="005F54B7"/>
    <w:rsid w:val="005F58AF"/>
    <w:rsid w:val="005F58E9"/>
    <w:rsid w:val="005F5949"/>
    <w:rsid w:val="005F596B"/>
    <w:rsid w:val="005F5983"/>
    <w:rsid w:val="005F5ACC"/>
    <w:rsid w:val="005F5CD6"/>
    <w:rsid w:val="005F60BE"/>
    <w:rsid w:val="005F6191"/>
    <w:rsid w:val="005F61CA"/>
    <w:rsid w:val="005F6245"/>
    <w:rsid w:val="005F6272"/>
    <w:rsid w:val="005F641D"/>
    <w:rsid w:val="005F6495"/>
    <w:rsid w:val="005F6538"/>
    <w:rsid w:val="005F65DE"/>
    <w:rsid w:val="005F6A2C"/>
    <w:rsid w:val="005F7247"/>
    <w:rsid w:val="005F7410"/>
    <w:rsid w:val="005F7632"/>
    <w:rsid w:val="005F76AC"/>
    <w:rsid w:val="005F7711"/>
    <w:rsid w:val="005F7816"/>
    <w:rsid w:val="005F7975"/>
    <w:rsid w:val="005F7DA7"/>
    <w:rsid w:val="005F7DD8"/>
    <w:rsid w:val="0060010D"/>
    <w:rsid w:val="00600371"/>
    <w:rsid w:val="00600432"/>
    <w:rsid w:val="0060043C"/>
    <w:rsid w:val="00600445"/>
    <w:rsid w:val="006007FE"/>
    <w:rsid w:val="00600893"/>
    <w:rsid w:val="006008C1"/>
    <w:rsid w:val="00600970"/>
    <w:rsid w:val="00600A5B"/>
    <w:rsid w:val="00601035"/>
    <w:rsid w:val="0060110E"/>
    <w:rsid w:val="0060132B"/>
    <w:rsid w:val="0060138B"/>
    <w:rsid w:val="006015E2"/>
    <w:rsid w:val="00601672"/>
    <w:rsid w:val="006016FC"/>
    <w:rsid w:val="0060179D"/>
    <w:rsid w:val="006018BB"/>
    <w:rsid w:val="00601BD4"/>
    <w:rsid w:val="00602265"/>
    <w:rsid w:val="00602392"/>
    <w:rsid w:val="006024AD"/>
    <w:rsid w:val="00602593"/>
    <w:rsid w:val="0060280A"/>
    <w:rsid w:val="00602A63"/>
    <w:rsid w:val="00602A99"/>
    <w:rsid w:val="00602ABA"/>
    <w:rsid w:val="00602F33"/>
    <w:rsid w:val="00602F9D"/>
    <w:rsid w:val="006030DD"/>
    <w:rsid w:val="006033DD"/>
    <w:rsid w:val="006033E8"/>
    <w:rsid w:val="00603615"/>
    <w:rsid w:val="00603791"/>
    <w:rsid w:val="0060390B"/>
    <w:rsid w:val="00603A72"/>
    <w:rsid w:val="00603D83"/>
    <w:rsid w:val="00603DA8"/>
    <w:rsid w:val="00603E1F"/>
    <w:rsid w:val="00604575"/>
    <w:rsid w:val="006045EF"/>
    <w:rsid w:val="006047E1"/>
    <w:rsid w:val="00604837"/>
    <w:rsid w:val="0060497B"/>
    <w:rsid w:val="00604985"/>
    <w:rsid w:val="00604BB1"/>
    <w:rsid w:val="00604E7E"/>
    <w:rsid w:val="00604F7C"/>
    <w:rsid w:val="00605393"/>
    <w:rsid w:val="00605528"/>
    <w:rsid w:val="00605623"/>
    <w:rsid w:val="00605865"/>
    <w:rsid w:val="00605ADB"/>
    <w:rsid w:val="00606116"/>
    <w:rsid w:val="0060619D"/>
    <w:rsid w:val="006061DA"/>
    <w:rsid w:val="006063AB"/>
    <w:rsid w:val="006066F6"/>
    <w:rsid w:val="006068AC"/>
    <w:rsid w:val="00606A04"/>
    <w:rsid w:val="00606B88"/>
    <w:rsid w:val="00606BB9"/>
    <w:rsid w:val="00606D08"/>
    <w:rsid w:val="00606D6F"/>
    <w:rsid w:val="00606D9E"/>
    <w:rsid w:val="00606F2C"/>
    <w:rsid w:val="00606F8B"/>
    <w:rsid w:val="00606FE4"/>
    <w:rsid w:val="00607143"/>
    <w:rsid w:val="0060733F"/>
    <w:rsid w:val="0060745C"/>
    <w:rsid w:val="00607674"/>
    <w:rsid w:val="00607727"/>
    <w:rsid w:val="00607728"/>
    <w:rsid w:val="006077DE"/>
    <w:rsid w:val="00607810"/>
    <w:rsid w:val="006078ED"/>
    <w:rsid w:val="00607BA5"/>
    <w:rsid w:val="006101EC"/>
    <w:rsid w:val="00610795"/>
    <w:rsid w:val="006107B8"/>
    <w:rsid w:val="00610BF5"/>
    <w:rsid w:val="00610CF7"/>
    <w:rsid w:val="006111EE"/>
    <w:rsid w:val="00611571"/>
    <w:rsid w:val="00611673"/>
    <w:rsid w:val="006117C8"/>
    <w:rsid w:val="00611867"/>
    <w:rsid w:val="006118B2"/>
    <w:rsid w:val="00611A8C"/>
    <w:rsid w:val="00611B55"/>
    <w:rsid w:val="00611C18"/>
    <w:rsid w:val="00611EAE"/>
    <w:rsid w:val="00611EF7"/>
    <w:rsid w:val="006123D0"/>
    <w:rsid w:val="006123D5"/>
    <w:rsid w:val="0061282C"/>
    <w:rsid w:val="00612F62"/>
    <w:rsid w:val="0061311F"/>
    <w:rsid w:val="006131B6"/>
    <w:rsid w:val="00613202"/>
    <w:rsid w:val="00613208"/>
    <w:rsid w:val="006132DF"/>
    <w:rsid w:val="00613719"/>
    <w:rsid w:val="0061372A"/>
    <w:rsid w:val="0061374D"/>
    <w:rsid w:val="00613860"/>
    <w:rsid w:val="0061396C"/>
    <w:rsid w:val="00613A0C"/>
    <w:rsid w:val="00613C87"/>
    <w:rsid w:val="00613E28"/>
    <w:rsid w:val="00613F31"/>
    <w:rsid w:val="00613F8F"/>
    <w:rsid w:val="00614206"/>
    <w:rsid w:val="00614A69"/>
    <w:rsid w:val="00614BFE"/>
    <w:rsid w:val="00614C7B"/>
    <w:rsid w:val="00614D00"/>
    <w:rsid w:val="00614FFD"/>
    <w:rsid w:val="00615344"/>
    <w:rsid w:val="006155DA"/>
    <w:rsid w:val="00615632"/>
    <w:rsid w:val="006157C1"/>
    <w:rsid w:val="006159A9"/>
    <w:rsid w:val="00615BF8"/>
    <w:rsid w:val="0061617B"/>
    <w:rsid w:val="0061678F"/>
    <w:rsid w:val="006167EE"/>
    <w:rsid w:val="006169FA"/>
    <w:rsid w:val="00616AE9"/>
    <w:rsid w:val="00616D2A"/>
    <w:rsid w:val="00616DB7"/>
    <w:rsid w:val="00616EBC"/>
    <w:rsid w:val="00616FBD"/>
    <w:rsid w:val="00617031"/>
    <w:rsid w:val="00617326"/>
    <w:rsid w:val="006173ED"/>
    <w:rsid w:val="00617426"/>
    <w:rsid w:val="00617505"/>
    <w:rsid w:val="00617710"/>
    <w:rsid w:val="00617C50"/>
    <w:rsid w:val="00617D17"/>
    <w:rsid w:val="00617D41"/>
    <w:rsid w:val="00617EE4"/>
    <w:rsid w:val="006200C6"/>
    <w:rsid w:val="00620144"/>
    <w:rsid w:val="00620320"/>
    <w:rsid w:val="00620492"/>
    <w:rsid w:val="00620840"/>
    <w:rsid w:val="0062091E"/>
    <w:rsid w:val="00620F39"/>
    <w:rsid w:val="00621488"/>
    <w:rsid w:val="0062154B"/>
    <w:rsid w:val="00621898"/>
    <w:rsid w:val="006219B7"/>
    <w:rsid w:val="00621A05"/>
    <w:rsid w:val="00621A4B"/>
    <w:rsid w:val="00621C4B"/>
    <w:rsid w:val="00621D77"/>
    <w:rsid w:val="0062226F"/>
    <w:rsid w:val="006222C2"/>
    <w:rsid w:val="006222EA"/>
    <w:rsid w:val="00622AEB"/>
    <w:rsid w:val="00622C9B"/>
    <w:rsid w:val="00622D54"/>
    <w:rsid w:val="00622DCE"/>
    <w:rsid w:val="00623004"/>
    <w:rsid w:val="0062311A"/>
    <w:rsid w:val="00623146"/>
    <w:rsid w:val="006233BB"/>
    <w:rsid w:val="00623765"/>
    <w:rsid w:val="00623812"/>
    <w:rsid w:val="0062381F"/>
    <w:rsid w:val="006238EE"/>
    <w:rsid w:val="00623AB1"/>
    <w:rsid w:val="00623B16"/>
    <w:rsid w:val="00623BE2"/>
    <w:rsid w:val="00623CE6"/>
    <w:rsid w:val="00623D30"/>
    <w:rsid w:val="006240C2"/>
    <w:rsid w:val="0062414F"/>
    <w:rsid w:val="006241CE"/>
    <w:rsid w:val="006243A5"/>
    <w:rsid w:val="006243E4"/>
    <w:rsid w:val="006245D7"/>
    <w:rsid w:val="0062469F"/>
    <w:rsid w:val="00624840"/>
    <w:rsid w:val="006248A6"/>
    <w:rsid w:val="006248CD"/>
    <w:rsid w:val="00624952"/>
    <w:rsid w:val="0062496F"/>
    <w:rsid w:val="00624AC7"/>
    <w:rsid w:val="00624B78"/>
    <w:rsid w:val="00624CA1"/>
    <w:rsid w:val="00624E10"/>
    <w:rsid w:val="0062529D"/>
    <w:rsid w:val="00625968"/>
    <w:rsid w:val="006259E0"/>
    <w:rsid w:val="00625AA0"/>
    <w:rsid w:val="00625BC7"/>
    <w:rsid w:val="006261D1"/>
    <w:rsid w:val="006262E2"/>
    <w:rsid w:val="006268FA"/>
    <w:rsid w:val="00626A27"/>
    <w:rsid w:val="00626DD1"/>
    <w:rsid w:val="00626DDF"/>
    <w:rsid w:val="00626EB6"/>
    <w:rsid w:val="006271B1"/>
    <w:rsid w:val="00627633"/>
    <w:rsid w:val="00627937"/>
    <w:rsid w:val="00627980"/>
    <w:rsid w:val="006279CA"/>
    <w:rsid w:val="006279D8"/>
    <w:rsid w:val="00627F54"/>
    <w:rsid w:val="006301E8"/>
    <w:rsid w:val="00630272"/>
    <w:rsid w:val="006302FC"/>
    <w:rsid w:val="00630643"/>
    <w:rsid w:val="00630924"/>
    <w:rsid w:val="006309F9"/>
    <w:rsid w:val="00630F20"/>
    <w:rsid w:val="006311D8"/>
    <w:rsid w:val="0063133F"/>
    <w:rsid w:val="006316FB"/>
    <w:rsid w:val="006317C1"/>
    <w:rsid w:val="0063189D"/>
    <w:rsid w:val="00631908"/>
    <w:rsid w:val="006319A3"/>
    <w:rsid w:val="00631CBD"/>
    <w:rsid w:val="00631DDD"/>
    <w:rsid w:val="00631EB6"/>
    <w:rsid w:val="00632160"/>
    <w:rsid w:val="006323C4"/>
    <w:rsid w:val="0063246E"/>
    <w:rsid w:val="006325C5"/>
    <w:rsid w:val="00632810"/>
    <w:rsid w:val="00632919"/>
    <w:rsid w:val="006329AE"/>
    <w:rsid w:val="00632C1B"/>
    <w:rsid w:val="00632D93"/>
    <w:rsid w:val="00632EDF"/>
    <w:rsid w:val="00632F45"/>
    <w:rsid w:val="006331F7"/>
    <w:rsid w:val="00633265"/>
    <w:rsid w:val="0063343C"/>
    <w:rsid w:val="0063349B"/>
    <w:rsid w:val="006336C3"/>
    <w:rsid w:val="00633D53"/>
    <w:rsid w:val="00633ECC"/>
    <w:rsid w:val="00634250"/>
    <w:rsid w:val="006344B0"/>
    <w:rsid w:val="006345F5"/>
    <w:rsid w:val="00634858"/>
    <w:rsid w:val="00634A2D"/>
    <w:rsid w:val="00634AAD"/>
    <w:rsid w:val="00634BAE"/>
    <w:rsid w:val="00634C01"/>
    <w:rsid w:val="00634C35"/>
    <w:rsid w:val="00634C6B"/>
    <w:rsid w:val="00634C84"/>
    <w:rsid w:val="00634F8F"/>
    <w:rsid w:val="006350F5"/>
    <w:rsid w:val="0063535B"/>
    <w:rsid w:val="00635429"/>
    <w:rsid w:val="00635445"/>
    <w:rsid w:val="00635517"/>
    <w:rsid w:val="006355D9"/>
    <w:rsid w:val="006356DA"/>
    <w:rsid w:val="0063592B"/>
    <w:rsid w:val="00635C27"/>
    <w:rsid w:val="00635DEE"/>
    <w:rsid w:val="00635F2D"/>
    <w:rsid w:val="00636098"/>
    <w:rsid w:val="0063621D"/>
    <w:rsid w:val="006362A1"/>
    <w:rsid w:val="00636668"/>
    <w:rsid w:val="0063679A"/>
    <w:rsid w:val="006368F3"/>
    <w:rsid w:val="00636A2B"/>
    <w:rsid w:val="00637078"/>
    <w:rsid w:val="0063748F"/>
    <w:rsid w:val="00637524"/>
    <w:rsid w:val="00637916"/>
    <w:rsid w:val="006379E4"/>
    <w:rsid w:val="00637A51"/>
    <w:rsid w:val="00637C3D"/>
    <w:rsid w:val="00637C7C"/>
    <w:rsid w:val="00637C92"/>
    <w:rsid w:val="00637D48"/>
    <w:rsid w:val="00637DF3"/>
    <w:rsid w:val="00637EE0"/>
    <w:rsid w:val="0064037E"/>
    <w:rsid w:val="006403A5"/>
    <w:rsid w:val="00640720"/>
    <w:rsid w:val="006407CE"/>
    <w:rsid w:val="00640A17"/>
    <w:rsid w:val="00640ABB"/>
    <w:rsid w:val="00640B98"/>
    <w:rsid w:val="00640CB6"/>
    <w:rsid w:val="00640D57"/>
    <w:rsid w:val="00640EEE"/>
    <w:rsid w:val="00641390"/>
    <w:rsid w:val="0064160F"/>
    <w:rsid w:val="00641749"/>
    <w:rsid w:val="006417F3"/>
    <w:rsid w:val="0064199E"/>
    <w:rsid w:val="006419CD"/>
    <w:rsid w:val="00642212"/>
    <w:rsid w:val="006422B7"/>
    <w:rsid w:val="006423D7"/>
    <w:rsid w:val="006424DF"/>
    <w:rsid w:val="00642750"/>
    <w:rsid w:val="00642D1E"/>
    <w:rsid w:val="00642E2C"/>
    <w:rsid w:val="00642F74"/>
    <w:rsid w:val="00642FA6"/>
    <w:rsid w:val="00643134"/>
    <w:rsid w:val="0064319E"/>
    <w:rsid w:val="00643246"/>
    <w:rsid w:val="006435B9"/>
    <w:rsid w:val="00643713"/>
    <w:rsid w:val="0064376C"/>
    <w:rsid w:val="00643792"/>
    <w:rsid w:val="006439D2"/>
    <w:rsid w:val="00643B46"/>
    <w:rsid w:val="00643BDE"/>
    <w:rsid w:val="00643CC5"/>
    <w:rsid w:val="00643D3B"/>
    <w:rsid w:val="00644139"/>
    <w:rsid w:val="006441A0"/>
    <w:rsid w:val="006443EC"/>
    <w:rsid w:val="00644791"/>
    <w:rsid w:val="00644862"/>
    <w:rsid w:val="00644A43"/>
    <w:rsid w:val="00644B42"/>
    <w:rsid w:val="00644B47"/>
    <w:rsid w:val="0064506D"/>
    <w:rsid w:val="006450B0"/>
    <w:rsid w:val="006451EA"/>
    <w:rsid w:val="006453D7"/>
    <w:rsid w:val="006453DE"/>
    <w:rsid w:val="0064548F"/>
    <w:rsid w:val="006454E3"/>
    <w:rsid w:val="006456DC"/>
    <w:rsid w:val="006458F4"/>
    <w:rsid w:val="00645A07"/>
    <w:rsid w:val="00645A16"/>
    <w:rsid w:val="00645C72"/>
    <w:rsid w:val="0064617E"/>
    <w:rsid w:val="00646306"/>
    <w:rsid w:val="00646330"/>
    <w:rsid w:val="0064654A"/>
    <w:rsid w:val="0064656C"/>
    <w:rsid w:val="00646B25"/>
    <w:rsid w:val="00646D16"/>
    <w:rsid w:val="00646D85"/>
    <w:rsid w:val="00646E9C"/>
    <w:rsid w:val="00647346"/>
    <w:rsid w:val="0064740B"/>
    <w:rsid w:val="0064754C"/>
    <w:rsid w:val="00647811"/>
    <w:rsid w:val="00647C5A"/>
    <w:rsid w:val="00647EE6"/>
    <w:rsid w:val="00650176"/>
    <w:rsid w:val="006501B2"/>
    <w:rsid w:val="006502A7"/>
    <w:rsid w:val="006503BE"/>
    <w:rsid w:val="0065053D"/>
    <w:rsid w:val="00650728"/>
    <w:rsid w:val="00650C5E"/>
    <w:rsid w:val="00651A52"/>
    <w:rsid w:val="00651AD8"/>
    <w:rsid w:val="00651C32"/>
    <w:rsid w:val="00651D50"/>
    <w:rsid w:val="0065223A"/>
    <w:rsid w:val="00652751"/>
    <w:rsid w:val="00652794"/>
    <w:rsid w:val="00652936"/>
    <w:rsid w:val="00652A0D"/>
    <w:rsid w:val="00652A72"/>
    <w:rsid w:val="00652AED"/>
    <w:rsid w:val="00652B1A"/>
    <w:rsid w:val="00652F0D"/>
    <w:rsid w:val="00653082"/>
    <w:rsid w:val="006533AB"/>
    <w:rsid w:val="006533E0"/>
    <w:rsid w:val="006533EC"/>
    <w:rsid w:val="00653461"/>
    <w:rsid w:val="00653663"/>
    <w:rsid w:val="0065366D"/>
    <w:rsid w:val="006537B1"/>
    <w:rsid w:val="0065396A"/>
    <w:rsid w:val="00653CF2"/>
    <w:rsid w:val="00653E96"/>
    <w:rsid w:val="00653F15"/>
    <w:rsid w:val="00653FA9"/>
    <w:rsid w:val="0065424F"/>
    <w:rsid w:val="00654455"/>
    <w:rsid w:val="0065473A"/>
    <w:rsid w:val="00654790"/>
    <w:rsid w:val="00654834"/>
    <w:rsid w:val="00654BC9"/>
    <w:rsid w:val="00654C18"/>
    <w:rsid w:val="00654D51"/>
    <w:rsid w:val="00654FAB"/>
    <w:rsid w:val="0065526E"/>
    <w:rsid w:val="006553F6"/>
    <w:rsid w:val="00655485"/>
    <w:rsid w:val="00655669"/>
    <w:rsid w:val="006558EF"/>
    <w:rsid w:val="00655B72"/>
    <w:rsid w:val="00655D03"/>
    <w:rsid w:val="00655EE6"/>
    <w:rsid w:val="0065660E"/>
    <w:rsid w:val="00656702"/>
    <w:rsid w:val="00656874"/>
    <w:rsid w:val="006572C0"/>
    <w:rsid w:val="00657362"/>
    <w:rsid w:val="006573AC"/>
    <w:rsid w:val="00657492"/>
    <w:rsid w:val="00657593"/>
    <w:rsid w:val="00657925"/>
    <w:rsid w:val="00657E11"/>
    <w:rsid w:val="00657E63"/>
    <w:rsid w:val="00657EF7"/>
    <w:rsid w:val="00660305"/>
    <w:rsid w:val="00660472"/>
    <w:rsid w:val="006607E9"/>
    <w:rsid w:val="0066094C"/>
    <w:rsid w:val="00660DE1"/>
    <w:rsid w:val="00660EE1"/>
    <w:rsid w:val="00660FA6"/>
    <w:rsid w:val="00661015"/>
    <w:rsid w:val="0066115A"/>
    <w:rsid w:val="00661A1F"/>
    <w:rsid w:val="00661DAC"/>
    <w:rsid w:val="00662225"/>
    <w:rsid w:val="006622E3"/>
    <w:rsid w:val="00662570"/>
    <w:rsid w:val="00662864"/>
    <w:rsid w:val="00662E09"/>
    <w:rsid w:val="00663C77"/>
    <w:rsid w:val="00663C94"/>
    <w:rsid w:val="00663E01"/>
    <w:rsid w:val="00664307"/>
    <w:rsid w:val="00664541"/>
    <w:rsid w:val="0066461A"/>
    <w:rsid w:val="00664766"/>
    <w:rsid w:val="00664772"/>
    <w:rsid w:val="0066499D"/>
    <w:rsid w:val="00664B1C"/>
    <w:rsid w:val="00664DFD"/>
    <w:rsid w:val="006651A8"/>
    <w:rsid w:val="006654B2"/>
    <w:rsid w:val="0066554C"/>
    <w:rsid w:val="00665561"/>
    <w:rsid w:val="0066571D"/>
    <w:rsid w:val="00665764"/>
    <w:rsid w:val="00665A8C"/>
    <w:rsid w:val="00665C49"/>
    <w:rsid w:val="00665D00"/>
    <w:rsid w:val="00665FB2"/>
    <w:rsid w:val="00666012"/>
    <w:rsid w:val="00666046"/>
    <w:rsid w:val="00666315"/>
    <w:rsid w:val="006665B7"/>
    <w:rsid w:val="00666721"/>
    <w:rsid w:val="006668FE"/>
    <w:rsid w:val="006669D0"/>
    <w:rsid w:val="00666B7E"/>
    <w:rsid w:val="00666CD7"/>
    <w:rsid w:val="00666E68"/>
    <w:rsid w:val="00666EAE"/>
    <w:rsid w:val="00666F33"/>
    <w:rsid w:val="006675EB"/>
    <w:rsid w:val="00667C4F"/>
    <w:rsid w:val="00667E10"/>
    <w:rsid w:val="00667E53"/>
    <w:rsid w:val="00670847"/>
    <w:rsid w:val="00670960"/>
    <w:rsid w:val="00670974"/>
    <w:rsid w:val="00670B29"/>
    <w:rsid w:val="00670C6E"/>
    <w:rsid w:val="00670E25"/>
    <w:rsid w:val="0067106E"/>
    <w:rsid w:val="00671084"/>
    <w:rsid w:val="0067114C"/>
    <w:rsid w:val="006711F9"/>
    <w:rsid w:val="006713D0"/>
    <w:rsid w:val="00671C2D"/>
    <w:rsid w:val="00671E90"/>
    <w:rsid w:val="006720DD"/>
    <w:rsid w:val="006726BA"/>
    <w:rsid w:val="00672847"/>
    <w:rsid w:val="00672BFB"/>
    <w:rsid w:val="006730A5"/>
    <w:rsid w:val="00673356"/>
    <w:rsid w:val="0067338C"/>
    <w:rsid w:val="006734DF"/>
    <w:rsid w:val="006738CE"/>
    <w:rsid w:val="00673972"/>
    <w:rsid w:val="00673B1F"/>
    <w:rsid w:val="00673B59"/>
    <w:rsid w:val="00673DC6"/>
    <w:rsid w:val="00673F70"/>
    <w:rsid w:val="00673FAC"/>
    <w:rsid w:val="00674184"/>
    <w:rsid w:val="006743DD"/>
    <w:rsid w:val="006743DF"/>
    <w:rsid w:val="006744D4"/>
    <w:rsid w:val="00674594"/>
    <w:rsid w:val="00674747"/>
    <w:rsid w:val="006747F3"/>
    <w:rsid w:val="00674950"/>
    <w:rsid w:val="00674AFD"/>
    <w:rsid w:val="00674BCC"/>
    <w:rsid w:val="00674CE6"/>
    <w:rsid w:val="00674DA6"/>
    <w:rsid w:val="00674EA1"/>
    <w:rsid w:val="00675113"/>
    <w:rsid w:val="0067511D"/>
    <w:rsid w:val="00675267"/>
    <w:rsid w:val="00675416"/>
    <w:rsid w:val="0067553C"/>
    <w:rsid w:val="00675648"/>
    <w:rsid w:val="00675A40"/>
    <w:rsid w:val="00675AED"/>
    <w:rsid w:val="00675B43"/>
    <w:rsid w:val="00675D6C"/>
    <w:rsid w:val="00675D6F"/>
    <w:rsid w:val="0067609B"/>
    <w:rsid w:val="006760CC"/>
    <w:rsid w:val="006761EF"/>
    <w:rsid w:val="0067623D"/>
    <w:rsid w:val="0067623E"/>
    <w:rsid w:val="0067636E"/>
    <w:rsid w:val="006764A2"/>
    <w:rsid w:val="006767DF"/>
    <w:rsid w:val="0067683D"/>
    <w:rsid w:val="0067697D"/>
    <w:rsid w:val="00676A9B"/>
    <w:rsid w:val="00676ACD"/>
    <w:rsid w:val="00676B14"/>
    <w:rsid w:val="00676E0F"/>
    <w:rsid w:val="00676F4D"/>
    <w:rsid w:val="006771C8"/>
    <w:rsid w:val="00677387"/>
    <w:rsid w:val="00677388"/>
    <w:rsid w:val="0067738C"/>
    <w:rsid w:val="006774BB"/>
    <w:rsid w:val="006774FA"/>
    <w:rsid w:val="00677551"/>
    <w:rsid w:val="006775F1"/>
    <w:rsid w:val="00677608"/>
    <w:rsid w:val="00677652"/>
    <w:rsid w:val="00677B42"/>
    <w:rsid w:val="00677FEE"/>
    <w:rsid w:val="0068002C"/>
    <w:rsid w:val="00680118"/>
    <w:rsid w:val="00680373"/>
    <w:rsid w:val="00680396"/>
    <w:rsid w:val="006803EC"/>
    <w:rsid w:val="00680457"/>
    <w:rsid w:val="006805A4"/>
    <w:rsid w:val="0068063A"/>
    <w:rsid w:val="0068067E"/>
    <w:rsid w:val="006808FC"/>
    <w:rsid w:val="0068090E"/>
    <w:rsid w:val="006809C6"/>
    <w:rsid w:val="00680CAB"/>
    <w:rsid w:val="00680FE8"/>
    <w:rsid w:val="00680FEB"/>
    <w:rsid w:val="006810AC"/>
    <w:rsid w:val="0068114A"/>
    <w:rsid w:val="006813B5"/>
    <w:rsid w:val="0068141E"/>
    <w:rsid w:val="00681486"/>
    <w:rsid w:val="00681635"/>
    <w:rsid w:val="006819BA"/>
    <w:rsid w:val="00681B0D"/>
    <w:rsid w:val="00681C99"/>
    <w:rsid w:val="00681DE2"/>
    <w:rsid w:val="00681ED7"/>
    <w:rsid w:val="00681F5B"/>
    <w:rsid w:val="0068202A"/>
    <w:rsid w:val="0068210F"/>
    <w:rsid w:val="006826DC"/>
    <w:rsid w:val="00682E1D"/>
    <w:rsid w:val="00682F0A"/>
    <w:rsid w:val="006832FC"/>
    <w:rsid w:val="0068355B"/>
    <w:rsid w:val="006835ED"/>
    <w:rsid w:val="00683632"/>
    <w:rsid w:val="006837D4"/>
    <w:rsid w:val="00683803"/>
    <w:rsid w:val="006838B8"/>
    <w:rsid w:val="006839A9"/>
    <w:rsid w:val="00683B30"/>
    <w:rsid w:val="00683EDF"/>
    <w:rsid w:val="00683F84"/>
    <w:rsid w:val="006840FE"/>
    <w:rsid w:val="0068411C"/>
    <w:rsid w:val="00684369"/>
    <w:rsid w:val="006843E1"/>
    <w:rsid w:val="00684ABF"/>
    <w:rsid w:val="00684CE0"/>
    <w:rsid w:val="00684D51"/>
    <w:rsid w:val="00684E34"/>
    <w:rsid w:val="0068517E"/>
    <w:rsid w:val="00685194"/>
    <w:rsid w:val="006853FD"/>
    <w:rsid w:val="0068579A"/>
    <w:rsid w:val="00685848"/>
    <w:rsid w:val="0068591A"/>
    <w:rsid w:val="00685B02"/>
    <w:rsid w:val="00685B67"/>
    <w:rsid w:val="00685BDE"/>
    <w:rsid w:val="00685F9C"/>
    <w:rsid w:val="00685FA7"/>
    <w:rsid w:val="0068604D"/>
    <w:rsid w:val="006860A4"/>
    <w:rsid w:val="00686114"/>
    <w:rsid w:val="00686CD1"/>
    <w:rsid w:val="00686D2F"/>
    <w:rsid w:val="00686E5D"/>
    <w:rsid w:val="00686EAB"/>
    <w:rsid w:val="0068722C"/>
    <w:rsid w:val="006873C7"/>
    <w:rsid w:val="006875AE"/>
    <w:rsid w:val="00687649"/>
    <w:rsid w:val="006877EA"/>
    <w:rsid w:val="00687828"/>
    <w:rsid w:val="00687860"/>
    <w:rsid w:val="00687967"/>
    <w:rsid w:val="0069002E"/>
    <w:rsid w:val="006904BC"/>
    <w:rsid w:val="006906FA"/>
    <w:rsid w:val="006907ED"/>
    <w:rsid w:val="006909DD"/>
    <w:rsid w:val="00690EA6"/>
    <w:rsid w:val="00690FA3"/>
    <w:rsid w:val="006911C9"/>
    <w:rsid w:val="006912CD"/>
    <w:rsid w:val="0069132C"/>
    <w:rsid w:val="006917CC"/>
    <w:rsid w:val="00691ACE"/>
    <w:rsid w:val="00691C48"/>
    <w:rsid w:val="006921F3"/>
    <w:rsid w:val="006922CE"/>
    <w:rsid w:val="006923B6"/>
    <w:rsid w:val="00692765"/>
    <w:rsid w:val="006927FB"/>
    <w:rsid w:val="0069290C"/>
    <w:rsid w:val="00692C03"/>
    <w:rsid w:val="00692E58"/>
    <w:rsid w:val="00692FCD"/>
    <w:rsid w:val="00693220"/>
    <w:rsid w:val="006933D8"/>
    <w:rsid w:val="0069351B"/>
    <w:rsid w:val="00693560"/>
    <w:rsid w:val="00693AB9"/>
    <w:rsid w:val="00693ABE"/>
    <w:rsid w:val="00693B12"/>
    <w:rsid w:val="00693BCC"/>
    <w:rsid w:val="00693C64"/>
    <w:rsid w:val="00693EE2"/>
    <w:rsid w:val="006942AF"/>
    <w:rsid w:val="0069430E"/>
    <w:rsid w:val="00694499"/>
    <w:rsid w:val="006946B9"/>
    <w:rsid w:val="00694814"/>
    <w:rsid w:val="00694BDF"/>
    <w:rsid w:val="00694CEA"/>
    <w:rsid w:val="00694EFE"/>
    <w:rsid w:val="00695285"/>
    <w:rsid w:val="00695762"/>
    <w:rsid w:val="00695B64"/>
    <w:rsid w:val="00695B90"/>
    <w:rsid w:val="00695C60"/>
    <w:rsid w:val="00695E2B"/>
    <w:rsid w:val="00695F2B"/>
    <w:rsid w:val="00695F74"/>
    <w:rsid w:val="006966A4"/>
    <w:rsid w:val="00696807"/>
    <w:rsid w:val="00696BE3"/>
    <w:rsid w:val="00696C2F"/>
    <w:rsid w:val="00696D45"/>
    <w:rsid w:val="00696D5A"/>
    <w:rsid w:val="006971B0"/>
    <w:rsid w:val="006973A6"/>
    <w:rsid w:val="00697799"/>
    <w:rsid w:val="00697F9C"/>
    <w:rsid w:val="00697FC8"/>
    <w:rsid w:val="006A0110"/>
    <w:rsid w:val="006A0334"/>
    <w:rsid w:val="006A04CD"/>
    <w:rsid w:val="006A0A43"/>
    <w:rsid w:val="006A0E19"/>
    <w:rsid w:val="006A0F37"/>
    <w:rsid w:val="006A13AC"/>
    <w:rsid w:val="006A1614"/>
    <w:rsid w:val="006A17AD"/>
    <w:rsid w:val="006A19D6"/>
    <w:rsid w:val="006A1AB7"/>
    <w:rsid w:val="006A1B42"/>
    <w:rsid w:val="006A1B8B"/>
    <w:rsid w:val="006A1BAB"/>
    <w:rsid w:val="006A23DA"/>
    <w:rsid w:val="006A2408"/>
    <w:rsid w:val="006A255B"/>
    <w:rsid w:val="006A2680"/>
    <w:rsid w:val="006A2AA2"/>
    <w:rsid w:val="006A2B72"/>
    <w:rsid w:val="006A2BAC"/>
    <w:rsid w:val="006A2BDF"/>
    <w:rsid w:val="006A2BE9"/>
    <w:rsid w:val="006A2C2A"/>
    <w:rsid w:val="006A2C5F"/>
    <w:rsid w:val="006A2C67"/>
    <w:rsid w:val="006A3142"/>
    <w:rsid w:val="006A31BC"/>
    <w:rsid w:val="006A3536"/>
    <w:rsid w:val="006A35F1"/>
    <w:rsid w:val="006A3685"/>
    <w:rsid w:val="006A3B2E"/>
    <w:rsid w:val="006A4129"/>
    <w:rsid w:val="006A424D"/>
    <w:rsid w:val="006A42C4"/>
    <w:rsid w:val="006A467B"/>
    <w:rsid w:val="006A4E84"/>
    <w:rsid w:val="006A504C"/>
    <w:rsid w:val="006A50C4"/>
    <w:rsid w:val="006A5AFD"/>
    <w:rsid w:val="006A5E2F"/>
    <w:rsid w:val="006A5F3E"/>
    <w:rsid w:val="006A6009"/>
    <w:rsid w:val="006A60D6"/>
    <w:rsid w:val="006A643F"/>
    <w:rsid w:val="006A651E"/>
    <w:rsid w:val="006A6795"/>
    <w:rsid w:val="006A696D"/>
    <w:rsid w:val="006A6A81"/>
    <w:rsid w:val="006A6BB9"/>
    <w:rsid w:val="006A6C58"/>
    <w:rsid w:val="006A6D74"/>
    <w:rsid w:val="006A70CB"/>
    <w:rsid w:val="006A7224"/>
    <w:rsid w:val="006A7249"/>
    <w:rsid w:val="006A72A9"/>
    <w:rsid w:val="006A757E"/>
    <w:rsid w:val="006A773A"/>
    <w:rsid w:val="006A79AB"/>
    <w:rsid w:val="006A7A25"/>
    <w:rsid w:val="006A7B3B"/>
    <w:rsid w:val="006A7B7F"/>
    <w:rsid w:val="006A7E86"/>
    <w:rsid w:val="006A7EB4"/>
    <w:rsid w:val="006B0068"/>
    <w:rsid w:val="006B0115"/>
    <w:rsid w:val="006B0341"/>
    <w:rsid w:val="006B0345"/>
    <w:rsid w:val="006B04F4"/>
    <w:rsid w:val="006B05B5"/>
    <w:rsid w:val="006B05CA"/>
    <w:rsid w:val="006B06D5"/>
    <w:rsid w:val="006B0C9A"/>
    <w:rsid w:val="006B0CB8"/>
    <w:rsid w:val="006B0F12"/>
    <w:rsid w:val="006B10EC"/>
    <w:rsid w:val="006B129E"/>
    <w:rsid w:val="006B1E72"/>
    <w:rsid w:val="006B1EC7"/>
    <w:rsid w:val="006B1FB2"/>
    <w:rsid w:val="006B23CC"/>
    <w:rsid w:val="006B23E2"/>
    <w:rsid w:val="006B2561"/>
    <w:rsid w:val="006B262E"/>
    <w:rsid w:val="006B26D6"/>
    <w:rsid w:val="006B2959"/>
    <w:rsid w:val="006B2A2A"/>
    <w:rsid w:val="006B2D76"/>
    <w:rsid w:val="006B3262"/>
    <w:rsid w:val="006B35A9"/>
    <w:rsid w:val="006B35C8"/>
    <w:rsid w:val="006B3719"/>
    <w:rsid w:val="006B3885"/>
    <w:rsid w:val="006B3A43"/>
    <w:rsid w:val="006B3AAE"/>
    <w:rsid w:val="006B3B54"/>
    <w:rsid w:val="006B3D57"/>
    <w:rsid w:val="006B4345"/>
    <w:rsid w:val="006B463F"/>
    <w:rsid w:val="006B4C7D"/>
    <w:rsid w:val="006B4D9A"/>
    <w:rsid w:val="006B4F47"/>
    <w:rsid w:val="006B5142"/>
    <w:rsid w:val="006B55E1"/>
    <w:rsid w:val="006B560B"/>
    <w:rsid w:val="006B569E"/>
    <w:rsid w:val="006B5876"/>
    <w:rsid w:val="006B58BB"/>
    <w:rsid w:val="006B5CE9"/>
    <w:rsid w:val="006B5FDE"/>
    <w:rsid w:val="006B62EC"/>
    <w:rsid w:val="006B65AF"/>
    <w:rsid w:val="006B6908"/>
    <w:rsid w:val="006B6990"/>
    <w:rsid w:val="006B6AF4"/>
    <w:rsid w:val="006B6C07"/>
    <w:rsid w:val="006B6D61"/>
    <w:rsid w:val="006B70C8"/>
    <w:rsid w:val="006B7163"/>
    <w:rsid w:val="006B73BB"/>
    <w:rsid w:val="006B75C3"/>
    <w:rsid w:val="006B7611"/>
    <w:rsid w:val="006B768D"/>
    <w:rsid w:val="006B76E1"/>
    <w:rsid w:val="006B7781"/>
    <w:rsid w:val="006B7828"/>
    <w:rsid w:val="006B782D"/>
    <w:rsid w:val="006B784C"/>
    <w:rsid w:val="006B7D0A"/>
    <w:rsid w:val="006B7D5A"/>
    <w:rsid w:val="006B7F97"/>
    <w:rsid w:val="006C00C5"/>
    <w:rsid w:val="006C00CB"/>
    <w:rsid w:val="006C0567"/>
    <w:rsid w:val="006C05AE"/>
    <w:rsid w:val="006C077D"/>
    <w:rsid w:val="006C0A58"/>
    <w:rsid w:val="006C0C42"/>
    <w:rsid w:val="006C0DF0"/>
    <w:rsid w:val="006C119C"/>
    <w:rsid w:val="006C121E"/>
    <w:rsid w:val="006C1999"/>
    <w:rsid w:val="006C1AAE"/>
    <w:rsid w:val="006C1BC0"/>
    <w:rsid w:val="006C1CDC"/>
    <w:rsid w:val="006C1EA4"/>
    <w:rsid w:val="006C21B7"/>
    <w:rsid w:val="006C22F5"/>
    <w:rsid w:val="006C2500"/>
    <w:rsid w:val="006C251C"/>
    <w:rsid w:val="006C25A9"/>
    <w:rsid w:val="006C2745"/>
    <w:rsid w:val="006C2CE7"/>
    <w:rsid w:val="006C2D18"/>
    <w:rsid w:val="006C2D3B"/>
    <w:rsid w:val="006C324A"/>
    <w:rsid w:val="006C3264"/>
    <w:rsid w:val="006C3865"/>
    <w:rsid w:val="006C39E1"/>
    <w:rsid w:val="006C3AD7"/>
    <w:rsid w:val="006C3E17"/>
    <w:rsid w:val="006C3FEF"/>
    <w:rsid w:val="006C4100"/>
    <w:rsid w:val="006C4295"/>
    <w:rsid w:val="006C456A"/>
    <w:rsid w:val="006C48BB"/>
    <w:rsid w:val="006C49DE"/>
    <w:rsid w:val="006C49F3"/>
    <w:rsid w:val="006C49FF"/>
    <w:rsid w:val="006C4B6F"/>
    <w:rsid w:val="006C4E5B"/>
    <w:rsid w:val="006C5361"/>
    <w:rsid w:val="006C5862"/>
    <w:rsid w:val="006C58C2"/>
    <w:rsid w:val="006C5AE6"/>
    <w:rsid w:val="006C5F24"/>
    <w:rsid w:val="006C616A"/>
    <w:rsid w:val="006C630F"/>
    <w:rsid w:val="006C6333"/>
    <w:rsid w:val="006C6442"/>
    <w:rsid w:val="006C6613"/>
    <w:rsid w:val="006C67E9"/>
    <w:rsid w:val="006C6805"/>
    <w:rsid w:val="006C6C72"/>
    <w:rsid w:val="006C6D7E"/>
    <w:rsid w:val="006C6E8D"/>
    <w:rsid w:val="006C6EA3"/>
    <w:rsid w:val="006C6EB1"/>
    <w:rsid w:val="006C7060"/>
    <w:rsid w:val="006C71C7"/>
    <w:rsid w:val="006C71F6"/>
    <w:rsid w:val="006C765F"/>
    <w:rsid w:val="006C7684"/>
    <w:rsid w:val="006C7758"/>
    <w:rsid w:val="006C7B9A"/>
    <w:rsid w:val="006C7BDB"/>
    <w:rsid w:val="006C7E4B"/>
    <w:rsid w:val="006D0199"/>
    <w:rsid w:val="006D01BD"/>
    <w:rsid w:val="006D03CC"/>
    <w:rsid w:val="006D0575"/>
    <w:rsid w:val="006D0622"/>
    <w:rsid w:val="006D0A95"/>
    <w:rsid w:val="006D0A9A"/>
    <w:rsid w:val="006D0EAC"/>
    <w:rsid w:val="006D0FD6"/>
    <w:rsid w:val="006D120F"/>
    <w:rsid w:val="006D12C7"/>
    <w:rsid w:val="006D1321"/>
    <w:rsid w:val="006D135F"/>
    <w:rsid w:val="006D1772"/>
    <w:rsid w:val="006D1794"/>
    <w:rsid w:val="006D1BCA"/>
    <w:rsid w:val="006D1ED2"/>
    <w:rsid w:val="006D227F"/>
    <w:rsid w:val="006D2466"/>
    <w:rsid w:val="006D247F"/>
    <w:rsid w:val="006D2600"/>
    <w:rsid w:val="006D2659"/>
    <w:rsid w:val="006D2895"/>
    <w:rsid w:val="006D293E"/>
    <w:rsid w:val="006D2B65"/>
    <w:rsid w:val="006D2CC8"/>
    <w:rsid w:val="006D2DE9"/>
    <w:rsid w:val="006D2FA6"/>
    <w:rsid w:val="006D30D0"/>
    <w:rsid w:val="006D35F7"/>
    <w:rsid w:val="006D3656"/>
    <w:rsid w:val="006D3734"/>
    <w:rsid w:val="006D3747"/>
    <w:rsid w:val="006D38A4"/>
    <w:rsid w:val="006D3915"/>
    <w:rsid w:val="006D39A8"/>
    <w:rsid w:val="006D3D1D"/>
    <w:rsid w:val="006D3FA1"/>
    <w:rsid w:val="006D3FF4"/>
    <w:rsid w:val="006D416F"/>
    <w:rsid w:val="006D47A2"/>
    <w:rsid w:val="006D49B9"/>
    <w:rsid w:val="006D4AB0"/>
    <w:rsid w:val="006D4DA5"/>
    <w:rsid w:val="006D5220"/>
    <w:rsid w:val="006D538C"/>
    <w:rsid w:val="006D5D01"/>
    <w:rsid w:val="006D5E4E"/>
    <w:rsid w:val="006D5E5A"/>
    <w:rsid w:val="006D5EF3"/>
    <w:rsid w:val="006D60A4"/>
    <w:rsid w:val="006D62BB"/>
    <w:rsid w:val="006D63EA"/>
    <w:rsid w:val="006D670C"/>
    <w:rsid w:val="006D691D"/>
    <w:rsid w:val="006D69FA"/>
    <w:rsid w:val="006D6B7B"/>
    <w:rsid w:val="006D6FFA"/>
    <w:rsid w:val="006D721A"/>
    <w:rsid w:val="006D7356"/>
    <w:rsid w:val="006D781E"/>
    <w:rsid w:val="006D7935"/>
    <w:rsid w:val="006E0010"/>
    <w:rsid w:val="006E007F"/>
    <w:rsid w:val="006E00DE"/>
    <w:rsid w:val="006E01B0"/>
    <w:rsid w:val="006E01DB"/>
    <w:rsid w:val="006E02C5"/>
    <w:rsid w:val="006E09C3"/>
    <w:rsid w:val="006E09DB"/>
    <w:rsid w:val="006E0A30"/>
    <w:rsid w:val="006E0A76"/>
    <w:rsid w:val="006E0F04"/>
    <w:rsid w:val="006E1296"/>
    <w:rsid w:val="006E12BB"/>
    <w:rsid w:val="006E12D0"/>
    <w:rsid w:val="006E1319"/>
    <w:rsid w:val="006E163E"/>
    <w:rsid w:val="006E1714"/>
    <w:rsid w:val="006E188F"/>
    <w:rsid w:val="006E1BA2"/>
    <w:rsid w:val="006E1BFD"/>
    <w:rsid w:val="006E1CB6"/>
    <w:rsid w:val="006E1D03"/>
    <w:rsid w:val="006E1F34"/>
    <w:rsid w:val="006E1FA2"/>
    <w:rsid w:val="006E2407"/>
    <w:rsid w:val="006E24BE"/>
    <w:rsid w:val="006E2503"/>
    <w:rsid w:val="006E26AF"/>
    <w:rsid w:val="006E2765"/>
    <w:rsid w:val="006E2A42"/>
    <w:rsid w:val="006E2D69"/>
    <w:rsid w:val="006E31CE"/>
    <w:rsid w:val="006E33C7"/>
    <w:rsid w:val="006E3482"/>
    <w:rsid w:val="006E34B6"/>
    <w:rsid w:val="006E3600"/>
    <w:rsid w:val="006E360C"/>
    <w:rsid w:val="006E364C"/>
    <w:rsid w:val="006E36D0"/>
    <w:rsid w:val="006E37B0"/>
    <w:rsid w:val="006E3B31"/>
    <w:rsid w:val="006E3EA1"/>
    <w:rsid w:val="006E3F17"/>
    <w:rsid w:val="006E40A5"/>
    <w:rsid w:val="006E42DE"/>
    <w:rsid w:val="006E4562"/>
    <w:rsid w:val="006E4B23"/>
    <w:rsid w:val="006E52A2"/>
    <w:rsid w:val="006E5322"/>
    <w:rsid w:val="006E5381"/>
    <w:rsid w:val="006E5531"/>
    <w:rsid w:val="006E5787"/>
    <w:rsid w:val="006E58F1"/>
    <w:rsid w:val="006E5C15"/>
    <w:rsid w:val="006E5CEF"/>
    <w:rsid w:val="006E5DA9"/>
    <w:rsid w:val="006E5ECF"/>
    <w:rsid w:val="006E6071"/>
    <w:rsid w:val="006E60CE"/>
    <w:rsid w:val="006E6398"/>
    <w:rsid w:val="006E6900"/>
    <w:rsid w:val="006E69D3"/>
    <w:rsid w:val="006E6A22"/>
    <w:rsid w:val="006E6B2E"/>
    <w:rsid w:val="006E6D28"/>
    <w:rsid w:val="006E6D8A"/>
    <w:rsid w:val="006E6DEB"/>
    <w:rsid w:val="006E6F9A"/>
    <w:rsid w:val="006E7025"/>
    <w:rsid w:val="006E753B"/>
    <w:rsid w:val="006E7750"/>
    <w:rsid w:val="006E78C8"/>
    <w:rsid w:val="006E793E"/>
    <w:rsid w:val="006E7B42"/>
    <w:rsid w:val="006E7B57"/>
    <w:rsid w:val="006E7DE8"/>
    <w:rsid w:val="006E7FAB"/>
    <w:rsid w:val="006F00C1"/>
    <w:rsid w:val="006F0192"/>
    <w:rsid w:val="006F022D"/>
    <w:rsid w:val="006F05D3"/>
    <w:rsid w:val="006F0800"/>
    <w:rsid w:val="006F0856"/>
    <w:rsid w:val="006F0C00"/>
    <w:rsid w:val="006F0FBD"/>
    <w:rsid w:val="006F1253"/>
    <w:rsid w:val="006F18E2"/>
    <w:rsid w:val="006F1D5E"/>
    <w:rsid w:val="006F230D"/>
    <w:rsid w:val="006F237F"/>
    <w:rsid w:val="006F2499"/>
    <w:rsid w:val="006F2510"/>
    <w:rsid w:val="006F2B63"/>
    <w:rsid w:val="006F2BA7"/>
    <w:rsid w:val="006F3538"/>
    <w:rsid w:val="006F36F8"/>
    <w:rsid w:val="006F3A22"/>
    <w:rsid w:val="006F3BD0"/>
    <w:rsid w:val="006F3F2F"/>
    <w:rsid w:val="006F4069"/>
    <w:rsid w:val="006F4089"/>
    <w:rsid w:val="006F41CE"/>
    <w:rsid w:val="006F4491"/>
    <w:rsid w:val="006F47F3"/>
    <w:rsid w:val="006F4BF2"/>
    <w:rsid w:val="006F4C1A"/>
    <w:rsid w:val="006F4E46"/>
    <w:rsid w:val="006F4E7B"/>
    <w:rsid w:val="006F4F46"/>
    <w:rsid w:val="006F51A8"/>
    <w:rsid w:val="006F5217"/>
    <w:rsid w:val="006F528D"/>
    <w:rsid w:val="006F53F4"/>
    <w:rsid w:val="006F5425"/>
    <w:rsid w:val="006F54F5"/>
    <w:rsid w:val="006F5529"/>
    <w:rsid w:val="006F5830"/>
    <w:rsid w:val="006F5872"/>
    <w:rsid w:val="006F58D9"/>
    <w:rsid w:val="006F58FD"/>
    <w:rsid w:val="006F5D69"/>
    <w:rsid w:val="006F5E4E"/>
    <w:rsid w:val="006F6560"/>
    <w:rsid w:val="006F6568"/>
    <w:rsid w:val="006F66B8"/>
    <w:rsid w:val="006F670F"/>
    <w:rsid w:val="006F698F"/>
    <w:rsid w:val="006F6B17"/>
    <w:rsid w:val="006F6DE4"/>
    <w:rsid w:val="006F6F42"/>
    <w:rsid w:val="006F7247"/>
    <w:rsid w:val="006F7393"/>
    <w:rsid w:val="006F744D"/>
    <w:rsid w:val="006F75CE"/>
    <w:rsid w:val="006F760F"/>
    <w:rsid w:val="006F787D"/>
    <w:rsid w:val="006F7A0E"/>
    <w:rsid w:val="006F7BDF"/>
    <w:rsid w:val="006F7D43"/>
    <w:rsid w:val="006F7EEF"/>
    <w:rsid w:val="006F7F5A"/>
    <w:rsid w:val="006F7F79"/>
    <w:rsid w:val="0070014F"/>
    <w:rsid w:val="0070040C"/>
    <w:rsid w:val="007009C9"/>
    <w:rsid w:val="007009E9"/>
    <w:rsid w:val="007009FC"/>
    <w:rsid w:val="00700C79"/>
    <w:rsid w:val="00700C95"/>
    <w:rsid w:val="00700D6D"/>
    <w:rsid w:val="00700EB2"/>
    <w:rsid w:val="007010DB"/>
    <w:rsid w:val="00701175"/>
    <w:rsid w:val="007013CB"/>
    <w:rsid w:val="00701468"/>
    <w:rsid w:val="0070151D"/>
    <w:rsid w:val="00701563"/>
    <w:rsid w:val="00701598"/>
    <w:rsid w:val="00701683"/>
    <w:rsid w:val="0070173B"/>
    <w:rsid w:val="0070173C"/>
    <w:rsid w:val="007017B7"/>
    <w:rsid w:val="007017D3"/>
    <w:rsid w:val="0070189A"/>
    <w:rsid w:val="0070191F"/>
    <w:rsid w:val="007019A0"/>
    <w:rsid w:val="00701B6D"/>
    <w:rsid w:val="00701C1C"/>
    <w:rsid w:val="0070205B"/>
    <w:rsid w:val="0070224F"/>
    <w:rsid w:val="007024CD"/>
    <w:rsid w:val="00702508"/>
    <w:rsid w:val="007025FE"/>
    <w:rsid w:val="007029C5"/>
    <w:rsid w:val="00702A39"/>
    <w:rsid w:val="00702ACC"/>
    <w:rsid w:val="00702EDA"/>
    <w:rsid w:val="00702F4D"/>
    <w:rsid w:val="007030B2"/>
    <w:rsid w:val="007033D6"/>
    <w:rsid w:val="00703966"/>
    <w:rsid w:val="00703AA4"/>
    <w:rsid w:val="00703B77"/>
    <w:rsid w:val="00703BA3"/>
    <w:rsid w:val="00703C56"/>
    <w:rsid w:val="00703CC3"/>
    <w:rsid w:val="00703E50"/>
    <w:rsid w:val="007040AE"/>
    <w:rsid w:val="007041B2"/>
    <w:rsid w:val="007041B9"/>
    <w:rsid w:val="007042EB"/>
    <w:rsid w:val="0070437E"/>
    <w:rsid w:val="00704698"/>
    <w:rsid w:val="00704D16"/>
    <w:rsid w:val="00704DA7"/>
    <w:rsid w:val="00704DE7"/>
    <w:rsid w:val="00705030"/>
    <w:rsid w:val="00705166"/>
    <w:rsid w:val="007053B7"/>
    <w:rsid w:val="007055CB"/>
    <w:rsid w:val="007058AF"/>
    <w:rsid w:val="00705A9F"/>
    <w:rsid w:val="00705ACC"/>
    <w:rsid w:val="00705CC8"/>
    <w:rsid w:val="00705FA1"/>
    <w:rsid w:val="0070676B"/>
    <w:rsid w:val="00706AA4"/>
    <w:rsid w:val="00706B7F"/>
    <w:rsid w:val="00706BCF"/>
    <w:rsid w:val="00706CBC"/>
    <w:rsid w:val="00706D40"/>
    <w:rsid w:val="00706E5C"/>
    <w:rsid w:val="00707181"/>
    <w:rsid w:val="007074AA"/>
    <w:rsid w:val="00707966"/>
    <w:rsid w:val="00707991"/>
    <w:rsid w:val="00707B4F"/>
    <w:rsid w:val="00707DC4"/>
    <w:rsid w:val="00710035"/>
    <w:rsid w:val="00710102"/>
    <w:rsid w:val="00710178"/>
    <w:rsid w:val="0071018E"/>
    <w:rsid w:val="007101B5"/>
    <w:rsid w:val="00710A96"/>
    <w:rsid w:val="00710B1B"/>
    <w:rsid w:val="00710CCD"/>
    <w:rsid w:val="00710CD0"/>
    <w:rsid w:val="00710CE4"/>
    <w:rsid w:val="00710E21"/>
    <w:rsid w:val="00710F65"/>
    <w:rsid w:val="0071112B"/>
    <w:rsid w:val="00711166"/>
    <w:rsid w:val="00711460"/>
    <w:rsid w:val="0071151B"/>
    <w:rsid w:val="007115F7"/>
    <w:rsid w:val="00711837"/>
    <w:rsid w:val="00711998"/>
    <w:rsid w:val="00711BFA"/>
    <w:rsid w:val="00711D42"/>
    <w:rsid w:val="00711D5F"/>
    <w:rsid w:val="00711FD4"/>
    <w:rsid w:val="0071214E"/>
    <w:rsid w:val="007123D1"/>
    <w:rsid w:val="00712657"/>
    <w:rsid w:val="0071289F"/>
    <w:rsid w:val="0071295A"/>
    <w:rsid w:val="007129C6"/>
    <w:rsid w:val="00712B2E"/>
    <w:rsid w:val="00712CD2"/>
    <w:rsid w:val="0071303C"/>
    <w:rsid w:val="0071310C"/>
    <w:rsid w:val="007134CB"/>
    <w:rsid w:val="007136AC"/>
    <w:rsid w:val="00713735"/>
    <w:rsid w:val="00713747"/>
    <w:rsid w:val="00713B07"/>
    <w:rsid w:val="00713D04"/>
    <w:rsid w:val="00713D51"/>
    <w:rsid w:val="00713E87"/>
    <w:rsid w:val="00713EB7"/>
    <w:rsid w:val="00714036"/>
    <w:rsid w:val="0071410B"/>
    <w:rsid w:val="007144D5"/>
    <w:rsid w:val="0071496B"/>
    <w:rsid w:val="00714AA4"/>
    <w:rsid w:val="00714D81"/>
    <w:rsid w:val="00714D96"/>
    <w:rsid w:val="00714E58"/>
    <w:rsid w:val="00714E73"/>
    <w:rsid w:val="00714EB2"/>
    <w:rsid w:val="00714EBA"/>
    <w:rsid w:val="00714FC0"/>
    <w:rsid w:val="00715200"/>
    <w:rsid w:val="0071538D"/>
    <w:rsid w:val="007155E1"/>
    <w:rsid w:val="00715804"/>
    <w:rsid w:val="007159C2"/>
    <w:rsid w:val="00715C4B"/>
    <w:rsid w:val="007161AE"/>
    <w:rsid w:val="007162A7"/>
    <w:rsid w:val="00716306"/>
    <w:rsid w:val="0071644A"/>
    <w:rsid w:val="00716B1C"/>
    <w:rsid w:val="00717075"/>
    <w:rsid w:val="00717096"/>
    <w:rsid w:val="0071718C"/>
    <w:rsid w:val="00717262"/>
    <w:rsid w:val="007172E7"/>
    <w:rsid w:val="0071736F"/>
    <w:rsid w:val="007173C1"/>
    <w:rsid w:val="00717787"/>
    <w:rsid w:val="00717893"/>
    <w:rsid w:val="007178AC"/>
    <w:rsid w:val="00717A5D"/>
    <w:rsid w:val="00717AB7"/>
    <w:rsid w:val="00717C33"/>
    <w:rsid w:val="00717F59"/>
    <w:rsid w:val="007200AA"/>
    <w:rsid w:val="007200B6"/>
    <w:rsid w:val="00720225"/>
    <w:rsid w:val="007203B5"/>
    <w:rsid w:val="0072058D"/>
    <w:rsid w:val="00720599"/>
    <w:rsid w:val="00720649"/>
    <w:rsid w:val="007206CE"/>
    <w:rsid w:val="00720870"/>
    <w:rsid w:val="00720995"/>
    <w:rsid w:val="00720B7C"/>
    <w:rsid w:val="00720C2F"/>
    <w:rsid w:val="007210DA"/>
    <w:rsid w:val="00721136"/>
    <w:rsid w:val="007212E6"/>
    <w:rsid w:val="00721312"/>
    <w:rsid w:val="00721552"/>
    <w:rsid w:val="007219BF"/>
    <w:rsid w:val="00721C3A"/>
    <w:rsid w:val="00721E75"/>
    <w:rsid w:val="00721F15"/>
    <w:rsid w:val="00722240"/>
    <w:rsid w:val="007223B4"/>
    <w:rsid w:val="00722521"/>
    <w:rsid w:val="00722745"/>
    <w:rsid w:val="007229BD"/>
    <w:rsid w:val="007229EE"/>
    <w:rsid w:val="00722AEC"/>
    <w:rsid w:val="00722E68"/>
    <w:rsid w:val="0072312E"/>
    <w:rsid w:val="00723335"/>
    <w:rsid w:val="007233C4"/>
    <w:rsid w:val="007233E8"/>
    <w:rsid w:val="007234C4"/>
    <w:rsid w:val="00723501"/>
    <w:rsid w:val="00723549"/>
    <w:rsid w:val="00723586"/>
    <w:rsid w:val="0072358F"/>
    <w:rsid w:val="00723590"/>
    <w:rsid w:val="007235A5"/>
    <w:rsid w:val="007235D7"/>
    <w:rsid w:val="0072360F"/>
    <w:rsid w:val="00723615"/>
    <w:rsid w:val="0072367D"/>
    <w:rsid w:val="007238F0"/>
    <w:rsid w:val="00723A99"/>
    <w:rsid w:val="00723E54"/>
    <w:rsid w:val="00723ECE"/>
    <w:rsid w:val="00724134"/>
    <w:rsid w:val="00724181"/>
    <w:rsid w:val="007243F3"/>
    <w:rsid w:val="00724553"/>
    <w:rsid w:val="00724660"/>
    <w:rsid w:val="00724721"/>
    <w:rsid w:val="00724742"/>
    <w:rsid w:val="00724852"/>
    <w:rsid w:val="00724A77"/>
    <w:rsid w:val="00724B17"/>
    <w:rsid w:val="007253A2"/>
    <w:rsid w:val="00725542"/>
    <w:rsid w:val="00725570"/>
    <w:rsid w:val="00725638"/>
    <w:rsid w:val="0072568A"/>
    <w:rsid w:val="007256A5"/>
    <w:rsid w:val="007257B3"/>
    <w:rsid w:val="0072596B"/>
    <w:rsid w:val="00725B5A"/>
    <w:rsid w:val="00725BCD"/>
    <w:rsid w:val="00725C49"/>
    <w:rsid w:val="00725C80"/>
    <w:rsid w:val="00725CB7"/>
    <w:rsid w:val="00725CCF"/>
    <w:rsid w:val="00725F4D"/>
    <w:rsid w:val="007261C4"/>
    <w:rsid w:val="007265B5"/>
    <w:rsid w:val="00726815"/>
    <w:rsid w:val="0072687A"/>
    <w:rsid w:val="00726968"/>
    <w:rsid w:val="0072696C"/>
    <w:rsid w:val="00726985"/>
    <w:rsid w:val="0072698F"/>
    <w:rsid w:val="007269DB"/>
    <w:rsid w:val="00726C4F"/>
    <w:rsid w:val="00726D16"/>
    <w:rsid w:val="00726FBC"/>
    <w:rsid w:val="007272DD"/>
    <w:rsid w:val="00727489"/>
    <w:rsid w:val="007275C0"/>
    <w:rsid w:val="007276CA"/>
    <w:rsid w:val="00727AB4"/>
    <w:rsid w:val="00727AFB"/>
    <w:rsid w:val="00727E4E"/>
    <w:rsid w:val="007303A6"/>
    <w:rsid w:val="007303D0"/>
    <w:rsid w:val="00730502"/>
    <w:rsid w:val="00730A69"/>
    <w:rsid w:val="00730A6F"/>
    <w:rsid w:val="00730C31"/>
    <w:rsid w:val="00730D47"/>
    <w:rsid w:val="00730D94"/>
    <w:rsid w:val="007312F4"/>
    <w:rsid w:val="00731685"/>
    <w:rsid w:val="00731899"/>
    <w:rsid w:val="007318CD"/>
    <w:rsid w:val="00731AD3"/>
    <w:rsid w:val="00731C31"/>
    <w:rsid w:val="00731C51"/>
    <w:rsid w:val="00731D1B"/>
    <w:rsid w:val="00731FFA"/>
    <w:rsid w:val="0073240B"/>
    <w:rsid w:val="007326A4"/>
    <w:rsid w:val="00732721"/>
    <w:rsid w:val="007327AA"/>
    <w:rsid w:val="00732B77"/>
    <w:rsid w:val="00732D44"/>
    <w:rsid w:val="00732D66"/>
    <w:rsid w:val="00732F3B"/>
    <w:rsid w:val="0073307E"/>
    <w:rsid w:val="007332EF"/>
    <w:rsid w:val="00733461"/>
    <w:rsid w:val="00733567"/>
    <w:rsid w:val="00733592"/>
    <w:rsid w:val="007336D8"/>
    <w:rsid w:val="007336DD"/>
    <w:rsid w:val="007337F7"/>
    <w:rsid w:val="00733916"/>
    <w:rsid w:val="00733950"/>
    <w:rsid w:val="00733A64"/>
    <w:rsid w:val="00733DE0"/>
    <w:rsid w:val="00733E9C"/>
    <w:rsid w:val="007340F1"/>
    <w:rsid w:val="00734386"/>
    <w:rsid w:val="0073449A"/>
    <w:rsid w:val="00734555"/>
    <w:rsid w:val="0073456C"/>
    <w:rsid w:val="007345AF"/>
    <w:rsid w:val="00734776"/>
    <w:rsid w:val="00734B3D"/>
    <w:rsid w:val="00734DAB"/>
    <w:rsid w:val="00734E56"/>
    <w:rsid w:val="00734EBF"/>
    <w:rsid w:val="00734ECF"/>
    <w:rsid w:val="00734FCC"/>
    <w:rsid w:val="007351B1"/>
    <w:rsid w:val="007353E2"/>
    <w:rsid w:val="0073578F"/>
    <w:rsid w:val="007359A2"/>
    <w:rsid w:val="00735A00"/>
    <w:rsid w:val="007362B6"/>
    <w:rsid w:val="007362D1"/>
    <w:rsid w:val="00736400"/>
    <w:rsid w:val="00736562"/>
    <w:rsid w:val="0073692D"/>
    <w:rsid w:val="00736ED4"/>
    <w:rsid w:val="00736F50"/>
    <w:rsid w:val="007370E7"/>
    <w:rsid w:val="007371A7"/>
    <w:rsid w:val="00737300"/>
    <w:rsid w:val="00737437"/>
    <w:rsid w:val="00737461"/>
    <w:rsid w:val="007377BE"/>
    <w:rsid w:val="0073793F"/>
    <w:rsid w:val="00737ABA"/>
    <w:rsid w:val="00737B11"/>
    <w:rsid w:val="00737BD5"/>
    <w:rsid w:val="00737CDF"/>
    <w:rsid w:val="00740008"/>
    <w:rsid w:val="0074017C"/>
    <w:rsid w:val="00740200"/>
    <w:rsid w:val="007406BC"/>
    <w:rsid w:val="007407D4"/>
    <w:rsid w:val="00740CEB"/>
    <w:rsid w:val="00740E04"/>
    <w:rsid w:val="0074103C"/>
    <w:rsid w:val="00741214"/>
    <w:rsid w:val="0074139A"/>
    <w:rsid w:val="00741792"/>
    <w:rsid w:val="0074209A"/>
    <w:rsid w:val="007422BD"/>
    <w:rsid w:val="00742472"/>
    <w:rsid w:val="00742509"/>
    <w:rsid w:val="0074250D"/>
    <w:rsid w:val="00742576"/>
    <w:rsid w:val="0074267A"/>
    <w:rsid w:val="00742781"/>
    <w:rsid w:val="007429A3"/>
    <w:rsid w:val="00742E5A"/>
    <w:rsid w:val="00742E6B"/>
    <w:rsid w:val="00742E8B"/>
    <w:rsid w:val="00742FDF"/>
    <w:rsid w:val="007434C4"/>
    <w:rsid w:val="0074353A"/>
    <w:rsid w:val="00743A8D"/>
    <w:rsid w:val="00743B22"/>
    <w:rsid w:val="00743D3A"/>
    <w:rsid w:val="00743DE0"/>
    <w:rsid w:val="00744254"/>
    <w:rsid w:val="0074444E"/>
    <w:rsid w:val="007446CD"/>
    <w:rsid w:val="007447FC"/>
    <w:rsid w:val="00744A00"/>
    <w:rsid w:val="00744C83"/>
    <w:rsid w:val="00745236"/>
    <w:rsid w:val="00745364"/>
    <w:rsid w:val="00745503"/>
    <w:rsid w:val="00745753"/>
    <w:rsid w:val="00745A78"/>
    <w:rsid w:val="00745B66"/>
    <w:rsid w:val="00745FA6"/>
    <w:rsid w:val="00746D90"/>
    <w:rsid w:val="00746E12"/>
    <w:rsid w:val="00746E18"/>
    <w:rsid w:val="00746F47"/>
    <w:rsid w:val="00746F81"/>
    <w:rsid w:val="00746FBC"/>
    <w:rsid w:val="00746FE8"/>
    <w:rsid w:val="007475AF"/>
    <w:rsid w:val="00747AF6"/>
    <w:rsid w:val="00747E5D"/>
    <w:rsid w:val="00747FB2"/>
    <w:rsid w:val="007502FA"/>
    <w:rsid w:val="0075054B"/>
    <w:rsid w:val="007506D2"/>
    <w:rsid w:val="007509E2"/>
    <w:rsid w:val="00751015"/>
    <w:rsid w:val="007511B5"/>
    <w:rsid w:val="0075139F"/>
    <w:rsid w:val="007513EC"/>
    <w:rsid w:val="00751484"/>
    <w:rsid w:val="00751694"/>
    <w:rsid w:val="0075199B"/>
    <w:rsid w:val="00751A23"/>
    <w:rsid w:val="00751BA6"/>
    <w:rsid w:val="00751C32"/>
    <w:rsid w:val="00751CB8"/>
    <w:rsid w:val="00751F7F"/>
    <w:rsid w:val="007520CF"/>
    <w:rsid w:val="00752185"/>
    <w:rsid w:val="00752362"/>
    <w:rsid w:val="007523F2"/>
    <w:rsid w:val="0075251B"/>
    <w:rsid w:val="007525A9"/>
    <w:rsid w:val="0075282E"/>
    <w:rsid w:val="00752A94"/>
    <w:rsid w:val="00752DF5"/>
    <w:rsid w:val="00753101"/>
    <w:rsid w:val="007531F6"/>
    <w:rsid w:val="007533BF"/>
    <w:rsid w:val="00753557"/>
    <w:rsid w:val="00753645"/>
    <w:rsid w:val="00753681"/>
    <w:rsid w:val="007536E5"/>
    <w:rsid w:val="007537A1"/>
    <w:rsid w:val="00753CB2"/>
    <w:rsid w:val="00753DEB"/>
    <w:rsid w:val="00753EA4"/>
    <w:rsid w:val="00754103"/>
    <w:rsid w:val="007542BC"/>
    <w:rsid w:val="007543E6"/>
    <w:rsid w:val="00754BF5"/>
    <w:rsid w:val="0075507D"/>
    <w:rsid w:val="00755138"/>
    <w:rsid w:val="007554F0"/>
    <w:rsid w:val="00755747"/>
    <w:rsid w:val="007559D6"/>
    <w:rsid w:val="007559F4"/>
    <w:rsid w:val="00755AA9"/>
    <w:rsid w:val="00755B61"/>
    <w:rsid w:val="00755D4C"/>
    <w:rsid w:val="00755D5E"/>
    <w:rsid w:val="007560C5"/>
    <w:rsid w:val="00756121"/>
    <w:rsid w:val="00756253"/>
    <w:rsid w:val="007563BA"/>
    <w:rsid w:val="00756485"/>
    <w:rsid w:val="007564F5"/>
    <w:rsid w:val="007565FD"/>
    <w:rsid w:val="007569A0"/>
    <w:rsid w:val="007569B2"/>
    <w:rsid w:val="007569F8"/>
    <w:rsid w:val="00756E2B"/>
    <w:rsid w:val="007570F8"/>
    <w:rsid w:val="0075730C"/>
    <w:rsid w:val="00757393"/>
    <w:rsid w:val="0075756B"/>
    <w:rsid w:val="007575C3"/>
    <w:rsid w:val="007575FE"/>
    <w:rsid w:val="00757638"/>
    <w:rsid w:val="00757658"/>
    <w:rsid w:val="0075778F"/>
    <w:rsid w:val="0075781C"/>
    <w:rsid w:val="007578A0"/>
    <w:rsid w:val="00757AF3"/>
    <w:rsid w:val="00757CB5"/>
    <w:rsid w:val="007600CB"/>
    <w:rsid w:val="00760299"/>
    <w:rsid w:val="00760301"/>
    <w:rsid w:val="007603FD"/>
    <w:rsid w:val="00760A91"/>
    <w:rsid w:val="00760BB1"/>
    <w:rsid w:val="00761128"/>
    <w:rsid w:val="00761427"/>
    <w:rsid w:val="0076162D"/>
    <w:rsid w:val="00761673"/>
    <w:rsid w:val="00761732"/>
    <w:rsid w:val="007618C7"/>
    <w:rsid w:val="007619DD"/>
    <w:rsid w:val="00761A73"/>
    <w:rsid w:val="00761B55"/>
    <w:rsid w:val="00761B66"/>
    <w:rsid w:val="007620BD"/>
    <w:rsid w:val="0076223D"/>
    <w:rsid w:val="0076228F"/>
    <w:rsid w:val="00762427"/>
    <w:rsid w:val="00762573"/>
    <w:rsid w:val="0076261F"/>
    <w:rsid w:val="00762BE5"/>
    <w:rsid w:val="00762DC7"/>
    <w:rsid w:val="00762F18"/>
    <w:rsid w:val="00762F91"/>
    <w:rsid w:val="00763008"/>
    <w:rsid w:val="0076320A"/>
    <w:rsid w:val="007634B4"/>
    <w:rsid w:val="0076372C"/>
    <w:rsid w:val="00763C8D"/>
    <w:rsid w:val="00763ECC"/>
    <w:rsid w:val="007640E9"/>
    <w:rsid w:val="007641F0"/>
    <w:rsid w:val="007641FC"/>
    <w:rsid w:val="007642CA"/>
    <w:rsid w:val="007642EB"/>
    <w:rsid w:val="00764350"/>
    <w:rsid w:val="007643A5"/>
    <w:rsid w:val="0076450A"/>
    <w:rsid w:val="007648DD"/>
    <w:rsid w:val="007648E6"/>
    <w:rsid w:val="00764918"/>
    <w:rsid w:val="00764B07"/>
    <w:rsid w:val="00764E24"/>
    <w:rsid w:val="00764ED6"/>
    <w:rsid w:val="00765091"/>
    <w:rsid w:val="00765105"/>
    <w:rsid w:val="007653D4"/>
    <w:rsid w:val="00765494"/>
    <w:rsid w:val="00765876"/>
    <w:rsid w:val="00765928"/>
    <w:rsid w:val="00765A77"/>
    <w:rsid w:val="00765ACE"/>
    <w:rsid w:val="00765AF0"/>
    <w:rsid w:val="00765E2B"/>
    <w:rsid w:val="00765E48"/>
    <w:rsid w:val="00765E71"/>
    <w:rsid w:val="00766044"/>
    <w:rsid w:val="00766095"/>
    <w:rsid w:val="00766096"/>
    <w:rsid w:val="007663B4"/>
    <w:rsid w:val="007666AC"/>
    <w:rsid w:val="0076676A"/>
    <w:rsid w:val="00766C00"/>
    <w:rsid w:val="00766C3C"/>
    <w:rsid w:val="00766C6A"/>
    <w:rsid w:val="00766DE5"/>
    <w:rsid w:val="00766E6A"/>
    <w:rsid w:val="00766FED"/>
    <w:rsid w:val="00767009"/>
    <w:rsid w:val="00767147"/>
    <w:rsid w:val="007673F0"/>
    <w:rsid w:val="007676D3"/>
    <w:rsid w:val="00767877"/>
    <w:rsid w:val="007679AF"/>
    <w:rsid w:val="00767A73"/>
    <w:rsid w:val="00767B7F"/>
    <w:rsid w:val="00767D30"/>
    <w:rsid w:val="00767F32"/>
    <w:rsid w:val="00770170"/>
    <w:rsid w:val="0077037B"/>
    <w:rsid w:val="007705F7"/>
    <w:rsid w:val="007706C0"/>
    <w:rsid w:val="007709CF"/>
    <w:rsid w:val="00770A12"/>
    <w:rsid w:val="00771187"/>
    <w:rsid w:val="007712E3"/>
    <w:rsid w:val="007712EF"/>
    <w:rsid w:val="00771668"/>
    <w:rsid w:val="00771E6B"/>
    <w:rsid w:val="0077203B"/>
    <w:rsid w:val="007720BB"/>
    <w:rsid w:val="00772569"/>
    <w:rsid w:val="007729F9"/>
    <w:rsid w:val="00772B3F"/>
    <w:rsid w:val="00772C3F"/>
    <w:rsid w:val="00772DD7"/>
    <w:rsid w:val="00773002"/>
    <w:rsid w:val="007731C0"/>
    <w:rsid w:val="0077363D"/>
    <w:rsid w:val="0077387E"/>
    <w:rsid w:val="00773A84"/>
    <w:rsid w:val="00773C04"/>
    <w:rsid w:val="00773E1A"/>
    <w:rsid w:val="00774163"/>
    <w:rsid w:val="0077495B"/>
    <w:rsid w:val="007749FA"/>
    <w:rsid w:val="00774AA3"/>
    <w:rsid w:val="00774BAC"/>
    <w:rsid w:val="00774DF5"/>
    <w:rsid w:val="00774E33"/>
    <w:rsid w:val="00774EAB"/>
    <w:rsid w:val="007751E8"/>
    <w:rsid w:val="00775218"/>
    <w:rsid w:val="007754BD"/>
    <w:rsid w:val="00775A67"/>
    <w:rsid w:val="00775B14"/>
    <w:rsid w:val="00775BAE"/>
    <w:rsid w:val="00776248"/>
    <w:rsid w:val="00776653"/>
    <w:rsid w:val="0077665F"/>
    <w:rsid w:val="00776A71"/>
    <w:rsid w:val="00776B81"/>
    <w:rsid w:val="00776BAA"/>
    <w:rsid w:val="00776BE0"/>
    <w:rsid w:val="00776BE5"/>
    <w:rsid w:val="0077712C"/>
    <w:rsid w:val="007773F5"/>
    <w:rsid w:val="00777511"/>
    <w:rsid w:val="007776F6"/>
    <w:rsid w:val="0077782C"/>
    <w:rsid w:val="00777831"/>
    <w:rsid w:val="00777C79"/>
    <w:rsid w:val="00777CEC"/>
    <w:rsid w:val="00777EA2"/>
    <w:rsid w:val="00780168"/>
    <w:rsid w:val="007803A4"/>
    <w:rsid w:val="00780584"/>
    <w:rsid w:val="007806F9"/>
    <w:rsid w:val="00780D15"/>
    <w:rsid w:val="00780D18"/>
    <w:rsid w:val="00780E03"/>
    <w:rsid w:val="00780E3C"/>
    <w:rsid w:val="00780E44"/>
    <w:rsid w:val="00780EE8"/>
    <w:rsid w:val="00780EEE"/>
    <w:rsid w:val="00780F57"/>
    <w:rsid w:val="007810CC"/>
    <w:rsid w:val="0078113E"/>
    <w:rsid w:val="007811FA"/>
    <w:rsid w:val="007812AE"/>
    <w:rsid w:val="00781405"/>
    <w:rsid w:val="0078173C"/>
    <w:rsid w:val="007818E3"/>
    <w:rsid w:val="00781948"/>
    <w:rsid w:val="00781A54"/>
    <w:rsid w:val="007820FC"/>
    <w:rsid w:val="00782221"/>
    <w:rsid w:val="007822F6"/>
    <w:rsid w:val="00782446"/>
    <w:rsid w:val="007828CB"/>
    <w:rsid w:val="00782953"/>
    <w:rsid w:val="00782AF0"/>
    <w:rsid w:val="00782C18"/>
    <w:rsid w:val="00782D31"/>
    <w:rsid w:val="007833EB"/>
    <w:rsid w:val="007835A1"/>
    <w:rsid w:val="00783677"/>
    <w:rsid w:val="00783687"/>
    <w:rsid w:val="0078378B"/>
    <w:rsid w:val="0078389A"/>
    <w:rsid w:val="007838A4"/>
    <w:rsid w:val="00783B99"/>
    <w:rsid w:val="00783C90"/>
    <w:rsid w:val="00783C96"/>
    <w:rsid w:val="00783E42"/>
    <w:rsid w:val="00783EFE"/>
    <w:rsid w:val="00784021"/>
    <w:rsid w:val="0078441F"/>
    <w:rsid w:val="00784545"/>
    <w:rsid w:val="00784547"/>
    <w:rsid w:val="00784794"/>
    <w:rsid w:val="00784807"/>
    <w:rsid w:val="00784A4C"/>
    <w:rsid w:val="00784B86"/>
    <w:rsid w:val="00784EA1"/>
    <w:rsid w:val="00784F19"/>
    <w:rsid w:val="00784FAD"/>
    <w:rsid w:val="00784FF1"/>
    <w:rsid w:val="007852F6"/>
    <w:rsid w:val="0078547A"/>
    <w:rsid w:val="00785689"/>
    <w:rsid w:val="00785958"/>
    <w:rsid w:val="0078597B"/>
    <w:rsid w:val="00785A8E"/>
    <w:rsid w:val="0078641F"/>
    <w:rsid w:val="007865C1"/>
    <w:rsid w:val="0078697E"/>
    <w:rsid w:val="00786A40"/>
    <w:rsid w:val="00786A68"/>
    <w:rsid w:val="00786DCD"/>
    <w:rsid w:val="00786E00"/>
    <w:rsid w:val="007871A9"/>
    <w:rsid w:val="007871C3"/>
    <w:rsid w:val="00787228"/>
    <w:rsid w:val="0078731B"/>
    <w:rsid w:val="007873A9"/>
    <w:rsid w:val="007874FF"/>
    <w:rsid w:val="007876DB"/>
    <w:rsid w:val="007876ED"/>
    <w:rsid w:val="007877C9"/>
    <w:rsid w:val="0078797E"/>
    <w:rsid w:val="00787C1A"/>
    <w:rsid w:val="00787CF7"/>
    <w:rsid w:val="00787D70"/>
    <w:rsid w:val="00787D8F"/>
    <w:rsid w:val="00787F2F"/>
    <w:rsid w:val="007900EE"/>
    <w:rsid w:val="007908E0"/>
    <w:rsid w:val="00790993"/>
    <w:rsid w:val="00790BCE"/>
    <w:rsid w:val="00791166"/>
    <w:rsid w:val="007911FD"/>
    <w:rsid w:val="0079158F"/>
    <w:rsid w:val="00791755"/>
    <w:rsid w:val="00791993"/>
    <w:rsid w:val="00791BD7"/>
    <w:rsid w:val="00791C37"/>
    <w:rsid w:val="00792072"/>
    <w:rsid w:val="007922A0"/>
    <w:rsid w:val="0079239C"/>
    <w:rsid w:val="007923C1"/>
    <w:rsid w:val="007923C6"/>
    <w:rsid w:val="00792462"/>
    <w:rsid w:val="00792500"/>
    <w:rsid w:val="00792929"/>
    <w:rsid w:val="00792B5D"/>
    <w:rsid w:val="00792C9A"/>
    <w:rsid w:val="00792D9D"/>
    <w:rsid w:val="00792E9D"/>
    <w:rsid w:val="007930A5"/>
    <w:rsid w:val="007931A7"/>
    <w:rsid w:val="00793271"/>
    <w:rsid w:val="007934C6"/>
    <w:rsid w:val="00793803"/>
    <w:rsid w:val="00793875"/>
    <w:rsid w:val="00793D59"/>
    <w:rsid w:val="00794124"/>
    <w:rsid w:val="00794264"/>
    <w:rsid w:val="007945FE"/>
    <w:rsid w:val="007946B8"/>
    <w:rsid w:val="0079492C"/>
    <w:rsid w:val="007949F0"/>
    <w:rsid w:val="00794BBF"/>
    <w:rsid w:val="00794D25"/>
    <w:rsid w:val="00795222"/>
    <w:rsid w:val="0079580E"/>
    <w:rsid w:val="007958C7"/>
    <w:rsid w:val="00795B96"/>
    <w:rsid w:val="00796022"/>
    <w:rsid w:val="007961D1"/>
    <w:rsid w:val="00796870"/>
    <w:rsid w:val="00796A4B"/>
    <w:rsid w:val="00796BA1"/>
    <w:rsid w:val="0079726B"/>
    <w:rsid w:val="007972FB"/>
    <w:rsid w:val="007973EC"/>
    <w:rsid w:val="00797439"/>
    <w:rsid w:val="0079754B"/>
    <w:rsid w:val="0079783D"/>
    <w:rsid w:val="007978F2"/>
    <w:rsid w:val="00797B29"/>
    <w:rsid w:val="00797E68"/>
    <w:rsid w:val="00797E74"/>
    <w:rsid w:val="00797EB9"/>
    <w:rsid w:val="00797F65"/>
    <w:rsid w:val="00797FDE"/>
    <w:rsid w:val="007A02BB"/>
    <w:rsid w:val="007A03AC"/>
    <w:rsid w:val="007A03ED"/>
    <w:rsid w:val="007A0436"/>
    <w:rsid w:val="007A07AE"/>
    <w:rsid w:val="007A07D7"/>
    <w:rsid w:val="007A0838"/>
    <w:rsid w:val="007A093B"/>
    <w:rsid w:val="007A0D10"/>
    <w:rsid w:val="007A0F24"/>
    <w:rsid w:val="007A103D"/>
    <w:rsid w:val="007A1079"/>
    <w:rsid w:val="007A1204"/>
    <w:rsid w:val="007A12A7"/>
    <w:rsid w:val="007A147E"/>
    <w:rsid w:val="007A1480"/>
    <w:rsid w:val="007A14E5"/>
    <w:rsid w:val="007A1558"/>
    <w:rsid w:val="007A176D"/>
    <w:rsid w:val="007A17A5"/>
    <w:rsid w:val="007A184B"/>
    <w:rsid w:val="007A18A6"/>
    <w:rsid w:val="007A18AD"/>
    <w:rsid w:val="007A1908"/>
    <w:rsid w:val="007A1B22"/>
    <w:rsid w:val="007A1B26"/>
    <w:rsid w:val="007A1B8B"/>
    <w:rsid w:val="007A1E6D"/>
    <w:rsid w:val="007A1F74"/>
    <w:rsid w:val="007A1F7E"/>
    <w:rsid w:val="007A20C0"/>
    <w:rsid w:val="007A2111"/>
    <w:rsid w:val="007A253B"/>
    <w:rsid w:val="007A269A"/>
    <w:rsid w:val="007A2711"/>
    <w:rsid w:val="007A27A3"/>
    <w:rsid w:val="007A281C"/>
    <w:rsid w:val="007A28CD"/>
    <w:rsid w:val="007A2E06"/>
    <w:rsid w:val="007A2F8E"/>
    <w:rsid w:val="007A31C6"/>
    <w:rsid w:val="007A3290"/>
    <w:rsid w:val="007A35DA"/>
    <w:rsid w:val="007A36F8"/>
    <w:rsid w:val="007A39A2"/>
    <w:rsid w:val="007A3B74"/>
    <w:rsid w:val="007A3D3E"/>
    <w:rsid w:val="007A3E07"/>
    <w:rsid w:val="007A4110"/>
    <w:rsid w:val="007A4159"/>
    <w:rsid w:val="007A42B4"/>
    <w:rsid w:val="007A434B"/>
    <w:rsid w:val="007A4735"/>
    <w:rsid w:val="007A4752"/>
    <w:rsid w:val="007A4845"/>
    <w:rsid w:val="007A48A8"/>
    <w:rsid w:val="007A4AD3"/>
    <w:rsid w:val="007A4B73"/>
    <w:rsid w:val="007A4B85"/>
    <w:rsid w:val="007A4CC8"/>
    <w:rsid w:val="007A4DDA"/>
    <w:rsid w:val="007A4E76"/>
    <w:rsid w:val="007A5273"/>
    <w:rsid w:val="007A5A38"/>
    <w:rsid w:val="007A5A54"/>
    <w:rsid w:val="007A6088"/>
    <w:rsid w:val="007A60D5"/>
    <w:rsid w:val="007A61B9"/>
    <w:rsid w:val="007A61DE"/>
    <w:rsid w:val="007A62BC"/>
    <w:rsid w:val="007A644F"/>
    <w:rsid w:val="007A666A"/>
    <w:rsid w:val="007A6672"/>
    <w:rsid w:val="007A66F3"/>
    <w:rsid w:val="007A6804"/>
    <w:rsid w:val="007A6ED0"/>
    <w:rsid w:val="007A727C"/>
    <w:rsid w:val="007A77AD"/>
    <w:rsid w:val="007A786D"/>
    <w:rsid w:val="007A7B1A"/>
    <w:rsid w:val="007A7D60"/>
    <w:rsid w:val="007A7DB5"/>
    <w:rsid w:val="007B005D"/>
    <w:rsid w:val="007B016A"/>
    <w:rsid w:val="007B01EE"/>
    <w:rsid w:val="007B0355"/>
    <w:rsid w:val="007B0896"/>
    <w:rsid w:val="007B08DE"/>
    <w:rsid w:val="007B0AA7"/>
    <w:rsid w:val="007B0B30"/>
    <w:rsid w:val="007B0C18"/>
    <w:rsid w:val="007B0ED0"/>
    <w:rsid w:val="007B10CB"/>
    <w:rsid w:val="007B10F9"/>
    <w:rsid w:val="007B1581"/>
    <w:rsid w:val="007B179B"/>
    <w:rsid w:val="007B18BD"/>
    <w:rsid w:val="007B1AF4"/>
    <w:rsid w:val="007B1B22"/>
    <w:rsid w:val="007B1EAE"/>
    <w:rsid w:val="007B2427"/>
    <w:rsid w:val="007B245A"/>
    <w:rsid w:val="007B24C6"/>
    <w:rsid w:val="007B266D"/>
    <w:rsid w:val="007B26C4"/>
    <w:rsid w:val="007B26E9"/>
    <w:rsid w:val="007B27B8"/>
    <w:rsid w:val="007B28B3"/>
    <w:rsid w:val="007B28FC"/>
    <w:rsid w:val="007B2A6E"/>
    <w:rsid w:val="007B2A7A"/>
    <w:rsid w:val="007B2C75"/>
    <w:rsid w:val="007B2CC9"/>
    <w:rsid w:val="007B2D4E"/>
    <w:rsid w:val="007B2E44"/>
    <w:rsid w:val="007B2E5F"/>
    <w:rsid w:val="007B30DD"/>
    <w:rsid w:val="007B3438"/>
    <w:rsid w:val="007B3509"/>
    <w:rsid w:val="007B366C"/>
    <w:rsid w:val="007B36D1"/>
    <w:rsid w:val="007B3C7B"/>
    <w:rsid w:val="007B42EB"/>
    <w:rsid w:val="007B4404"/>
    <w:rsid w:val="007B4481"/>
    <w:rsid w:val="007B44EC"/>
    <w:rsid w:val="007B4B47"/>
    <w:rsid w:val="007B4BB5"/>
    <w:rsid w:val="007B4BD8"/>
    <w:rsid w:val="007B4CFD"/>
    <w:rsid w:val="007B4D8B"/>
    <w:rsid w:val="007B4DC3"/>
    <w:rsid w:val="007B4E19"/>
    <w:rsid w:val="007B51E7"/>
    <w:rsid w:val="007B5204"/>
    <w:rsid w:val="007B5205"/>
    <w:rsid w:val="007B52B1"/>
    <w:rsid w:val="007B5367"/>
    <w:rsid w:val="007B5426"/>
    <w:rsid w:val="007B54A9"/>
    <w:rsid w:val="007B54BE"/>
    <w:rsid w:val="007B54EA"/>
    <w:rsid w:val="007B5503"/>
    <w:rsid w:val="007B5550"/>
    <w:rsid w:val="007B5852"/>
    <w:rsid w:val="007B629B"/>
    <w:rsid w:val="007B62BB"/>
    <w:rsid w:val="007B6542"/>
    <w:rsid w:val="007B6861"/>
    <w:rsid w:val="007B6893"/>
    <w:rsid w:val="007B6B55"/>
    <w:rsid w:val="007B6BDA"/>
    <w:rsid w:val="007B6D61"/>
    <w:rsid w:val="007B6F9C"/>
    <w:rsid w:val="007B7031"/>
    <w:rsid w:val="007B71D8"/>
    <w:rsid w:val="007B7305"/>
    <w:rsid w:val="007B734F"/>
    <w:rsid w:val="007B738E"/>
    <w:rsid w:val="007B74CF"/>
    <w:rsid w:val="007B7B7F"/>
    <w:rsid w:val="007B7C82"/>
    <w:rsid w:val="007B7FDE"/>
    <w:rsid w:val="007C0003"/>
    <w:rsid w:val="007C0027"/>
    <w:rsid w:val="007C01BE"/>
    <w:rsid w:val="007C020E"/>
    <w:rsid w:val="007C0374"/>
    <w:rsid w:val="007C038D"/>
    <w:rsid w:val="007C0908"/>
    <w:rsid w:val="007C097E"/>
    <w:rsid w:val="007C0A64"/>
    <w:rsid w:val="007C0CF4"/>
    <w:rsid w:val="007C0D5A"/>
    <w:rsid w:val="007C0E6F"/>
    <w:rsid w:val="007C11F3"/>
    <w:rsid w:val="007C1557"/>
    <w:rsid w:val="007C16E4"/>
    <w:rsid w:val="007C171B"/>
    <w:rsid w:val="007C19E1"/>
    <w:rsid w:val="007C1C64"/>
    <w:rsid w:val="007C1D0D"/>
    <w:rsid w:val="007C1E51"/>
    <w:rsid w:val="007C2090"/>
    <w:rsid w:val="007C210B"/>
    <w:rsid w:val="007C21B3"/>
    <w:rsid w:val="007C21E9"/>
    <w:rsid w:val="007C252D"/>
    <w:rsid w:val="007C296B"/>
    <w:rsid w:val="007C2A23"/>
    <w:rsid w:val="007C2A4C"/>
    <w:rsid w:val="007C2D6C"/>
    <w:rsid w:val="007C317D"/>
    <w:rsid w:val="007C333D"/>
    <w:rsid w:val="007C335F"/>
    <w:rsid w:val="007C3F20"/>
    <w:rsid w:val="007C403D"/>
    <w:rsid w:val="007C42B6"/>
    <w:rsid w:val="007C43F3"/>
    <w:rsid w:val="007C4467"/>
    <w:rsid w:val="007C45CF"/>
    <w:rsid w:val="007C47FD"/>
    <w:rsid w:val="007C4811"/>
    <w:rsid w:val="007C49DE"/>
    <w:rsid w:val="007C4ACF"/>
    <w:rsid w:val="007C4C5B"/>
    <w:rsid w:val="007C4D6D"/>
    <w:rsid w:val="007C529C"/>
    <w:rsid w:val="007C5601"/>
    <w:rsid w:val="007C582A"/>
    <w:rsid w:val="007C584C"/>
    <w:rsid w:val="007C5971"/>
    <w:rsid w:val="007C5D82"/>
    <w:rsid w:val="007C5F07"/>
    <w:rsid w:val="007C614E"/>
    <w:rsid w:val="007C639F"/>
    <w:rsid w:val="007C63B1"/>
    <w:rsid w:val="007C65A5"/>
    <w:rsid w:val="007C670A"/>
    <w:rsid w:val="007C675F"/>
    <w:rsid w:val="007C68EB"/>
    <w:rsid w:val="007C6921"/>
    <w:rsid w:val="007C6C0D"/>
    <w:rsid w:val="007C6C76"/>
    <w:rsid w:val="007C6F64"/>
    <w:rsid w:val="007C7351"/>
    <w:rsid w:val="007C7735"/>
    <w:rsid w:val="007C77D5"/>
    <w:rsid w:val="007C7877"/>
    <w:rsid w:val="007C7996"/>
    <w:rsid w:val="007C7B95"/>
    <w:rsid w:val="007C7C3A"/>
    <w:rsid w:val="007C7E08"/>
    <w:rsid w:val="007C7F08"/>
    <w:rsid w:val="007C7F16"/>
    <w:rsid w:val="007D0232"/>
    <w:rsid w:val="007D0448"/>
    <w:rsid w:val="007D04B5"/>
    <w:rsid w:val="007D04FC"/>
    <w:rsid w:val="007D0664"/>
    <w:rsid w:val="007D0815"/>
    <w:rsid w:val="007D087B"/>
    <w:rsid w:val="007D0884"/>
    <w:rsid w:val="007D08D2"/>
    <w:rsid w:val="007D0922"/>
    <w:rsid w:val="007D0B79"/>
    <w:rsid w:val="007D0C57"/>
    <w:rsid w:val="007D0E05"/>
    <w:rsid w:val="007D111C"/>
    <w:rsid w:val="007D14C5"/>
    <w:rsid w:val="007D1AD9"/>
    <w:rsid w:val="007D1DCE"/>
    <w:rsid w:val="007D1DEF"/>
    <w:rsid w:val="007D1F00"/>
    <w:rsid w:val="007D202E"/>
    <w:rsid w:val="007D232B"/>
    <w:rsid w:val="007D25E8"/>
    <w:rsid w:val="007D2A4F"/>
    <w:rsid w:val="007D2A99"/>
    <w:rsid w:val="007D2E70"/>
    <w:rsid w:val="007D2F2C"/>
    <w:rsid w:val="007D2F72"/>
    <w:rsid w:val="007D2F95"/>
    <w:rsid w:val="007D30DD"/>
    <w:rsid w:val="007D338E"/>
    <w:rsid w:val="007D34F0"/>
    <w:rsid w:val="007D3542"/>
    <w:rsid w:val="007D36A6"/>
    <w:rsid w:val="007D3D4D"/>
    <w:rsid w:val="007D3F78"/>
    <w:rsid w:val="007D406F"/>
    <w:rsid w:val="007D40B3"/>
    <w:rsid w:val="007D41CF"/>
    <w:rsid w:val="007D434E"/>
    <w:rsid w:val="007D4492"/>
    <w:rsid w:val="007D454D"/>
    <w:rsid w:val="007D48BB"/>
    <w:rsid w:val="007D4901"/>
    <w:rsid w:val="007D491F"/>
    <w:rsid w:val="007D4A43"/>
    <w:rsid w:val="007D4A81"/>
    <w:rsid w:val="007D4B82"/>
    <w:rsid w:val="007D4CB0"/>
    <w:rsid w:val="007D4E4B"/>
    <w:rsid w:val="007D4F3A"/>
    <w:rsid w:val="007D4F66"/>
    <w:rsid w:val="007D55B7"/>
    <w:rsid w:val="007D5626"/>
    <w:rsid w:val="007D56A3"/>
    <w:rsid w:val="007D572D"/>
    <w:rsid w:val="007D58F5"/>
    <w:rsid w:val="007D5B5E"/>
    <w:rsid w:val="007D5C82"/>
    <w:rsid w:val="007D5CDC"/>
    <w:rsid w:val="007D5E7A"/>
    <w:rsid w:val="007D6071"/>
    <w:rsid w:val="007D65FA"/>
    <w:rsid w:val="007D6650"/>
    <w:rsid w:val="007D6972"/>
    <w:rsid w:val="007D6BB8"/>
    <w:rsid w:val="007D704A"/>
    <w:rsid w:val="007D7171"/>
    <w:rsid w:val="007D7214"/>
    <w:rsid w:val="007D7295"/>
    <w:rsid w:val="007D7338"/>
    <w:rsid w:val="007D76F5"/>
    <w:rsid w:val="007D7790"/>
    <w:rsid w:val="007D786A"/>
    <w:rsid w:val="007D7882"/>
    <w:rsid w:val="007D7AE1"/>
    <w:rsid w:val="007D7EB5"/>
    <w:rsid w:val="007E0241"/>
    <w:rsid w:val="007E02B0"/>
    <w:rsid w:val="007E030B"/>
    <w:rsid w:val="007E0C28"/>
    <w:rsid w:val="007E0D1E"/>
    <w:rsid w:val="007E0DE7"/>
    <w:rsid w:val="007E0F66"/>
    <w:rsid w:val="007E0F78"/>
    <w:rsid w:val="007E14ED"/>
    <w:rsid w:val="007E14F5"/>
    <w:rsid w:val="007E1502"/>
    <w:rsid w:val="007E150D"/>
    <w:rsid w:val="007E154F"/>
    <w:rsid w:val="007E15CC"/>
    <w:rsid w:val="007E163E"/>
    <w:rsid w:val="007E167E"/>
    <w:rsid w:val="007E1703"/>
    <w:rsid w:val="007E18B6"/>
    <w:rsid w:val="007E1AC6"/>
    <w:rsid w:val="007E1FBF"/>
    <w:rsid w:val="007E2306"/>
    <w:rsid w:val="007E232D"/>
    <w:rsid w:val="007E243E"/>
    <w:rsid w:val="007E2C6D"/>
    <w:rsid w:val="007E2D31"/>
    <w:rsid w:val="007E2E3E"/>
    <w:rsid w:val="007E2EAF"/>
    <w:rsid w:val="007E2EC9"/>
    <w:rsid w:val="007E340D"/>
    <w:rsid w:val="007E354E"/>
    <w:rsid w:val="007E35B4"/>
    <w:rsid w:val="007E384D"/>
    <w:rsid w:val="007E392E"/>
    <w:rsid w:val="007E39E8"/>
    <w:rsid w:val="007E3BC7"/>
    <w:rsid w:val="007E436F"/>
    <w:rsid w:val="007E4BAB"/>
    <w:rsid w:val="007E4C4D"/>
    <w:rsid w:val="007E4EF4"/>
    <w:rsid w:val="007E504F"/>
    <w:rsid w:val="007E518E"/>
    <w:rsid w:val="007E5566"/>
    <w:rsid w:val="007E558C"/>
    <w:rsid w:val="007E5627"/>
    <w:rsid w:val="007E59AF"/>
    <w:rsid w:val="007E5BDD"/>
    <w:rsid w:val="007E5C12"/>
    <w:rsid w:val="007E5C4C"/>
    <w:rsid w:val="007E5C4F"/>
    <w:rsid w:val="007E5F6D"/>
    <w:rsid w:val="007E610A"/>
    <w:rsid w:val="007E6338"/>
    <w:rsid w:val="007E6D1F"/>
    <w:rsid w:val="007E6D8D"/>
    <w:rsid w:val="007E6FD5"/>
    <w:rsid w:val="007E73E8"/>
    <w:rsid w:val="007E7446"/>
    <w:rsid w:val="007E74E2"/>
    <w:rsid w:val="007E75D6"/>
    <w:rsid w:val="007E7A25"/>
    <w:rsid w:val="007E7A55"/>
    <w:rsid w:val="007E7A94"/>
    <w:rsid w:val="007E7B2A"/>
    <w:rsid w:val="007E7D9A"/>
    <w:rsid w:val="007E7F22"/>
    <w:rsid w:val="007F009F"/>
    <w:rsid w:val="007F011C"/>
    <w:rsid w:val="007F03FD"/>
    <w:rsid w:val="007F0469"/>
    <w:rsid w:val="007F09D2"/>
    <w:rsid w:val="007F0A15"/>
    <w:rsid w:val="007F1246"/>
    <w:rsid w:val="007F1586"/>
    <w:rsid w:val="007F182C"/>
    <w:rsid w:val="007F188A"/>
    <w:rsid w:val="007F188B"/>
    <w:rsid w:val="007F1DDE"/>
    <w:rsid w:val="007F20A0"/>
    <w:rsid w:val="007F2364"/>
    <w:rsid w:val="007F2507"/>
    <w:rsid w:val="007F2622"/>
    <w:rsid w:val="007F2793"/>
    <w:rsid w:val="007F2A2D"/>
    <w:rsid w:val="007F2B64"/>
    <w:rsid w:val="007F2C16"/>
    <w:rsid w:val="007F2C1D"/>
    <w:rsid w:val="007F2C2F"/>
    <w:rsid w:val="007F2CB2"/>
    <w:rsid w:val="007F2FE5"/>
    <w:rsid w:val="007F306F"/>
    <w:rsid w:val="007F3091"/>
    <w:rsid w:val="007F3309"/>
    <w:rsid w:val="007F339C"/>
    <w:rsid w:val="007F35CF"/>
    <w:rsid w:val="007F35E1"/>
    <w:rsid w:val="007F36DA"/>
    <w:rsid w:val="007F3737"/>
    <w:rsid w:val="007F391D"/>
    <w:rsid w:val="007F3962"/>
    <w:rsid w:val="007F3A1F"/>
    <w:rsid w:val="007F3C63"/>
    <w:rsid w:val="007F3E99"/>
    <w:rsid w:val="007F3F52"/>
    <w:rsid w:val="007F3FA7"/>
    <w:rsid w:val="007F41BA"/>
    <w:rsid w:val="007F43D6"/>
    <w:rsid w:val="007F4A85"/>
    <w:rsid w:val="007F4AC3"/>
    <w:rsid w:val="007F4B47"/>
    <w:rsid w:val="007F4C72"/>
    <w:rsid w:val="007F4E0B"/>
    <w:rsid w:val="007F4E23"/>
    <w:rsid w:val="007F4ECD"/>
    <w:rsid w:val="007F505B"/>
    <w:rsid w:val="007F5658"/>
    <w:rsid w:val="007F56EB"/>
    <w:rsid w:val="007F59C3"/>
    <w:rsid w:val="007F5A58"/>
    <w:rsid w:val="007F5AC1"/>
    <w:rsid w:val="007F5B45"/>
    <w:rsid w:val="007F5BBB"/>
    <w:rsid w:val="007F5E36"/>
    <w:rsid w:val="007F6335"/>
    <w:rsid w:val="007F66DF"/>
    <w:rsid w:val="007F67CB"/>
    <w:rsid w:val="007F67DC"/>
    <w:rsid w:val="007F69C2"/>
    <w:rsid w:val="007F7216"/>
    <w:rsid w:val="007F75BF"/>
    <w:rsid w:val="007F761D"/>
    <w:rsid w:val="007F7620"/>
    <w:rsid w:val="007F7677"/>
    <w:rsid w:val="007F774E"/>
    <w:rsid w:val="007F778F"/>
    <w:rsid w:val="007F7CC2"/>
    <w:rsid w:val="007F7E63"/>
    <w:rsid w:val="007F7F82"/>
    <w:rsid w:val="008001A8"/>
    <w:rsid w:val="00800254"/>
    <w:rsid w:val="0080039A"/>
    <w:rsid w:val="008003BC"/>
    <w:rsid w:val="00800410"/>
    <w:rsid w:val="00800632"/>
    <w:rsid w:val="008007BD"/>
    <w:rsid w:val="00800982"/>
    <w:rsid w:val="00800ABE"/>
    <w:rsid w:val="00800BD2"/>
    <w:rsid w:val="00800E23"/>
    <w:rsid w:val="00800F7E"/>
    <w:rsid w:val="00801234"/>
    <w:rsid w:val="0080171E"/>
    <w:rsid w:val="008019EF"/>
    <w:rsid w:val="00801BAC"/>
    <w:rsid w:val="00801D16"/>
    <w:rsid w:val="00801D3B"/>
    <w:rsid w:val="00802071"/>
    <w:rsid w:val="008023EB"/>
    <w:rsid w:val="00802935"/>
    <w:rsid w:val="00802965"/>
    <w:rsid w:val="00802BF3"/>
    <w:rsid w:val="00802FCB"/>
    <w:rsid w:val="008031A4"/>
    <w:rsid w:val="008032A2"/>
    <w:rsid w:val="00803378"/>
    <w:rsid w:val="0080367D"/>
    <w:rsid w:val="008039DE"/>
    <w:rsid w:val="00803A0C"/>
    <w:rsid w:val="00803B6B"/>
    <w:rsid w:val="00803B7D"/>
    <w:rsid w:val="00803D79"/>
    <w:rsid w:val="00803E28"/>
    <w:rsid w:val="00804146"/>
    <w:rsid w:val="008041AC"/>
    <w:rsid w:val="008041F2"/>
    <w:rsid w:val="008043F1"/>
    <w:rsid w:val="00804446"/>
    <w:rsid w:val="008047C6"/>
    <w:rsid w:val="00804D6D"/>
    <w:rsid w:val="00804DEB"/>
    <w:rsid w:val="008050C3"/>
    <w:rsid w:val="0080517F"/>
    <w:rsid w:val="0080518E"/>
    <w:rsid w:val="0080532D"/>
    <w:rsid w:val="00805950"/>
    <w:rsid w:val="008059A4"/>
    <w:rsid w:val="00805BAD"/>
    <w:rsid w:val="00805BB8"/>
    <w:rsid w:val="00805C46"/>
    <w:rsid w:val="00805DF8"/>
    <w:rsid w:val="00805F28"/>
    <w:rsid w:val="00805FB3"/>
    <w:rsid w:val="00806110"/>
    <w:rsid w:val="0080619F"/>
    <w:rsid w:val="008064FA"/>
    <w:rsid w:val="0080697A"/>
    <w:rsid w:val="00806A89"/>
    <w:rsid w:val="00806AF5"/>
    <w:rsid w:val="00806D7F"/>
    <w:rsid w:val="00806E08"/>
    <w:rsid w:val="008070BF"/>
    <w:rsid w:val="00807270"/>
    <w:rsid w:val="0080736F"/>
    <w:rsid w:val="008074B7"/>
    <w:rsid w:val="008074FE"/>
    <w:rsid w:val="00807741"/>
    <w:rsid w:val="00807BCD"/>
    <w:rsid w:val="00807DDB"/>
    <w:rsid w:val="0081009D"/>
    <w:rsid w:val="008103EA"/>
    <w:rsid w:val="0081053B"/>
    <w:rsid w:val="00810C05"/>
    <w:rsid w:val="00810CA3"/>
    <w:rsid w:val="00810DFD"/>
    <w:rsid w:val="00810EB8"/>
    <w:rsid w:val="00811180"/>
    <w:rsid w:val="00811181"/>
    <w:rsid w:val="00811344"/>
    <w:rsid w:val="008113BF"/>
    <w:rsid w:val="008115B8"/>
    <w:rsid w:val="0081164B"/>
    <w:rsid w:val="00811669"/>
    <w:rsid w:val="00811A52"/>
    <w:rsid w:val="00811B49"/>
    <w:rsid w:val="00811E6F"/>
    <w:rsid w:val="00811EE7"/>
    <w:rsid w:val="00811F2C"/>
    <w:rsid w:val="00811F45"/>
    <w:rsid w:val="00811F9C"/>
    <w:rsid w:val="00812302"/>
    <w:rsid w:val="0081235F"/>
    <w:rsid w:val="0081256E"/>
    <w:rsid w:val="008128B6"/>
    <w:rsid w:val="00812BFA"/>
    <w:rsid w:val="00812C40"/>
    <w:rsid w:val="00812DEC"/>
    <w:rsid w:val="00812DEF"/>
    <w:rsid w:val="00812FCD"/>
    <w:rsid w:val="00813172"/>
    <w:rsid w:val="00813290"/>
    <w:rsid w:val="00813770"/>
    <w:rsid w:val="008137DF"/>
    <w:rsid w:val="008138FE"/>
    <w:rsid w:val="00813994"/>
    <w:rsid w:val="00813B7B"/>
    <w:rsid w:val="00813C21"/>
    <w:rsid w:val="00813D87"/>
    <w:rsid w:val="00813DA6"/>
    <w:rsid w:val="00813EE2"/>
    <w:rsid w:val="00813F35"/>
    <w:rsid w:val="008141BA"/>
    <w:rsid w:val="008144CB"/>
    <w:rsid w:val="008145A8"/>
    <w:rsid w:val="008147B7"/>
    <w:rsid w:val="00814C84"/>
    <w:rsid w:val="00814F96"/>
    <w:rsid w:val="008150BD"/>
    <w:rsid w:val="0081528F"/>
    <w:rsid w:val="008155F4"/>
    <w:rsid w:val="008157B7"/>
    <w:rsid w:val="0081595C"/>
    <w:rsid w:val="00815D3E"/>
    <w:rsid w:val="008162DF"/>
    <w:rsid w:val="008166EE"/>
    <w:rsid w:val="00816846"/>
    <w:rsid w:val="008175CB"/>
    <w:rsid w:val="00817857"/>
    <w:rsid w:val="00817893"/>
    <w:rsid w:val="008179DE"/>
    <w:rsid w:val="00817DB9"/>
    <w:rsid w:val="00817E85"/>
    <w:rsid w:val="00817F4E"/>
    <w:rsid w:val="00817FE2"/>
    <w:rsid w:val="00820095"/>
    <w:rsid w:val="008200DA"/>
    <w:rsid w:val="008202A8"/>
    <w:rsid w:val="0082060D"/>
    <w:rsid w:val="00820640"/>
    <w:rsid w:val="008211E5"/>
    <w:rsid w:val="00821378"/>
    <w:rsid w:val="008217B4"/>
    <w:rsid w:val="00821834"/>
    <w:rsid w:val="00821925"/>
    <w:rsid w:val="00821A9E"/>
    <w:rsid w:val="00821C43"/>
    <w:rsid w:val="00821D5C"/>
    <w:rsid w:val="0082206E"/>
    <w:rsid w:val="00822087"/>
    <w:rsid w:val="00822170"/>
    <w:rsid w:val="0082226E"/>
    <w:rsid w:val="0082235F"/>
    <w:rsid w:val="00822387"/>
    <w:rsid w:val="008223C6"/>
    <w:rsid w:val="0082263D"/>
    <w:rsid w:val="008226F8"/>
    <w:rsid w:val="00822874"/>
    <w:rsid w:val="00822C44"/>
    <w:rsid w:val="00822CE0"/>
    <w:rsid w:val="00822DF2"/>
    <w:rsid w:val="0082313B"/>
    <w:rsid w:val="00823217"/>
    <w:rsid w:val="00823237"/>
    <w:rsid w:val="00823615"/>
    <w:rsid w:val="008237F0"/>
    <w:rsid w:val="008239E7"/>
    <w:rsid w:val="00823B35"/>
    <w:rsid w:val="00823E35"/>
    <w:rsid w:val="008241EA"/>
    <w:rsid w:val="0082487A"/>
    <w:rsid w:val="008248EF"/>
    <w:rsid w:val="00824957"/>
    <w:rsid w:val="00825101"/>
    <w:rsid w:val="00825312"/>
    <w:rsid w:val="00825321"/>
    <w:rsid w:val="00825339"/>
    <w:rsid w:val="00825417"/>
    <w:rsid w:val="0082543C"/>
    <w:rsid w:val="00825557"/>
    <w:rsid w:val="00825819"/>
    <w:rsid w:val="00825971"/>
    <w:rsid w:val="00825B23"/>
    <w:rsid w:val="00825F3C"/>
    <w:rsid w:val="00825FD0"/>
    <w:rsid w:val="00826438"/>
    <w:rsid w:val="008264D1"/>
    <w:rsid w:val="008265F2"/>
    <w:rsid w:val="008268BD"/>
    <w:rsid w:val="008269AD"/>
    <w:rsid w:val="008269C4"/>
    <w:rsid w:val="00826B3B"/>
    <w:rsid w:val="00826D40"/>
    <w:rsid w:val="0082729D"/>
    <w:rsid w:val="008273DE"/>
    <w:rsid w:val="0082753E"/>
    <w:rsid w:val="0082766E"/>
    <w:rsid w:val="00827ADB"/>
    <w:rsid w:val="00827B77"/>
    <w:rsid w:val="00827E15"/>
    <w:rsid w:val="008300D6"/>
    <w:rsid w:val="00830230"/>
    <w:rsid w:val="0083024E"/>
    <w:rsid w:val="008302A3"/>
    <w:rsid w:val="008304EF"/>
    <w:rsid w:val="00830657"/>
    <w:rsid w:val="00830727"/>
    <w:rsid w:val="008309AA"/>
    <w:rsid w:val="00830AED"/>
    <w:rsid w:val="00830BE7"/>
    <w:rsid w:val="00830CCC"/>
    <w:rsid w:val="00831203"/>
    <w:rsid w:val="0083139C"/>
    <w:rsid w:val="008313C3"/>
    <w:rsid w:val="008317BF"/>
    <w:rsid w:val="008318F7"/>
    <w:rsid w:val="00831C8A"/>
    <w:rsid w:val="00831ECF"/>
    <w:rsid w:val="00832216"/>
    <w:rsid w:val="00832242"/>
    <w:rsid w:val="008323A9"/>
    <w:rsid w:val="008325B3"/>
    <w:rsid w:val="00832814"/>
    <w:rsid w:val="00832818"/>
    <w:rsid w:val="00832843"/>
    <w:rsid w:val="00832A0E"/>
    <w:rsid w:val="00832B65"/>
    <w:rsid w:val="0083319F"/>
    <w:rsid w:val="0083320A"/>
    <w:rsid w:val="00833492"/>
    <w:rsid w:val="008338D3"/>
    <w:rsid w:val="00833A9F"/>
    <w:rsid w:val="00833DBE"/>
    <w:rsid w:val="00833E09"/>
    <w:rsid w:val="00833F12"/>
    <w:rsid w:val="00834089"/>
    <w:rsid w:val="0083431A"/>
    <w:rsid w:val="00834409"/>
    <w:rsid w:val="00834844"/>
    <w:rsid w:val="00834B9C"/>
    <w:rsid w:val="00834CAC"/>
    <w:rsid w:val="00834E6F"/>
    <w:rsid w:val="00834F0D"/>
    <w:rsid w:val="00835261"/>
    <w:rsid w:val="008354D3"/>
    <w:rsid w:val="008356AB"/>
    <w:rsid w:val="00835932"/>
    <w:rsid w:val="00836199"/>
    <w:rsid w:val="008362B8"/>
    <w:rsid w:val="00836364"/>
    <w:rsid w:val="008363D3"/>
    <w:rsid w:val="00836508"/>
    <w:rsid w:val="008365D8"/>
    <w:rsid w:val="008367DC"/>
    <w:rsid w:val="00836ACB"/>
    <w:rsid w:val="00836D00"/>
    <w:rsid w:val="00836D12"/>
    <w:rsid w:val="00836E5A"/>
    <w:rsid w:val="00836EB4"/>
    <w:rsid w:val="00836FC5"/>
    <w:rsid w:val="0083712C"/>
    <w:rsid w:val="008372CB"/>
    <w:rsid w:val="008373B4"/>
    <w:rsid w:val="00837508"/>
    <w:rsid w:val="0083758C"/>
    <w:rsid w:val="008376B7"/>
    <w:rsid w:val="00837907"/>
    <w:rsid w:val="00837C62"/>
    <w:rsid w:val="00837D76"/>
    <w:rsid w:val="00837E56"/>
    <w:rsid w:val="00837F61"/>
    <w:rsid w:val="00840304"/>
    <w:rsid w:val="0084032B"/>
    <w:rsid w:val="00840396"/>
    <w:rsid w:val="00840493"/>
    <w:rsid w:val="008405ED"/>
    <w:rsid w:val="00840900"/>
    <w:rsid w:val="00840B11"/>
    <w:rsid w:val="008410FE"/>
    <w:rsid w:val="00841526"/>
    <w:rsid w:val="008418F5"/>
    <w:rsid w:val="00841A8D"/>
    <w:rsid w:val="00841AB1"/>
    <w:rsid w:val="00841E37"/>
    <w:rsid w:val="00841E95"/>
    <w:rsid w:val="00841F4B"/>
    <w:rsid w:val="00842403"/>
    <w:rsid w:val="008424BD"/>
    <w:rsid w:val="00842766"/>
    <w:rsid w:val="0084291C"/>
    <w:rsid w:val="00842971"/>
    <w:rsid w:val="008429D5"/>
    <w:rsid w:val="00842D6F"/>
    <w:rsid w:val="00842EFE"/>
    <w:rsid w:val="00842FAC"/>
    <w:rsid w:val="008430F0"/>
    <w:rsid w:val="00843296"/>
    <w:rsid w:val="0084335A"/>
    <w:rsid w:val="008434C9"/>
    <w:rsid w:val="008435BB"/>
    <w:rsid w:val="008435E9"/>
    <w:rsid w:val="008436E1"/>
    <w:rsid w:val="00843E93"/>
    <w:rsid w:val="0084410E"/>
    <w:rsid w:val="0084456D"/>
    <w:rsid w:val="008445C4"/>
    <w:rsid w:val="008449CA"/>
    <w:rsid w:val="00844D15"/>
    <w:rsid w:val="00844E09"/>
    <w:rsid w:val="0084507F"/>
    <w:rsid w:val="00845154"/>
    <w:rsid w:val="0084522D"/>
    <w:rsid w:val="008456A2"/>
    <w:rsid w:val="008464EC"/>
    <w:rsid w:val="00846579"/>
    <w:rsid w:val="00846656"/>
    <w:rsid w:val="008466A9"/>
    <w:rsid w:val="00846947"/>
    <w:rsid w:val="008469BF"/>
    <w:rsid w:val="00846B08"/>
    <w:rsid w:val="00846BF9"/>
    <w:rsid w:val="00846C2B"/>
    <w:rsid w:val="00846CDC"/>
    <w:rsid w:val="00846ED4"/>
    <w:rsid w:val="00846F5B"/>
    <w:rsid w:val="0084702C"/>
    <w:rsid w:val="00847080"/>
    <w:rsid w:val="0084729A"/>
    <w:rsid w:val="0084767F"/>
    <w:rsid w:val="008476A3"/>
    <w:rsid w:val="00847715"/>
    <w:rsid w:val="0084784E"/>
    <w:rsid w:val="0085052D"/>
    <w:rsid w:val="0085055E"/>
    <w:rsid w:val="008505F5"/>
    <w:rsid w:val="008508C5"/>
    <w:rsid w:val="00851003"/>
    <w:rsid w:val="0085168C"/>
    <w:rsid w:val="008517B9"/>
    <w:rsid w:val="00851AB0"/>
    <w:rsid w:val="00851B76"/>
    <w:rsid w:val="00851CD2"/>
    <w:rsid w:val="00851D56"/>
    <w:rsid w:val="00851E62"/>
    <w:rsid w:val="00851F0D"/>
    <w:rsid w:val="00851FCF"/>
    <w:rsid w:val="00852227"/>
    <w:rsid w:val="008525B1"/>
    <w:rsid w:val="008528FE"/>
    <w:rsid w:val="00852C55"/>
    <w:rsid w:val="00852C58"/>
    <w:rsid w:val="0085331F"/>
    <w:rsid w:val="00853418"/>
    <w:rsid w:val="0085351D"/>
    <w:rsid w:val="008536E6"/>
    <w:rsid w:val="008538CC"/>
    <w:rsid w:val="00853ADB"/>
    <w:rsid w:val="00853C6A"/>
    <w:rsid w:val="00853D87"/>
    <w:rsid w:val="00853F74"/>
    <w:rsid w:val="00854207"/>
    <w:rsid w:val="0085449F"/>
    <w:rsid w:val="0085457B"/>
    <w:rsid w:val="008545DB"/>
    <w:rsid w:val="00854626"/>
    <w:rsid w:val="008548A4"/>
    <w:rsid w:val="00854A2A"/>
    <w:rsid w:val="00854B58"/>
    <w:rsid w:val="00854CA6"/>
    <w:rsid w:val="00854E3F"/>
    <w:rsid w:val="00855199"/>
    <w:rsid w:val="008551B0"/>
    <w:rsid w:val="00855362"/>
    <w:rsid w:val="008556C2"/>
    <w:rsid w:val="008558DF"/>
    <w:rsid w:val="00855B0B"/>
    <w:rsid w:val="00855D62"/>
    <w:rsid w:val="00855F1F"/>
    <w:rsid w:val="00856088"/>
    <w:rsid w:val="008560AC"/>
    <w:rsid w:val="008562E5"/>
    <w:rsid w:val="00856302"/>
    <w:rsid w:val="00856390"/>
    <w:rsid w:val="00856558"/>
    <w:rsid w:val="008567F2"/>
    <w:rsid w:val="00856B89"/>
    <w:rsid w:val="00856CE4"/>
    <w:rsid w:val="00856D7E"/>
    <w:rsid w:val="00856E0F"/>
    <w:rsid w:val="008570D9"/>
    <w:rsid w:val="008573FB"/>
    <w:rsid w:val="0085743E"/>
    <w:rsid w:val="00857460"/>
    <w:rsid w:val="008574CF"/>
    <w:rsid w:val="008575DB"/>
    <w:rsid w:val="00857656"/>
    <w:rsid w:val="0085765F"/>
    <w:rsid w:val="008576C6"/>
    <w:rsid w:val="0085781A"/>
    <w:rsid w:val="008579B0"/>
    <w:rsid w:val="00857C11"/>
    <w:rsid w:val="00857ED0"/>
    <w:rsid w:val="00857F7F"/>
    <w:rsid w:val="00857FD2"/>
    <w:rsid w:val="00857FDC"/>
    <w:rsid w:val="008601F1"/>
    <w:rsid w:val="0086021D"/>
    <w:rsid w:val="0086037F"/>
    <w:rsid w:val="00860437"/>
    <w:rsid w:val="0086078A"/>
    <w:rsid w:val="00860836"/>
    <w:rsid w:val="00860A38"/>
    <w:rsid w:val="00860C39"/>
    <w:rsid w:val="00861098"/>
    <w:rsid w:val="00861374"/>
    <w:rsid w:val="0086160A"/>
    <w:rsid w:val="008616A7"/>
    <w:rsid w:val="00861730"/>
    <w:rsid w:val="008618DD"/>
    <w:rsid w:val="008619D8"/>
    <w:rsid w:val="00861A64"/>
    <w:rsid w:val="00861BE6"/>
    <w:rsid w:val="00861CFA"/>
    <w:rsid w:val="00861D86"/>
    <w:rsid w:val="00862226"/>
    <w:rsid w:val="0086239F"/>
    <w:rsid w:val="008624A6"/>
    <w:rsid w:val="0086263E"/>
    <w:rsid w:val="008627F7"/>
    <w:rsid w:val="008629CB"/>
    <w:rsid w:val="00862D2E"/>
    <w:rsid w:val="008633EC"/>
    <w:rsid w:val="00863491"/>
    <w:rsid w:val="008634EC"/>
    <w:rsid w:val="008635C0"/>
    <w:rsid w:val="008638F4"/>
    <w:rsid w:val="008638FC"/>
    <w:rsid w:val="00863E6F"/>
    <w:rsid w:val="00864180"/>
    <w:rsid w:val="008642FC"/>
    <w:rsid w:val="0086433D"/>
    <w:rsid w:val="0086457C"/>
    <w:rsid w:val="0086469F"/>
    <w:rsid w:val="008646F8"/>
    <w:rsid w:val="0086483E"/>
    <w:rsid w:val="008648D9"/>
    <w:rsid w:val="00864F87"/>
    <w:rsid w:val="00865379"/>
    <w:rsid w:val="008655CB"/>
    <w:rsid w:val="0086574A"/>
    <w:rsid w:val="008657B1"/>
    <w:rsid w:val="008658E4"/>
    <w:rsid w:val="008658E5"/>
    <w:rsid w:val="00865EE3"/>
    <w:rsid w:val="00865FF8"/>
    <w:rsid w:val="00866153"/>
    <w:rsid w:val="008661A9"/>
    <w:rsid w:val="008664F0"/>
    <w:rsid w:val="00866744"/>
    <w:rsid w:val="008668F1"/>
    <w:rsid w:val="008669A9"/>
    <w:rsid w:val="008669CF"/>
    <w:rsid w:val="00866A87"/>
    <w:rsid w:val="00866F16"/>
    <w:rsid w:val="00867050"/>
    <w:rsid w:val="0086731B"/>
    <w:rsid w:val="008673F0"/>
    <w:rsid w:val="0086742F"/>
    <w:rsid w:val="00867AA3"/>
    <w:rsid w:val="00867DAF"/>
    <w:rsid w:val="00867E39"/>
    <w:rsid w:val="00867F1D"/>
    <w:rsid w:val="008701E4"/>
    <w:rsid w:val="00870286"/>
    <w:rsid w:val="0087039E"/>
    <w:rsid w:val="00870644"/>
    <w:rsid w:val="0087064B"/>
    <w:rsid w:val="00870691"/>
    <w:rsid w:val="00870923"/>
    <w:rsid w:val="00870B50"/>
    <w:rsid w:val="00870C6A"/>
    <w:rsid w:val="00870C73"/>
    <w:rsid w:val="00870D36"/>
    <w:rsid w:val="00870E99"/>
    <w:rsid w:val="00871064"/>
    <w:rsid w:val="008713D2"/>
    <w:rsid w:val="008718DC"/>
    <w:rsid w:val="008719BA"/>
    <w:rsid w:val="00871C77"/>
    <w:rsid w:val="00871C8A"/>
    <w:rsid w:val="00871DC7"/>
    <w:rsid w:val="00871F64"/>
    <w:rsid w:val="0087218B"/>
    <w:rsid w:val="00872205"/>
    <w:rsid w:val="0087239B"/>
    <w:rsid w:val="00872536"/>
    <w:rsid w:val="008725A7"/>
    <w:rsid w:val="00872847"/>
    <w:rsid w:val="00872A77"/>
    <w:rsid w:val="00872BC8"/>
    <w:rsid w:val="00872C30"/>
    <w:rsid w:val="00872DBA"/>
    <w:rsid w:val="00872E07"/>
    <w:rsid w:val="00872E83"/>
    <w:rsid w:val="0087326D"/>
    <w:rsid w:val="0087341C"/>
    <w:rsid w:val="0087345C"/>
    <w:rsid w:val="008736AE"/>
    <w:rsid w:val="008736BE"/>
    <w:rsid w:val="00873AA1"/>
    <w:rsid w:val="00873B8B"/>
    <w:rsid w:val="00873DF8"/>
    <w:rsid w:val="00873EC3"/>
    <w:rsid w:val="0087404F"/>
    <w:rsid w:val="00874228"/>
    <w:rsid w:val="0087429A"/>
    <w:rsid w:val="008743EE"/>
    <w:rsid w:val="008746DE"/>
    <w:rsid w:val="00874803"/>
    <w:rsid w:val="00874821"/>
    <w:rsid w:val="00874957"/>
    <w:rsid w:val="00874BE1"/>
    <w:rsid w:val="00874DC3"/>
    <w:rsid w:val="00874E28"/>
    <w:rsid w:val="00874FC3"/>
    <w:rsid w:val="00874FD8"/>
    <w:rsid w:val="00875280"/>
    <w:rsid w:val="00875397"/>
    <w:rsid w:val="008753D7"/>
    <w:rsid w:val="00875546"/>
    <w:rsid w:val="00875CA5"/>
    <w:rsid w:val="00875D54"/>
    <w:rsid w:val="0087609D"/>
    <w:rsid w:val="008760F0"/>
    <w:rsid w:val="00876335"/>
    <w:rsid w:val="0087688F"/>
    <w:rsid w:val="00876CAF"/>
    <w:rsid w:val="00876F66"/>
    <w:rsid w:val="008771D1"/>
    <w:rsid w:val="00877234"/>
    <w:rsid w:val="00877905"/>
    <w:rsid w:val="00877D6E"/>
    <w:rsid w:val="00880582"/>
    <w:rsid w:val="0088063D"/>
    <w:rsid w:val="00880701"/>
    <w:rsid w:val="008809C3"/>
    <w:rsid w:val="008809DD"/>
    <w:rsid w:val="00880C4A"/>
    <w:rsid w:val="00880ED5"/>
    <w:rsid w:val="00881140"/>
    <w:rsid w:val="0088130B"/>
    <w:rsid w:val="008814F5"/>
    <w:rsid w:val="00881567"/>
    <w:rsid w:val="008816E8"/>
    <w:rsid w:val="00881A26"/>
    <w:rsid w:val="00881A52"/>
    <w:rsid w:val="00881CAC"/>
    <w:rsid w:val="00881D24"/>
    <w:rsid w:val="00881D2D"/>
    <w:rsid w:val="0088213D"/>
    <w:rsid w:val="008822F9"/>
    <w:rsid w:val="0088259B"/>
    <w:rsid w:val="0088278B"/>
    <w:rsid w:val="008828AC"/>
    <w:rsid w:val="00882A66"/>
    <w:rsid w:val="00882C47"/>
    <w:rsid w:val="00882D30"/>
    <w:rsid w:val="00882E47"/>
    <w:rsid w:val="0088304A"/>
    <w:rsid w:val="00883155"/>
    <w:rsid w:val="00883189"/>
    <w:rsid w:val="00883258"/>
    <w:rsid w:val="0088344A"/>
    <w:rsid w:val="008836DE"/>
    <w:rsid w:val="0088389F"/>
    <w:rsid w:val="00883BAD"/>
    <w:rsid w:val="00883BB4"/>
    <w:rsid w:val="00883CDC"/>
    <w:rsid w:val="00883D4F"/>
    <w:rsid w:val="008840B7"/>
    <w:rsid w:val="00884363"/>
    <w:rsid w:val="008843A0"/>
    <w:rsid w:val="00884572"/>
    <w:rsid w:val="008845F3"/>
    <w:rsid w:val="008846ED"/>
    <w:rsid w:val="00884A37"/>
    <w:rsid w:val="00884ADA"/>
    <w:rsid w:val="00884B5C"/>
    <w:rsid w:val="008851D2"/>
    <w:rsid w:val="00885303"/>
    <w:rsid w:val="00885369"/>
    <w:rsid w:val="00885408"/>
    <w:rsid w:val="0088541B"/>
    <w:rsid w:val="008856A4"/>
    <w:rsid w:val="008857E9"/>
    <w:rsid w:val="0088587B"/>
    <w:rsid w:val="00885D82"/>
    <w:rsid w:val="008860E3"/>
    <w:rsid w:val="008862BB"/>
    <w:rsid w:val="00886376"/>
    <w:rsid w:val="00886409"/>
    <w:rsid w:val="008866FD"/>
    <w:rsid w:val="0088693E"/>
    <w:rsid w:val="00886AA5"/>
    <w:rsid w:val="00886ABA"/>
    <w:rsid w:val="00886AF8"/>
    <w:rsid w:val="00886B57"/>
    <w:rsid w:val="00886B74"/>
    <w:rsid w:val="00886E1A"/>
    <w:rsid w:val="00886E75"/>
    <w:rsid w:val="008873B2"/>
    <w:rsid w:val="008873E2"/>
    <w:rsid w:val="008875B8"/>
    <w:rsid w:val="0088763F"/>
    <w:rsid w:val="0088764D"/>
    <w:rsid w:val="00887CA1"/>
    <w:rsid w:val="00887DA8"/>
    <w:rsid w:val="00887FF6"/>
    <w:rsid w:val="00890037"/>
    <w:rsid w:val="008900DD"/>
    <w:rsid w:val="00890332"/>
    <w:rsid w:val="00890364"/>
    <w:rsid w:val="008903A2"/>
    <w:rsid w:val="00890405"/>
    <w:rsid w:val="0089042A"/>
    <w:rsid w:val="0089050F"/>
    <w:rsid w:val="00890AD4"/>
    <w:rsid w:val="00890C35"/>
    <w:rsid w:val="00890C58"/>
    <w:rsid w:val="00890D55"/>
    <w:rsid w:val="0089109E"/>
    <w:rsid w:val="008910E4"/>
    <w:rsid w:val="00891104"/>
    <w:rsid w:val="00891363"/>
    <w:rsid w:val="0089142E"/>
    <w:rsid w:val="008916B9"/>
    <w:rsid w:val="0089178B"/>
    <w:rsid w:val="008917D9"/>
    <w:rsid w:val="0089196C"/>
    <w:rsid w:val="00891B43"/>
    <w:rsid w:val="00891BC7"/>
    <w:rsid w:val="00891C51"/>
    <w:rsid w:val="008920A0"/>
    <w:rsid w:val="0089236A"/>
    <w:rsid w:val="00892384"/>
    <w:rsid w:val="008925F9"/>
    <w:rsid w:val="008929B9"/>
    <w:rsid w:val="00892AC9"/>
    <w:rsid w:val="00892AE8"/>
    <w:rsid w:val="00892CA7"/>
    <w:rsid w:val="00892CD7"/>
    <w:rsid w:val="00892DE8"/>
    <w:rsid w:val="00892E51"/>
    <w:rsid w:val="0089356E"/>
    <w:rsid w:val="008935CC"/>
    <w:rsid w:val="00893B05"/>
    <w:rsid w:val="00893F21"/>
    <w:rsid w:val="00893FB5"/>
    <w:rsid w:val="00894224"/>
    <w:rsid w:val="00894527"/>
    <w:rsid w:val="0089496C"/>
    <w:rsid w:val="00894B3F"/>
    <w:rsid w:val="00894BE9"/>
    <w:rsid w:val="00894C67"/>
    <w:rsid w:val="00894E03"/>
    <w:rsid w:val="00894EF3"/>
    <w:rsid w:val="00894F99"/>
    <w:rsid w:val="008950F4"/>
    <w:rsid w:val="0089544E"/>
    <w:rsid w:val="00895454"/>
    <w:rsid w:val="008954AB"/>
    <w:rsid w:val="00895551"/>
    <w:rsid w:val="0089556C"/>
    <w:rsid w:val="00895713"/>
    <w:rsid w:val="00895730"/>
    <w:rsid w:val="008957FD"/>
    <w:rsid w:val="00895890"/>
    <w:rsid w:val="008959B1"/>
    <w:rsid w:val="00895B86"/>
    <w:rsid w:val="00895C30"/>
    <w:rsid w:val="00895F67"/>
    <w:rsid w:val="008963DC"/>
    <w:rsid w:val="008964E2"/>
    <w:rsid w:val="00896814"/>
    <w:rsid w:val="00896D32"/>
    <w:rsid w:val="00896ED9"/>
    <w:rsid w:val="00896EEA"/>
    <w:rsid w:val="008972E0"/>
    <w:rsid w:val="0089736A"/>
    <w:rsid w:val="0089755F"/>
    <w:rsid w:val="008976C9"/>
    <w:rsid w:val="00897776"/>
    <w:rsid w:val="008978B6"/>
    <w:rsid w:val="00897BB7"/>
    <w:rsid w:val="00897C7C"/>
    <w:rsid w:val="00897DC3"/>
    <w:rsid w:val="008A006E"/>
    <w:rsid w:val="008A017B"/>
    <w:rsid w:val="008A01C6"/>
    <w:rsid w:val="008A046A"/>
    <w:rsid w:val="008A073B"/>
    <w:rsid w:val="008A094B"/>
    <w:rsid w:val="008A1043"/>
    <w:rsid w:val="008A129B"/>
    <w:rsid w:val="008A1362"/>
    <w:rsid w:val="008A1379"/>
    <w:rsid w:val="008A18C4"/>
    <w:rsid w:val="008A18CD"/>
    <w:rsid w:val="008A18FC"/>
    <w:rsid w:val="008A19F5"/>
    <w:rsid w:val="008A1B21"/>
    <w:rsid w:val="008A1CA1"/>
    <w:rsid w:val="008A1DBE"/>
    <w:rsid w:val="008A2068"/>
    <w:rsid w:val="008A21E9"/>
    <w:rsid w:val="008A2320"/>
    <w:rsid w:val="008A2630"/>
    <w:rsid w:val="008A2899"/>
    <w:rsid w:val="008A296B"/>
    <w:rsid w:val="008A2B1A"/>
    <w:rsid w:val="008A2C23"/>
    <w:rsid w:val="008A2C80"/>
    <w:rsid w:val="008A2F50"/>
    <w:rsid w:val="008A301C"/>
    <w:rsid w:val="008A32D4"/>
    <w:rsid w:val="008A3447"/>
    <w:rsid w:val="008A354C"/>
    <w:rsid w:val="008A3829"/>
    <w:rsid w:val="008A3AC2"/>
    <w:rsid w:val="008A3DEE"/>
    <w:rsid w:val="008A3E0B"/>
    <w:rsid w:val="008A3FAA"/>
    <w:rsid w:val="008A44AA"/>
    <w:rsid w:val="008A4830"/>
    <w:rsid w:val="008A4924"/>
    <w:rsid w:val="008A49AE"/>
    <w:rsid w:val="008A4C6F"/>
    <w:rsid w:val="008A4F89"/>
    <w:rsid w:val="008A5252"/>
    <w:rsid w:val="008A5277"/>
    <w:rsid w:val="008A52AF"/>
    <w:rsid w:val="008A5355"/>
    <w:rsid w:val="008A5360"/>
    <w:rsid w:val="008A55C2"/>
    <w:rsid w:val="008A568D"/>
    <w:rsid w:val="008A56F1"/>
    <w:rsid w:val="008A5752"/>
    <w:rsid w:val="008A57F8"/>
    <w:rsid w:val="008A5A1C"/>
    <w:rsid w:val="008A5CE7"/>
    <w:rsid w:val="008A5E2B"/>
    <w:rsid w:val="008A5E7D"/>
    <w:rsid w:val="008A61C9"/>
    <w:rsid w:val="008A6264"/>
    <w:rsid w:val="008A63B7"/>
    <w:rsid w:val="008A654B"/>
    <w:rsid w:val="008A671D"/>
    <w:rsid w:val="008A67EF"/>
    <w:rsid w:val="008A691B"/>
    <w:rsid w:val="008A6994"/>
    <w:rsid w:val="008A6B95"/>
    <w:rsid w:val="008A6E18"/>
    <w:rsid w:val="008A6F01"/>
    <w:rsid w:val="008A6F25"/>
    <w:rsid w:val="008A703C"/>
    <w:rsid w:val="008A710A"/>
    <w:rsid w:val="008A71F0"/>
    <w:rsid w:val="008A7216"/>
    <w:rsid w:val="008A739B"/>
    <w:rsid w:val="008A742A"/>
    <w:rsid w:val="008A7603"/>
    <w:rsid w:val="008A78C8"/>
    <w:rsid w:val="008A79B5"/>
    <w:rsid w:val="008A7BB1"/>
    <w:rsid w:val="008A7E8D"/>
    <w:rsid w:val="008A7F0E"/>
    <w:rsid w:val="008B00AE"/>
    <w:rsid w:val="008B0300"/>
    <w:rsid w:val="008B0418"/>
    <w:rsid w:val="008B058E"/>
    <w:rsid w:val="008B0851"/>
    <w:rsid w:val="008B0993"/>
    <w:rsid w:val="008B0B7B"/>
    <w:rsid w:val="008B0C69"/>
    <w:rsid w:val="008B0D74"/>
    <w:rsid w:val="008B0EA7"/>
    <w:rsid w:val="008B0F60"/>
    <w:rsid w:val="008B0FA0"/>
    <w:rsid w:val="008B0FB2"/>
    <w:rsid w:val="008B11FA"/>
    <w:rsid w:val="008B12E2"/>
    <w:rsid w:val="008B1596"/>
    <w:rsid w:val="008B17E9"/>
    <w:rsid w:val="008B17F0"/>
    <w:rsid w:val="008B18E7"/>
    <w:rsid w:val="008B1902"/>
    <w:rsid w:val="008B1F18"/>
    <w:rsid w:val="008B21C9"/>
    <w:rsid w:val="008B2316"/>
    <w:rsid w:val="008B24E1"/>
    <w:rsid w:val="008B251F"/>
    <w:rsid w:val="008B25C2"/>
    <w:rsid w:val="008B2633"/>
    <w:rsid w:val="008B265A"/>
    <w:rsid w:val="008B270C"/>
    <w:rsid w:val="008B275A"/>
    <w:rsid w:val="008B27D1"/>
    <w:rsid w:val="008B29BC"/>
    <w:rsid w:val="008B29F1"/>
    <w:rsid w:val="008B29F2"/>
    <w:rsid w:val="008B2C09"/>
    <w:rsid w:val="008B2C75"/>
    <w:rsid w:val="008B2D69"/>
    <w:rsid w:val="008B2E96"/>
    <w:rsid w:val="008B301E"/>
    <w:rsid w:val="008B309B"/>
    <w:rsid w:val="008B3279"/>
    <w:rsid w:val="008B34A1"/>
    <w:rsid w:val="008B3668"/>
    <w:rsid w:val="008B3676"/>
    <w:rsid w:val="008B36A8"/>
    <w:rsid w:val="008B37BD"/>
    <w:rsid w:val="008B38BF"/>
    <w:rsid w:val="008B3DF9"/>
    <w:rsid w:val="008B3E88"/>
    <w:rsid w:val="008B3F96"/>
    <w:rsid w:val="008B4027"/>
    <w:rsid w:val="008B447D"/>
    <w:rsid w:val="008B4516"/>
    <w:rsid w:val="008B46FF"/>
    <w:rsid w:val="008B4C03"/>
    <w:rsid w:val="008B4C1A"/>
    <w:rsid w:val="008B5093"/>
    <w:rsid w:val="008B50BB"/>
    <w:rsid w:val="008B51C4"/>
    <w:rsid w:val="008B5563"/>
    <w:rsid w:val="008B5626"/>
    <w:rsid w:val="008B5639"/>
    <w:rsid w:val="008B56CB"/>
    <w:rsid w:val="008B5804"/>
    <w:rsid w:val="008B58D1"/>
    <w:rsid w:val="008B59C9"/>
    <w:rsid w:val="008B59FA"/>
    <w:rsid w:val="008B5A1D"/>
    <w:rsid w:val="008B5ACD"/>
    <w:rsid w:val="008B5BD8"/>
    <w:rsid w:val="008B5C2B"/>
    <w:rsid w:val="008B5D01"/>
    <w:rsid w:val="008B5DE4"/>
    <w:rsid w:val="008B6202"/>
    <w:rsid w:val="008B667A"/>
    <w:rsid w:val="008B669D"/>
    <w:rsid w:val="008B6DD7"/>
    <w:rsid w:val="008B7476"/>
    <w:rsid w:val="008B748E"/>
    <w:rsid w:val="008B7593"/>
    <w:rsid w:val="008B7609"/>
    <w:rsid w:val="008B7870"/>
    <w:rsid w:val="008B7B1B"/>
    <w:rsid w:val="008B7BE1"/>
    <w:rsid w:val="008C008D"/>
    <w:rsid w:val="008C00FF"/>
    <w:rsid w:val="008C09CA"/>
    <w:rsid w:val="008C0FF6"/>
    <w:rsid w:val="008C1180"/>
    <w:rsid w:val="008C12E9"/>
    <w:rsid w:val="008C13BE"/>
    <w:rsid w:val="008C1430"/>
    <w:rsid w:val="008C15F2"/>
    <w:rsid w:val="008C16D8"/>
    <w:rsid w:val="008C1BBF"/>
    <w:rsid w:val="008C1BFE"/>
    <w:rsid w:val="008C1C00"/>
    <w:rsid w:val="008C1E65"/>
    <w:rsid w:val="008C1F8C"/>
    <w:rsid w:val="008C2345"/>
    <w:rsid w:val="008C2463"/>
    <w:rsid w:val="008C263A"/>
    <w:rsid w:val="008C2974"/>
    <w:rsid w:val="008C297D"/>
    <w:rsid w:val="008C2EF5"/>
    <w:rsid w:val="008C2FB1"/>
    <w:rsid w:val="008C3199"/>
    <w:rsid w:val="008C33C8"/>
    <w:rsid w:val="008C3567"/>
    <w:rsid w:val="008C35EC"/>
    <w:rsid w:val="008C3720"/>
    <w:rsid w:val="008C39FF"/>
    <w:rsid w:val="008C3EBD"/>
    <w:rsid w:val="008C4229"/>
    <w:rsid w:val="008C438D"/>
    <w:rsid w:val="008C441E"/>
    <w:rsid w:val="008C489D"/>
    <w:rsid w:val="008C49E4"/>
    <w:rsid w:val="008C4DDA"/>
    <w:rsid w:val="008C4E73"/>
    <w:rsid w:val="008C4FCD"/>
    <w:rsid w:val="008C51D6"/>
    <w:rsid w:val="008C5366"/>
    <w:rsid w:val="008C53CD"/>
    <w:rsid w:val="008C55BD"/>
    <w:rsid w:val="008C5815"/>
    <w:rsid w:val="008C5C43"/>
    <w:rsid w:val="008C5F29"/>
    <w:rsid w:val="008C613E"/>
    <w:rsid w:val="008C6224"/>
    <w:rsid w:val="008C62FA"/>
    <w:rsid w:val="008C6462"/>
    <w:rsid w:val="008C6558"/>
    <w:rsid w:val="008C67DA"/>
    <w:rsid w:val="008C6888"/>
    <w:rsid w:val="008C6951"/>
    <w:rsid w:val="008C6BAE"/>
    <w:rsid w:val="008C6D01"/>
    <w:rsid w:val="008C6D09"/>
    <w:rsid w:val="008C6D9B"/>
    <w:rsid w:val="008C6DBD"/>
    <w:rsid w:val="008C6E69"/>
    <w:rsid w:val="008C7185"/>
    <w:rsid w:val="008C71B9"/>
    <w:rsid w:val="008C7255"/>
    <w:rsid w:val="008C7257"/>
    <w:rsid w:val="008C72FB"/>
    <w:rsid w:val="008C73BA"/>
    <w:rsid w:val="008C74C1"/>
    <w:rsid w:val="008C74ED"/>
    <w:rsid w:val="008C7599"/>
    <w:rsid w:val="008C7641"/>
    <w:rsid w:val="008C7895"/>
    <w:rsid w:val="008C78F8"/>
    <w:rsid w:val="008C79A0"/>
    <w:rsid w:val="008C79E9"/>
    <w:rsid w:val="008C7A64"/>
    <w:rsid w:val="008C7D22"/>
    <w:rsid w:val="008C7D38"/>
    <w:rsid w:val="008C7F7F"/>
    <w:rsid w:val="008C7F8E"/>
    <w:rsid w:val="008D0007"/>
    <w:rsid w:val="008D01F7"/>
    <w:rsid w:val="008D03AE"/>
    <w:rsid w:val="008D04D2"/>
    <w:rsid w:val="008D0701"/>
    <w:rsid w:val="008D09D3"/>
    <w:rsid w:val="008D0A6C"/>
    <w:rsid w:val="008D0B1E"/>
    <w:rsid w:val="008D0DA0"/>
    <w:rsid w:val="008D0DE8"/>
    <w:rsid w:val="008D0E38"/>
    <w:rsid w:val="008D0F48"/>
    <w:rsid w:val="008D0F5F"/>
    <w:rsid w:val="008D1390"/>
    <w:rsid w:val="008D1812"/>
    <w:rsid w:val="008D1830"/>
    <w:rsid w:val="008D189C"/>
    <w:rsid w:val="008D191C"/>
    <w:rsid w:val="008D19D2"/>
    <w:rsid w:val="008D1ABB"/>
    <w:rsid w:val="008D1ACB"/>
    <w:rsid w:val="008D1BEC"/>
    <w:rsid w:val="008D1E26"/>
    <w:rsid w:val="008D20E8"/>
    <w:rsid w:val="008D210C"/>
    <w:rsid w:val="008D219D"/>
    <w:rsid w:val="008D2B8F"/>
    <w:rsid w:val="008D2BA3"/>
    <w:rsid w:val="008D35F3"/>
    <w:rsid w:val="008D37B4"/>
    <w:rsid w:val="008D39DA"/>
    <w:rsid w:val="008D3E8E"/>
    <w:rsid w:val="008D4371"/>
    <w:rsid w:val="008D43A6"/>
    <w:rsid w:val="008D4A4F"/>
    <w:rsid w:val="008D51C3"/>
    <w:rsid w:val="008D5224"/>
    <w:rsid w:val="008D52E9"/>
    <w:rsid w:val="008D53FF"/>
    <w:rsid w:val="008D54D0"/>
    <w:rsid w:val="008D54F6"/>
    <w:rsid w:val="008D551B"/>
    <w:rsid w:val="008D58C2"/>
    <w:rsid w:val="008D5A13"/>
    <w:rsid w:val="008D5E69"/>
    <w:rsid w:val="008D5EE9"/>
    <w:rsid w:val="008D6313"/>
    <w:rsid w:val="008D6386"/>
    <w:rsid w:val="008D6700"/>
    <w:rsid w:val="008D684E"/>
    <w:rsid w:val="008D6876"/>
    <w:rsid w:val="008D68F4"/>
    <w:rsid w:val="008D69A2"/>
    <w:rsid w:val="008D69AF"/>
    <w:rsid w:val="008D6BF6"/>
    <w:rsid w:val="008D6DE2"/>
    <w:rsid w:val="008D6F73"/>
    <w:rsid w:val="008D7031"/>
    <w:rsid w:val="008D703B"/>
    <w:rsid w:val="008D7073"/>
    <w:rsid w:val="008D708C"/>
    <w:rsid w:val="008D7412"/>
    <w:rsid w:val="008D745B"/>
    <w:rsid w:val="008D76D5"/>
    <w:rsid w:val="008D76DE"/>
    <w:rsid w:val="008D7715"/>
    <w:rsid w:val="008D772B"/>
    <w:rsid w:val="008E0038"/>
    <w:rsid w:val="008E0077"/>
    <w:rsid w:val="008E00A3"/>
    <w:rsid w:val="008E031B"/>
    <w:rsid w:val="008E0661"/>
    <w:rsid w:val="008E06D8"/>
    <w:rsid w:val="008E0A72"/>
    <w:rsid w:val="008E0B8D"/>
    <w:rsid w:val="008E0C25"/>
    <w:rsid w:val="008E0D8D"/>
    <w:rsid w:val="008E0DA3"/>
    <w:rsid w:val="008E0E0F"/>
    <w:rsid w:val="008E0EE9"/>
    <w:rsid w:val="008E0FB8"/>
    <w:rsid w:val="008E0FE6"/>
    <w:rsid w:val="008E1018"/>
    <w:rsid w:val="008E150A"/>
    <w:rsid w:val="008E1723"/>
    <w:rsid w:val="008E18B4"/>
    <w:rsid w:val="008E1946"/>
    <w:rsid w:val="008E19B7"/>
    <w:rsid w:val="008E1D73"/>
    <w:rsid w:val="008E1FDC"/>
    <w:rsid w:val="008E205F"/>
    <w:rsid w:val="008E21C0"/>
    <w:rsid w:val="008E2378"/>
    <w:rsid w:val="008E23C1"/>
    <w:rsid w:val="008E24B0"/>
    <w:rsid w:val="008E27D9"/>
    <w:rsid w:val="008E28BE"/>
    <w:rsid w:val="008E2AFA"/>
    <w:rsid w:val="008E2FFD"/>
    <w:rsid w:val="008E30F1"/>
    <w:rsid w:val="008E32B7"/>
    <w:rsid w:val="008E32F6"/>
    <w:rsid w:val="008E3303"/>
    <w:rsid w:val="008E39A2"/>
    <w:rsid w:val="008E3C1A"/>
    <w:rsid w:val="008E3EE6"/>
    <w:rsid w:val="008E4377"/>
    <w:rsid w:val="008E44F9"/>
    <w:rsid w:val="008E48F7"/>
    <w:rsid w:val="008E4936"/>
    <w:rsid w:val="008E4C31"/>
    <w:rsid w:val="008E4C3A"/>
    <w:rsid w:val="008E4EF1"/>
    <w:rsid w:val="008E4FA6"/>
    <w:rsid w:val="008E54A9"/>
    <w:rsid w:val="008E55C4"/>
    <w:rsid w:val="008E6575"/>
    <w:rsid w:val="008E65E4"/>
    <w:rsid w:val="008E663A"/>
    <w:rsid w:val="008E66DC"/>
    <w:rsid w:val="008E68D8"/>
    <w:rsid w:val="008E69EF"/>
    <w:rsid w:val="008E6A85"/>
    <w:rsid w:val="008E6C1A"/>
    <w:rsid w:val="008E6C37"/>
    <w:rsid w:val="008E6DA0"/>
    <w:rsid w:val="008E6E16"/>
    <w:rsid w:val="008E71B2"/>
    <w:rsid w:val="008E74C1"/>
    <w:rsid w:val="008E75FC"/>
    <w:rsid w:val="008E789B"/>
    <w:rsid w:val="008E7953"/>
    <w:rsid w:val="008E796B"/>
    <w:rsid w:val="008E7C4C"/>
    <w:rsid w:val="008E7CFF"/>
    <w:rsid w:val="008E7F7F"/>
    <w:rsid w:val="008F0750"/>
    <w:rsid w:val="008F0789"/>
    <w:rsid w:val="008F07D0"/>
    <w:rsid w:val="008F0A22"/>
    <w:rsid w:val="008F0B60"/>
    <w:rsid w:val="008F0EED"/>
    <w:rsid w:val="008F1375"/>
    <w:rsid w:val="008F1566"/>
    <w:rsid w:val="008F1573"/>
    <w:rsid w:val="008F1889"/>
    <w:rsid w:val="008F18A0"/>
    <w:rsid w:val="008F19ED"/>
    <w:rsid w:val="008F1DFE"/>
    <w:rsid w:val="008F1FB0"/>
    <w:rsid w:val="008F22E6"/>
    <w:rsid w:val="008F251C"/>
    <w:rsid w:val="008F26AC"/>
    <w:rsid w:val="008F26E5"/>
    <w:rsid w:val="008F27C5"/>
    <w:rsid w:val="008F28DC"/>
    <w:rsid w:val="008F2BF6"/>
    <w:rsid w:val="008F2C3B"/>
    <w:rsid w:val="008F2E9B"/>
    <w:rsid w:val="008F3731"/>
    <w:rsid w:val="008F4236"/>
    <w:rsid w:val="008F428C"/>
    <w:rsid w:val="008F456C"/>
    <w:rsid w:val="008F46B7"/>
    <w:rsid w:val="008F46DB"/>
    <w:rsid w:val="008F478E"/>
    <w:rsid w:val="008F487E"/>
    <w:rsid w:val="008F4A2A"/>
    <w:rsid w:val="008F4C8A"/>
    <w:rsid w:val="008F4DA9"/>
    <w:rsid w:val="008F4E31"/>
    <w:rsid w:val="008F4FF1"/>
    <w:rsid w:val="008F50CC"/>
    <w:rsid w:val="008F5182"/>
    <w:rsid w:val="008F5218"/>
    <w:rsid w:val="008F543A"/>
    <w:rsid w:val="008F5587"/>
    <w:rsid w:val="008F5620"/>
    <w:rsid w:val="008F58B1"/>
    <w:rsid w:val="008F5A04"/>
    <w:rsid w:val="008F6361"/>
    <w:rsid w:val="008F647B"/>
    <w:rsid w:val="008F64BD"/>
    <w:rsid w:val="008F6536"/>
    <w:rsid w:val="008F6717"/>
    <w:rsid w:val="008F69BD"/>
    <w:rsid w:val="008F71C7"/>
    <w:rsid w:val="008F7350"/>
    <w:rsid w:val="008F7405"/>
    <w:rsid w:val="008F76F9"/>
    <w:rsid w:val="008F79BA"/>
    <w:rsid w:val="008F79DE"/>
    <w:rsid w:val="008F7B6E"/>
    <w:rsid w:val="0090010F"/>
    <w:rsid w:val="009002FE"/>
    <w:rsid w:val="0090049E"/>
    <w:rsid w:val="00900632"/>
    <w:rsid w:val="009009D6"/>
    <w:rsid w:val="00900AA6"/>
    <w:rsid w:val="00900B55"/>
    <w:rsid w:val="00900DB0"/>
    <w:rsid w:val="00900F93"/>
    <w:rsid w:val="00901258"/>
    <w:rsid w:val="00901265"/>
    <w:rsid w:val="009019C5"/>
    <w:rsid w:val="00901A14"/>
    <w:rsid w:val="00901B25"/>
    <w:rsid w:val="00901C29"/>
    <w:rsid w:val="00901E77"/>
    <w:rsid w:val="0090227C"/>
    <w:rsid w:val="00902331"/>
    <w:rsid w:val="00902351"/>
    <w:rsid w:val="00902410"/>
    <w:rsid w:val="009025A7"/>
    <w:rsid w:val="00902710"/>
    <w:rsid w:val="00902743"/>
    <w:rsid w:val="0090288F"/>
    <w:rsid w:val="00902B05"/>
    <w:rsid w:val="00902BCA"/>
    <w:rsid w:val="00902D24"/>
    <w:rsid w:val="00902EE0"/>
    <w:rsid w:val="00902FEE"/>
    <w:rsid w:val="009031D1"/>
    <w:rsid w:val="00903206"/>
    <w:rsid w:val="00903207"/>
    <w:rsid w:val="0090322F"/>
    <w:rsid w:val="00903345"/>
    <w:rsid w:val="009033B8"/>
    <w:rsid w:val="009039BC"/>
    <w:rsid w:val="00903B3D"/>
    <w:rsid w:val="00903B85"/>
    <w:rsid w:val="00903CA6"/>
    <w:rsid w:val="00903D5D"/>
    <w:rsid w:val="00903DA6"/>
    <w:rsid w:val="009042A6"/>
    <w:rsid w:val="00904401"/>
    <w:rsid w:val="00904479"/>
    <w:rsid w:val="00904507"/>
    <w:rsid w:val="00904820"/>
    <w:rsid w:val="00904CCA"/>
    <w:rsid w:val="00904E51"/>
    <w:rsid w:val="00904E87"/>
    <w:rsid w:val="00904EFB"/>
    <w:rsid w:val="00904F32"/>
    <w:rsid w:val="00904FB3"/>
    <w:rsid w:val="009050E0"/>
    <w:rsid w:val="0090558D"/>
    <w:rsid w:val="009055E1"/>
    <w:rsid w:val="00905674"/>
    <w:rsid w:val="00905857"/>
    <w:rsid w:val="00905A6C"/>
    <w:rsid w:val="00905D0E"/>
    <w:rsid w:val="00905D6B"/>
    <w:rsid w:val="00905D71"/>
    <w:rsid w:val="0090618B"/>
    <w:rsid w:val="0090643B"/>
    <w:rsid w:val="00906835"/>
    <w:rsid w:val="00906841"/>
    <w:rsid w:val="00906B77"/>
    <w:rsid w:val="009071BF"/>
    <w:rsid w:val="009072A0"/>
    <w:rsid w:val="009076A2"/>
    <w:rsid w:val="00907C4A"/>
    <w:rsid w:val="00907D7B"/>
    <w:rsid w:val="00907EFA"/>
    <w:rsid w:val="009100F0"/>
    <w:rsid w:val="0091073A"/>
    <w:rsid w:val="0091084F"/>
    <w:rsid w:val="009108CE"/>
    <w:rsid w:val="009108D9"/>
    <w:rsid w:val="00910995"/>
    <w:rsid w:val="00910B2B"/>
    <w:rsid w:val="00910D6B"/>
    <w:rsid w:val="00910FE3"/>
    <w:rsid w:val="009112D9"/>
    <w:rsid w:val="0091168A"/>
    <w:rsid w:val="009116FF"/>
    <w:rsid w:val="0091174E"/>
    <w:rsid w:val="009119A9"/>
    <w:rsid w:val="00911AB8"/>
    <w:rsid w:val="00911D3B"/>
    <w:rsid w:val="00911DEC"/>
    <w:rsid w:val="00912075"/>
    <w:rsid w:val="0091243C"/>
    <w:rsid w:val="009126C6"/>
    <w:rsid w:val="009127E3"/>
    <w:rsid w:val="00912B97"/>
    <w:rsid w:val="00913350"/>
    <w:rsid w:val="009133ED"/>
    <w:rsid w:val="0091348D"/>
    <w:rsid w:val="00913558"/>
    <w:rsid w:val="009135B3"/>
    <w:rsid w:val="0091392A"/>
    <w:rsid w:val="00913FBF"/>
    <w:rsid w:val="00914195"/>
    <w:rsid w:val="00914230"/>
    <w:rsid w:val="00914347"/>
    <w:rsid w:val="009145FA"/>
    <w:rsid w:val="00914701"/>
    <w:rsid w:val="00914777"/>
    <w:rsid w:val="00914A48"/>
    <w:rsid w:val="00914B7F"/>
    <w:rsid w:val="00914C22"/>
    <w:rsid w:val="00914E31"/>
    <w:rsid w:val="0091516B"/>
    <w:rsid w:val="009151E0"/>
    <w:rsid w:val="0091558F"/>
    <w:rsid w:val="009155C0"/>
    <w:rsid w:val="0091574B"/>
    <w:rsid w:val="00915CE3"/>
    <w:rsid w:val="00915DE6"/>
    <w:rsid w:val="00915F3C"/>
    <w:rsid w:val="00915F91"/>
    <w:rsid w:val="0091678F"/>
    <w:rsid w:val="009167CF"/>
    <w:rsid w:val="009167D4"/>
    <w:rsid w:val="00916B28"/>
    <w:rsid w:val="00916C7B"/>
    <w:rsid w:val="00916DC3"/>
    <w:rsid w:val="00916E37"/>
    <w:rsid w:val="00916F55"/>
    <w:rsid w:val="009172E3"/>
    <w:rsid w:val="009173B9"/>
    <w:rsid w:val="00917737"/>
    <w:rsid w:val="009178D6"/>
    <w:rsid w:val="00917AAB"/>
    <w:rsid w:val="00917AC2"/>
    <w:rsid w:val="00917DA0"/>
    <w:rsid w:val="00917EE4"/>
    <w:rsid w:val="00917F76"/>
    <w:rsid w:val="009200F7"/>
    <w:rsid w:val="009204E8"/>
    <w:rsid w:val="009206D2"/>
    <w:rsid w:val="0092072D"/>
    <w:rsid w:val="00920776"/>
    <w:rsid w:val="009207AA"/>
    <w:rsid w:val="00920923"/>
    <w:rsid w:val="00920945"/>
    <w:rsid w:val="00920984"/>
    <w:rsid w:val="00920AE6"/>
    <w:rsid w:val="00920E9F"/>
    <w:rsid w:val="00920EAD"/>
    <w:rsid w:val="00920FC8"/>
    <w:rsid w:val="00921048"/>
    <w:rsid w:val="0092128F"/>
    <w:rsid w:val="00921589"/>
    <w:rsid w:val="009215BE"/>
    <w:rsid w:val="00921619"/>
    <w:rsid w:val="009217C2"/>
    <w:rsid w:val="00921CD3"/>
    <w:rsid w:val="00921D55"/>
    <w:rsid w:val="00921FE4"/>
    <w:rsid w:val="00922097"/>
    <w:rsid w:val="00922191"/>
    <w:rsid w:val="009223FF"/>
    <w:rsid w:val="0092263D"/>
    <w:rsid w:val="009226A5"/>
    <w:rsid w:val="009226BF"/>
    <w:rsid w:val="00922ACF"/>
    <w:rsid w:val="00922BF9"/>
    <w:rsid w:val="00922C2E"/>
    <w:rsid w:val="00922E82"/>
    <w:rsid w:val="00923200"/>
    <w:rsid w:val="009236B9"/>
    <w:rsid w:val="00923776"/>
    <w:rsid w:val="009237E9"/>
    <w:rsid w:val="00923948"/>
    <w:rsid w:val="00923BD4"/>
    <w:rsid w:val="00923C8A"/>
    <w:rsid w:val="00923DA5"/>
    <w:rsid w:val="00924087"/>
    <w:rsid w:val="009245EC"/>
    <w:rsid w:val="009246E5"/>
    <w:rsid w:val="0092499B"/>
    <w:rsid w:val="009249E0"/>
    <w:rsid w:val="00924AFC"/>
    <w:rsid w:val="00924EBC"/>
    <w:rsid w:val="009255A8"/>
    <w:rsid w:val="009256E2"/>
    <w:rsid w:val="00925B60"/>
    <w:rsid w:val="00925F83"/>
    <w:rsid w:val="009260EE"/>
    <w:rsid w:val="009262EE"/>
    <w:rsid w:val="009263FE"/>
    <w:rsid w:val="00926503"/>
    <w:rsid w:val="00926B45"/>
    <w:rsid w:val="00926D7D"/>
    <w:rsid w:val="00927454"/>
    <w:rsid w:val="00927526"/>
    <w:rsid w:val="00927782"/>
    <w:rsid w:val="00927787"/>
    <w:rsid w:val="009277F1"/>
    <w:rsid w:val="0092783A"/>
    <w:rsid w:val="00927A3C"/>
    <w:rsid w:val="00927CD5"/>
    <w:rsid w:val="009300EB"/>
    <w:rsid w:val="009301AE"/>
    <w:rsid w:val="009301B6"/>
    <w:rsid w:val="009306A3"/>
    <w:rsid w:val="009306FB"/>
    <w:rsid w:val="00930858"/>
    <w:rsid w:val="0093091C"/>
    <w:rsid w:val="00930B54"/>
    <w:rsid w:val="00930D5A"/>
    <w:rsid w:val="00930FAD"/>
    <w:rsid w:val="0093121C"/>
    <w:rsid w:val="00931317"/>
    <w:rsid w:val="009316C9"/>
    <w:rsid w:val="0093170A"/>
    <w:rsid w:val="00931CF6"/>
    <w:rsid w:val="00931F97"/>
    <w:rsid w:val="00932062"/>
    <w:rsid w:val="009323BF"/>
    <w:rsid w:val="0093253D"/>
    <w:rsid w:val="00932786"/>
    <w:rsid w:val="009327A6"/>
    <w:rsid w:val="00932975"/>
    <w:rsid w:val="00932ADA"/>
    <w:rsid w:val="00932E1A"/>
    <w:rsid w:val="00932F50"/>
    <w:rsid w:val="00932F53"/>
    <w:rsid w:val="009330EF"/>
    <w:rsid w:val="009331D7"/>
    <w:rsid w:val="009332FC"/>
    <w:rsid w:val="00933462"/>
    <w:rsid w:val="00933600"/>
    <w:rsid w:val="009338AA"/>
    <w:rsid w:val="00933924"/>
    <w:rsid w:val="0093393F"/>
    <w:rsid w:val="0093394B"/>
    <w:rsid w:val="009339ED"/>
    <w:rsid w:val="00933D70"/>
    <w:rsid w:val="00933D9F"/>
    <w:rsid w:val="00933FFE"/>
    <w:rsid w:val="009341B2"/>
    <w:rsid w:val="009341CE"/>
    <w:rsid w:val="0093423E"/>
    <w:rsid w:val="009345B9"/>
    <w:rsid w:val="00934638"/>
    <w:rsid w:val="00934A68"/>
    <w:rsid w:val="00934FAD"/>
    <w:rsid w:val="0093544D"/>
    <w:rsid w:val="00935453"/>
    <w:rsid w:val="0093585B"/>
    <w:rsid w:val="009358BB"/>
    <w:rsid w:val="00935A28"/>
    <w:rsid w:val="00935A97"/>
    <w:rsid w:val="00935E2C"/>
    <w:rsid w:val="00935F0D"/>
    <w:rsid w:val="009360D0"/>
    <w:rsid w:val="009361FB"/>
    <w:rsid w:val="0093637D"/>
    <w:rsid w:val="0093656E"/>
    <w:rsid w:val="00936583"/>
    <w:rsid w:val="00936652"/>
    <w:rsid w:val="0093671A"/>
    <w:rsid w:val="00936A8F"/>
    <w:rsid w:val="0093700C"/>
    <w:rsid w:val="0093722B"/>
    <w:rsid w:val="009372CC"/>
    <w:rsid w:val="009373E6"/>
    <w:rsid w:val="009375B2"/>
    <w:rsid w:val="009378D7"/>
    <w:rsid w:val="00937900"/>
    <w:rsid w:val="0093793B"/>
    <w:rsid w:val="00937EDA"/>
    <w:rsid w:val="00937F41"/>
    <w:rsid w:val="00940036"/>
    <w:rsid w:val="0094061C"/>
    <w:rsid w:val="00940901"/>
    <w:rsid w:val="00940977"/>
    <w:rsid w:val="00940C84"/>
    <w:rsid w:val="00940C89"/>
    <w:rsid w:val="00940F1C"/>
    <w:rsid w:val="00940FCF"/>
    <w:rsid w:val="00941464"/>
    <w:rsid w:val="0094158D"/>
    <w:rsid w:val="009417EF"/>
    <w:rsid w:val="009418D7"/>
    <w:rsid w:val="00941A76"/>
    <w:rsid w:val="00941A98"/>
    <w:rsid w:val="00941AEC"/>
    <w:rsid w:val="00941B72"/>
    <w:rsid w:val="00941BAF"/>
    <w:rsid w:val="009421EF"/>
    <w:rsid w:val="0094288E"/>
    <w:rsid w:val="00942B77"/>
    <w:rsid w:val="00942B95"/>
    <w:rsid w:val="00942CF7"/>
    <w:rsid w:val="00942DF2"/>
    <w:rsid w:val="00942F93"/>
    <w:rsid w:val="00943021"/>
    <w:rsid w:val="009436C3"/>
    <w:rsid w:val="00943CF9"/>
    <w:rsid w:val="00943D84"/>
    <w:rsid w:val="00944146"/>
    <w:rsid w:val="009443F9"/>
    <w:rsid w:val="00944611"/>
    <w:rsid w:val="0094478C"/>
    <w:rsid w:val="009449C0"/>
    <w:rsid w:val="00944BCB"/>
    <w:rsid w:val="00944C1D"/>
    <w:rsid w:val="00944F82"/>
    <w:rsid w:val="0094519C"/>
    <w:rsid w:val="0094525D"/>
    <w:rsid w:val="0094535C"/>
    <w:rsid w:val="00945378"/>
    <w:rsid w:val="00945555"/>
    <w:rsid w:val="009456F0"/>
    <w:rsid w:val="009457BA"/>
    <w:rsid w:val="009459B1"/>
    <w:rsid w:val="00945F40"/>
    <w:rsid w:val="00945F86"/>
    <w:rsid w:val="00946003"/>
    <w:rsid w:val="009462BA"/>
    <w:rsid w:val="009462E7"/>
    <w:rsid w:val="009463AA"/>
    <w:rsid w:val="009464DB"/>
    <w:rsid w:val="009464DC"/>
    <w:rsid w:val="00946659"/>
    <w:rsid w:val="00946671"/>
    <w:rsid w:val="009466D5"/>
    <w:rsid w:val="00946976"/>
    <w:rsid w:val="009469ED"/>
    <w:rsid w:val="00946B86"/>
    <w:rsid w:val="00946BB0"/>
    <w:rsid w:val="00946D9B"/>
    <w:rsid w:val="00947867"/>
    <w:rsid w:val="009478A8"/>
    <w:rsid w:val="00947B3F"/>
    <w:rsid w:val="00947C56"/>
    <w:rsid w:val="009500F7"/>
    <w:rsid w:val="0095036D"/>
    <w:rsid w:val="0095041A"/>
    <w:rsid w:val="0095041F"/>
    <w:rsid w:val="0095054A"/>
    <w:rsid w:val="00950B44"/>
    <w:rsid w:val="00950B8B"/>
    <w:rsid w:val="00950D62"/>
    <w:rsid w:val="00950E1D"/>
    <w:rsid w:val="00951167"/>
    <w:rsid w:val="0095132F"/>
    <w:rsid w:val="00951475"/>
    <w:rsid w:val="0095169F"/>
    <w:rsid w:val="00951AA8"/>
    <w:rsid w:val="00951C2D"/>
    <w:rsid w:val="0095208D"/>
    <w:rsid w:val="009521E4"/>
    <w:rsid w:val="0095231E"/>
    <w:rsid w:val="00952329"/>
    <w:rsid w:val="009529CE"/>
    <w:rsid w:val="00952A50"/>
    <w:rsid w:val="00953239"/>
    <w:rsid w:val="0095348D"/>
    <w:rsid w:val="0095357E"/>
    <w:rsid w:val="009535EE"/>
    <w:rsid w:val="00953729"/>
    <w:rsid w:val="0095383C"/>
    <w:rsid w:val="00953867"/>
    <w:rsid w:val="00953AF8"/>
    <w:rsid w:val="00953D59"/>
    <w:rsid w:val="00953DA4"/>
    <w:rsid w:val="00953FE2"/>
    <w:rsid w:val="00954038"/>
    <w:rsid w:val="009541BD"/>
    <w:rsid w:val="00954233"/>
    <w:rsid w:val="00954337"/>
    <w:rsid w:val="00954731"/>
    <w:rsid w:val="00954790"/>
    <w:rsid w:val="0095492E"/>
    <w:rsid w:val="00954AB5"/>
    <w:rsid w:val="00954B75"/>
    <w:rsid w:val="0095509B"/>
    <w:rsid w:val="00955109"/>
    <w:rsid w:val="009552D2"/>
    <w:rsid w:val="00955598"/>
    <w:rsid w:val="009555FD"/>
    <w:rsid w:val="009557E5"/>
    <w:rsid w:val="0095596E"/>
    <w:rsid w:val="00955C3F"/>
    <w:rsid w:val="00955D12"/>
    <w:rsid w:val="00955D3C"/>
    <w:rsid w:val="00955DAB"/>
    <w:rsid w:val="009561F9"/>
    <w:rsid w:val="009562A1"/>
    <w:rsid w:val="009566A2"/>
    <w:rsid w:val="009568EF"/>
    <w:rsid w:val="00956AD5"/>
    <w:rsid w:val="00956BB5"/>
    <w:rsid w:val="00956EBF"/>
    <w:rsid w:val="00957084"/>
    <w:rsid w:val="009570AC"/>
    <w:rsid w:val="00957116"/>
    <w:rsid w:val="00957288"/>
    <w:rsid w:val="00957306"/>
    <w:rsid w:val="009574B1"/>
    <w:rsid w:val="009574BE"/>
    <w:rsid w:val="00957694"/>
    <w:rsid w:val="00957808"/>
    <w:rsid w:val="009578DC"/>
    <w:rsid w:val="00957C34"/>
    <w:rsid w:val="00957C41"/>
    <w:rsid w:val="00957C4D"/>
    <w:rsid w:val="00957D74"/>
    <w:rsid w:val="00957E91"/>
    <w:rsid w:val="00957F81"/>
    <w:rsid w:val="00960211"/>
    <w:rsid w:val="00960237"/>
    <w:rsid w:val="0096029B"/>
    <w:rsid w:val="009602D1"/>
    <w:rsid w:val="00960437"/>
    <w:rsid w:val="00960C8F"/>
    <w:rsid w:val="00960E37"/>
    <w:rsid w:val="0096105D"/>
    <w:rsid w:val="009610AE"/>
    <w:rsid w:val="009615E0"/>
    <w:rsid w:val="00961AEC"/>
    <w:rsid w:val="0096271E"/>
    <w:rsid w:val="00962722"/>
    <w:rsid w:val="00962A3F"/>
    <w:rsid w:val="00962AF7"/>
    <w:rsid w:val="00962CE4"/>
    <w:rsid w:val="00962D03"/>
    <w:rsid w:val="00962E0B"/>
    <w:rsid w:val="00962FE2"/>
    <w:rsid w:val="00962FF1"/>
    <w:rsid w:val="0096312B"/>
    <w:rsid w:val="0096314D"/>
    <w:rsid w:val="009632EA"/>
    <w:rsid w:val="00963423"/>
    <w:rsid w:val="00963468"/>
    <w:rsid w:val="0096346F"/>
    <w:rsid w:val="0096354F"/>
    <w:rsid w:val="00963637"/>
    <w:rsid w:val="00963885"/>
    <w:rsid w:val="00963A18"/>
    <w:rsid w:val="00963A72"/>
    <w:rsid w:val="00963E10"/>
    <w:rsid w:val="00964243"/>
    <w:rsid w:val="009643E2"/>
    <w:rsid w:val="009646E4"/>
    <w:rsid w:val="0096475C"/>
    <w:rsid w:val="00964A5C"/>
    <w:rsid w:val="00964EBB"/>
    <w:rsid w:val="00964F6A"/>
    <w:rsid w:val="0096509C"/>
    <w:rsid w:val="0096513D"/>
    <w:rsid w:val="0096579E"/>
    <w:rsid w:val="009657C9"/>
    <w:rsid w:val="00965801"/>
    <w:rsid w:val="009658F8"/>
    <w:rsid w:val="00965F50"/>
    <w:rsid w:val="009661DE"/>
    <w:rsid w:val="00966681"/>
    <w:rsid w:val="00966759"/>
    <w:rsid w:val="009668DC"/>
    <w:rsid w:val="00966BEE"/>
    <w:rsid w:val="00966D02"/>
    <w:rsid w:val="00966D58"/>
    <w:rsid w:val="00966DF4"/>
    <w:rsid w:val="00966FC8"/>
    <w:rsid w:val="00967004"/>
    <w:rsid w:val="00967052"/>
    <w:rsid w:val="00967678"/>
    <w:rsid w:val="00967827"/>
    <w:rsid w:val="00967905"/>
    <w:rsid w:val="00967FA6"/>
    <w:rsid w:val="00967FBB"/>
    <w:rsid w:val="0097018F"/>
    <w:rsid w:val="009705A8"/>
    <w:rsid w:val="009706A2"/>
    <w:rsid w:val="0097095E"/>
    <w:rsid w:val="0097097F"/>
    <w:rsid w:val="009709EF"/>
    <w:rsid w:val="00970A66"/>
    <w:rsid w:val="00970AAF"/>
    <w:rsid w:val="00970B61"/>
    <w:rsid w:val="00970E44"/>
    <w:rsid w:val="00970E71"/>
    <w:rsid w:val="0097139E"/>
    <w:rsid w:val="0097152F"/>
    <w:rsid w:val="009716BE"/>
    <w:rsid w:val="009717D3"/>
    <w:rsid w:val="00971A07"/>
    <w:rsid w:val="009721BC"/>
    <w:rsid w:val="009723A7"/>
    <w:rsid w:val="0097270E"/>
    <w:rsid w:val="00972723"/>
    <w:rsid w:val="009728BE"/>
    <w:rsid w:val="00972DD9"/>
    <w:rsid w:val="00972FA0"/>
    <w:rsid w:val="00972FE2"/>
    <w:rsid w:val="0097325F"/>
    <w:rsid w:val="00973F46"/>
    <w:rsid w:val="00973FC1"/>
    <w:rsid w:val="00974055"/>
    <w:rsid w:val="009740B5"/>
    <w:rsid w:val="00974405"/>
    <w:rsid w:val="00974589"/>
    <w:rsid w:val="00974650"/>
    <w:rsid w:val="00974B4B"/>
    <w:rsid w:val="00975177"/>
    <w:rsid w:val="0097519A"/>
    <w:rsid w:val="009756F8"/>
    <w:rsid w:val="009757E5"/>
    <w:rsid w:val="009758AB"/>
    <w:rsid w:val="00975D92"/>
    <w:rsid w:val="00975DE7"/>
    <w:rsid w:val="00975F4B"/>
    <w:rsid w:val="009763FB"/>
    <w:rsid w:val="009769A4"/>
    <w:rsid w:val="009770E6"/>
    <w:rsid w:val="00977194"/>
    <w:rsid w:val="00977420"/>
    <w:rsid w:val="009774F9"/>
    <w:rsid w:val="009776DE"/>
    <w:rsid w:val="0097771D"/>
    <w:rsid w:val="00977791"/>
    <w:rsid w:val="0097785A"/>
    <w:rsid w:val="009778B8"/>
    <w:rsid w:val="00977BEC"/>
    <w:rsid w:val="0098001B"/>
    <w:rsid w:val="0098088C"/>
    <w:rsid w:val="0098091A"/>
    <w:rsid w:val="00980BC7"/>
    <w:rsid w:val="00980FAF"/>
    <w:rsid w:val="00981121"/>
    <w:rsid w:val="00981326"/>
    <w:rsid w:val="0098144A"/>
    <w:rsid w:val="0098152F"/>
    <w:rsid w:val="00981621"/>
    <w:rsid w:val="00981686"/>
    <w:rsid w:val="00981923"/>
    <w:rsid w:val="00981A46"/>
    <w:rsid w:val="00981B73"/>
    <w:rsid w:val="00981E79"/>
    <w:rsid w:val="0098267F"/>
    <w:rsid w:val="009826CE"/>
    <w:rsid w:val="0098299C"/>
    <w:rsid w:val="00982B08"/>
    <w:rsid w:val="00982BDA"/>
    <w:rsid w:val="00982E4C"/>
    <w:rsid w:val="0098328E"/>
    <w:rsid w:val="009838B7"/>
    <w:rsid w:val="00983A00"/>
    <w:rsid w:val="00983B3A"/>
    <w:rsid w:val="00983C87"/>
    <w:rsid w:val="00983D84"/>
    <w:rsid w:val="00983F72"/>
    <w:rsid w:val="0098412F"/>
    <w:rsid w:val="0098430A"/>
    <w:rsid w:val="00984645"/>
    <w:rsid w:val="00984936"/>
    <w:rsid w:val="00984E09"/>
    <w:rsid w:val="00984E54"/>
    <w:rsid w:val="00984EF0"/>
    <w:rsid w:val="00984F5D"/>
    <w:rsid w:val="0098507C"/>
    <w:rsid w:val="00985319"/>
    <w:rsid w:val="0098561B"/>
    <w:rsid w:val="009856D1"/>
    <w:rsid w:val="00985A13"/>
    <w:rsid w:val="00985B15"/>
    <w:rsid w:val="00985D53"/>
    <w:rsid w:val="00985FD5"/>
    <w:rsid w:val="009868D4"/>
    <w:rsid w:val="00986B47"/>
    <w:rsid w:val="00986B5C"/>
    <w:rsid w:val="00986BB9"/>
    <w:rsid w:val="00986C13"/>
    <w:rsid w:val="00986D5A"/>
    <w:rsid w:val="00986EC1"/>
    <w:rsid w:val="00986EE4"/>
    <w:rsid w:val="00986F36"/>
    <w:rsid w:val="00986F96"/>
    <w:rsid w:val="00987A12"/>
    <w:rsid w:val="00987A75"/>
    <w:rsid w:val="00987A88"/>
    <w:rsid w:val="00987B6D"/>
    <w:rsid w:val="00987E15"/>
    <w:rsid w:val="00987EA1"/>
    <w:rsid w:val="009900DD"/>
    <w:rsid w:val="0099014A"/>
    <w:rsid w:val="009904CA"/>
    <w:rsid w:val="00990566"/>
    <w:rsid w:val="009905E6"/>
    <w:rsid w:val="009908A4"/>
    <w:rsid w:val="009909A6"/>
    <w:rsid w:val="00990D3C"/>
    <w:rsid w:val="00990E58"/>
    <w:rsid w:val="00991174"/>
    <w:rsid w:val="00991406"/>
    <w:rsid w:val="009914E3"/>
    <w:rsid w:val="009916BA"/>
    <w:rsid w:val="0099176C"/>
    <w:rsid w:val="009919BF"/>
    <w:rsid w:val="00991AB7"/>
    <w:rsid w:val="00991AFD"/>
    <w:rsid w:val="00991DE0"/>
    <w:rsid w:val="00991FCF"/>
    <w:rsid w:val="00991FF2"/>
    <w:rsid w:val="00992098"/>
    <w:rsid w:val="009922A3"/>
    <w:rsid w:val="009923E5"/>
    <w:rsid w:val="00992789"/>
    <w:rsid w:val="00992BA5"/>
    <w:rsid w:val="00992CE5"/>
    <w:rsid w:val="00992CFC"/>
    <w:rsid w:val="00992E7A"/>
    <w:rsid w:val="0099311E"/>
    <w:rsid w:val="00993323"/>
    <w:rsid w:val="00993413"/>
    <w:rsid w:val="009936E5"/>
    <w:rsid w:val="00993A9B"/>
    <w:rsid w:val="00993B3C"/>
    <w:rsid w:val="00993C5E"/>
    <w:rsid w:val="00993EB4"/>
    <w:rsid w:val="00993FC1"/>
    <w:rsid w:val="009941B3"/>
    <w:rsid w:val="0099422E"/>
    <w:rsid w:val="009943D2"/>
    <w:rsid w:val="0099441F"/>
    <w:rsid w:val="00994812"/>
    <w:rsid w:val="0099495F"/>
    <w:rsid w:val="00994AF8"/>
    <w:rsid w:val="00994D59"/>
    <w:rsid w:val="00994E46"/>
    <w:rsid w:val="00994F24"/>
    <w:rsid w:val="00995005"/>
    <w:rsid w:val="00995203"/>
    <w:rsid w:val="009952DE"/>
    <w:rsid w:val="009953A9"/>
    <w:rsid w:val="00995434"/>
    <w:rsid w:val="00995A4E"/>
    <w:rsid w:val="00995C1F"/>
    <w:rsid w:val="00996120"/>
    <w:rsid w:val="00996310"/>
    <w:rsid w:val="009964A0"/>
    <w:rsid w:val="0099658F"/>
    <w:rsid w:val="009965C9"/>
    <w:rsid w:val="00996A28"/>
    <w:rsid w:val="00996AC7"/>
    <w:rsid w:val="00996C31"/>
    <w:rsid w:val="00996DE7"/>
    <w:rsid w:val="00997067"/>
    <w:rsid w:val="00997246"/>
    <w:rsid w:val="00997397"/>
    <w:rsid w:val="009973DD"/>
    <w:rsid w:val="00997419"/>
    <w:rsid w:val="00997444"/>
    <w:rsid w:val="00997509"/>
    <w:rsid w:val="0099758A"/>
    <w:rsid w:val="00997B7D"/>
    <w:rsid w:val="00997C6F"/>
    <w:rsid w:val="00997DCE"/>
    <w:rsid w:val="00997E99"/>
    <w:rsid w:val="00997F03"/>
    <w:rsid w:val="009A0459"/>
    <w:rsid w:val="009A063E"/>
    <w:rsid w:val="009A077D"/>
    <w:rsid w:val="009A081D"/>
    <w:rsid w:val="009A0D72"/>
    <w:rsid w:val="009A130B"/>
    <w:rsid w:val="009A152E"/>
    <w:rsid w:val="009A15D5"/>
    <w:rsid w:val="009A1617"/>
    <w:rsid w:val="009A16FF"/>
    <w:rsid w:val="009A170D"/>
    <w:rsid w:val="009A195F"/>
    <w:rsid w:val="009A1D36"/>
    <w:rsid w:val="009A1E9A"/>
    <w:rsid w:val="009A1F63"/>
    <w:rsid w:val="009A27AE"/>
    <w:rsid w:val="009A29B7"/>
    <w:rsid w:val="009A2DCB"/>
    <w:rsid w:val="009A2F3B"/>
    <w:rsid w:val="009A360B"/>
    <w:rsid w:val="009A36AD"/>
    <w:rsid w:val="009A36C3"/>
    <w:rsid w:val="009A3991"/>
    <w:rsid w:val="009A39A4"/>
    <w:rsid w:val="009A4074"/>
    <w:rsid w:val="009A4226"/>
    <w:rsid w:val="009A430F"/>
    <w:rsid w:val="009A437F"/>
    <w:rsid w:val="009A4417"/>
    <w:rsid w:val="009A44F5"/>
    <w:rsid w:val="009A45C4"/>
    <w:rsid w:val="009A4616"/>
    <w:rsid w:val="009A470E"/>
    <w:rsid w:val="009A4934"/>
    <w:rsid w:val="009A5221"/>
    <w:rsid w:val="009A5289"/>
    <w:rsid w:val="009A546A"/>
    <w:rsid w:val="009A5509"/>
    <w:rsid w:val="009A566B"/>
    <w:rsid w:val="009A5C8B"/>
    <w:rsid w:val="009A5D85"/>
    <w:rsid w:val="009A5E3A"/>
    <w:rsid w:val="009A5FBC"/>
    <w:rsid w:val="009A614A"/>
    <w:rsid w:val="009A61D0"/>
    <w:rsid w:val="009A6BEB"/>
    <w:rsid w:val="009A6D7F"/>
    <w:rsid w:val="009A6DBB"/>
    <w:rsid w:val="009A6E52"/>
    <w:rsid w:val="009A6F04"/>
    <w:rsid w:val="009A7041"/>
    <w:rsid w:val="009A795A"/>
    <w:rsid w:val="009A7A06"/>
    <w:rsid w:val="009A7A6D"/>
    <w:rsid w:val="009A7C69"/>
    <w:rsid w:val="009A7D0D"/>
    <w:rsid w:val="009B0364"/>
    <w:rsid w:val="009B0506"/>
    <w:rsid w:val="009B065C"/>
    <w:rsid w:val="009B069B"/>
    <w:rsid w:val="009B06BD"/>
    <w:rsid w:val="009B0943"/>
    <w:rsid w:val="009B0946"/>
    <w:rsid w:val="009B0AFA"/>
    <w:rsid w:val="009B0B0E"/>
    <w:rsid w:val="009B10DB"/>
    <w:rsid w:val="009B1233"/>
    <w:rsid w:val="009B129C"/>
    <w:rsid w:val="009B1354"/>
    <w:rsid w:val="009B1365"/>
    <w:rsid w:val="009B1507"/>
    <w:rsid w:val="009B1A1D"/>
    <w:rsid w:val="009B1D7B"/>
    <w:rsid w:val="009B1D7D"/>
    <w:rsid w:val="009B1E5F"/>
    <w:rsid w:val="009B237B"/>
    <w:rsid w:val="009B23FB"/>
    <w:rsid w:val="009B267E"/>
    <w:rsid w:val="009B273D"/>
    <w:rsid w:val="009B27BA"/>
    <w:rsid w:val="009B287C"/>
    <w:rsid w:val="009B296E"/>
    <w:rsid w:val="009B2ACF"/>
    <w:rsid w:val="009B2B37"/>
    <w:rsid w:val="009B2C7F"/>
    <w:rsid w:val="009B2EA5"/>
    <w:rsid w:val="009B31FF"/>
    <w:rsid w:val="009B32FC"/>
    <w:rsid w:val="009B3395"/>
    <w:rsid w:val="009B33F1"/>
    <w:rsid w:val="009B36F9"/>
    <w:rsid w:val="009B3AD4"/>
    <w:rsid w:val="009B3E02"/>
    <w:rsid w:val="009B400C"/>
    <w:rsid w:val="009B4011"/>
    <w:rsid w:val="009B4014"/>
    <w:rsid w:val="009B41A4"/>
    <w:rsid w:val="009B43FF"/>
    <w:rsid w:val="009B442E"/>
    <w:rsid w:val="009B459E"/>
    <w:rsid w:val="009B4811"/>
    <w:rsid w:val="009B483D"/>
    <w:rsid w:val="009B4923"/>
    <w:rsid w:val="009B4A3C"/>
    <w:rsid w:val="009B4AD9"/>
    <w:rsid w:val="009B4B22"/>
    <w:rsid w:val="009B4BBD"/>
    <w:rsid w:val="009B4D3C"/>
    <w:rsid w:val="009B4F45"/>
    <w:rsid w:val="009B4F70"/>
    <w:rsid w:val="009B5017"/>
    <w:rsid w:val="009B51DE"/>
    <w:rsid w:val="009B54EE"/>
    <w:rsid w:val="009B562D"/>
    <w:rsid w:val="009B5B49"/>
    <w:rsid w:val="009B5B82"/>
    <w:rsid w:val="009B5DE4"/>
    <w:rsid w:val="009B5F85"/>
    <w:rsid w:val="009B61A4"/>
    <w:rsid w:val="009B61A6"/>
    <w:rsid w:val="009B6433"/>
    <w:rsid w:val="009B6595"/>
    <w:rsid w:val="009B6959"/>
    <w:rsid w:val="009B695B"/>
    <w:rsid w:val="009B69AD"/>
    <w:rsid w:val="009B6AC0"/>
    <w:rsid w:val="009B6B50"/>
    <w:rsid w:val="009B6C92"/>
    <w:rsid w:val="009B6DC2"/>
    <w:rsid w:val="009B6E78"/>
    <w:rsid w:val="009B74F9"/>
    <w:rsid w:val="009B766F"/>
    <w:rsid w:val="009B7768"/>
    <w:rsid w:val="009B7BA4"/>
    <w:rsid w:val="009B7CD3"/>
    <w:rsid w:val="009C01E0"/>
    <w:rsid w:val="009C066C"/>
    <w:rsid w:val="009C07AF"/>
    <w:rsid w:val="009C099C"/>
    <w:rsid w:val="009C0A4D"/>
    <w:rsid w:val="009C0EC5"/>
    <w:rsid w:val="009C0F00"/>
    <w:rsid w:val="009C0F3D"/>
    <w:rsid w:val="009C112F"/>
    <w:rsid w:val="009C1161"/>
    <w:rsid w:val="009C1605"/>
    <w:rsid w:val="009C16A6"/>
    <w:rsid w:val="009C182B"/>
    <w:rsid w:val="009C18CD"/>
    <w:rsid w:val="009C1965"/>
    <w:rsid w:val="009C1BC8"/>
    <w:rsid w:val="009C1E80"/>
    <w:rsid w:val="009C20C7"/>
    <w:rsid w:val="009C218C"/>
    <w:rsid w:val="009C2779"/>
    <w:rsid w:val="009C2B43"/>
    <w:rsid w:val="009C2CA6"/>
    <w:rsid w:val="009C2FAE"/>
    <w:rsid w:val="009C30A1"/>
    <w:rsid w:val="009C3171"/>
    <w:rsid w:val="009C31C3"/>
    <w:rsid w:val="009C338C"/>
    <w:rsid w:val="009C3547"/>
    <w:rsid w:val="009C36DE"/>
    <w:rsid w:val="009C3704"/>
    <w:rsid w:val="009C373B"/>
    <w:rsid w:val="009C37F5"/>
    <w:rsid w:val="009C3827"/>
    <w:rsid w:val="009C385C"/>
    <w:rsid w:val="009C3883"/>
    <w:rsid w:val="009C38C5"/>
    <w:rsid w:val="009C3D92"/>
    <w:rsid w:val="009C3E51"/>
    <w:rsid w:val="009C4334"/>
    <w:rsid w:val="009C4379"/>
    <w:rsid w:val="009C46C1"/>
    <w:rsid w:val="009C483E"/>
    <w:rsid w:val="009C4A30"/>
    <w:rsid w:val="009C4B38"/>
    <w:rsid w:val="009C502A"/>
    <w:rsid w:val="009C506D"/>
    <w:rsid w:val="009C5123"/>
    <w:rsid w:val="009C574A"/>
    <w:rsid w:val="009C58E2"/>
    <w:rsid w:val="009C5C6E"/>
    <w:rsid w:val="009C5FAF"/>
    <w:rsid w:val="009C6008"/>
    <w:rsid w:val="009C6024"/>
    <w:rsid w:val="009C6072"/>
    <w:rsid w:val="009C661C"/>
    <w:rsid w:val="009C6967"/>
    <w:rsid w:val="009C69CC"/>
    <w:rsid w:val="009C6C0D"/>
    <w:rsid w:val="009C6F7F"/>
    <w:rsid w:val="009C702A"/>
    <w:rsid w:val="009C7393"/>
    <w:rsid w:val="009C76B4"/>
    <w:rsid w:val="009C7C56"/>
    <w:rsid w:val="009D0184"/>
    <w:rsid w:val="009D052C"/>
    <w:rsid w:val="009D059E"/>
    <w:rsid w:val="009D07ED"/>
    <w:rsid w:val="009D0D00"/>
    <w:rsid w:val="009D1267"/>
    <w:rsid w:val="009D1326"/>
    <w:rsid w:val="009D13CB"/>
    <w:rsid w:val="009D18C2"/>
    <w:rsid w:val="009D1FC7"/>
    <w:rsid w:val="009D205B"/>
    <w:rsid w:val="009D21DD"/>
    <w:rsid w:val="009D21EB"/>
    <w:rsid w:val="009D233C"/>
    <w:rsid w:val="009D23F4"/>
    <w:rsid w:val="009D2420"/>
    <w:rsid w:val="009D2479"/>
    <w:rsid w:val="009D2538"/>
    <w:rsid w:val="009D2988"/>
    <w:rsid w:val="009D29FF"/>
    <w:rsid w:val="009D2C03"/>
    <w:rsid w:val="009D2CC1"/>
    <w:rsid w:val="009D2E51"/>
    <w:rsid w:val="009D2EDE"/>
    <w:rsid w:val="009D2F76"/>
    <w:rsid w:val="009D3007"/>
    <w:rsid w:val="009D319D"/>
    <w:rsid w:val="009D34DA"/>
    <w:rsid w:val="009D350D"/>
    <w:rsid w:val="009D3963"/>
    <w:rsid w:val="009D39C3"/>
    <w:rsid w:val="009D3A45"/>
    <w:rsid w:val="009D3AE7"/>
    <w:rsid w:val="009D3BD1"/>
    <w:rsid w:val="009D3DC1"/>
    <w:rsid w:val="009D423F"/>
    <w:rsid w:val="009D4256"/>
    <w:rsid w:val="009D425F"/>
    <w:rsid w:val="009D4414"/>
    <w:rsid w:val="009D448F"/>
    <w:rsid w:val="009D4497"/>
    <w:rsid w:val="009D45FD"/>
    <w:rsid w:val="009D47DE"/>
    <w:rsid w:val="009D47FB"/>
    <w:rsid w:val="009D4A86"/>
    <w:rsid w:val="009D4A8B"/>
    <w:rsid w:val="009D4BA0"/>
    <w:rsid w:val="009D4C30"/>
    <w:rsid w:val="009D4E03"/>
    <w:rsid w:val="009D4E0E"/>
    <w:rsid w:val="009D4EB1"/>
    <w:rsid w:val="009D4EFA"/>
    <w:rsid w:val="009D4F0B"/>
    <w:rsid w:val="009D50B9"/>
    <w:rsid w:val="009D5247"/>
    <w:rsid w:val="009D5308"/>
    <w:rsid w:val="009D5375"/>
    <w:rsid w:val="009D538A"/>
    <w:rsid w:val="009D5568"/>
    <w:rsid w:val="009D566F"/>
    <w:rsid w:val="009D56E4"/>
    <w:rsid w:val="009D5831"/>
    <w:rsid w:val="009D599F"/>
    <w:rsid w:val="009D5E71"/>
    <w:rsid w:val="009D5F7F"/>
    <w:rsid w:val="009D60D1"/>
    <w:rsid w:val="009D61A3"/>
    <w:rsid w:val="009D620D"/>
    <w:rsid w:val="009D623E"/>
    <w:rsid w:val="009D6318"/>
    <w:rsid w:val="009D6450"/>
    <w:rsid w:val="009D6F35"/>
    <w:rsid w:val="009D719C"/>
    <w:rsid w:val="009D71D8"/>
    <w:rsid w:val="009D7413"/>
    <w:rsid w:val="009D75A0"/>
    <w:rsid w:val="009D7653"/>
    <w:rsid w:val="009D7696"/>
    <w:rsid w:val="009D7788"/>
    <w:rsid w:val="009D7896"/>
    <w:rsid w:val="009D78F8"/>
    <w:rsid w:val="009D7C63"/>
    <w:rsid w:val="009D7E7F"/>
    <w:rsid w:val="009D7EE0"/>
    <w:rsid w:val="009E007F"/>
    <w:rsid w:val="009E0246"/>
    <w:rsid w:val="009E040B"/>
    <w:rsid w:val="009E04AB"/>
    <w:rsid w:val="009E0586"/>
    <w:rsid w:val="009E060F"/>
    <w:rsid w:val="009E0689"/>
    <w:rsid w:val="009E08F9"/>
    <w:rsid w:val="009E0975"/>
    <w:rsid w:val="009E0AAE"/>
    <w:rsid w:val="009E0B67"/>
    <w:rsid w:val="009E0C90"/>
    <w:rsid w:val="009E0CCA"/>
    <w:rsid w:val="009E0D8D"/>
    <w:rsid w:val="009E0DAD"/>
    <w:rsid w:val="009E0E4E"/>
    <w:rsid w:val="009E0E83"/>
    <w:rsid w:val="009E0EF6"/>
    <w:rsid w:val="009E129B"/>
    <w:rsid w:val="009E1429"/>
    <w:rsid w:val="009E14E3"/>
    <w:rsid w:val="009E1582"/>
    <w:rsid w:val="009E171A"/>
    <w:rsid w:val="009E18DF"/>
    <w:rsid w:val="009E1928"/>
    <w:rsid w:val="009E1C97"/>
    <w:rsid w:val="009E1CCF"/>
    <w:rsid w:val="009E2075"/>
    <w:rsid w:val="009E22B6"/>
    <w:rsid w:val="009E2396"/>
    <w:rsid w:val="009E25CA"/>
    <w:rsid w:val="009E25CE"/>
    <w:rsid w:val="009E25E1"/>
    <w:rsid w:val="009E2600"/>
    <w:rsid w:val="009E2A13"/>
    <w:rsid w:val="009E2B34"/>
    <w:rsid w:val="009E2D0B"/>
    <w:rsid w:val="009E2DA8"/>
    <w:rsid w:val="009E2E14"/>
    <w:rsid w:val="009E2E17"/>
    <w:rsid w:val="009E3392"/>
    <w:rsid w:val="009E367A"/>
    <w:rsid w:val="009E36DD"/>
    <w:rsid w:val="009E394E"/>
    <w:rsid w:val="009E3A0E"/>
    <w:rsid w:val="009E3BDC"/>
    <w:rsid w:val="009E3CD6"/>
    <w:rsid w:val="009E4076"/>
    <w:rsid w:val="009E42BF"/>
    <w:rsid w:val="009E4358"/>
    <w:rsid w:val="009E459E"/>
    <w:rsid w:val="009E4607"/>
    <w:rsid w:val="009E4903"/>
    <w:rsid w:val="009E4E91"/>
    <w:rsid w:val="009E50A1"/>
    <w:rsid w:val="009E55CB"/>
    <w:rsid w:val="009E569D"/>
    <w:rsid w:val="009E56F7"/>
    <w:rsid w:val="009E5807"/>
    <w:rsid w:val="009E5B82"/>
    <w:rsid w:val="009E5D63"/>
    <w:rsid w:val="009E5DBE"/>
    <w:rsid w:val="009E5DFD"/>
    <w:rsid w:val="009E6103"/>
    <w:rsid w:val="009E61FC"/>
    <w:rsid w:val="009E630D"/>
    <w:rsid w:val="009E641F"/>
    <w:rsid w:val="009E65D4"/>
    <w:rsid w:val="009E67FF"/>
    <w:rsid w:val="009E69A8"/>
    <w:rsid w:val="009E69CD"/>
    <w:rsid w:val="009E6AF7"/>
    <w:rsid w:val="009E6B39"/>
    <w:rsid w:val="009E6EAD"/>
    <w:rsid w:val="009E6FC6"/>
    <w:rsid w:val="009E7008"/>
    <w:rsid w:val="009E7091"/>
    <w:rsid w:val="009E70FF"/>
    <w:rsid w:val="009E7290"/>
    <w:rsid w:val="009E72F4"/>
    <w:rsid w:val="009E7507"/>
    <w:rsid w:val="009E755B"/>
    <w:rsid w:val="009E76AD"/>
    <w:rsid w:val="009E78E8"/>
    <w:rsid w:val="009E7A04"/>
    <w:rsid w:val="009E7B23"/>
    <w:rsid w:val="009E7B4D"/>
    <w:rsid w:val="009E7E24"/>
    <w:rsid w:val="009F0322"/>
    <w:rsid w:val="009F04B3"/>
    <w:rsid w:val="009F06E2"/>
    <w:rsid w:val="009F0746"/>
    <w:rsid w:val="009F0BD9"/>
    <w:rsid w:val="009F0D79"/>
    <w:rsid w:val="009F0D7E"/>
    <w:rsid w:val="009F0E10"/>
    <w:rsid w:val="009F100B"/>
    <w:rsid w:val="009F1044"/>
    <w:rsid w:val="009F109A"/>
    <w:rsid w:val="009F13EC"/>
    <w:rsid w:val="009F1835"/>
    <w:rsid w:val="009F18FE"/>
    <w:rsid w:val="009F19C1"/>
    <w:rsid w:val="009F19D1"/>
    <w:rsid w:val="009F1A37"/>
    <w:rsid w:val="009F1B81"/>
    <w:rsid w:val="009F1BA6"/>
    <w:rsid w:val="009F1DF3"/>
    <w:rsid w:val="009F2069"/>
    <w:rsid w:val="009F2223"/>
    <w:rsid w:val="009F24E4"/>
    <w:rsid w:val="009F2805"/>
    <w:rsid w:val="009F2860"/>
    <w:rsid w:val="009F2A13"/>
    <w:rsid w:val="009F2E1D"/>
    <w:rsid w:val="009F32D6"/>
    <w:rsid w:val="009F32E4"/>
    <w:rsid w:val="009F361D"/>
    <w:rsid w:val="009F36C9"/>
    <w:rsid w:val="009F36E7"/>
    <w:rsid w:val="009F3768"/>
    <w:rsid w:val="009F39F8"/>
    <w:rsid w:val="009F3B0C"/>
    <w:rsid w:val="009F3EFA"/>
    <w:rsid w:val="009F4743"/>
    <w:rsid w:val="009F4830"/>
    <w:rsid w:val="009F4A92"/>
    <w:rsid w:val="009F4AA5"/>
    <w:rsid w:val="009F4B6E"/>
    <w:rsid w:val="009F4DD2"/>
    <w:rsid w:val="009F55C4"/>
    <w:rsid w:val="009F55CA"/>
    <w:rsid w:val="009F55F6"/>
    <w:rsid w:val="009F582A"/>
    <w:rsid w:val="009F595E"/>
    <w:rsid w:val="009F5BB7"/>
    <w:rsid w:val="009F6152"/>
    <w:rsid w:val="009F62D9"/>
    <w:rsid w:val="009F64AC"/>
    <w:rsid w:val="009F651B"/>
    <w:rsid w:val="009F672E"/>
    <w:rsid w:val="009F679D"/>
    <w:rsid w:val="009F6880"/>
    <w:rsid w:val="009F699B"/>
    <w:rsid w:val="009F6A4C"/>
    <w:rsid w:val="009F6A92"/>
    <w:rsid w:val="009F6B1A"/>
    <w:rsid w:val="009F6C93"/>
    <w:rsid w:val="009F6EC6"/>
    <w:rsid w:val="009F6EFF"/>
    <w:rsid w:val="009F6FAF"/>
    <w:rsid w:val="009F6FF3"/>
    <w:rsid w:val="009F712F"/>
    <w:rsid w:val="009F73E2"/>
    <w:rsid w:val="009F748F"/>
    <w:rsid w:val="009F77FB"/>
    <w:rsid w:val="009F78D2"/>
    <w:rsid w:val="009F7947"/>
    <w:rsid w:val="009F7C51"/>
    <w:rsid w:val="009F7CB2"/>
    <w:rsid w:val="009F7CCF"/>
    <w:rsid w:val="009F7E0B"/>
    <w:rsid w:val="00A002B9"/>
    <w:rsid w:val="00A002D6"/>
    <w:rsid w:val="00A003DE"/>
    <w:rsid w:val="00A0086F"/>
    <w:rsid w:val="00A00B21"/>
    <w:rsid w:val="00A00DC7"/>
    <w:rsid w:val="00A0142F"/>
    <w:rsid w:val="00A01589"/>
    <w:rsid w:val="00A0169D"/>
    <w:rsid w:val="00A0174C"/>
    <w:rsid w:val="00A01994"/>
    <w:rsid w:val="00A019E3"/>
    <w:rsid w:val="00A01AE9"/>
    <w:rsid w:val="00A01CA2"/>
    <w:rsid w:val="00A01D64"/>
    <w:rsid w:val="00A02033"/>
    <w:rsid w:val="00A0217D"/>
    <w:rsid w:val="00A022BC"/>
    <w:rsid w:val="00A02346"/>
    <w:rsid w:val="00A0272D"/>
    <w:rsid w:val="00A029D4"/>
    <w:rsid w:val="00A02DE6"/>
    <w:rsid w:val="00A02F3C"/>
    <w:rsid w:val="00A03012"/>
    <w:rsid w:val="00A0301D"/>
    <w:rsid w:val="00A03057"/>
    <w:rsid w:val="00A0312C"/>
    <w:rsid w:val="00A03413"/>
    <w:rsid w:val="00A03586"/>
    <w:rsid w:val="00A0370A"/>
    <w:rsid w:val="00A0389C"/>
    <w:rsid w:val="00A03946"/>
    <w:rsid w:val="00A03AEB"/>
    <w:rsid w:val="00A03B73"/>
    <w:rsid w:val="00A03BF1"/>
    <w:rsid w:val="00A03CE7"/>
    <w:rsid w:val="00A03D70"/>
    <w:rsid w:val="00A03D84"/>
    <w:rsid w:val="00A03EC1"/>
    <w:rsid w:val="00A03F2B"/>
    <w:rsid w:val="00A04071"/>
    <w:rsid w:val="00A04314"/>
    <w:rsid w:val="00A04496"/>
    <w:rsid w:val="00A047CD"/>
    <w:rsid w:val="00A04E91"/>
    <w:rsid w:val="00A0519D"/>
    <w:rsid w:val="00A053DB"/>
    <w:rsid w:val="00A053DC"/>
    <w:rsid w:val="00A0561E"/>
    <w:rsid w:val="00A05722"/>
    <w:rsid w:val="00A057F4"/>
    <w:rsid w:val="00A05A08"/>
    <w:rsid w:val="00A05D37"/>
    <w:rsid w:val="00A0622F"/>
    <w:rsid w:val="00A0651E"/>
    <w:rsid w:val="00A06894"/>
    <w:rsid w:val="00A06997"/>
    <w:rsid w:val="00A06CA7"/>
    <w:rsid w:val="00A06CFD"/>
    <w:rsid w:val="00A06D96"/>
    <w:rsid w:val="00A06DB8"/>
    <w:rsid w:val="00A06DE9"/>
    <w:rsid w:val="00A06E23"/>
    <w:rsid w:val="00A07112"/>
    <w:rsid w:val="00A072A1"/>
    <w:rsid w:val="00A07476"/>
    <w:rsid w:val="00A076AC"/>
    <w:rsid w:val="00A076C7"/>
    <w:rsid w:val="00A076ED"/>
    <w:rsid w:val="00A0784A"/>
    <w:rsid w:val="00A07881"/>
    <w:rsid w:val="00A07A96"/>
    <w:rsid w:val="00A07B7A"/>
    <w:rsid w:val="00A07D0C"/>
    <w:rsid w:val="00A07E4D"/>
    <w:rsid w:val="00A101BC"/>
    <w:rsid w:val="00A10236"/>
    <w:rsid w:val="00A10323"/>
    <w:rsid w:val="00A10383"/>
    <w:rsid w:val="00A1041B"/>
    <w:rsid w:val="00A1063C"/>
    <w:rsid w:val="00A106F7"/>
    <w:rsid w:val="00A10822"/>
    <w:rsid w:val="00A1083B"/>
    <w:rsid w:val="00A109F0"/>
    <w:rsid w:val="00A10C58"/>
    <w:rsid w:val="00A10E39"/>
    <w:rsid w:val="00A10E57"/>
    <w:rsid w:val="00A10F23"/>
    <w:rsid w:val="00A1125C"/>
    <w:rsid w:val="00A115BA"/>
    <w:rsid w:val="00A11A46"/>
    <w:rsid w:val="00A11AC0"/>
    <w:rsid w:val="00A11C92"/>
    <w:rsid w:val="00A11D6C"/>
    <w:rsid w:val="00A11F24"/>
    <w:rsid w:val="00A11FD1"/>
    <w:rsid w:val="00A12215"/>
    <w:rsid w:val="00A12519"/>
    <w:rsid w:val="00A129C6"/>
    <w:rsid w:val="00A12AD9"/>
    <w:rsid w:val="00A12D64"/>
    <w:rsid w:val="00A12DB8"/>
    <w:rsid w:val="00A12DCA"/>
    <w:rsid w:val="00A12E25"/>
    <w:rsid w:val="00A1303A"/>
    <w:rsid w:val="00A13091"/>
    <w:rsid w:val="00A130B0"/>
    <w:rsid w:val="00A13174"/>
    <w:rsid w:val="00A136FE"/>
    <w:rsid w:val="00A1386D"/>
    <w:rsid w:val="00A13961"/>
    <w:rsid w:val="00A13AF0"/>
    <w:rsid w:val="00A13C19"/>
    <w:rsid w:val="00A13CCF"/>
    <w:rsid w:val="00A13F41"/>
    <w:rsid w:val="00A140D7"/>
    <w:rsid w:val="00A14274"/>
    <w:rsid w:val="00A1427B"/>
    <w:rsid w:val="00A14588"/>
    <w:rsid w:val="00A14793"/>
    <w:rsid w:val="00A148BF"/>
    <w:rsid w:val="00A148D1"/>
    <w:rsid w:val="00A148D7"/>
    <w:rsid w:val="00A149A8"/>
    <w:rsid w:val="00A149CC"/>
    <w:rsid w:val="00A14BA5"/>
    <w:rsid w:val="00A14BC5"/>
    <w:rsid w:val="00A14C1F"/>
    <w:rsid w:val="00A14E64"/>
    <w:rsid w:val="00A14EB8"/>
    <w:rsid w:val="00A15539"/>
    <w:rsid w:val="00A1594A"/>
    <w:rsid w:val="00A15977"/>
    <w:rsid w:val="00A15FB3"/>
    <w:rsid w:val="00A163D6"/>
    <w:rsid w:val="00A1679F"/>
    <w:rsid w:val="00A169C4"/>
    <w:rsid w:val="00A16AA3"/>
    <w:rsid w:val="00A16ADB"/>
    <w:rsid w:val="00A16B7D"/>
    <w:rsid w:val="00A16EDD"/>
    <w:rsid w:val="00A17003"/>
    <w:rsid w:val="00A17016"/>
    <w:rsid w:val="00A172E2"/>
    <w:rsid w:val="00A17813"/>
    <w:rsid w:val="00A17EBD"/>
    <w:rsid w:val="00A17EDE"/>
    <w:rsid w:val="00A17FBE"/>
    <w:rsid w:val="00A204DE"/>
    <w:rsid w:val="00A20A0C"/>
    <w:rsid w:val="00A20B93"/>
    <w:rsid w:val="00A20F6A"/>
    <w:rsid w:val="00A210F3"/>
    <w:rsid w:val="00A214BF"/>
    <w:rsid w:val="00A21543"/>
    <w:rsid w:val="00A2173B"/>
    <w:rsid w:val="00A2190A"/>
    <w:rsid w:val="00A21A10"/>
    <w:rsid w:val="00A21E6C"/>
    <w:rsid w:val="00A22124"/>
    <w:rsid w:val="00A22167"/>
    <w:rsid w:val="00A221C3"/>
    <w:rsid w:val="00A222EF"/>
    <w:rsid w:val="00A22313"/>
    <w:rsid w:val="00A223CD"/>
    <w:rsid w:val="00A22684"/>
    <w:rsid w:val="00A22A98"/>
    <w:rsid w:val="00A22F9B"/>
    <w:rsid w:val="00A232D8"/>
    <w:rsid w:val="00A232FD"/>
    <w:rsid w:val="00A23388"/>
    <w:rsid w:val="00A2347F"/>
    <w:rsid w:val="00A235DF"/>
    <w:rsid w:val="00A23963"/>
    <w:rsid w:val="00A23B3D"/>
    <w:rsid w:val="00A23C88"/>
    <w:rsid w:val="00A23CA6"/>
    <w:rsid w:val="00A23CC8"/>
    <w:rsid w:val="00A24050"/>
    <w:rsid w:val="00A24168"/>
    <w:rsid w:val="00A2423E"/>
    <w:rsid w:val="00A24384"/>
    <w:rsid w:val="00A244FE"/>
    <w:rsid w:val="00A248FD"/>
    <w:rsid w:val="00A24A7B"/>
    <w:rsid w:val="00A24B8A"/>
    <w:rsid w:val="00A24F26"/>
    <w:rsid w:val="00A25108"/>
    <w:rsid w:val="00A25452"/>
    <w:rsid w:val="00A254C0"/>
    <w:rsid w:val="00A25612"/>
    <w:rsid w:val="00A2572F"/>
    <w:rsid w:val="00A258CF"/>
    <w:rsid w:val="00A25922"/>
    <w:rsid w:val="00A259E9"/>
    <w:rsid w:val="00A25AD2"/>
    <w:rsid w:val="00A25BD8"/>
    <w:rsid w:val="00A25BDD"/>
    <w:rsid w:val="00A25E6F"/>
    <w:rsid w:val="00A25EF5"/>
    <w:rsid w:val="00A263DC"/>
    <w:rsid w:val="00A26793"/>
    <w:rsid w:val="00A267B1"/>
    <w:rsid w:val="00A26AAF"/>
    <w:rsid w:val="00A26DAE"/>
    <w:rsid w:val="00A26F38"/>
    <w:rsid w:val="00A27120"/>
    <w:rsid w:val="00A27276"/>
    <w:rsid w:val="00A2749D"/>
    <w:rsid w:val="00A2788F"/>
    <w:rsid w:val="00A279F8"/>
    <w:rsid w:val="00A27B9E"/>
    <w:rsid w:val="00A27CAC"/>
    <w:rsid w:val="00A27E01"/>
    <w:rsid w:val="00A27EFC"/>
    <w:rsid w:val="00A27FEB"/>
    <w:rsid w:val="00A30304"/>
    <w:rsid w:val="00A303FA"/>
    <w:rsid w:val="00A304B0"/>
    <w:rsid w:val="00A3052F"/>
    <w:rsid w:val="00A30541"/>
    <w:rsid w:val="00A306C6"/>
    <w:rsid w:val="00A30712"/>
    <w:rsid w:val="00A30790"/>
    <w:rsid w:val="00A307B4"/>
    <w:rsid w:val="00A307C0"/>
    <w:rsid w:val="00A30979"/>
    <w:rsid w:val="00A309A3"/>
    <w:rsid w:val="00A30CED"/>
    <w:rsid w:val="00A30D56"/>
    <w:rsid w:val="00A3101D"/>
    <w:rsid w:val="00A3102E"/>
    <w:rsid w:val="00A31047"/>
    <w:rsid w:val="00A310DA"/>
    <w:rsid w:val="00A311A5"/>
    <w:rsid w:val="00A311F3"/>
    <w:rsid w:val="00A31401"/>
    <w:rsid w:val="00A3153E"/>
    <w:rsid w:val="00A31C4F"/>
    <w:rsid w:val="00A31C8B"/>
    <w:rsid w:val="00A31C96"/>
    <w:rsid w:val="00A3217A"/>
    <w:rsid w:val="00A325D6"/>
    <w:rsid w:val="00A3265E"/>
    <w:rsid w:val="00A3282E"/>
    <w:rsid w:val="00A32982"/>
    <w:rsid w:val="00A32998"/>
    <w:rsid w:val="00A32C9E"/>
    <w:rsid w:val="00A32FA3"/>
    <w:rsid w:val="00A333F2"/>
    <w:rsid w:val="00A33C67"/>
    <w:rsid w:val="00A34146"/>
    <w:rsid w:val="00A341A3"/>
    <w:rsid w:val="00A34231"/>
    <w:rsid w:val="00A3446A"/>
    <w:rsid w:val="00A34606"/>
    <w:rsid w:val="00A34D14"/>
    <w:rsid w:val="00A34E81"/>
    <w:rsid w:val="00A34ECD"/>
    <w:rsid w:val="00A34F78"/>
    <w:rsid w:val="00A350F3"/>
    <w:rsid w:val="00A3540D"/>
    <w:rsid w:val="00A354CD"/>
    <w:rsid w:val="00A3556C"/>
    <w:rsid w:val="00A3582D"/>
    <w:rsid w:val="00A358C8"/>
    <w:rsid w:val="00A35929"/>
    <w:rsid w:val="00A35A33"/>
    <w:rsid w:val="00A35D01"/>
    <w:rsid w:val="00A35DD6"/>
    <w:rsid w:val="00A35E9D"/>
    <w:rsid w:val="00A3609C"/>
    <w:rsid w:val="00A361AE"/>
    <w:rsid w:val="00A36254"/>
    <w:rsid w:val="00A36292"/>
    <w:rsid w:val="00A362A8"/>
    <w:rsid w:val="00A36A70"/>
    <w:rsid w:val="00A36DAC"/>
    <w:rsid w:val="00A37018"/>
    <w:rsid w:val="00A37086"/>
    <w:rsid w:val="00A37107"/>
    <w:rsid w:val="00A377E6"/>
    <w:rsid w:val="00A37933"/>
    <w:rsid w:val="00A37AAA"/>
    <w:rsid w:val="00A37BD9"/>
    <w:rsid w:val="00A37BF7"/>
    <w:rsid w:val="00A37D9D"/>
    <w:rsid w:val="00A37F10"/>
    <w:rsid w:val="00A40033"/>
    <w:rsid w:val="00A400A3"/>
    <w:rsid w:val="00A40320"/>
    <w:rsid w:val="00A40550"/>
    <w:rsid w:val="00A4064E"/>
    <w:rsid w:val="00A407FC"/>
    <w:rsid w:val="00A40E21"/>
    <w:rsid w:val="00A40E4C"/>
    <w:rsid w:val="00A40F14"/>
    <w:rsid w:val="00A40FD3"/>
    <w:rsid w:val="00A412A2"/>
    <w:rsid w:val="00A4146D"/>
    <w:rsid w:val="00A41625"/>
    <w:rsid w:val="00A41652"/>
    <w:rsid w:val="00A417C0"/>
    <w:rsid w:val="00A41829"/>
    <w:rsid w:val="00A419FA"/>
    <w:rsid w:val="00A41E16"/>
    <w:rsid w:val="00A4202F"/>
    <w:rsid w:val="00A4213C"/>
    <w:rsid w:val="00A42170"/>
    <w:rsid w:val="00A422D4"/>
    <w:rsid w:val="00A422DB"/>
    <w:rsid w:val="00A4230D"/>
    <w:rsid w:val="00A4256E"/>
    <w:rsid w:val="00A42783"/>
    <w:rsid w:val="00A42880"/>
    <w:rsid w:val="00A42BBF"/>
    <w:rsid w:val="00A42CFD"/>
    <w:rsid w:val="00A42D24"/>
    <w:rsid w:val="00A42D73"/>
    <w:rsid w:val="00A4314C"/>
    <w:rsid w:val="00A432B6"/>
    <w:rsid w:val="00A4357F"/>
    <w:rsid w:val="00A435AC"/>
    <w:rsid w:val="00A437A0"/>
    <w:rsid w:val="00A439F0"/>
    <w:rsid w:val="00A43AFD"/>
    <w:rsid w:val="00A43D82"/>
    <w:rsid w:val="00A43DD7"/>
    <w:rsid w:val="00A43ED4"/>
    <w:rsid w:val="00A44389"/>
    <w:rsid w:val="00A4440A"/>
    <w:rsid w:val="00A445EC"/>
    <w:rsid w:val="00A4470B"/>
    <w:rsid w:val="00A44727"/>
    <w:rsid w:val="00A44786"/>
    <w:rsid w:val="00A44A02"/>
    <w:rsid w:val="00A44BDF"/>
    <w:rsid w:val="00A44E81"/>
    <w:rsid w:val="00A450DA"/>
    <w:rsid w:val="00A454A9"/>
    <w:rsid w:val="00A45726"/>
    <w:rsid w:val="00A45933"/>
    <w:rsid w:val="00A45BEE"/>
    <w:rsid w:val="00A45E4B"/>
    <w:rsid w:val="00A45E64"/>
    <w:rsid w:val="00A45F4F"/>
    <w:rsid w:val="00A4649F"/>
    <w:rsid w:val="00A46688"/>
    <w:rsid w:val="00A4686E"/>
    <w:rsid w:val="00A4694D"/>
    <w:rsid w:val="00A46A6C"/>
    <w:rsid w:val="00A46D33"/>
    <w:rsid w:val="00A46E0B"/>
    <w:rsid w:val="00A46EE2"/>
    <w:rsid w:val="00A46F35"/>
    <w:rsid w:val="00A4719B"/>
    <w:rsid w:val="00A472EC"/>
    <w:rsid w:val="00A473C3"/>
    <w:rsid w:val="00A474BB"/>
    <w:rsid w:val="00A47504"/>
    <w:rsid w:val="00A4755C"/>
    <w:rsid w:val="00A47721"/>
    <w:rsid w:val="00A47910"/>
    <w:rsid w:val="00A47A8A"/>
    <w:rsid w:val="00A502AF"/>
    <w:rsid w:val="00A50536"/>
    <w:rsid w:val="00A506BA"/>
    <w:rsid w:val="00A50820"/>
    <w:rsid w:val="00A5098D"/>
    <w:rsid w:val="00A50B96"/>
    <w:rsid w:val="00A50BBA"/>
    <w:rsid w:val="00A50C6B"/>
    <w:rsid w:val="00A50C85"/>
    <w:rsid w:val="00A50F47"/>
    <w:rsid w:val="00A50FB9"/>
    <w:rsid w:val="00A51004"/>
    <w:rsid w:val="00A513EC"/>
    <w:rsid w:val="00A5147B"/>
    <w:rsid w:val="00A51745"/>
    <w:rsid w:val="00A5179A"/>
    <w:rsid w:val="00A51876"/>
    <w:rsid w:val="00A51AA0"/>
    <w:rsid w:val="00A51B4C"/>
    <w:rsid w:val="00A51CEB"/>
    <w:rsid w:val="00A51E88"/>
    <w:rsid w:val="00A520C8"/>
    <w:rsid w:val="00A5246D"/>
    <w:rsid w:val="00A526B2"/>
    <w:rsid w:val="00A52840"/>
    <w:rsid w:val="00A52851"/>
    <w:rsid w:val="00A52D09"/>
    <w:rsid w:val="00A5308F"/>
    <w:rsid w:val="00A530ED"/>
    <w:rsid w:val="00A53105"/>
    <w:rsid w:val="00A531BC"/>
    <w:rsid w:val="00A53964"/>
    <w:rsid w:val="00A539A7"/>
    <w:rsid w:val="00A53C77"/>
    <w:rsid w:val="00A53CF4"/>
    <w:rsid w:val="00A53F4C"/>
    <w:rsid w:val="00A53F86"/>
    <w:rsid w:val="00A54059"/>
    <w:rsid w:val="00A54087"/>
    <w:rsid w:val="00A54093"/>
    <w:rsid w:val="00A54118"/>
    <w:rsid w:val="00A541C5"/>
    <w:rsid w:val="00A5437C"/>
    <w:rsid w:val="00A5439B"/>
    <w:rsid w:val="00A54621"/>
    <w:rsid w:val="00A54859"/>
    <w:rsid w:val="00A54BCD"/>
    <w:rsid w:val="00A54C75"/>
    <w:rsid w:val="00A54CA8"/>
    <w:rsid w:val="00A54DE6"/>
    <w:rsid w:val="00A54E29"/>
    <w:rsid w:val="00A54ED1"/>
    <w:rsid w:val="00A551D4"/>
    <w:rsid w:val="00A55294"/>
    <w:rsid w:val="00A55590"/>
    <w:rsid w:val="00A559A3"/>
    <w:rsid w:val="00A559AD"/>
    <w:rsid w:val="00A55A3B"/>
    <w:rsid w:val="00A55B4F"/>
    <w:rsid w:val="00A55BE8"/>
    <w:rsid w:val="00A55E11"/>
    <w:rsid w:val="00A55F4E"/>
    <w:rsid w:val="00A5620F"/>
    <w:rsid w:val="00A564E0"/>
    <w:rsid w:val="00A565B1"/>
    <w:rsid w:val="00A56760"/>
    <w:rsid w:val="00A56976"/>
    <w:rsid w:val="00A569B3"/>
    <w:rsid w:val="00A56A97"/>
    <w:rsid w:val="00A56E12"/>
    <w:rsid w:val="00A56FB4"/>
    <w:rsid w:val="00A57079"/>
    <w:rsid w:val="00A572D4"/>
    <w:rsid w:val="00A572F0"/>
    <w:rsid w:val="00A573DE"/>
    <w:rsid w:val="00A574E9"/>
    <w:rsid w:val="00A576A3"/>
    <w:rsid w:val="00A576AD"/>
    <w:rsid w:val="00A57854"/>
    <w:rsid w:val="00A5785F"/>
    <w:rsid w:val="00A57868"/>
    <w:rsid w:val="00A579DE"/>
    <w:rsid w:val="00A579E8"/>
    <w:rsid w:val="00A600A9"/>
    <w:rsid w:val="00A60185"/>
    <w:rsid w:val="00A6037B"/>
    <w:rsid w:val="00A608FF"/>
    <w:rsid w:val="00A60A9F"/>
    <w:rsid w:val="00A60D14"/>
    <w:rsid w:val="00A60E0A"/>
    <w:rsid w:val="00A60EE3"/>
    <w:rsid w:val="00A61370"/>
    <w:rsid w:val="00A616B9"/>
    <w:rsid w:val="00A6187A"/>
    <w:rsid w:val="00A618DB"/>
    <w:rsid w:val="00A6205D"/>
    <w:rsid w:val="00A6244D"/>
    <w:rsid w:val="00A625E7"/>
    <w:rsid w:val="00A626A6"/>
    <w:rsid w:val="00A62801"/>
    <w:rsid w:val="00A62D9E"/>
    <w:rsid w:val="00A630D8"/>
    <w:rsid w:val="00A6324C"/>
    <w:rsid w:val="00A63356"/>
    <w:rsid w:val="00A633E0"/>
    <w:rsid w:val="00A633E4"/>
    <w:rsid w:val="00A634E7"/>
    <w:rsid w:val="00A634FA"/>
    <w:rsid w:val="00A63724"/>
    <w:rsid w:val="00A63A69"/>
    <w:rsid w:val="00A63BD1"/>
    <w:rsid w:val="00A64158"/>
    <w:rsid w:val="00A643A9"/>
    <w:rsid w:val="00A6453F"/>
    <w:rsid w:val="00A645BD"/>
    <w:rsid w:val="00A64617"/>
    <w:rsid w:val="00A6470B"/>
    <w:rsid w:val="00A64754"/>
    <w:rsid w:val="00A64931"/>
    <w:rsid w:val="00A649D6"/>
    <w:rsid w:val="00A64AA9"/>
    <w:rsid w:val="00A650F0"/>
    <w:rsid w:val="00A654A9"/>
    <w:rsid w:val="00A6565B"/>
    <w:rsid w:val="00A656BF"/>
    <w:rsid w:val="00A65907"/>
    <w:rsid w:val="00A65BE1"/>
    <w:rsid w:val="00A65DB3"/>
    <w:rsid w:val="00A65DF7"/>
    <w:rsid w:val="00A66021"/>
    <w:rsid w:val="00A66041"/>
    <w:rsid w:val="00A66380"/>
    <w:rsid w:val="00A6640E"/>
    <w:rsid w:val="00A6662A"/>
    <w:rsid w:val="00A66725"/>
    <w:rsid w:val="00A667E6"/>
    <w:rsid w:val="00A66CBF"/>
    <w:rsid w:val="00A66D31"/>
    <w:rsid w:val="00A66D61"/>
    <w:rsid w:val="00A66DBF"/>
    <w:rsid w:val="00A66EC7"/>
    <w:rsid w:val="00A66F8D"/>
    <w:rsid w:val="00A670C0"/>
    <w:rsid w:val="00A6765E"/>
    <w:rsid w:val="00A678CF"/>
    <w:rsid w:val="00A67BEE"/>
    <w:rsid w:val="00A67D04"/>
    <w:rsid w:val="00A67D59"/>
    <w:rsid w:val="00A67E0F"/>
    <w:rsid w:val="00A67F5F"/>
    <w:rsid w:val="00A700A2"/>
    <w:rsid w:val="00A700C7"/>
    <w:rsid w:val="00A70395"/>
    <w:rsid w:val="00A7040B"/>
    <w:rsid w:val="00A707BA"/>
    <w:rsid w:val="00A70897"/>
    <w:rsid w:val="00A709F4"/>
    <w:rsid w:val="00A70A52"/>
    <w:rsid w:val="00A70A7C"/>
    <w:rsid w:val="00A70A91"/>
    <w:rsid w:val="00A70D1D"/>
    <w:rsid w:val="00A70E12"/>
    <w:rsid w:val="00A71089"/>
    <w:rsid w:val="00A710E6"/>
    <w:rsid w:val="00A71196"/>
    <w:rsid w:val="00A7134B"/>
    <w:rsid w:val="00A714AD"/>
    <w:rsid w:val="00A715C3"/>
    <w:rsid w:val="00A715EC"/>
    <w:rsid w:val="00A71665"/>
    <w:rsid w:val="00A71C46"/>
    <w:rsid w:val="00A71E18"/>
    <w:rsid w:val="00A7206F"/>
    <w:rsid w:val="00A72082"/>
    <w:rsid w:val="00A721E7"/>
    <w:rsid w:val="00A72343"/>
    <w:rsid w:val="00A72374"/>
    <w:rsid w:val="00A72745"/>
    <w:rsid w:val="00A7290C"/>
    <w:rsid w:val="00A73088"/>
    <w:rsid w:val="00A73172"/>
    <w:rsid w:val="00A73239"/>
    <w:rsid w:val="00A736EE"/>
    <w:rsid w:val="00A7383F"/>
    <w:rsid w:val="00A73988"/>
    <w:rsid w:val="00A73AF4"/>
    <w:rsid w:val="00A73BEA"/>
    <w:rsid w:val="00A73D4F"/>
    <w:rsid w:val="00A73D51"/>
    <w:rsid w:val="00A74273"/>
    <w:rsid w:val="00A7466C"/>
    <w:rsid w:val="00A746CD"/>
    <w:rsid w:val="00A74BC6"/>
    <w:rsid w:val="00A74F29"/>
    <w:rsid w:val="00A75014"/>
    <w:rsid w:val="00A7505E"/>
    <w:rsid w:val="00A750B6"/>
    <w:rsid w:val="00A751E1"/>
    <w:rsid w:val="00A7559E"/>
    <w:rsid w:val="00A755CC"/>
    <w:rsid w:val="00A7563E"/>
    <w:rsid w:val="00A756CD"/>
    <w:rsid w:val="00A756E9"/>
    <w:rsid w:val="00A757BC"/>
    <w:rsid w:val="00A75B59"/>
    <w:rsid w:val="00A75BAD"/>
    <w:rsid w:val="00A75CD3"/>
    <w:rsid w:val="00A75F21"/>
    <w:rsid w:val="00A75FC8"/>
    <w:rsid w:val="00A75FCB"/>
    <w:rsid w:val="00A7618A"/>
    <w:rsid w:val="00A76288"/>
    <w:rsid w:val="00A764A5"/>
    <w:rsid w:val="00A769B1"/>
    <w:rsid w:val="00A76AE5"/>
    <w:rsid w:val="00A7737E"/>
    <w:rsid w:val="00A77724"/>
    <w:rsid w:val="00A777E1"/>
    <w:rsid w:val="00A77937"/>
    <w:rsid w:val="00A779DF"/>
    <w:rsid w:val="00A77AEB"/>
    <w:rsid w:val="00A77C20"/>
    <w:rsid w:val="00A77C6C"/>
    <w:rsid w:val="00A77C9E"/>
    <w:rsid w:val="00A77EBA"/>
    <w:rsid w:val="00A77ED8"/>
    <w:rsid w:val="00A80003"/>
    <w:rsid w:val="00A802A9"/>
    <w:rsid w:val="00A8043A"/>
    <w:rsid w:val="00A80530"/>
    <w:rsid w:val="00A807A4"/>
    <w:rsid w:val="00A80834"/>
    <w:rsid w:val="00A80849"/>
    <w:rsid w:val="00A8090E"/>
    <w:rsid w:val="00A80979"/>
    <w:rsid w:val="00A809C2"/>
    <w:rsid w:val="00A809FA"/>
    <w:rsid w:val="00A80DF6"/>
    <w:rsid w:val="00A80EEB"/>
    <w:rsid w:val="00A80FD7"/>
    <w:rsid w:val="00A81115"/>
    <w:rsid w:val="00A8111F"/>
    <w:rsid w:val="00A8140A"/>
    <w:rsid w:val="00A8175A"/>
    <w:rsid w:val="00A819B2"/>
    <w:rsid w:val="00A81B37"/>
    <w:rsid w:val="00A81CB7"/>
    <w:rsid w:val="00A8229F"/>
    <w:rsid w:val="00A82305"/>
    <w:rsid w:val="00A823B7"/>
    <w:rsid w:val="00A828A6"/>
    <w:rsid w:val="00A82A74"/>
    <w:rsid w:val="00A82A9A"/>
    <w:rsid w:val="00A82C0D"/>
    <w:rsid w:val="00A82C24"/>
    <w:rsid w:val="00A82D38"/>
    <w:rsid w:val="00A8306F"/>
    <w:rsid w:val="00A839EC"/>
    <w:rsid w:val="00A83C4A"/>
    <w:rsid w:val="00A83CE0"/>
    <w:rsid w:val="00A83F6F"/>
    <w:rsid w:val="00A84203"/>
    <w:rsid w:val="00A8425E"/>
    <w:rsid w:val="00A84330"/>
    <w:rsid w:val="00A84BB2"/>
    <w:rsid w:val="00A84C71"/>
    <w:rsid w:val="00A84D3B"/>
    <w:rsid w:val="00A84F47"/>
    <w:rsid w:val="00A84FFC"/>
    <w:rsid w:val="00A85105"/>
    <w:rsid w:val="00A8516F"/>
    <w:rsid w:val="00A8517C"/>
    <w:rsid w:val="00A8540C"/>
    <w:rsid w:val="00A855C3"/>
    <w:rsid w:val="00A85614"/>
    <w:rsid w:val="00A857DC"/>
    <w:rsid w:val="00A85807"/>
    <w:rsid w:val="00A85868"/>
    <w:rsid w:val="00A85904"/>
    <w:rsid w:val="00A859F5"/>
    <w:rsid w:val="00A860FC"/>
    <w:rsid w:val="00A86169"/>
    <w:rsid w:val="00A863F8"/>
    <w:rsid w:val="00A86521"/>
    <w:rsid w:val="00A867C5"/>
    <w:rsid w:val="00A86842"/>
    <w:rsid w:val="00A86CF8"/>
    <w:rsid w:val="00A86D55"/>
    <w:rsid w:val="00A86DE0"/>
    <w:rsid w:val="00A86FEE"/>
    <w:rsid w:val="00A87340"/>
    <w:rsid w:val="00A87352"/>
    <w:rsid w:val="00A87365"/>
    <w:rsid w:val="00A8748D"/>
    <w:rsid w:val="00A877C5"/>
    <w:rsid w:val="00A87828"/>
    <w:rsid w:val="00A87F35"/>
    <w:rsid w:val="00A87F85"/>
    <w:rsid w:val="00A9046E"/>
    <w:rsid w:val="00A904D2"/>
    <w:rsid w:val="00A90756"/>
    <w:rsid w:val="00A90DD5"/>
    <w:rsid w:val="00A90DDC"/>
    <w:rsid w:val="00A90F9E"/>
    <w:rsid w:val="00A9106F"/>
    <w:rsid w:val="00A910D2"/>
    <w:rsid w:val="00A912E0"/>
    <w:rsid w:val="00A915C9"/>
    <w:rsid w:val="00A917FC"/>
    <w:rsid w:val="00A91B60"/>
    <w:rsid w:val="00A91BCD"/>
    <w:rsid w:val="00A91C02"/>
    <w:rsid w:val="00A91CE7"/>
    <w:rsid w:val="00A923C2"/>
    <w:rsid w:val="00A9242D"/>
    <w:rsid w:val="00A92510"/>
    <w:rsid w:val="00A92ACC"/>
    <w:rsid w:val="00A92D4E"/>
    <w:rsid w:val="00A92E29"/>
    <w:rsid w:val="00A92E96"/>
    <w:rsid w:val="00A93032"/>
    <w:rsid w:val="00A930A9"/>
    <w:rsid w:val="00A931B3"/>
    <w:rsid w:val="00A932F7"/>
    <w:rsid w:val="00A933D0"/>
    <w:rsid w:val="00A9370C"/>
    <w:rsid w:val="00A938B8"/>
    <w:rsid w:val="00A9391D"/>
    <w:rsid w:val="00A939AC"/>
    <w:rsid w:val="00A94379"/>
    <w:rsid w:val="00A9471C"/>
    <w:rsid w:val="00A947FD"/>
    <w:rsid w:val="00A94B81"/>
    <w:rsid w:val="00A94C8D"/>
    <w:rsid w:val="00A950B4"/>
    <w:rsid w:val="00A952F9"/>
    <w:rsid w:val="00A9540D"/>
    <w:rsid w:val="00A95629"/>
    <w:rsid w:val="00A9576F"/>
    <w:rsid w:val="00A957FB"/>
    <w:rsid w:val="00A9583B"/>
    <w:rsid w:val="00A95A40"/>
    <w:rsid w:val="00A95C70"/>
    <w:rsid w:val="00A95E02"/>
    <w:rsid w:val="00A9601B"/>
    <w:rsid w:val="00A962D2"/>
    <w:rsid w:val="00A9630A"/>
    <w:rsid w:val="00A96997"/>
    <w:rsid w:val="00A969F4"/>
    <w:rsid w:val="00A96D78"/>
    <w:rsid w:val="00A9729A"/>
    <w:rsid w:val="00A972A0"/>
    <w:rsid w:val="00A97306"/>
    <w:rsid w:val="00A976BE"/>
    <w:rsid w:val="00A97B12"/>
    <w:rsid w:val="00A97C93"/>
    <w:rsid w:val="00A97CE0"/>
    <w:rsid w:val="00A97CF9"/>
    <w:rsid w:val="00A97FB0"/>
    <w:rsid w:val="00AA062F"/>
    <w:rsid w:val="00AA06D0"/>
    <w:rsid w:val="00AA073A"/>
    <w:rsid w:val="00AA09B1"/>
    <w:rsid w:val="00AA0C02"/>
    <w:rsid w:val="00AA0C83"/>
    <w:rsid w:val="00AA0E41"/>
    <w:rsid w:val="00AA0E89"/>
    <w:rsid w:val="00AA0FB0"/>
    <w:rsid w:val="00AA1225"/>
    <w:rsid w:val="00AA14CF"/>
    <w:rsid w:val="00AA17E9"/>
    <w:rsid w:val="00AA199F"/>
    <w:rsid w:val="00AA19A6"/>
    <w:rsid w:val="00AA1A91"/>
    <w:rsid w:val="00AA1C9A"/>
    <w:rsid w:val="00AA1F64"/>
    <w:rsid w:val="00AA207A"/>
    <w:rsid w:val="00AA2091"/>
    <w:rsid w:val="00AA20D0"/>
    <w:rsid w:val="00AA21B4"/>
    <w:rsid w:val="00AA22D2"/>
    <w:rsid w:val="00AA233F"/>
    <w:rsid w:val="00AA2602"/>
    <w:rsid w:val="00AA2A47"/>
    <w:rsid w:val="00AA2EB1"/>
    <w:rsid w:val="00AA30AF"/>
    <w:rsid w:val="00AA3354"/>
    <w:rsid w:val="00AA33E1"/>
    <w:rsid w:val="00AA355B"/>
    <w:rsid w:val="00AA3602"/>
    <w:rsid w:val="00AA3686"/>
    <w:rsid w:val="00AA3872"/>
    <w:rsid w:val="00AA39F6"/>
    <w:rsid w:val="00AA3A1A"/>
    <w:rsid w:val="00AA3A61"/>
    <w:rsid w:val="00AA3A9F"/>
    <w:rsid w:val="00AA40BB"/>
    <w:rsid w:val="00AA41A3"/>
    <w:rsid w:val="00AA4680"/>
    <w:rsid w:val="00AA4993"/>
    <w:rsid w:val="00AA4AAF"/>
    <w:rsid w:val="00AA4BE0"/>
    <w:rsid w:val="00AA4C78"/>
    <w:rsid w:val="00AA4CFA"/>
    <w:rsid w:val="00AA4D92"/>
    <w:rsid w:val="00AA5043"/>
    <w:rsid w:val="00AA542A"/>
    <w:rsid w:val="00AA5589"/>
    <w:rsid w:val="00AA55B7"/>
    <w:rsid w:val="00AA575E"/>
    <w:rsid w:val="00AA58E6"/>
    <w:rsid w:val="00AA5A29"/>
    <w:rsid w:val="00AA5B9E"/>
    <w:rsid w:val="00AA5CF0"/>
    <w:rsid w:val="00AA5E6C"/>
    <w:rsid w:val="00AA5FA7"/>
    <w:rsid w:val="00AA5FF3"/>
    <w:rsid w:val="00AA6126"/>
    <w:rsid w:val="00AA627E"/>
    <w:rsid w:val="00AA632A"/>
    <w:rsid w:val="00AA6436"/>
    <w:rsid w:val="00AA6477"/>
    <w:rsid w:val="00AA6560"/>
    <w:rsid w:val="00AA65E3"/>
    <w:rsid w:val="00AA6704"/>
    <w:rsid w:val="00AA6731"/>
    <w:rsid w:val="00AA6AA7"/>
    <w:rsid w:val="00AA6AD7"/>
    <w:rsid w:val="00AA6B38"/>
    <w:rsid w:val="00AA6E04"/>
    <w:rsid w:val="00AA6F3F"/>
    <w:rsid w:val="00AA72C1"/>
    <w:rsid w:val="00AA732F"/>
    <w:rsid w:val="00AA74F2"/>
    <w:rsid w:val="00AA751F"/>
    <w:rsid w:val="00AA757E"/>
    <w:rsid w:val="00AA78CB"/>
    <w:rsid w:val="00AA7AEE"/>
    <w:rsid w:val="00AA7BD7"/>
    <w:rsid w:val="00AB0089"/>
    <w:rsid w:val="00AB00E9"/>
    <w:rsid w:val="00AB027B"/>
    <w:rsid w:val="00AB06DD"/>
    <w:rsid w:val="00AB0778"/>
    <w:rsid w:val="00AB08AC"/>
    <w:rsid w:val="00AB0A70"/>
    <w:rsid w:val="00AB0B6E"/>
    <w:rsid w:val="00AB0BB6"/>
    <w:rsid w:val="00AB0D0A"/>
    <w:rsid w:val="00AB0F61"/>
    <w:rsid w:val="00AB1198"/>
    <w:rsid w:val="00AB141A"/>
    <w:rsid w:val="00AB165D"/>
    <w:rsid w:val="00AB1925"/>
    <w:rsid w:val="00AB1D9C"/>
    <w:rsid w:val="00AB20ED"/>
    <w:rsid w:val="00AB212C"/>
    <w:rsid w:val="00AB21CA"/>
    <w:rsid w:val="00AB2236"/>
    <w:rsid w:val="00AB22F6"/>
    <w:rsid w:val="00AB2407"/>
    <w:rsid w:val="00AB2411"/>
    <w:rsid w:val="00AB27A7"/>
    <w:rsid w:val="00AB2B90"/>
    <w:rsid w:val="00AB2D91"/>
    <w:rsid w:val="00AB2E09"/>
    <w:rsid w:val="00AB2F23"/>
    <w:rsid w:val="00AB2F6C"/>
    <w:rsid w:val="00AB3127"/>
    <w:rsid w:val="00AB33F8"/>
    <w:rsid w:val="00AB3898"/>
    <w:rsid w:val="00AB38DE"/>
    <w:rsid w:val="00AB3A8D"/>
    <w:rsid w:val="00AB3B7D"/>
    <w:rsid w:val="00AB3CF0"/>
    <w:rsid w:val="00AB3DD1"/>
    <w:rsid w:val="00AB41F9"/>
    <w:rsid w:val="00AB43ED"/>
    <w:rsid w:val="00AB4523"/>
    <w:rsid w:val="00AB4648"/>
    <w:rsid w:val="00AB4B3A"/>
    <w:rsid w:val="00AB4B95"/>
    <w:rsid w:val="00AB4CC9"/>
    <w:rsid w:val="00AB4D35"/>
    <w:rsid w:val="00AB5130"/>
    <w:rsid w:val="00AB5162"/>
    <w:rsid w:val="00AB523E"/>
    <w:rsid w:val="00AB53BD"/>
    <w:rsid w:val="00AB53DF"/>
    <w:rsid w:val="00AB546A"/>
    <w:rsid w:val="00AB5551"/>
    <w:rsid w:val="00AB5604"/>
    <w:rsid w:val="00AB5B13"/>
    <w:rsid w:val="00AB5DBA"/>
    <w:rsid w:val="00AB5DDB"/>
    <w:rsid w:val="00AB5EFB"/>
    <w:rsid w:val="00AB5FF2"/>
    <w:rsid w:val="00AB60A9"/>
    <w:rsid w:val="00AB616D"/>
    <w:rsid w:val="00AB6526"/>
    <w:rsid w:val="00AB6533"/>
    <w:rsid w:val="00AB6927"/>
    <w:rsid w:val="00AB69EE"/>
    <w:rsid w:val="00AB6F66"/>
    <w:rsid w:val="00AB7559"/>
    <w:rsid w:val="00AB75BA"/>
    <w:rsid w:val="00AB785B"/>
    <w:rsid w:val="00AB7AFB"/>
    <w:rsid w:val="00AB7B32"/>
    <w:rsid w:val="00AB7DB6"/>
    <w:rsid w:val="00AB7E78"/>
    <w:rsid w:val="00AC0322"/>
    <w:rsid w:val="00AC06FF"/>
    <w:rsid w:val="00AC089C"/>
    <w:rsid w:val="00AC0A06"/>
    <w:rsid w:val="00AC0A0F"/>
    <w:rsid w:val="00AC0C24"/>
    <w:rsid w:val="00AC0DE5"/>
    <w:rsid w:val="00AC0E57"/>
    <w:rsid w:val="00AC0F04"/>
    <w:rsid w:val="00AC137E"/>
    <w:rsid w:val="00AC13B2"/>
    <w:rsid w:val="00AC164F"/>
    <w:rsid w:val="00AC1674"/>
    <w:rsid w:val="00AC174C"/>
    <w:rsid w:val="00AC18DA"/>
    <w:rsid w:val="00AC19CC"/>
    <w:rsid w:val="00AC19EC"/>
    <w:rsid w:val="00AC1E13"/>
    <w:rsid w:val="00AC202C"/>
    <w:rsid w:val="00AC20C6"/>
    <w:rsid w:val="00AC2261"/>
    <w:rsid w:val="00AC2383"/>
    <w:rsid w:val="00AC2B4B"/>
    <w:rsid w:val="00AC2BE6"/>
    <w:rsid w:val="00AC2C7E"/>
    <w:rsid w:val="00AC2D8B"/>
    <w:rsid w:val="00AC3021"/>
    <w:rsid w:val="00AC30E3"/>
    <w:rsid w:val="00AC3259"/>
    <w:rsid w:val="00AC330F"/>
    <w:rsid w:val="00AC35B2"/>
    <w:rsid w:val="00AC37F8"/>
    <w:rsid w:val="00AC3B77"/>
    <w:rsid w:val="00AC3C67"/>
    <w:rsid w:val="00AC3D2C"/>
    <w:rsid w:val="00AC3DB5"/>
    <w:rsid w:val="00AC3E73"/>
    <w:rsid w:val="00AC401D"/>
    <w:rsid w:val="00AC4039"/>
    <w:rsid w:val="00AC42A3"/>
    <w:rsid w:val="00AC434C"/>
    <w:rsid w:val="00AC4A36"/>
    <w:rsid w:val="00AC4A4E"/>
    <w:rsid w:val="00AC4B59"/>
    <w:rsid w:val="00AC4BA3"/>
    <w:rsid w:val="00AC4FB2"/>
    <w:rsid w:val="00AC503B"/>
    <w:rsid w:val="00AC5280"/>
    <w:rsid w:val="00AC5345"/>
    <w:rsid w:val="00AC54F6"/>
    <w:rsid w:val="00AC5587"/>
    <w:rsid w:val="00AC5775"/>
    <w:rsid w:val="00AC5798"/>
    <w:rsid w:val="00AC5802"/>
    <w:rsid w:val="00AC5B65"/>
    <w:rsid w:val="00AC5D08"/>
    <w:rsid w:val="00AC6272"/>
    <w:rsid w:val="00AC65D1"/>
    <w:rsid w:val="00AC65EF"/>
    <w:rsid w:val="00AC668B"/>
    <w:rsid w:val="00AC67EC"/>
    <w:rsid w:val="00AC6927"/>
    <w:rsid w:val="00AC6940"/>
    <w:rsid w:val="00AC694C"/>
    <w:rsid w:val="00AC69F8"/>
    <w:rsid w:val="00AC6B1D"/>
    <w:rsid w:val="00AC6BC2"/>
    <w:rsid w:val="00AC6CB5"/>
    <w:rsid w:val="00AC70C5"/>
    <w:rsid w:val="00AC7340"/>
    <w:rsid w:val="00AC757A"/>
    <w:rsid w:val="00AC78D7"/>
    <w:rsid w:val="00AC7DCD"/>
    <w:rsid w:val="00AD012C"/>
    <w:rsid w:val="00AD02E6"/>
    <w:rsid w:val="00AD040C"/>
    <w:rsid w:val="00AD05F4"/>
    <w:rsid w:val="00AD06C1"/>
    <w:rsid w:val="00AD0773"/>
    <w:rsid w:val="00AD0A87"/>
    <w:rsid w:val="00AD0B2A"/>
    <w:rsid w:val="00AD0B4B"/>
    <w:rsid w:val="00AD0E00"/>
    <w:rsid w:val="00AD0F73"/>
    <w:rsid w:val="00AD106F"/>
    <w:rsid w:val="00AD1086"/>
    <w:rsid w:val="00AD11ED"/>
    <w:rsid w:val="00AD1474"/>
    <w:rsid w:val="00AD154C"/>
    <w:rsid w:val="00AD15E7"/>
    <w:rsid w:val="00AD16B6"/>
    <w:rsid w:val="00AD1709"/>
    <w:rsid w:val="00AD1AE6"/>
    <w:rsid w:val="00AD1C7A"/>
    <w:rsid w:val="00AD1E79"/>
    <w:rsid w:val="00AD1F05"/>
    <w:rsid w:val="00AD230D"/>
    <w:rsid w:val="00AD2B74"/>
    <w:rsid w:val="00AD2C87"/>
    <w:rsid w:val="00AD2D07"/>
    <w:rsid w:val="00AD305F"/>
    <w:rsid w:val="00AD327E"/>
    <w:rsid w:val="00AD33E4"/>
    <w:rsid w:val="00AD358D"/>
    <w:rsid w:val="00AD3D7D"/>
    <w:rsid w:val="00AD3DC6"/>
    <w:rsid w:val="00AD3E8E"/>
    <w:rsid w:val="00AD4044"/>
    <w:rsid w:val="00AD42C7"/>
    <w:rsid w:val="00AD478B"/>
    <w:rsid w:val="00AD4B17"/>
    <w:rsid w:val="00AD523F"/>
    <w:rsid w:val="00AD54BF"/>
    <w:rsid w:val="00AD5514"/>
    <w:rsid w:val="00AD5805"/>
    <w:rsid w:val="00AD588F"/>
    <w:rsid w:val="00AD58EE"/>
    <w:rsid w:val="00AD5E96"/>
    <w:rsid w:val="00AD5EC1"/>
    <w:rsid w:val="00AD6377"/>
    <w:rsid w:val="00AD63AE"/>
    <w:rsid w:val="00AD6427"/>
    <w:rsid w:val="00AD6571"/>
    <w:rsid w:val="00AD6584"/>
    <w:rsid w:val="00AD66EB"/>
    <w:rsid w:val="00AD6962"/>
    <w:rsid w:val="00AD6967"/>
    <w:rsid w:val="00AD6C6B"/>
    <w:rsid w:val="00AD6F7C"/>
    <w:rsid w:val="00AD71B9"/>
    <w:rsid w:val="00AD7244"/>
    <w:rsid w:val="00AD72DE"/>
    <w:rsid w:val="00AD7883"/>
    <w:rsid w:val="00AD7996"/>
    <w:rsid w:val="00AD79C0"/>
    <w:rsid w:val="00AD79FB"/>
    <w:rsid w:val="00AD7ACA"/>
    <w:rsid w:val="00AD7BDC"/>
    <w:rsid w:val="00AD7FAD"/>
    <w:rsid w:val="00AE00EB"/>
    <w:rsid w:val="00AE0335"/>
    <w:rsid w:val="00AE0343"/>
    <w:rsid w:val="00AE093B"/>
    <w:rsid w:val="00AE0A48"/>
    <w:rsid w:val="00AE0B4C"/>
    <w:rsid w:val="00AE0D9C"/>
    <w:rsid w:val="00AE0ED2"/>
    <w:rsid w:val="00AE0F1E"/>
    <w:rsid w:val="00AE1267"/>
    <w:rsid w:val="00AE1269"/>
    <w:rsid w:val="00AE1568"/>
    <w:rsid w:val="00AE173A"/>
    <w:rsid w:val="00AE176A"/>
    <w:rsid w:val="00AE186C"/>
    <w:rsid w:val="00AE1894"/>
    <w:rsid w:val="00AE195A"/>
    <w:rsid w:val="00AE19D7"/>
    <w:rsid w:val="00AE19E5"/>
    <w:rsid w:val="00AE1B83"/>
    <w:rsid w:val="00AE1C10"/>
    <w:rsid w:val="00AE1C28"/>
    <w:rsid w:val="00AE1CC3"/>
    <w:rsid w:val="00AE1FEB"/>
    <w:rsid w:val="00AE20ED"/>
    <w:rsid w:val="00AE22F9"/>
    <w:rsid w:val="00AE26A5"/>
    <w:rsid w:val="00AE26AA"/>
    <w:rsid w:val="00AE27FA"/>
    <w:rsid w:val="00AE289D"/>
    <w:rsid w:val="00AE29F4"/>
    <w:rsid w:val="00AE2C46"/>
    <w:rsid w:val="00AE2CC2"/>
    <w:rsid w:val="00AE310A"/>
    <w:rsid w:val="00AE3414"/>
    <w:rsid w:val="00AE34FB"/>
    <w:rsid w:val="00AE37B3"/>
    <w:rsid w:val="00AE37FB"/>
    <w:rsid w:val="00AE3B8A"/>
    <w:rsid w:val="00AE3CB5"/>
    <w:rsid w:val="00AE40CE"/>
    <w:rsid w:val="00AE4314"/>
    <w:rsid w:val="00AE43CC"/>
    <w:rsid w:val="00AE4527"/>
    <w:rsid w:val="00AE4528"/>
    <w:rsid w:val="00AE4694"/>
    <w:rsid w:val="00AE4863"/>
    <w:rsid w:val="00AE4A2C"/>
    <w:rsid w:val="00AE4B0F"/>
    <w:rsid w:val="00AE4DD5"/>
    <w:rsid w:val="00AE4E0D"/>
    <w:rsid w:val="00AE4E49"/>
    <w:rsid w:val="00AE4F7F"/>
    <w:rsid w:val="00AE53FE"/>
    <w:rsid w:val="00AE547C"/>
    <w:rsid w:val="00AE54FB"/>
    <w:rsid w:val="00AE55C2"/>
    <w:rsid w:val="00AE5630"/>
    <w:rsid w:val="00AE58CA"/>
    <w:rsid w:val="00AE59A3"/>
    <w:rsid w:val="00AE59D2"/>
    <w:rsid w:val="00AE5A0C"/>
    <w:rsid w:val="00AE5A40"/>
    <w:rsid w:val="00AE5B73"/>
    <w:rsid w:val="00AE5C2D"/>
    <w:rsid w:val="00AE5DA8"/>
    <w:rsid w:val="00AE5E1E"/>
    <w:rsid w:val="00AE5E82"/>
    <w:rsid w:val="00AE5FE8"/>
    <w:rsid w:val="00AE6142"/>
    <w:rsid w:val="00AE61E3"/>
    <w:rsid w:val="00AE62BA"/>
    <w:rsid w:val="00AE64A7"/>
    <w:rsid w:val="00AE64D9"/>
    <w:rsid w:val="00AE6573"/>
    <w:rsid w:val="00AE659C"/>
    <w:rsid w:val="00AE7298"/>
    <w:rsid w:val="00AE72C0"/>
    <w:rsid w:val="00AE751D"/>
    <w:rsid w:val="00AE766D"/>
    <w:rsid w:val="00AE76BA"/>
    <w:rsid w:val="00AE79C3"/>
    <w:rsid w:val="00AE7BA3"/>
    <w:rsid w:val="00AE7CBA"/>
    <w:rsid w:val="00AE7D16"/>
    <w:rsid w:val="00AF04C7"/>
    <w:rsid w:val="00AF092B"/>
    <w:rsid w:val="00AF0C1E"/>
    <w:rsid w:val="00AF0E91"/>
    <w:rsid w:val="00AF0EFA"/>
    <w:rsid w:val="00AF1149"/>
    <w:rsid w:val="00AF1204"/>
    <w:rsid w:val="00AF13BE"/>
    <w:rsid w:val="00AF14CC"/>
    <w:rsid w:val="00AF1501"/>
    <w:rsid w:val="00AF152D"/>
    <w:rsid w:val="00AF1591"/>
    <w:rsid w:val="00AF15EC"/>
    <w:rsid w:val="00AF199A"/>
    <w:rsid w:val="00AF19A2"/>
    <w:rsid w:val="00AF1C9F"/>
    <w:rsid w:val="00AF1D78"/>
    <w:rsid w:val="00AF1E7B"/>
    <w:rsid w:val="00AF1FDF"/>
    <w:rsid w:val="00AF2042"/>
    <w:rsid w:val="00AF22A0"/>
    <w:rsid w:val="00AF2366"/>
    <w:rsid w:val="00AF25E9"/>
    <w:rsid w:val="00AF2642"/>
    <w:rsid w:val="00AF26B2"/>
    <w:rsid w:val="00AF285E"/>
    <w:rsid w:val="00AF2877"/>
    <w:rsid w:val="00AF29DB"/>
    <w:rsid w:val="00AF2C7E"/>
    <w:rsid w:val="00AF3058"/>
    <w:rsid w:val="00AF3095"/>
    <w:rsid w:val="00AF316F"/>
    <w:rsid w:val="00AF320E"/>
    <w:rsid w:val="00AF323A"/>
    <w:rsid w:val="00AF3385"/>
    <w:rsid w:val="00AF36ED"/>
    <w:rsid w:val="00AF39E5"/>
    <w:rsid w:val="00AF3BB4"/>
    <w:rsid w:val="00AF3CD2"/>
    <w:rsid w:val="00AF3F86"/>
    <w:rsid w:val="00AF3FC2"/>
    <w:rsid w:val="00AF40DC"/>
    <w:rsid w:val="00AF41AE"/>
    <w:rsid w:val="00AF4639"/>
    <w:rsid w:val="00AF472D"/>
    <w:rsid w:val="00AF4916"/>
    <w:rsid w:val="00AF4938"/>
    <w:rsid w:val="00AF4A00"/>
    <w:rsid w:val="00AF4AFE"/>
    <w:rsid w:val="00AF4CF5"/>
    <w:rsid w:val="00AF4D54"/>
    <w:rsid w:val="00AF4F00"/>
    <w:rsid w:val="00AF51E4"/>
    <w:rsid w:val="00AF5219"/>
    <w:rsid w:val="00AF587E"/>
    <w:rsid w:val="00AF5B4A"/>
    <w:rsid w:val="00AF5D23"/>
    <w:rsid w:val="00AF5D2C"/>
    <w:rsid w:val="00AF5F18"/>
    <w:rsid w:val="00AF611F"/>
    <w:rsid w:val="00AF6263"/>
    <w:rsid w:val="00AF656A"/>
    <w:rsid w:val="00AF7466"/>
    <w:rsid w:val="00AF7585"/>
    <w:rsid w:val="00AF75C1"/>
    <w:rsid w:val="00AF77D4"/>
    <w:rsid w:val="00AF7928"/>
    <w:rsid w:val="00AF79FC"/>
    <w:rsid w:val="00AF7B89"/>
    <w:rsid w:val="00AF7DE6"/>
    <w:rsid w:val="00AF7DEA"/>
    <w:rsid w:val="00B001FC"/>
    <w:rsid w:val="00B004BB"/>
    <w:rsid w:val="00B00A5E"/>
    <w:rsid w:val="00B00A73"/>
    <w:rsid w:val="00B00E77"/>
    <w:rsid w:val="00B01029"/>
    <w:rsid w:val="00B01131"/>
    <w:rsid w:val="00B013CC"/>
    <w:rsid w:val="00B0148C"/>
    <w:rsid w:val="00B01568"/>
    <w:rsid w:val="00B0172B"/>
    <w:rsid w:val="00B01AB3"/>
    <w:rsid w:val="00B01B19"/>
    <w:rsid w:val="00B01B70"/>
    <w:rsid w:val="00B01BFD"/>
    <w:rsid w:val="00B020F2"/>
    <w:rsid w:val="00B02456"/>
    <w:rsid w:val="00B02518"/>
    <w:rsid w:val="00B02526"/>
    <w:rsid w:val="00B025CC"/>
    <w:rsid w:val="00B0279C"/>
    <w:rsid w:val="00B02891"/>
    <w:rsid w:val="00B02ACE"/>
    <w:rsid w:val="00B02BCC"/>
    <w:rsid w:val="00B02DBC"/>
    <w:rsid w:val="00B03390"/>
    <w:rsid w:val="00B036D4"/>
    <w:rsid w:val="00B038DB"/>
    <w:rsid w:val="00B03B48"/>
    <w:rsid w:val="00B03C96"/>
    <w:rsid w:val="00B03D19"/>
    <w:rsid w:val="00B03DEB"/>
    <w:rsid w:val="00B03ED2"/>
    <w:rsid w:val="00B04016"/>
    <w:rsid w:val="00B04082"/>
    <w:rsid w:val="00B04111"/>
    <w:rsid w:val="00B041DE"/>
    <w:rsid w:val="00B0423E"/>
    <w:rsid w:val="00B0432A"/>
    <w:rsid w:val="00B045AF"/>
    <w:rsid w:val="00B046A6"/>
    <w:rsid w:val="00B04A55"/>
    <w:rsid w:val="00B04C91"/>
    <w:rsid w:val="00B04C9A"/>
    <w:rsid w:val="00B04D82"/>
    <w:rsid w:val="00B04E41"/>
    <w:rsid w:val="00B04E4C"/>
    <w:rsid w:val="00B04EC1"/>
    <w:rsid w:val="00B0541E"/>
    <w:rsid w:val="00B05566"/>
    <w:rsid w:val="00B05602"/>
    <w:rsid w:val="00B05617"/>
    <w:rsid w:val="00B0566A"/>
    <w:rsid w:val="00B05844"/>
    <w:rsid w:val="00B05BE0"/>
    <w:rsid w:val="00B06075"/>
    <w:rsid w:val="00B0668A"/>
    <w:rsid w:val="00B06758"/>
    <w:rsid w:val="00B069EA"/>
    <w:rsid w:val="00B06D52"/>
    <w:rsid w:val="00B06DD7"/>
    <w:rsid w:val="00B06E53"/>
    <w:rsid w:val="00B07281"/>
    <w:rsid w:val="00B0742F"/>
    <w:rsid w:val="00B077A2"/>
    <w:rsid w:val="00B07A94"/>
    <w:rsid w:val="00B07BCC"/>
    <w:rsid w:val="00B07BF4"/>
    <w:rsid w:val="00B07CF1"/>
    <w:rsid w:val="00B07D83"/>
    <w:rsid w:val="00B07E5C"/>
    <w:rsid w:val="00B07E8F"/>
    <w:rsid w:val="00B10147"/>
    <w:rsid w:val="00B10281"/>
    <w:rsid w:val="00B10ABF"/>
    <w:rsid w:val="00B10B65"/>
    <w:rsid w:val="00B10ED8"/>
    <w:rsid w:val="00B110B0"/>
    <w:rsid w:val="00B11128"/>
    <w:rsid w:val="00B1120A"/>
    <w:rsid w:val="00B1124C"/>
    <w:rsid w:val="00B1136D"/>
    <w:rsid w:val="00B1143F"/>
    <w:rsid w:val="00B11450"/>
    <w:rsid w:val="00B11852"/>
    <w:rsid w:val="00B11AC1"/>
    <w:rsid w:val="00B11F94"/>
    <w:rsid w:val="00B12102"/>
    <w:rsid w:val="00B1229A"/>
    <w:rsid w:val="00B122F9"/>
    <w:rsid w:val="00B122FE"/>
    <w:rsid w:val="00B123FA"/>
    <w:rsid w:val="00B12553"/>
    <w:rsid w:val="00B128E4"/>
    <w:rsid w:val="00B1297E"/>
    <w:rsid w:val="00B12A10"/>
    <w:rsid w:val="00B12A73"/>
    <w:rsid w:val="00B13656"/>
    <w:rsid w:val="00B139AF"/>
    <w:rsid w:val="00B13A24"/>
    <w:rsid w:val="00B13AA4"/>
    <w:rsid w:val="00B13D26"/>
    <w:rsid w:val="00B13D39"/>
    <w:rsid w:val="00B13D4E"/>
    <w:rsid w:val="00B13FE6"/>
    <w:rsid w:val="00B14143"/>
    <w:rsid w:val="00B143A3"/>
    <w:rsid w:val="00B1445D"/>
    <w:rsid w:val="00B1459E"/>
    <w:rsid w:val="00B145EE"/>
    <w:rsid w:val="00B147B5"/>
    <w:rsid w:val="00B14C9B"/>
    <w:rsid w:val="00B14E76"/>
    <w:rsid w:val="00B14EC1"/>
    <w:rsid w:val="00B14EF2"/>
    <w:rsid w:val="00B14FD7"/>
    <w:rsid w:val="00B15438"/>
    <w:rsid w:val="00B156E0"/>
    <w:rsid w:val="00B15A2D"/>
    <w:rsid w:val="00B15DD5"/>
    <w:rsid w:val="00B15DE4"/>
    <w:rsid w:val="00B160B6"/>
    <w:rsid w:val="00B16126"/>
    <w:rsid w:val="00B16151"/>
    <w:rsid w:val="00B161E8"/>
    <w:rsid w:val="00B1629E"/>
    <w:rsid w:val="00B16348"/>
    <w:rsid w:val="00B16628"/>
    <w:rsid w:val="00B16736"/>
    <w:rsid w:val="00B169BB"/>
    <w:rsid w:val="00B16C8A"/>
    <w:rsid w:val="00B16F5F"/>
    <w:rsid w:val="00B1737C"/>
    <w:rsid w:val="00B173A2"/>
    <w:rsid w:val="00B17482"/>
    <w:rsid w:val="00B176BD"/>
    <w:rsid w:val="00B1772C"/>
    <w:rsid w:val="00B17737"/>
    <w:rsid w:val="00B17772"/>
    <w:rsid w:val="00B17A93"/>
    <w:rsid w:val="00B17ADE"/>
    <w:rsid w:val="00B17B10"/>
    <w:rsid w:val="00B17B44"/>
    <w:rsid w:val="00B17CBA"/>
    <w:rsid w:val="00B20142"/>
    <w:rsid w:val="00B202CA"/>
    <w:rsid w:val="00B2059C"/>
    <w:rsid w:val="00B20DC2"/>
    <w:rsid w:val="00B20E3B"/>
    <w:rsid w:val="00B20FB0"/>
    <w:rsid w:val="00B21214"/>
    <w:rsid w:val="00B212A2"/>
    <w:rsid w:val="00B217DA"/>
    <w:rsid w:val="00B21995"/>
    <w:rsid w:val="00B219BC"/>
    <w:rsid w:val="00B21C93"/>
    <w:rsid w:val="00B21E1C"/>
    <w:rsid w:val="00B222A9"/>
    <w:rsid w:val="00B222B7"/>
    <w:rsid w:val="00B223A7"/>
    <w:rsid w:val="00B223CA"/>
    <w:rsid w:val="00B224C6"/>
    <w:rsid w:val="00B22BD6"/>
    <w:rsid w:val="00B230D9"/>
    <w:rsid w:val="00B2320D"/>
    <w:rsid w:val="00B2330F"/>
    <w:rsid w:val="00B23420"/>
    <w:rsid w:val="00B23661"/>
    <w:rsid w:val="00B23D1F"/>
    <w:rsid w:val="00B24106"/>
    <w:rsid w:val="00B24206"/>
    <w:rsid w:val="00B242E4"/>
    <w:rsid w:val="00B24384"/>
    <w:rsid w:val="00B244A3"/>
    <w:rsid w:val="00B24583"/>
    <w:rsid w:val="00B249AB"/>
    <w:rsid w:val="00B249BC"/>
    <w:rsid w:val="00B24A39"/>
    <w:rsid w:val="00B24C6D"/>
    <w:rsid w:val="00B24CCD"/>
    <w:rsid w:val="00B24D86"/>
    <w:rsid w:val="00B250D1"/>
    <w:rsid w:val="00B2515D"/>
    <w:rsid w:val="00B25265"/>
    <w:rsid w:val="00B25270"/>
    <w:rsid w:val="00B25470"/>
    <w:rsid w:val="00B2560B"/>
    <w:rsid w:val="00B25983"/>
    <w:rsid w:val="00B25A73"/>
    <w:rsid w:val="00B25A91"/>
    <w:rsid w:val="00B261D7"/>
    <w:rsid w:val="00B26202"/>
    <w:rsid w:val="00B26393"/>
    <w:rsid w:val="00B2653A"/>
    <w:rsid w:val="00B268E8"/>
    <w:rsid w:val="00B26B7F"/>
    <w:rsid w:val="00B26C60"/>
    <w:rsid w:val="00B26E1E"/>
    <w:rsid w:val="00B26F98"/>
    <w:rsid w:val="00B27271"/>
    <w:rsid w:val="00B2729B"/>
    <w:rsid w:val="00B2748D"/>
    <w:rsid w:val="00B2776E"/>
    <w:rsid w:val="00B2792A"/>
    <w:rsid w:val="00B27A83"/>
    <w:rsid w:val="00B27AD0"/>
    <w:rsid w:val="00B27BAF"/>
    <w:rsid w:val="00B27DB5"/>
    <w:rsid w:val="00B27EE9"/>
    <w:rsid w:val="00B301DC"/>
    <w:rsid w:val="00B30372"/>
    <w:rsid w:val="00B30551"/>
    <w:rsid w:val="00B30606"/>
    <w:rsid w:val="00B309AC"/>
    <w:rsid w:val="00B309B1"/>
    <w:rsid w:val="00B30D5B"/>
    <w:rsid w:val="00B30DB7"/>
    <w:rsid w:val="00B31034"/>
    <w:rsid w:val="00B312BA"/>
    <w:rsid w:val="00B31406"/>
    <w:rsid w:val="00B31580"/>
    <w:rsid w:val="00B318B4"/>
    <w:rsid w:val="00B31944"/>
    <w:rsid w:val="00B31BB2"/>
    <w:rsid w:val="00B324A4"/>
    <w:rsid w:val="00B32663"/>
    <w:rsid w:val="00B32775"/>
    <w:rsid w:val="00B328F1"/>
    <w:rsid w:val="00B329A0"/>
    <w:rsid w:val="00B32AD4"/>
    <w:rsid w:val="00B32E8E"/>
    <w:rsid w:val="00B33178"/>
    <w:rsid w:val="00B3325F"/>
    <w:rsid w:val="00B332F2"/>
    <w:rsid w:val="00B333B5"/>
    <w:rsid w:val="00B333C4"/>
    <w:rsid w:val="00B33892"/>
    <w:rsid w:val="00B338D0"/>
    <w:rsid w:val="00B33920"/>
    <w:rsid w:val="00B3398E"/>
    <w:rsid w:val="00B33B18"/>
    <w:rsid w:val="00B33B46"/>
    <w:rsid w:val="00B34164"/>
    <w:rsid w:val="00B34178"/>
    <w:rsid w:val="00B3423E"/>
    <w:rsid w:val="00B343CB"/>
    <w:rsid w:val="00B345F8"/>
    <w:rsid w:val="00B34621"/>
    <w:rsid w:val="00B34730"/>
    <w:rsid w:val="00B3479F"/>
    <w:rsid w:val="00B34811"/>
    <w:rsid w:val="00B348C3"/>
    <w:rsid w:val="00B348F8"/>
    <w:rsid w:val="00B34BDF"/>
    <w:rsid w:val="00B34C14"/>
    <w:rsid w:val="00B34C1E"/>
    <w:rsid w:val="00B34DA5"/>
    <w:rsid w:val="00B34EA3"/>
    <w:rsid w:val="00B34F7D"/>
    <w:rsid w:val="00B35567"/>
    <w:rsid w:val="00B35658"/>
    <w:rsid w:val="00B35743"/>
    <w:rsid w:val="00B35927"/>
    <w:rsid w:val="00B359A2"/>
    <w:rsid w:val="00B35DB3"/>
    <w:rsid w:val="00B35FCD"/>
    <w:rsid w:val="00B364BB"/>
    <w:rsid w:val="00B364BD"/>
    <w:rsid w:val="00B36D46"/>
    <w:rsid w:val="00B36E42"/>
    <w:rsid w:val="00B36E6D"/>
    <w:rsid w:val="00B36F06"/>
    <w:rsid w:val="00B36F8F"/>
    <w:rsid w:val="00B37165"/>
    <w:rsid w:val="00B37355"/>
    <w:rsid w:val="00B373D6"/>
    <w:rsid w:val="00B37443"/>
    <w:rsid w:val="00B37488"/>
    <w:rsid w:val="00B375FC"/>
    <w:rsid w:val="00B37777"/>
    <w:rsid w:val="00B37A59"/>
    <w:rsid w:val="00B37C3E"/>
    <w:rsid w:val="00B37C4A"/>
    <w:rsid w:val="00B37CEA"/>
    <w:rsid w:val="00B40503"/>
    <w:rsid w:val="00B405FB"/>
    <w:rsid w:val="00B40886"/>
    <w:rsid w:val="00B40DFA"/>
    <w:rsid w:val="00B40EA7"/>
    <w:rsid w:val="00B4116A"/>
    <w:rsid w:val="00B4121C"/>
    <w:rsid w:val="00B41284"/>
    <w:rsid w:val="00B41362"/>
    <w:rsid w:val="00B41595"/>
    <w:rsid w:val="00B41652"/>
    <w:rsid w:val="00B41CA5"/>
    <w:rsid w:val="00B41D30"/>
    <w:rsid w:val="00B41F0A"/>
    <w:rsid w:val="00B427C2"/>
    <w:rsid w:val="00B42DC5"/>
    <w:rsid w:val="00B4312E"/>
    <w:rsid w:val="00B434F1"/>
    <w:rsid w:val="00B43623"/>
    <w:rsid w:val="00B43E54"/>
    <w:rsid w:val="00B43EA3"/>
    <w:rsid w:val="00B440B4"/>
    <w:rsid w:val="00B44405"/>
    <w:rsid w:val="00B448B4"/>
    <w:rsid w:val="00B448E8"/>
    <w:rsid w:val="00B44E1F"/>
    <w:rsid w:val="00B450AD"/>
    <w:rsid w:val="00B4515E"/>
    <w:rsid w:val="00B452D8"/>
    <w:rsid w:val="00B452E8"/>
    <w:rsid w:val="00B45302"/>
    <w:rsid w:val="00B45310"/>
    <w:rsid w:val="00B456BA"/>
    <w:rsid w:val="00B457DB"/>
    <w:rsid w:val="00B45D40"/>
    <w:rsid w:val="00B45DDA"/>
    <w:rsid w:val="00B46182"/>
    <w:rsid w:val="00B461A5"/>
    <w:rsid w:val="00B46204"/>
    <w:rsid w:val="00B46393"/>
    <w:rsid w:val="00B46447"/>
    <w:rsid w:val="00B46498"/>
    <w:rsid w:val="00B46559"/>
    <w:rsid w:val="00B46673"/>
    <w:rsid w:val="00B46744"/>
    <w:rsid w:val="00B4682B"/>
    <w:rsid w:val="00B46921"/>
    <w:rsid w:val="00B46940"/>
    <w:rsid w:val="00B46967"/>
    <w:rsid w:val="00B47146"/>
    <w:rsid w:val="00B471BD"/>
    <w:rsid w:val="00B473BA"/>
    <w:rsid w:val="00B47590"/>
    <w:rsid w:val="00B475D2"/>
    <w:rsid w:val="00B47657"/>
    <w:rsid w:val="00B47949"/>
    <w:rsid w:val="00B4799E"/>
    <w:rsid w:val="00B47DC3"/>
    <w:rsid w:val="00B47F7C"/>
    <w:rsid w:val="00B47FE9"/>
    <w:rsid w:val="00B5008C"/>
    <w:rsid w:val="00B50133"/>
    <w:rsid w:val="00B501DC"/>
    <w:rsid w:val="00B5036B"/>
    <w:rsid w:val="00B503CF"/>
    <w:rsid w:val="00B504B9"/>
    <w:rsid w:val="00B50517"/>
    <w:rsid w:val="00B5081F"/>
    <w:rsid w:val="00B50932"/>
    <w:rsid w:val="00B50993"/>
    <w:rsid w:val="00B50A24"/>
    <w:rsid w:val="00B50A97"/>
    <w:rsid w:val="00B50AA1"/>
    <w:rsid w:val="00B50C72"/>
    <w:rsid w:val="00B50C86"/>
    <w:rsid w:val="00B50C91"/>
    <w:rsid w:val="00B50FB7"/>
    <w:rsid w:val="00B5100A"/>
    <w:rsid w:val="00B51038"/>
    <w:rsid w:val="00B512E2"/>
    <w:rsid w:val="00B516BE"/>
    <w:rsid w:val="00B51AFD"/>
    <w:rsid w:val="00B51D5F"/>
    <w:rsid w:val="00B5204D"/>
    <w:rsid w:val="00B52091"/>
    <w:rsid w:val="00B52095"/>
    <w:rsid w:val="00B523C8"/>
    <w:rsid w:val="00B52819"/>
    <w:rsid w:val="00B52897"/>
    <w:rsid w:val="00B529FB"/>
    <w:rsid w:val="00B52A19"/>
    <w:rsid w:val="00B52B8F"/>
    <w:rsid w:val="00B52BDB"/>
    <w:rsid w:val="00B52CB4"/>
    <w:rsid w:val="00B52EE2"/>
    <w:rsid w:val="00B52F0A"/>
    <w:rsid w:val="00B530D5"/>
    <w:rsid w:val="00B532CD"/>
    <w:rsid w:val="00B53378"/>
    <w:rsid w:val="00B533EE"/>
    <w:rsid w:val="00B53828"/>
    <w:rsid w:val="00B5383F"/>
    <w:rsid w:val="00B5386D"/>
    <w:rsid w:val="00B53AA6"/>
    <w:rsid w:val="00B53E1B"/>
    <w:rsid w:val="00B540A4"/>
    <w:rsid w:val="00B540E7"/>
    <w:rsid w:val="00B541D8"/>
    <w:rsid w:val="00B541F5"/>
    <w:rsid w:val="00B54351"/>
    <w:rsid w:val="00B54381"/>
    <w:rsid w:val="00B54467"/>
    <w:rsid w:val="00B5473F"/>
    <w:rsid w:val="00B54976"/>
    <w:rsid w:val="00B54C2F"/>
    <w:rsid w:val="00B54F12"/>
    <w:rsid w:val="00B55013"/>
    <w:rsid w:val="00B551D1"/>
    <w:rsid w:val="00B55560"/>
    <w:rsid w:val="00B5586F"/>
    <w:rsid w:val="00B55A5E"/>
    <w:rsid w:val="00B55CA1"/>
    <w:rsid w:val="00B55D59"/>
    <w:rsid w:val="00B55E75"/>
    <w:rsid w:val="00B55EA2"/>
    <w:rsid w:val="00B55F04"/>
    <w:rsid w:val="00B56008"/>
    <w:rsid w:val="00B5609B"/>
    <w:rsid w:val="00B560DF"/>
    <w:rsid w:val="00B5611A"/>
    <w:rsid w:val="00B5615E"/>
    <w:rsid w:val="00B5637A"/>
    <w:rsid w:val="00B56588"/>
    <w:rsid w:val="00B56708"/>
    <w:rsid w:val="00B56746"/>
    <w:rsid w:val="00B56907"/>
    <w:rsid w:val="00B56ED6"/>
    <w:rsid w:val="00B57109"/>
    <w:rsid w:val="00B5721E"/>
    <w:rsid w:val="00B5745C"/>
    <w:rsid w:val="00B5753C"/>
    <w:rsid w:val="00B5757C"/>
    <w:rsid w:val="00B575C5"/>
    <w:rsid w:val="00B577FA"/>
    <w:rsid w:val="00B57A97"/>
    <w:rsid w:val="00B57BFB"/>
    <w:rsid w:val="00B57CF5"/>
    <w:rsid w:val="00B57DBE"/>
    <w:rsid w:val="00B57E00"/>
    <w:rsid w:val="00B57F4D"/>
    <w:rsid w:val="00B57F7A"/>
    <w:rsid w:val="00B6015F"/>
    <w:rsid w:val="00B6039D"/>
    <w:rsid w:val="00B603E5"/>
    <w:rsid w:val="00B60580"/>
    <w:rsid w:val="00B60A05"/>
    <w:rsid w:val="00B60B1E"/>
    <w:rsid w:val="00B610FF"/>
    <w:rsid w:val="00B6110E"/>
    <w:rsid w:val="00B61297"/>
    <w:rsid w:val="00B6153E"/>
    <w:rsid w:val="00B615F6"/>
    <w:rsid w:val="00B61774"/>
    <w:rsid w:val="00B617AD"/>
    <w:rsid w:val="00B6191F"/>
    <w:rsid w:val="00B61A1D"/>
    <w:rsid w:val="00B61B5D"/>
    <w:rsid w:val="00B61E7B"/>
    <w:rsid w:val="00B62202"/>
    <w:rsid w:val="00B6223F"/>
    <w:rsid w:val="00B622C8"/>
    <w:rsid w:val="00B62318"/>
    <w:rsid w:val="00B623D5"/>
    <w:rsid w:val="00B623F8"/>
    <w:rsid w:val="00B62406"/>
    <w:rsid w:val="00B62417"/>
    <w:rsid w:val="00B62658"/>
    <w:rsid w:val="00B62765"/>
    <w:rsid w:val="00B62E14"/>
    <w:rsid w:val="00B62E15"/>
    <w:rsid w:val="00B63075"/>
    <w:rsid w:val="00B631F4"/>
    <w:rsid w:val="00B63277"/>
    <w:rsid w:val="00B63440"/>
    <w:rsid w:val="00B6348D"/>
    <w:rsid w:val="00B63878"/>
    <w:rsid w:val="00B638C5"/>
    <w:rsid w:val="00B63C0C"/>
    <w:rsid w:val="00B63F97"/>
    <w:rsid w:val="00B6407B"/>
    <w:rsid w:val="00B6409F"/>
    <w:rsid w:val="00B640A3"/>
    <w:rsid w:val="00B640D6"/>
    <w:rsid w:val="00B6410D"/>
    <w:rsid w:val="00B64125"/>
    <w:rsid w:val="00B64154"/>
    <w:rsid w:val="00B641FB"/>
    <w:rsid w:val="00B64512"/>
    <w:rsid w:val="00B64591"/>
    <w:rsid w:val="00B64896"/>
    <w:rsid w:val="00B6489A"/>
    <w:rsid w:val="00B648B7"/>
    <w:rsid w:val="00B64A09"/>
    <w:rsid w:val="00B64D64"/>
    <w:rsid w:val="00B64F6F"/>
    <w:rsid w:val="00B64FDF"/>
    <w:rsid w:val="00B65038"/>
    <w:rsid w:val="00B65159"/>
    <w:rsid w:val="00B65175"/>
    <w:rsid w:val="00B65248"/>
    <w:rsid w:val="00B65306"/>
    <w:rsid w:val="00B65767"/>
    <w:rsid w:val="00B65CF9"/>
    <w:rsid w:val="00B66120"/>
    <w:rsid w:val="00B66220"/>
    <w:rsid w:val="00B665B2"/>
    <w:rsid w:val="00B666A9"/>
    <w:rsid w:val="00B668EC"/>
    <w:rsid w:val="00B66A23"/>
    <w:rsid w:val="00B66BA1"/>
    <w:rsid w:val="00B66BF9"/>
    <w:rsid w:val="00B66D9A"/>
    <w:rsid w:val="00B66DDB"/>
    <w:rsid w:val="00B66E98"/>
    <w:rsid w:val="00B66F92"/>
    <w:rsid w:val="00B66FDD"/>
    <w:rsid w:val="00B6707E"/>
    <w:rsid w:val="00B67A3C"/>
    <w:rsid w:val="00B67BB2"/>
    <w:rsid w:val="00B67D9B"/>
    <w:rsid w:val="00B7028C"/>
    <w:rsid w:val="00B70865"/>
    <w:rsid w:val="00B7098F"/>
    <w:rsid w:val="00B70A82"/>
    <w:rsid w:val="00B70C1A"/>
    <w:rsid w:val="00B70C6C"/>
    <w:rsid w:val="00B70D08"/>
    <w:rsid w:val="00B70D3C"/>
    <w:rsid w:val="00B70FE1"/>
    <w:rsid w:val="00B710D4"/>
    <w:rsid w:val="00B717B2"/>
    <w:rsid w:val="00B718CA"/>
    <w:rsid w:val="00B718CC"/>
    <w:rsid w:val="00B718D9"/>
    <w:rsid w:val="00B71955"/>
    <w:rsid w:val="00B71A15"/>
    <w:rsid w:val="00B71A2D"/>
    <w:rsid w:val="00B7265F"/>
    <w:rsid w:val="00B72678"/>
    <w:rsid w:val="00B72CC1"/>
    <w:rsid w:val="00B72DB7"/>
    <w:rsid w:val="00B72DCA"/>
    <w:rsid w:val="00B72DED"/>
    <w:rsid w:val="00B72E33"/>
    <w:rsid w:val="00B72F37"/>
    <w:rsid w:val="00B73004"/>
    <w:rsid w:val="00B73052"/>
    <w:rsid w:val="00B734C9"/>
    <w:rsid w:val="00B7350B"/>
    <w:rsid w:val="00B736EF"/>
    <w:rsid w:val="00B737CF"/>
    <w:rsid w:val="00B7394F"/>
    <w:rsid w:val="00B739C5"/>
    <w:rsid w:val="00B73A04"/>
    <w:rsid w:val="00B73A96"/>
    <w:rsid w:val="00B73F43"/>
    <w:rsid w:val="00B74148"/>
    <w:rsid w:val="00B74341"/>
    <w:rsid w:val="00B745EE"/>
    <w:rsid w:val="00B74735"/>
    <w:rsid w:val="00B7493C"/>
    <w:rsid w:val="00B74CE9"/>
    <w:rsid w:val="00B7514D"/>
    <w:rsid w:val="00B752F5"/>
    <w:rsid w:val="00B755CC"/>
    <w:rsid w:val="00B75741"/>
    <w:rsid w:val="00B75A2C"/>
    <w:rsid w:val="00B75AC1"/>
    <w:rsid w:val="00B75BB9"/>
    <w:rsid w:val="00B75C3C"/>
    <w:rsid w:val="00B75C55"/>
    <w:rsid w:val="00B75D96"/>
    <w:rsid w:val="00B75F33"/>
    <w:rsid w:val="00B75F58"/>
    <w:rsid w:val="00B761E3"/>
    <w:rsid w:val="00B7629E"/>
    <w:rsid w:val="00B7637F"/>
    <w:rsid w:val="00B764E3"/>
    <w:rsid w:val="00B76554"/>
    <w:rsid w:val="00B7659D"/>
    <w:rsid w:val="00B7697F"/>
    <w:rsid w:val="00B769A1"/>
    <w:rsid w:val="00B76AEE"/>
    <w:rsid w:val="00B76B49"/>
    <w:rsid w:val="00B76CEA"/>
    <w:rsid w:val="00B76E9C"/>
    <w:rsid w:val="00B772A7"/>
    <w:rsid w:val="00B7776F"/>
    <w:rsid w:val="00B77A2C"/>
    <w:rsid w:val="00B77B6C"/>
    <w:rsid w:val="00B77C80"/>
    <w:rsid w:val="00B77CA8"/>
    <w:rsid w:val="00B77DBA"/>
    <w:rsid w:val="00B77F37"/>
    <w:rsid w:val="00B80061"/>
    <w:rsid w:val="00B800BA"/>
    <w:rsid w:val="00B8019F"/>
    <w:rsid w:val="00B801F7"/>
    <w:rsid w:val="00B80212"/>
    <w:rsid w:val="00B80279"/>
    <w:rsid w:val="00B8030D"/>
    <w:rsid w:val="00B80370"/>
    <w:rsid w:val="00B80999"/>
    <w:rsid w:val="00B80A09"/>
    <w:rsid w:val="00B80A9B"/>
    <w:rsid w:val="00B80D3A"/>
    <w:rsid w:val="00B80E23"/>
    <w:rsid w:val="00B80FCE"/>
    <w:rsid w:val="00B811F7"/>
    <w:rsid w:val="00B812C7"/>
    <w:rsid w:val="00B8132E"/>
    <w:rsid w:val="00B81381"/>
    <w:rsid w:val="00B81498"/>
    <w:rsid w:val="00B81587"/>
    <w:rsid w:val="00B817BB"/>
    <w:rsid w:val="00B81936"/>
    <w:rsid w:val="00B81A14"/>
    <w:rsid w:val="00B81DEF"/>
    <w:rsid w:val="00B8209A"/>
    <w:rsid w:val="00B820A7"/>
    <w:rsid w:val="00B82768"/>
    <w:rsid w:val="00B8286D"/>
    <w:rsid w:val="00B829CF"/>
    <w:rsid w:val="00B82FB6"/>
    <w:rsid w:val="00B830D7"/>
    <w:rsid w:val="00B83137"/>
    <w:rsid w:val="00B83620"/>
    <w:rsid w:val="00B83680"/>
    <w:rsid w:val="00B83762"/>
    <w:rsid w:val="00B8376E"/>
    <w:rsid w:val="00B83909"/>
    <w:rsid w:val="00B83ACC"/>
    <w:rsid w:val="00B83B33"/>
    <w:rsid w:val="00B83E43"/>
    <w:rsid w:val="00B83F41"/>
    <w:rsid w:val="00B83F9A"/>
    <w:rsid w:val="00B83FD9"/>
    <w:rsid w:val="00B8412A"/>
    <w:rsid w:val="00B84455"/>
    <w:rsid w:val="00B846CB"/>
    <w:rsid w:val="00B847D6"/>
    <w:rsid w:val="00B84C19"/>
    <w:rsid w:val="00B84E83"/>
    <w:rsid w:val="00B84ECF"/>
    <w:rsid w:val="00B8532A"/>
    <w:rsid w:val="00B853B2"/>
    <w:rsid w:val="00B859F6"/>
    <w:rsid w:val="00B85C25"/>
    <w:rsid w:val="00B85C83"/>
    <w:rsid w:val="00B85D51"/>
    <w:rsid w:val="00B85DFA"/>
    <w:rsid w:val="00B8666A"/>
    <w:rsid w:val="00B86672"/>
    <w:rsid w:val="00B86903"/>
    <w:rsid w:val="00B86A32"/>
    <w:rsid w:val="00B86BA8"/>
    <w:rsid w:val="00B86E2F"/>
    <w:rsid w:val="00B86FC5"/>
    <w:rsid w:val="00B87016"/>
    <w:rsid w:val="00B8712C"/>
    <w:rsid w:val="00B87260"/>
    <w:rsid w:val="00B872BE"/>
    <w:rsid w:val="00B87637"/>
    <w:rsid w:val="00B8768D"/>
    <w:rsid w:val="00B87980"/>
    <w:rsid w:val="00B879A2"/>
    <w:rsid w:val="00B87C20"/>
    <w:rsid w:val="00B87D82"/>
    <w:rsid w:val="00B90184"/>
    <w:rsid w:val="00B9021C"/>
    <w:rsid w:val="00B9047F"/>
    <w:rsid w:val="00B90BDC"/>
    <w:rsid w:val="00B90C54"/>
    <w:rsid w:val="00B90D0F"/>
    <w:rsid w:val="00B90E4D"/>
    <w:rsid w:val="00B90E69"/>
    <w:rsid w:val="00B91C1A"/>
    <w:rsid w:val="00B91F76"/>
    <w:rsid w:val="00B92148"/>
    <w:rsid w:val="00B9259D"/>
    <w:rsid w:val="00B92716"/>
    <w:rsid w:val="00B9275A"/>
    <w:rsid w:val="00B9277B"/>
    <w:rsid w:val="00B92B51"/>
    <w:rsid w:val="00B92D67"/>
    <w:rsid w:val="00B92E93"/>
    <w:rsid w:val="00B932DA"/>
    <w:rsid w:val="00B933FD"/>
    <w:rsid w:val="00B939AB"/>
    <w:rsid w:val="00B93A57"/>
    <w:rsid w:val="00B93D69"/>
    <w:rsid w:val="00B93F9E"/>
    <w:rsid w:val="00B940FF"/>
    <w:rsid w:val="00B9422D"/>
    <w:rsid w:val="00B94403"/>
    <w:rsid w:val="00B94446"/>
    <w:rsid w:val="00B94618"/>
    <w:rsid w:val="00B9463A"/>
    <w:rsid w:val="00B94679"/>
    <w:rsid w:val="00B946A8"/>
    <w:rsid w:val="00B946C2"/>
    <w:rsid w:val="00B9475A"/>
    <w:rsid w:val="00B9479B"/>
    <w:rsid w:val="00B94B0C"/>
    <w:rsid w:val="00B94C0B"/>
    <w:rsid w:val="00B94D1A"/>
    <w:rsid w:val="00B94DD6"/>
    <w:rsid w:val="00B9501D"/>
    <w:rsid w:val="00B95116"/>
    <w:rsid w:val="00B95258"/>
    <w:rsid w:val="00B952E6"/>
    <w:rsid w:val="00B953E5"/>
    <w:rsid w:val="00B954C1"/>
    <w:rsid w:val="00B95524"/>
    <w:rsid w:val="00B955F7"/>
    <w:rsid w:val="00B95644"/>
    <w:rsid w:val="00B95660"/>
    <w:rsid w:val="00B95EB1"/>
    <w:rsid w:val="00B962DA"/>
    <w:rsid w:val="00B96483"/>
    <w:rsid w:val="00B9665B"/>
    <w:rsid w:val="00B9672E"/>
    <w:rsid w:val="00B9673C"/>
    <w:rsid w:val="00B96786"/>
    <w:rsid w:val="00B969E1"/>
    <w:rsid w:val="00B96CAE"/>
    <w:rsid w:val="00B96D15"/>
    <w:rsid w:val="00B97032"/>
    <w:rsid w:val="00B971B4"/>
    <w:rsid w:val="00B972F3"/>
    <w:rsid w:val="00B97641"/>
    <w:rsid w:val="00B976FB"/>
    <w:rsid w:val="00B979D1"/>
    <w:rsid w:val="00B97A9D"/>
    <w:rsid w:val="00B97DF8"/>
    <w:rsid w:val="00BA016E"/>
    <w:rsid w:val="00BA03CE"/>
    <w:rsid w:val="00BA0A35"/>
    <w:rsid w:val="00BA0CAA"/>
    <w:rsid w:val="00BA0DA8"/>
    <w:rsid w:val="00BA0F74"/>
    <w:rsid w:val="00BA0F8A"/>
    <w:rsid w:val="00BA1139"/>
    <w:rsid w:val="00BA1208"/>
    <w:rsid w:val="00BA129B"/>
    <w:rsid w:val="00BA1342"/>
    <w:rsid w:val="00BA1605"/>
    <w:rsid w:val="00BA199B"/>
    <w:rsid w:val="00BA1CE7"/>
    <w:rsid w:val="00BA1FDA"/>
    <w:rsid w:val="00BA2075"/>
    <w:rsid w:val="00BA228B"/>
    <w:rsid w:val="00BA228F"/>
    <w:rsid w:val="00BA22FF"/>
    <w:rsid w:val="00BA23EB"/>
    <w:rsid w:val="00BA26C1"/>
    <w:rsid w:val="00BA26F1"/>
    <w:rsid w:val="00BA2737"/>
    <w:rsid w:val="00BA2922"/>
    <w:rsid w:val="00BA2A13"/>
    <w:rsid w:val="00BA2AD5"/>
    <w:rsid w:val="00BA2D27"/>
    <w:rsid w:val="00BA2DC9"/>
    <w:rsid w:val="00BA3432"/>
    <w:rsid w:val="00BA3633"/>
    <w:rsid w:val="00BA3732"/>
    <w:rsid w:val="00BA375D"/>
    <w:rsid w:val="00BA3AAA"/>
    <w:rsid w:val="00BA3AE9"/>
    <w:rsid w:val="00BA3B90"/>
    <w:rsid w:val="00BA3C15"/>
    <w:rsid w:val="00BA3E74"/>
    <w:rsid w:val="00BA3E99"/>
    <w:rsid w:val="00BA3FD4"/>
    <w:rsid w:val="00BA442E"/>
    <w:rsid w:val="00BA458B"/>
    <w:rsid w:val="00BA45CD"/>
    <w:rsid w:val="00BA4850"/>
    <w:rsid w:val="00BA4C50"/>
    <w:rsid w:val="00BA4DC4"/>
    <w:rsid w:val="00BA544F"/>
    <w:rsid w:val="00BA5837"/>
    <w:rsid w:val="00BA58C9"/>
    <w:rsid w:val="00BA58F4"/>
    <w:rsid w:val="00BA5993"/>
    <w:rsid w:val="00BA5BEB"/>
    <w:rsid w:val="00BA5DC6"/>
    <w:rsid w:val="00BA605E"/>
    <w:rsid w:val="00BA609C"/>
    <w:rsid w:val="00BA6196"/>
    <w:rsid w:val="00BA63E3"/>
    <w:rsid w:val="00BA640E"/>
    <w:rsid w:val="00BA6428"/>
    <w:rsid w:val="00BA663A"/>
    <w:rsid w:val="00BA6A67"/>
    <w:rsid w:val="00BA6C37"/>
    <w:rsid w:val="00BA6D44"/>
    <w:rsid w:val="00BA6FD5"/>
    <w:rsid w:val="00BA70A2"/>
    <w:rsid w:val="00BA71A5"/>
    <w:rsid w:val="00BA71B9"/>
    <w:rsid w:val="00BA720C"/>
    <w:rsid w:val="00BA73CA"/>
    <w:rsid w:val="00BA755B"/>
    <w:rsid w:val="00BA756C"/>
    <w:rsid w:val="00BA7627"/>
    <w:rsid w:val="00BA7B62"/>
    <w:rsid w:val="00BA7B75"/>
    <w:rsid w:val="00BA7EA7"/>
    <w:rsid w:val="00BA7EEA"/>
    <w:rsid w:val="00BB0246"/>
    <w:rsid w:val="00BB05A6"/>
    <w:rsid w:val="00BB06F1"/>
    <w:rsid w:val="00BB0795"/>
    <w:rsid w:val="00BB0841"/>
    <w:rsid w:val="00BB0950"/>
    <w:rsid w:val="00BB0D3E"/>
    <w:rsid w:val="00BB0EFB"/>
    <w:rsid w:val="00BB0F85"/>
    <w:rsid w:val="00BB0F98"/>
    <w:rsid w:val="00BB0FEF"/>
    <w:rsid w:val="00BB116D"/>
    <w:rsid w:val="00BB136A"/>
    <w:rsid w:val="00BB176F"/>
    <w:rsid w:val="00BB1BCA"/>
    <w:rsid w:val="00BB1CF1"/>
    <w:rsid w:val="00BB1D73"/>
    <w:rsid w:val="00BB1FA5"/>
    <w:rsid w:val="00BB219C"/>
    <w:rsid w:val="00BB2417"/>
    <w:rsid w:val="00BB250E"/>
    <w:rsid w:val="00BB2701"/>
    <w:rsid w:val="00BB274A"/>
    <w:rsid w:val="00BB2C67"/>
    <w:rsid w:val="00BB2D8A"/>
    <w:rsid w:val="00BB3531"/>
    <w:rsid w:val="00BB3639"/>
    <w:rsid w:val="00BB37E3"/>
    <w:rsid w:val="00BB38E5"/>
    <w:rsid w:val="00BB3956"/>
    <w:rsid w:val="00BB3D33"/>
    <w:rsid w:val="00BB4286"/>
    <w:rsid w:val="00BB467F"/>
    <w:rsid w:val="00BB475B"/>
    <w:rsid w:val="00BB478A"/>
    <w:rsid w:val="00BB493A"/>
    <w:rsid w:val="00BB4A14"/>
    <w:rsid w:val="00BB4A2D"/>
    <w:rsid w:val="00BB4CDD"/>
    <w:rsid w:val="00BB4FFA"/>
    <w:rsid w:val="00BB5165"/>
    <w:rsid w:val="00BB51E4"/>
    <w:rsid w:val="00BB55DD"/>
    <w:rsid w:val="00BB57FE"/>
    <w:rsid w:val="00BB58CC"/>
    <w:rsid w:val="00BB5B1F"/>
    <w:rsid w:val="00BB5DDF"/>
    <w:rsid w:val="00BB5F3F"/>
    <w:rsid w:val="00BB5FE6"/>
    <w:rsid w:val="00BB6001"/>
    <w:rsid w:val="00BB6116"/>
    <w:rsid w:val="00BB61D6"/>
    <w:rsid w:val="00BB64B9"/>
    <w:rsid w:val="00BB65A8"/>
    <w:rsid w:val="00BB6966"/>
    <w:rsid w:val="00BB697A"/>
    <w:rsid w:val="00BB6A4D"/>
    <w:rsid w:val="00BB6AA1"/>
    <w:rsid w:val="00BB6D04"/>
    <w:rsid w:val="00BB6D4F"/>
    <w:rsid w:val="00BB6EEE"/>
    <w:rsid w:val="00BB7060"/>
    <w:rsid w:val="00BB7387"/>
    <w:rsid w:val="00BB7676"/>
    <w:rsid w:val="00BB76BE"/>
    <w:rsid w:val="00BB7777"/>
    <w:rsid w:val="00BB7886"/>
    <w:rsid w:val="00BB7A89"/>
    <w:rsid w:val="00BB7BBA"/>
    <w:rsid w:val="00BB7F39"/>
    <w:rsid w:val="00BC0038"/>
    <w:rsid w:val="00BC0069"/>
    <w:rsid w:val="00BC022F"/>
    <w:rsid w:val="00BC03E6"/>
    <w:rsid w:val="00BC0414"/>
    <w:rsid w:val="00BC047B"/>
    <w:rsid w:val="00BC053F"/>
    <w:rsid w:val="00BC081F"/>
    <w:rsid w:val="00BC0907"/>
    <w:rsid w:val="00BC0B74"/>
    <w:rsid w:val="00BC0C4F"/>
    <w:rsid w:val="00BC0F67"/>
    <w:rsid w:val="00BC0F7B"/>
    <w:rsid w:val="00BC108E"/>
    <w:rsid w:val="00BC1403"/>
    <w:rsid w:val="00BC152D"/>
    <w:rsid w:val="00BC1829"/>
    <w:rsid w:val="00BC1A28"/>
    <w:rsid w:val="00BC1CBF"/>
    <w:rsid w:val="00BC1F38"/>
    <w:rsid w:val="00BC1FA2"/>
    <w:rsid w:val="00BC20BE"/>
    <w:rsid w:val="00BC2315"/>
    <w:rsid w:val="00BC2450"/>
    <w:rsid w:val="00BC2F55"/>
    <w:rsid w:val="00BC30E1"/>
    <w:rsid w:val="00BC3107"/>
    <w:rsid w:val="00BC3117"/>
    <w:rsid w:val="00BC3576"/>
    <w:rsid w:val="00BC35B4"/>
    <w:rsid w:val="00BC36C7"/>
    <w:rsid w:val="00BC370E"/>
    <w:rsid w:val="00BC3B23"/>
    <w:rsid w:val="00BC3E49"/>
    <w:rsid w:val="00BC4006"/>
    <w:rsid w:val="00BC40B9"/>
    <w:rsid w:val="00BC415C"/>
    <w:rsid w:val="00BC42DE"/>
    <w:rsid w:val="00BC4303"/>
    <w:rsid w:val="00BC4F6E"/>
    <w:rsid w:val="00BC518E"/>
    <w:rsid w:val="00BC520E"/>
    <w:rsid w:val="00BC527C"/>
    <w:rsid w:val="00BC52BA"/>
    <w:rsid w:val="00BC537F"/>
    <w:rsid w:val="00BC57BC"/>
    <w:rsid w:val="00BC5DD6"/>
    <w:rsid w:val="00BC5FA9"/>
    <w:rsid w:val="00BC62D1"/>
    <w:rsid w:val="00BC68A3"/>
    <w:rsid w:val="00BC69F3"/>
    <w:rsid w:val="00BC6BCF"/>
    <w:rsid w:val="00BC6D8C"/>
    <w:rsid w:val="00BC6DD1"/>
    <w:rsid w:val="00BC70DB"/>
    <w:rsid w:val="00BC7531"/>
    <w:rsid w:val="00BC7566"/>
    <w:rsid w:val="00BC759B"/>
    <w:rsid w:val="00BC75B0"/>
    <w:rsid w:val="00BC7C70"/>
    <w:rsid w:val="00BC7D04"/>
    <w:rsid w:val="00BC7EC2"/>
    <w:rsid w:val="00BC7F58"/>
    <w:rsid w:val="00BC7FDE"/>
    <w:rsid w:val="00BD00F3"/>
    <w:rsid w:val="00BD0233"/>
    <w:rsid w:val="00BD029B"/>
    <w:rsid w:val="00BD033B"/>
    <w:rsid w:val="00BD04FB"/>
    <w:rsid w:val="00BD07E9"/>
    <w:rsid w:val="00BD0823"/>
    <w:rsid w:val="00BD0891"/>
    <w:rsid w:val="00BD0E07"/>
    <w:rsid w:val="00BD0EE7"/>
    <w:rsid w:val="00BD0EFB"/>
    <w:rsid w:val="00BD0FB0"/>
    <w:rsid w:val="00BD1209"/>
    <w:rsid w:val="00BD125F"/>
    <w:rsid w:val="00BD1422"/>
    <w:rsid w:val="00BD1975"/>
    <w:rsid w:val="00BD1CD8"/>
    <w:rsid w:val="00BD1DBA"/>
    <w:rsid w:val="00BD1DE8"/>
    <w:rsid w:val="00BD1F0D"/>
    <w:rsid w:val="00BD1F7D"/>
    <w:rsid w:val="00BD20FF"/>
    <w:rsid w:val="00BD23A2"/>
    <w:rsid w:val="00BD289A"/>
    <w:rsid w:val="00BD28FB"/>
    <w:rsid w:val="00BD2C82"/>
    <w:rsid w:val="00BD2E6A"/>
    <w:rsid w:val="00BD3023"/>
    <w:rsid w:val="00BD3364"/>
    <w:rsid w:val="00BD35A5"/>
    <w:rsid w:val="00BD392B"/>
    <w:rsid w:val="00BD3B69"/>
    <w:rsid w:val="00BD3F70"/>
    <w:rsid w:val="00BD40CF"/>
    <w:rsid w:val="00BD4310"/>
    <w:rsid w:val="00BD44C8"/>
    <w:rsid w:val="00BD47A1"/>
    <w:rsid w:val="00BD4863"/>
    <w:rsid w:val="00BD4AF9"/>
    <w:rsid w:val="00BD4D54"/>
    <w:rsid w:val="00BD4D77"/>
    <w:rsid w:val="00BD4DA7"/>
    <w:rsid w:val="00BD4F39"/>
    <w:rsid w:val="00BD5767"/>
    <w:rsid w:val="00BD5ADB"/>
    <w:rsid w:val="00BD5E62"/>
    <w:rsid w:val="00BD5E8F"/>
    <w:rsid w:val="00BD6226"/>
    <w:rsid w:val="00BD62DB"/>
    <w:rsid w:val="00BD6376"/>
    <w:rsid w:val="00BD63C4"/>
    <w:rsid w:val="00BD6519"/>
    <w:rsid w:val="00BD65D5"/>
    <w:rsid w:val="00BD6852"/>
    <w:rsid w:val="00BD694E"/>
    <w:rsid w:val="00BD6A14"/>
    <w:rsid w:val="00BD6B7B"/>
    <w:rsid w:val="00BD6BC3"/>
    <w:rsid w:val="00BD72F2"/>
    <w:rsid w:val="00BD766A"/>
    <w:rsid w:val="00BD770E"/>
    <w:rsid w:val="00BD7C31"/>
    <w:rsid w:val="00BD7CC8"/>
    <w:rsid w:val="00BD7D83"/>
    <w:rsid w:val="00BD7ED5"/>
    <w:rsid w:val="00BD7F99"/>
    <w:rsid w:val="00BE00A5"/>
    <w:rsid w:val="00BE0204"/>
    <w:rsid w:val="00BE06A6"/>
    <w:rsid w:val="00BE07EF"/>
    <w:rsid w:val="00BE0834"/>
    <w:rsid w:val="00BE0862"/>
    <w:rsid w:val="00BE08C1"/>
    <w:rsid w:val="00BE0CF6"/>
    <w:rsid w:val="00BE10A9"/>
    <w:rsid w:val="00BE1185"/>
    <w:rsid w:val="00BE1399"/>
    <w:rsid w:val="00BE13CB"/>
    <w:rsid w:val="00BE14A5"/>
    <w:rsid w:val="00BE15E3"/>
    <w:rsid w:val="00BE1693"/>
    <w:rsid w:val="00BE16B4"/>
    <w:rsid w:val="00BE174F"/>
    <w:rsid w:val="00BE19E9"/>
    <w:rsid w:val="00BE19ED"/>
    <w:rsid w:val="00BE1CC9"/>
    <w:rsid w:val="00BE1E35"/>
    <w:rsid w:val="00BE1E51"/>
    <w:rsid w:val="00BE1E85"/>
    <w:rsid w:val="00BE1F05"/>
    <w:rsid w:val="00BE2272"/>
    <w:rsid w:val="00BE23D3"/>
    <w:rsid w:val="00BE28BE"/>
    <w:rsid w:val="00BE2B24"/>
    <w:rsid w:val="00BE2E14"/>
    <w:rsid w:val="00BE2F28"/>
    <w:rsid w:val="00BE2F80"/>
    <w:rsid w:val="00BE30E6"/>
    <w:rsid w:val="00BE3415"/>
    <w:rsid w:val="00BE34F0"/>
    <w:rsid w:val="00BE38D0"/>
    <w:rsid w:val="00BE39CD"/>
    <w:rsid w:val="00BE39E2"/>
    <w:rsid w:val="00BE3C0F"/>
    <w:rsid w:val="00BE3E29"/>
    <w:rsid w:val="00BE3E77"/>
    <w:rsid w:val="00BE3F39"/>
    <w:rsid w:val="00BE3FBD"/>
    <w:rsid w:val="00BE42B0"/>
    <w:rsid w:val="00BE45CE"/>
    <w:rsid w:val="00BE489A"/>
    <w:rsid w:val="00BE48BF"/>
    <w:rsid w:val="00BE4A4F"/>
    <w:rsid w:val="00BE4BC3"/>
    <w:rsid w:val="00BE4CAF"/>
    <w:rsid w:val="00BE4CFF"/>
    <w:rsid w:val="00BE50BC"/>
    <w:rsid w:val="00BE515A"/>
    <w:rsid w:val="00BE5161"/>
    <w:rsid w:val="00BE525B"/>
    <w:rsid w:val="00BE52C8"/>
    <w:rsid w:val="00BE540D"/>
    <w:rsid w:val="00BE562B"/>
    <w:rsid w:val="00BE5A5B"/>
    <w:rsid w:val="00BE5EF7"/>
    <w:rsid w:val="00BE5F04"/>
    <w:rsid w:val="00BE5F17"/>
    <w:rsid w:val="00BE5FB1"/>
    <w:rsid w:val="00BE5FFD"/>
    <w:rsid w:val="00BE62A4"/>
    <w:rsid w:val="00BE6472"/>
    <w:rsid w:val="00BE655E"/>
    <w:rsid w:val="00BE67B3"/>
    <w:rsid w:val="00BE67CE"/>
    <w:rsid w:val="00BE67E7"/>
    <w:rsid w:val="00BE6D6B"/>
    <w:rsid w:val="00BE6D97"/>
    <w:rsid w:val="00BE6E76"/>
    <w:rsid w:val="00BE6EA4"/>
    <w:rsid w:val="00BE6EE0"/>
    <w:rsid w:val="00BE6FC2"/>
    <w:rsid w:val="00BE7376"/>
    <w:rsid w:val="00BE74A8"/>
    <w:rsid w:val="00BE777A"/>
    <w:rsid w:val="00BE77E8"/>
    <w:rsid w:val="00BE7855"/>
    <w:rsid w:val="00BE7864"/>
    <w:rsid w:val="00BE7A2A"/>
    <w:rsid w:val="00BE7CE1"/>
    <w:rsid w:val="00BF0074"/>
    <w:rsid w:val="00BF018C"/>
    <w:rsid w:val="00BF01C5"/>
    <w:rsid w:val="00BF047C"/>
    <w:rsid w:val="00BF050C"/>
    <w:rsid w:val="00BF0538"/>
    <w:rsid w:val="00BF06B6"/>
    <w:rsid w:val="00BF0729"/>
    <w:rsid w:val="00BF0AB9"/>
    <w:rsid w:val="00BF0F48"/>
    <w:rsid w:val="00BF1348"/>
    <w:rsid w:val="00BF14B7"/>
    <w:rsid w:val="00BF1590"/>
    <w:rsid w:val="00BF1979"/>
    <w:rsid w:val="00BF1AC1"/>
    <w:rsid w:val="00BF1B3B"/>
    <w:rsid w:val="00BF1D3D"/>
    <w:rsid w:val="00BF2134"/>
    <w:rsid w:val="00BF220E"/>
    <w:rsid w:val="00BF23B0"/>
    <w:rsid w:val="00BF2854"/>
    <w:rsid w:val="00BF2866"/>
    <w:rsid w:val="00BF2BD1"/>
    <w:rsid w:val="00BF2C13"/>
    <w:rsid w:val="00BF2D16"/>
    <w:rsid w:val="00BF2F7E"/>
    <w:rsid w:val="00BF2FFC"/>
    <w:rsid w:val="00BF3033"/>
    <w:rsid w:val="00BF349B"/>
    <w:rsid w:val="00BF34A4"/>
    <w:rsid w:val="00BF34E0"/>
    <w:rsid w:val="00BF36A7"/>
    <w:rsid w:val="00BF37A7"/>
    <w:rsid w:val="00BF3889"/>
    <w:rsid w:val="00BF3923"/>
    <w:rsid w:val="00BF39FB"/>
    <w:rsid w:val="00BF3BFA"/>
    <w:rsid w:val="00BF3CC6"/>
    <w:rsid w:val="00BF4512"/>
    <w:rsid w:val="00BF4767"/>
    <w:rsid w:val="00BF49E7"/>
    <w:rsid w:val="00BF4EC2"/>
    <w:rsid w:val="00BF4EEF"/>
    <w:rsid w:val="00BF53C6"/>
    <w:rsid w:val="00BF5782"/>
    <w:rsid w:val="00BF586D"/>
    <w:rsid w:val="00BF58B5"/>
    <w:rsid w:val="00BF5AF8"/>
    <w:rsid w:val="00BF5C62"/>
    <w:rsid w:val="00BF5CC5"/>
    <w:rsid w:val="00BF5EE7"/>
    <w:rsid w:val="00BF60E2"/>
    <w:rsid w:val="00BF6349"/>
    <w:rsid w:val="00BF63CE"/>
    <w:rsid w:val="00BF6605"/>
    <w:rsid w:val="00BF6756"/>
    <w:rsid w:val="00BF68EE"/>
    <w:rsid w:val="00BF6BED"/>
    <w:rsid w:val="00BF6EDA"/>
    <w:rsid w:val="00BF7056"/>
    <w:rsid w:val="00BF718C"/>
    <w:rsid w:val="00BF727F"/>
    <w:rsid w:val="00BF7334"/>
    <w:rsid w:val="00BF760A"/>
    <w:rsid w:val="00BF7631"/>
    <w:rsid w:val="00BF7865"/>
    <w:rsid w:val="00BF78AF"/>
    <w:rsid w:val="00BF7B49"/>
    <w:rsid w:val="00BF7CE7"/>
    <w:rsid w:val="00C000A9"/>
    <w:rsid w:val="00C004B5"/>
    <w:rsid w:val="00C00580"/>
    <w:rsid w:val="00C00617"/>
    <w:rsid w:val="00C0061C"/>
    <w:rsid w:val="00C007C3"/>
    <w:rsid w:val="00C007D7"/>
    <w:rsid w:val="00C008E3"/>
    <w:rsid w:val="00C00920"/>
    <w:rsid w:val="00C009B8"/>
    <w:rsid w:val="00C00B17"/>
    <w:rsid w:val="00C00B32"/>
    <w:rsid w:val="00C00D14"/>
    <w:rsid w:val="00C00D8D"/>
    <w:rsid w:val="00C011E8"/>
    <w:rsid w:val="00C0129F"/>
    <w:rsid w:val="00C012C1"/>
    <w:rsid w:val="00C0175D"/>
    <w:rsid w:val="00C019ED"/>
    <w:rsid w:val="00C01D6F"/>
    <w:rsid w:val="00C01F64"/>
    <w:rsid w:val="00C01F7F"/>
    <w:rsid w:val="00C023C5"/>
    <w:rsid w:val="00C0242D"/>
    <w:rsid w:val="00C02439"/>
    <w:rsid w:val="00C02662"/>
    <w:rsid w:val="00C027AB"/>
    <w:rsid w:val="00C028B1"/>
    <w:rsid w:val="00C029AF"/>
    <w:rsid w:val="00C02AD9"/>
    <w:rsid w:val="00C02C84"/>
    <w:rsid w:val="00C03410"/>
    <w:rsid w:val="00C0348F"/>
    <w:rsid w:val="00C03494"/>
    <w:rsid w:val="00C036C1"/>
    <w:rsid w:val="00C037EE"/>
    <w:rsid w:val="00C03859"/>
    <w:rsid w:val="00C03861"/>
    <w:rsid w:val="00C03ACF"/>
    <w:rsid w:val="00C03B6E"/>
    <w:rsid w:val="00C03CE7"/>
    <w:rsid w:val="00C03DFF"/>
    <w:rsid w:val="00C03E13"/>
    <w:rsid w:val="00C03F27"/>
    <w:rsid w:val="00C03F57"/>
    <w:rsid w:val="00C03FBD"/>
    <w:rsid w:val="00C042B0"/>
    <w:rsid w:val="00C045F5"/>
    <w:rsid w:val="00C0479C"/>
    <w:rsid w:val="00C04B01"/>
    <w:rsid w:val="00C04D4E"/>
    <w:rsid w:val="00C05264"/>
    <w:rsid w:val="00C052BB"/>
    <w:rsid w:val="00C057DC"/>
    <w:rsid w:val="00C0584B"/>
    <w:rsid w:val="00C058C2"/>
    <w:rsid w:val="00C05A46"/>
    <w:rsid w:val="00C05BAC"/>
    <w:rsid w:val="00C0627D"/>
    <w:rsid w:val="00C064BB"/>
    <w:rsid w:val="00C06794"/>
    <w:rsid w:val="00C06BE2"/>
    <w:rsid w:val="00C06DEB"/>
    <w:rsid w:val="00C06F3A"/>
    <w:rsid w:val="00C0737C"/>
    <w:rsid w:val="00C0745E"/>
    <w:rsid w:val="00C075C1"/>
    <w:rsid w:val="00C076DC"/>
    <w:rsid w:val="00C07711"/>
    <w:rsid w:val="00C0773D"/>
    <w:rsid w:val="00C07826"/>
    <w:rsid w:val="00C0788A"/>
    <w:rsid w:val="00C07A0D"/>
    <w:rsid w:val="00C07BED"/>
    <w:rsid w:val="00C07C73"/>
    <w:rsid w:val="00C07D48"/>
    <w:rsid w:val="00C07F6B"/>
    <w:rsid w:val="00C10005"/>
    <w:rsid w:val="00C10050"/>
    <w:rsid w:val="00C1007D"/>
    <w:rsid w:val="00C1085A"/>
    <w:rsid w:val="00C10899"/>
    <w:rsid w:val="00C10AE5"/>
    <w:rsid w:val="00C10E89"/>
    <w:rsid w:val="00C11091"/>
    <w:rsid w:val="00C112D7"/>
    <w:rsid w:val="00C1153A"/>
    <w:rsid w:val="00C11727"/>
    <w:rsid w:val="00C11A8B"/>
    <w:rsid w:val="00C11C00"/>
    <w:rsid w:val="00C11D5B"/>
    <w:rsid w:val="00C11F55"/>
    <w:rsid w:val="00C121A6"/>
    <w:rsid w:val="00C12273"/>
    <w:rsid w:val="00C124F2"/>
    <w:rsid w:val="00C12641"/>
    <w:rsid w:val="00C12656"/>
    <w:rsid w:val="00C12771"/>
    <w:rsid w:val="00C12836"/>
    <w:rsid w:val="00C12888"/>
    <w:rsid w:val="00C12B4C"/>
    <w:rsid w:val="00C12C37"/>
    <w:rsid w:val="00C12DAE"/>
    <w:rsid w:val="00C12DE6"/>
    <w:rsid w:val="00C12E2C"/>
    <w:rsid w:val="00C12E61"/>
    <w:rsid w:val="00C12FA4"/>
    <w:rsid w:val="00C134D4"/>
    <w:rsid w:val="00C135E1"/>
    <w:rsid w:val="00C136F4"/>
    <w:rsid w:val="00C13853"/>
    <w:rsid w:val="00C1389F"/>
    <w:rsid w:val="00C138BD"/>
    <w:rsid w:val="00C13A15"/>
    <w:rsid w:val="00C13A6C"/>
    <w:rsid w:val="00C13C2A"/>
    <w:rsid w:val="00C13C7B"/>
    <w:rsid w:val="00C13EDA"/>
    <w:rsid w:val="00C13F1C"/>
    <w:rsid w:val="00C14207"/>
    <w:rsid w:val="00C142B0"/>
    <w:rsid w:val="00C1434F"/>
    <w:rsid w:val="00C145C1"/>
    <w:rsid w:val="00C146D4"/>
    <w:rsid w:val="00C14855"/>
    <w:rsid w:val="00C14875"/>
    <w:rsid w:val="00C148A2"/>
    <w:rsid w:val="00C1497A"/>
    <w:rsid w:val="00C14A43"/>
    <w:rsid w:val="00C14A4A"/>
    <w:rsid w:val="00C14C8B"/>
    <w:rsid w:val="00C14CA4"/>
    <w:rsid w:val="00C14CD5"/>
    <w:rsid w:val="00C14EA6"/>
    <w:rsid w:val="00C15223"/>
    <w:rsid w:val="00C152C0"/>
    <w:rsid w:val="00C15305"/>
    <w:rsid w:val="00C15353"/>
    <w:rsid w:val="00C154BA"/>
    <w:rsid w:val="00C155A9"/>
    <w:rsid w:val="00C15A5D"/>
    <w:rsid w:val="00C15D64"/>
    <w:rsid w:val="00C15EB6"/>
    <w:rsid w:val="00C15FDC"/>
    <w:rsid w:val="00C160F1"/>
    <w:rsid w:val="00C16201"/>
    <w:rsid w:val="00C163BE"/>
    <w:rsid w:val="00C16487"/>
    <w:rsid w:val="00C1655E"/>
    <w:rsid w:val="00C16CFD"/>
    <w:rsid w:val="00C16F20"/>
    <w:rsid w:val="00C16F58"/>
    <w:rsid w:val="00C16FA2"/>
    <w:rsid w:val="00C17094"/>
    <w:rsid w:val="00C170CE"/>
    <w:rsid w:val="00C1721B"/>
    <w:rsid w:val="00C174C2"/>
    <w:rsid w:val="00C1776C"/>
    <w:rsid w:val="00C177C9"/>
    <w:rsid w:val="00C17866"/>
    <w:rsid w:val="00C178EB"/>
    <w:rsid w:val="00C17F9C"/>
    <w:rsid w:val="00C20037"/>
    <w:rsid w:val="00C200F3"/>
    <w:rsid w:val="00C201B1"/>
    <w:rsid w:val="00C2024D"/>
    <w:rsid w:val="00C202D4"/>
    <w:rsid w:val="00C203A8"/>
    <w:rsid w:val="00C203F4"/>
    <w:rsid w:val="00C2059E"/>
    <w:rsid w:val="00C205EB"/>
    <w:rsid w:val="00C20670"/>
    <w:rsid w:val="00C206D9"/>
    <w:rsid w:val="00C206EE"/>
    <w:rsid w:val="00C20823"/>
    <w:rsid w:val="00C20843"/>
    <w:rsid w:val="00C209F3"/>
    <w:rsid w:val="00C20D91"/>
    <w:rsid w:val="00C20DE3"/>
    <w:rsid w:val="00C20EAE"/>
    <w:rsid w:val="00C20F28"/>
    <w:rsid w:val="00C2134C"/>
    <w:rsid w:val="00C215E5"/>
    <w:rsid w:val="00C218C3"/>
    <w:rsid w:val="00C21AA6"/>
    <w:rsid w:val="00C21BBA"/>
    <w:rsid w:val="00C21C1B"/>
    <w:rsid w:val="00C21C32"/>
    <w:rsid w:val="00C21EFA"/>
    <w:rsid w:val="00C21F4C"/>
    <w:rsid w:val="00C21FC2"/>
    <w:rsid w:val="00C2233A"/>
    <w:rsid w:val="00C22480"/>
    <w:rsid w:val="00C22612"/>
    <w:rsid w:val="00C23132"/>
    <w:rsid w:val="00C231DB"/>
    <w:rsid w:val="00C231E6"/>
    <w:rsid w:val="00C23386"/>
    <w:rsid w:val="00C233AB"/>
    <w:rsid w:val="00C2353C"/>
    <w:rsid w:val="00C235F7"/>
    <w:rsid w:val="00C236DB"/>
    <w:rsid w:val="00C23771"/>
    <w:rsid w:val="00C2398E"/>
    <w:rsid w:val="00C23A0A"/>
    <w:rsid w:val="00C23F68"/>
    <w:rsid w:val="00C24280"/>
    <w:rsid w:val="00C24619"/>
    <w:rsid w:val="00C24691"/>
    <w:rsid w:val="00C24762"/>
    <w:rsid w:val="00C247B5"/>
    <w:rsid w:val="00C24B06"/>
    <w:rsid w:val="00C255B7"/>
    <w:rsid w:val="00C25742"/>
    <w:rsid w:val="00C25750"/>
    <w:rsid w:val="00C25770"/>
    <w:rsid w:val="00C257B7"/>
    <w:rsid w:val="00C25A8E"/>
    <w:rsid w:val="00C25BAD"/>
    <w:rsid w:val="00C26091"/>
    <w:rsid w:val="00C26194"/>
    <w:rsid w:val="00C261F7"/>
    <w:rsid w:val="00C26385"/>
    <w:rsid w:val="00C263F8"/>
    <w:rsid w:val="00C2648D"/>
    <w:rsid w:val="00C26650"/>
    <w:rsid w:val="00C267B3"/>
    <w:rsid w:val="00C267E2"/>
    <w:rsid w:val="00C26914"/>
    <w:rsid w:val="00C269D3"/>
    <w:rsid w:val="00C26BD4"/>
    <w:rsid w:val="00C2700C"/>
    <w:rsid w:val="00C2705A"/>
    <w:rsid w:val="00C271DF"/>
    <w:rsid w:val="00C272E6"/>
    <w:rsid w:val="00C27422"/>
    <w:rsid w:val="00C279E3"/>
    <w:rsid w:val="00C27B37"/>
    <w:rsid w:val="00C27B7B"/>
    <w:rsid w:val="00C27B86"/>
    <w:rsid w:val="00C27E77"/>
    <w:rsid w:val="00C27FE1"/>
    <w:rsid w:val="00C30039"/>
    <w:rsid w:val="00C30040"/>
    <w:rsid w:val="00C30055"/>
    <w:rsid w:val="00C3068B"/>
    <w:rsid w:val="00C306FE"/>
    <w:rsid w:val="00C307D7"/>
    <w:rsid w:val="00C308E5"/>
    <w:rsid w:val="00C30B06"/>
    <w:rsid w:val="00C30B38"/>
    <w:rsid w:val="00C30B79"/>
    <w:rsid w:val="00C30D30"/>
    <w:rsid w:val="00C31024"/>
    <w:rsid w:val="00C310D8"/>
    <w:rsid w:val="00C31662"/>
    <w:rsid w:val="00C316B1"/>
    <w:rsid w:val="00C3195D"/>
    <w:rsid w:val="00C31A12"/>
    <w:rsid w:val="00C31AFA"/>
    <w:rsid w:val="00C31B46"/>
    <w:rsid w:val="00C31BDB"/>
    <w:rsid w:val="00C31D2C"/>
    <w:rsid w:val="00C31D2F"/>
    <w:rsid w:val="00C31FB6"/>
    <w:rsid w:val="00C31FF8"/>
    <w:rsid w:val="00C32278"/>
    <w:rsid w:val="00C3243C"/>
    <w:rsid w:val="00C32442"/>
    <w:rsid w:val="00C327C6"/>
    <w:rsid w:val="00C32A31"/>
    <w:rsid w:val="00C32B95"/>
    <w:rsid w:val="00C32CC6"/>
    <w:rsid w:val="00C32E91"/>
    <w:rsid w:val="00C32F92"/>
    <w:rsid w:val="00C33007"/>
    <w:rsid w:val="00C33040"/>
    <w:rsid w:val="00C330A7"/>
    <w:rsid w:val="00C3366F"/>
    <w:rsid w:val="00C336BB"/>
    <w:rsid w:val="00C3386D"/>
    <w:rsid w:val="00C339C4"/>
    <w:rsid w:val="00C33A5B"/>
    <w:rsid w:val="00C33EA5"/>
    <w:rsid w:val="00C34006"/>
    <w:rsid w:val="00C340D0"/>
    <w:rsid w:val="00C3412B"/>
    <w:rsid w:val="00C343A4"/>
    <w:rsid w:val="00C344EF"/>
    <w:rsid w:val="00C34585"/>
    <w:rsid w:val="00C348EA"/>
    <w:rsid w:val="00C34927"/>
    <w:rsid w:val="00C34CA0"/>
    <w:rsid w:val="00C34EC2"/>
    <w:rsid w:val="00C350B6"/>
    <w:rsid w:val="00C354A6"/>
    <w:rsid w:val="00C3554D"/>
    <w:rsid w:val="00C3554F"/>
    <w:rsid w:val="00C35692"/>
    <w:rsid w:val="00C356E3"/>
    <w:rsid w:val="00C3577F"/>
    <w:rsid w:val="00C357D1"/>
    <w:rsid w:val="00C35A7E"/>
    <w:rsid w:val="00C35A9A"/>
    <w:rsid w:val="00C35F56"/>
    <w:rsid w:val="00C36292"/>
    <w:rsid w:val="00C36349"/>
    <w:rsid w:val="00C36422"/>
    <w:rsid w:val="00C36504"/>
    <w:rsid w:val="00C366AA"/>
    <w:rsid w:val="00C3677F"/>
    <w:rsid w:val="00C369FC"/>
    <w:rsid w:val="00C36BF2"/>
    <w:rsid w:val="00C36C2D"/>
    <w:rsid w:val="00C36CCA"/>
    <w:rsid w:val="00C36D33"/>
    <w:rsid w:val="00C37115"/>
    <w:rsid w:val="00C37263"/>
    <w:rsid w:val="00C3731C"/>
    <w:rsid w:val="00C3777D"/>
    <w:rsid w:val="00C37855"/>
    <w:rsid w:val="00C378A0"/>
    <w:rsid w:val="00C37BC3"/>
    <w:rsid w:val="00C37BEE"/>
    <w:rsid w:val="00C37DC0"/>
    <w:rsid w:val="00C37F8F"/>
    <w:rsid w:val="00C40184"/>
    <w:rsid w:val="00C40462"/>
    <w:rsid w:val="00C4062D"/>
    <w:rsid w:val="00C40701"/>
    <w:rsid w:val="00C4079A"/>
    <w:rsid w:val="00C40C3C"/>
    <w:rsid w:val="00C40D82"/>
    <w:rsid w:val="00C415E2"/>
    <w:rsid w:val="00C4161D"/>
    <w:rsid w:val="00C416B3"/>
    <w:rsid w:val="00C416F0"/>
    <w:rsid w:val="00C41707"/>
    <w:rsid w:val="00C41A10"/>
    <w:rsid w:val="00C41B17"/>
    <w:rsid w:val="00C41BAF"/>
    <w:rsid w:val="00C4214A"/>
    <w:rsid w:val="00C421F1"/>
    <w:rsid w:val="00C426B1"/>
    <w:rsid w:val="00C427ED"/>
    <w:rsid w:val="00C428CB"/>
    <w:rsid w:val="00C42904"/>
    <w:rsid w:val="00C429EE"/>
    <w:rsid w:val="00C42B3B"/>
    <w:rsid w:val="00C42D30"/>
    <w:rsid w:val="00C42ECB"/>
    <w:rsid w:val="00C42FFE"/>
    <w:rsid w:val="00C4319D"/>
    <w:rsid w:val="00C43219"/>
    <w:rsid w:val="00C433A1"/>
    <w:rsid w:val="00C435E6"/>
    <w:rsid w:val="00C436BA"/>
    <w:rsid w:val="00C43A5F"/>
    <w:rsid w:val="00C43F3D"/>
    <w:rsid w:val="00C4407B"/>
    <w:rsid w:val="00C44105"/>
    <w:rsid w:val="00C44352"/>
    <w:rsid w:val="00C44528"/>
    <w:rsid w:val="00C44529"/>
    <w:rsid w:val="00C447A7"/>
    <w:rsid w:val="00C447DC"/>
    <w:rsid w:val="00C44825"/>
    <w:rsid w:val="00C44AE9"/>
    <w:rsid w:val="00C453A0"/>
    <w:rsid w:val="00C45527"/>
    <w:rsid w:val="00C45CA2"/>
    <w:rsid w:val="00C45FB2"/>
    <w:rsid w:val="00C46082"/>
    <w:rsid w:val="00C46119"/>
    <w:rsid w:val="00C46330"/>
    <w:rsid w:val="00C468C1"/>
    <w:rsid w:val="00C46B98"/>
    <w:rsid w:val="00C46F2C"/>
    <w:rsid w:val="00C47061"/>
    <w:rsid w:val="00C47316"/>
    <w:rsid w:val="00C47355"/>
    <w:rsid w:val="00C4763E"/>
    <w:rsid w:val="00C47677"/>
    <w:rsid w:val="00C47826"/>
    <w:rsid w:val="00C47A84"/>
    <w:rsid w:val="00C47B78"/>
    <w:rsid w:val="00C47C94"/>
    <w:rsid w:val="00C47CED"/>
    <w:rsid w:val="00C47E80"/>
    <w:rsid w:val="00C502FE"/>
    <w:rsid w:val="00C50324"/>
    <w:rsid w:val="00C50575"/>
    <w:rsid w:val="00C50677"/>
    <w:rsid w:val="00C507BC"/>
    <w:rsid w:val="00C50A4D"/>
    <w:rsid w:val="00C50EBF"/>
    <w:rsid w:val="00C50FE3"/>
    <w:rsid w:val="00C5106D"/>
    <w:rsid w:val="00C5113E"/>
    <w:rsid w:val="00C5121E"/>
    <w:rsid w:val="00C51372"/>
    <w:rsid w:val="00C515FC"/>
    <w:rsid w:val="00C51658"/>
    <w:rsid w:val="00C51706"/>
    <w:rsid w:val="00C51863"/>
    <w:rsid w:val="00C51916"/>
    <w:rsid w:val="00C51C56"/>
    <w:rsid w:val="00C51DE7"/>
    <w:rsid w:val="00C51E7A"/>
    <w:rsid w:val="00C51ECD"/>
    <w:rsid w:val="00C521F9"/>
    <w:rsid w:val="00C5228A"/>
    <w:rsid w:val="00C52374"/>
    <w:rsid w:val="00C523D4"/>
    <w:rsid w:val="00C5261E"/>
    <w:rsid w:val="00C52752"/>
    <w:rsid w:val="00C528C6"/>
    <w:rsid w:val="00C52B23"/>
    <w:rsid w:val="00C52B75"/>
    <w:rsid w:val="00C52EC9"/>
    <w:rsid w:val="00C52F1F"/>
    <w:rsid w:val="00C52FE0"/>
    <w:rsid w:val="00C534C7"/>
    <w:rsid w:val="00C53632"/>
    <w:rsid w:val="00C537FD"/>
    <w:rsid w:val="00C53857"/>
    <w:rsid w:val="00C541F8"/>
    <w:rsid w:val="00C54351"/>
    <w:rsid w:val="00C544A0"/>
    <w:rsid w:val="00C546EA"/>
    <w:rsid w:val="00C54791"/>
    <w:rsid w:val="00C5489D"/>
    <w:rsid w:val="00C54B1D"/>
    <w:rsid w:val="00C54FB3"/>
    <w:rsid w:val="00C5504C"/>
    <w:rsid w:val="00C55068"/>
    <w:rsid w:val="00C5510C"/>
    <w:rsid w:val="00C5537D"/>
    <w:rsid w:val="00C55474"/>
    <w:rsid w:val="00C559E9"/>
    <w:rsid w:val="00C55D03"/>
    <w:rsid w:val="00C55D54"/>
    <w:rsid w:val="00C55E41"/>
    <w:rsid w:val="00C55F43"/>
    <w:rsid w:val="00C55F82"/>
    <w:rsid w:val="00C56376"/>
    <w:rsid w:val="00C5665A"/>
    <w:rsid w:val="00C568B6"/>
    <w:rsid w:val="00C56C0A"/>
    <w:rsid w:val="00C56D02"/>
    <w:rsid w:val="00C570D4"/>
    <w:rsid w:val="00C5773A"/>
    <w:rsid w:val="00C57843"/>
    <w:rsid w:val="00C57C08"/>
    <w:rsid w:val="00C57CC1"/>
    <w:rsid w:val="00C57CFB"/>
    <w:rsid w:val="00C60068"/>
    <w:rsid w:val="00C60153"/>
    <w:rsid w:val="00C60198"/>
    <w:rsid w:val="00C60247"/>
    <w:rsid w:val="00C6027D"/>
    <w:rsid w:val="00C60369"/>
    <w:rsid w:val="00C6050D"/>
    <w:rsid w:val="00C60746"/>
    <w:rsid w:val="00C607B3"/>
    <w:rsid w:val="00C60822"/>
    <w:rsid w:val="00C60888"/>
    <w:rsid w:val="00C609F2"/>
    <w:rsid w:val="00C60B45"/>
    <w:rsid w:val="00C60B8B"/>
    <w:rsid w:val="00C60C6E"/>
    <w:rsid w:val="00C60EE3"/>
    <w:rsid w:val="00C61C3B"/>
    <w:rsid w:val="00C6231D"/>
    <w:rsid w:val="00C6252E"/>
    <w:rsid w:val="00C628BA"/>
    <w:rsid w:val="00C62BC9"/>
    <w:rsid w:val="00C62F64"/>
    <w:rsid w:val="00C62FA1"/>
    <w:rsid w:val="00C6302F"/>
    <w:rsid w:val="00C63239"/>
    <w:rsid w:val="00C632FC"/>
    <w:rsid w:val="00C6370B"/>
    <w:rsid w:val="00C6378F"/>
    <w:rsid w:val="00C63959"/>
    <w:rsid w:val="00C63A6C"/>
    <w:rsid w:val="00C63D8C"/>
    <w:rsid w:val="00C63DA6"/>
    <w:rsid w:val="00C63E25"/>
    <w:rsid w:val="00C63F1B"/>
    <w:rsid w:val="00C63F77"/>
    <w:rsid w:val="00C63F83"/>
    <w:rsid w:val="00C64048"/>
    <w:rsid w:val="00C6442B"/>
    <w:rsid w:val="00C64878"/>
    <w:rsid w:val="00C64A7B"/>
    <w:rsid w:val="00C64B26"/>
    <w:rsid w:val="00C64E75"/>
    <w:rsid w:val="00C6511C"/>
    <w:rsid w:val="00C653E7"/>
    <w:rsid w:val="00C65936"/>
    <w:rsid w:val="00C65C27"/>
    <w:rsid w:val="00C66286"/>
    <w:rsid w:val="00C662CB"/>
    <w:rsid w:val="00C6665D"/>
    <w:rsid w:val="00C66BC1"/>
    <w:rsid w:val="00C66C65"/>
    <w:rsid w:val="00C66CCD"/>
    <w:rsid w:val="00C66ECF"/>
    <w:rsid w:val="00C6701C"/>
    <w:rsid w:val="00C67122"/>
    <w:rsid w:val="00C67353"/>
    <w:rsid w:val="00C674D7"/>
    <w:rsid w:val="00C676AA"/>
    <w:rsid w:val="00C678AA"/>
    <w:rsid w:val="00C67B55"/>
    <w:rsid w:val="00C67E9D"/>
    <w:rsid w:val="00C7039B"/>
    <w:rsid w:val="00C7046B"/>
    <w:rsid w:val="00C70628"/>
    <w:rsid w:val="00C70689"/>
    <w:rsid w:val="00C7075B"/>
    <w:rsid w:val="00C7091C"/>
    <w:rsid w:val="00C7096F"/>
    <w:rsid w:val="00C709EA"/>
    <w:rsid w:val="00C70BE0"/>
    <w:rsid w:val="00C70D76"/>
    <w:rsid w:val="00C70DC9"/>
    <w:rsid w:val="00C71009"/>
    <w:rsid w:val="00C7140E"/>
    <w:rsid w:val="00C718A1"/>
    <w:rsid w:val="00C71B83"/>
    <w:rsid w:val="00C71D60"/>
    <w:rsid w:val="00C71DD0"/>
    <w:rsid w:val="00C7239D"/>
    <w:rsid w:val="00C723F8"/>
    <w:rsid w:val="00C7276A"/>
    <w:rsid w:val="00C7290A"/>
    <w:rsid w:val="00C72BF1"/>
    <w:rsid w:val="00C72BF3"/>
    <w:rsid w:val="00C72F6C"/>
    <w:rsid w:val="00C730D4"/>
    <w:rsid w:val="00C7312E"/>
    <w:rsid w:val="00C731C0"/>
    <w:rsid w:val="00C732AF"/>
    <w:rsid w:val="00C73706"/>
    <w:rsid w:val="00C73742"/>
    <w:rsid w:val="00C73843"/>
    <w:rsid w:val="00C73845"/>
    <w:rsid w:val="00C738D6"/>
    <w:rsid w:val="00C73961"/>
    <w:rsid w:val="00C73AC2"/>
    <w:rsid w:val="00C73AEE"/>
    <w:rsid w:val="00C73B7F"/>
    <w:rsid w:val="00C73D0A"/>
    <w:rsid w:val="00C73DDF"/>
    <w:rsid w:val="00C73E8F"/>
    <w:rsid w:val="00C73F8D"/>
    <w:rsid w:val="00C74094"/>
    <w:rsid w:val="00C743E8"/>
    <w:rsid w:val="00C7462B"/>
    <w:rsid w:val="00C74AE6"/>
    <w:rsid w:val="00C7513B"/>
    <w:rsid w:val="00C75177"/>
    <w:rsid w:val="00C753A3"/>
    <w:rsid w:val="00C754F9"/>
    <w:rsid w:val="00C755D0"/>
    <w:rsid w:val="00C757AC"/>
    <w:rsid w:val="00C75983"/>
    <w:rsid w:val="00C75A8E"/>
    <w:rsid w:val="00C75F6E"/>
    <w:rsid w:val="00C76067"/>
    <w:rsid w:val="00C76083"/>
    <w:rsid w:val="00C76214"/>
    <w:rsid w:val="00C76442"/>
    <w:rsid w:val="00C76483"/>
    <w:rsid w:val="00C767C6"/>
    <w:rsid w:val="00C76847"/>
    <w:rsid w:val="00C76A56"/>
    <w:rsid w:val="00C76E02"/>
    <w:rsid w:val="00C76E64"/>
    <w:rsid w:val="00C76EB5"/>
    <w:rsid w:val="00C77015"/>
    <w:rsid w:val="00C7708D"/>
    <w:rsid w:val="00C770D4"/>
    <w:rsid w:val="00C771B9"/>
    <w:rsid w:val="00C77228"/>
    <w:rsid w:val="00C772CA"/>
    <w:rsid w:val="00C77402"/>
    <w:rsid w:val="00C77488"/>
    <w:rsid w:val="00C77633"/>
    <w:rsid w:val="00C7791A"/>
    <w:rsid w:val="00C77B48"/>
    <w:rsid w:val="00C77B96"/>
    <w:rsid w:val="00C77C18"/>
    <w:rsid w:val="00C77E33"/>
    <w:rsid w:val="00C80439"/>
    <w:rsid w:val="00C8051C"/>
    <w:rsid w:val="00C809D4"/>
    <w:rsid w:val="00C80AE6"/>
    <w:rsid w:val="00C80AF0"/>
    <w:rsid w:val="00C80C4B"/>
    <w:rsid w:val="00C80C9E"/>
    <w:rsid w:val="00C80DA8"/>
    <w:rsid w:val="00C80FBE"/>
    <w:rsid w:val="00C81114"/>
    <w:rsid w:val="00C8113F"/>
    <w:rsid w:val="00C8127D"/>
    <w:rsid w:val="00C81619"/>
    <w:rsid w:val="00C816B1"/>
    <w:rsid w:val="00C81929"/>
    <w:rsid w:val="00C81965"/>
    <w:rsid w:val="00C81980"/>
    <w:rsid w:val="00C81CF8"/>
    <w:rsid w:val="00C81DB6"/>
    <w:rsid w:val="00C820A8"/>
    <w:rsid w:val="00C8224F"/>
    <w:rsid w:val="00C823ED"/>
    <w:rsid w:val="00C8240D"/>
    <w:rsid w:val="00C824DF"/>
    <w:rsid w:val="00C82983"/>
    <w:rsid w:val="00C82A84"/>
    <w:rsid w:val="00C82B6B"/>
    <w:rsid w:val="00C82BC2"/>
    <w:rsid w:val="00C82BE9"/>
    <w:rsid w:val="00C82FA9"/>
    <w:rsid w:val="00C83327"/>
    <w:rsid w:val="00C83388"/>
    <w:rsid w:val="00C83600"/>
    <w:rsid w:val="00C83609"/>
    <w:rsid w:val="00C837D8"/>
    <w:rsid w:val="00C83810"/>
    <w:rsid w:val="00C83CF6"/>
    <w:rsid w:val="00C83F08"/>
    <w:rsid w:val="00C83F19"/>
    <w:rsid w:val="00C84048"/>
    <w:rsid w:val="00C840C2"/>
    <w:rsid w:val="00C8441B"/>
    <w:rsid w:val="00C84728"/>
    <w:rsid w:val="00C84733"/>
    <w:rsid w:val="00C8489E"/>
    <w:rsid w:val="00C848AD"/>
    <w:rsid w:val="00C84A36"/>
    <w:rsid w:val="00C84C1C"/>
    <w:rsid w:val="00C84E5D"/>
    <w:rsid w:val="00C85009"/>
    <w:rsid w:val="00C8539F"/>
    <w:rsid w:val="00C8550F"/>
    <w:rsid w:val="00C85645"/>
    <w:rsid w:val="00C85986"/>
    <w:rsid w:val="00C859D2"/>
    <w:rsid w:val="00C85AF6"/>
    <w:rsid w:val="00C85E81"/>
    <w:rsid w:val="00C86107"/>
    <w:rsid w:val="00C86408"/>
    <w:rsid w:val="00C8659D"/>
    <w:rsid w:val="00C866DB"/>
    <w:rsid w:val="00C8699A"/>
    <w:rsid w:val="00C86AAC"/>
    <w:rsid w:val="00C86B40"/>
    <w:rsid w:val="00C86F9F"/>
    <w:rsid w:val="00C870B0"/>
    <w:rsid w:val="00C87438"/>
    <w:rsid w:val="00C87525"/>
    <w:rsid w:val="00C8786F"/>
    <w:rsid w:val="00C8798C"/>
    <w:rsid w:val="00C87B79"/>
    <w:rsid w:val="00C87D9F"/>
    <w:rsid w:val="00C87F00"/>
    <w:rsid w:val="00C90088"/>
    <w:rsid w:val="00C902AC"/>
    <w:rsid w:val="00C90333"/>
    <w:rsid w:val="00C904D9"/>
    <w:rsid w:val="00C906B5"/>
    <w:rsid w:val="00C9073E"/>
    <w:rsid w:val="00C909F9"/>
    <w:rsid w:val="00C90D6A"/>
    <w:rsid w:val="00C91347"/>
    <w:rsid w:val="00C9137D"/>
    <w:rsid w:val="00C91533"/>
    <w:rsid w:val="00C91577"/>
    <w:rsid w:val="00C915D0"/>
    <w:rsid w:val="00C915E8"/>
    <w:rsid w:val="00C91652"/>
    <w:rsid w:val="00C919B9"/>
    <w:rsid w:val="00C91BBA"/>
    <w:rsid w:val="00C91BF0"/>
    <w:rsid w:val="00C91CD9"/>
    <w:rsid w:val="00C91EF5"/>
    <w:rsid w:val="00C92132"/>
    <w:rsid w:val="00C92499"/>
    <w:rsid w:val="00C92642"/>
    <w:rsid w:val="00C928FF"/>
    <w:rsid w:val="00C92C40"/>
    <w:rsid w:val="00C92F6A"/>
    <w:rsid w:val="00C9313C"/>
    <w:rsid w:val="00C931E2"/>
    <w:rsid w:val="00C933E5"/>
    <w:rsid w:val="00C93B2A"/>
    <w:rsid w:val="00C93C95"/>
    <w:rsid w:val="00C9404B"/>
    <w:rsid w:val="00C9434F"/>
    <w:rsid w:val="00C944E8"/>
    <w:rsid w:val="00C946B8"/>
    <w:rsid w:val="00C949AE"/>
    <w:rsid w:val="00C94C90"/>
    <w:rsid w:val="00C94DAB"/>
    <w:rsid w:val="00C94E74"/>
    <w:rsid w:val="00C9502E"/>
    <w:rsid w:val="00C950A2"/>
    <w:rsid w:val="00C9566A"/>
    <w:rsid w:val="00C95713"/>
    <w:rsid w:val="00C95731"/>
    <w:rsid w:val="00C9590A"/>
    <w:rsid w:val="00C95A37"/>
    <w:rsid w:val="00C95C0F"/>
    <w:rsid w:val="00C95C5A"/>
    <w:rsid w:val="00C95CEF"/>
    <w:rsid w:val="00C9601E"/>
    <w:rsid w:val="00C96079"/>
    <w:rsid w:val="00C962DA"/>
    <w:rsid w:val="00C96344"/>
    <w:rsid w:val="00C96419"/>
    <w:rsid w:val="00C96538"/>
    <w:rsid w:val="00C96612"/>
    <w:rsid w:val="00C9667D"/>
    <w:rsid w:val="00C96B33"/>
    <w:rsid w:val="00C96B3B"/>
    <w:rsid w:val="00C96C03"/>
    <w:rsid w:val="00C96D48"/>
    <w:rsid w:val="00C96DE7"/>
    <w:rsid w:val="00C97027"/>
    <w:rsid w:val="00C97030"/>
    <w:rsid w:val="00C97824"/>
    <w:rsid w:val="00C978AC"/>
    <w:rsid w:val="00C9794A"/>
    <w:rsid w:val="00C9795D"/>
    <w:rsid w:val="00C97A12"/>
    <w:rsid w:val="00C97A4C"/>
    <w:rsid w:val="00C97AFF"/>
    <w:rsid w:val="00C97E4E"/>
    <w:rsid w:val="00CA0250"/>
    <w:rsid w:val="00CA02AF"/>
    <w:rsid w:val="00CA066D"/>
    <w:rsid w:val="00CA07A4"/>
    <w:rsid w:val="00CA0DB2"/>
    <w:rsid w:val="00CA0FE0"/>
    <w:rsid w:val="00CA10F4"/>
    <w:rsid w:val="00CA1260"/>
    <w:rsid w:val="00CA127B"/>
    <w:rsid w:val="00CA12A0"/>
    <w:rsid w:val="00CA13A8"/>
    <w:rsid w:val="00CA14F3"/>
    <w:rsid w:val="00CA1564"/>
    <w:rsid w:val="00CA1829"/>
    <w:rsid w:val="00CA1B6D"/>
    <w:rsid w:val="00CA1D61"/>
    <w:rsid w:val="00CA216D"/>
    <w:rsid w:val="00CA21A5"/>
    <w:rsid w:val="00CA23FC"/>
    <w:rsid w:val="00CA2439"/>
    <w:rsid w:val="00CA24F4"/>
    <w:rsid w:val="00CA24FD"/>
    <w:rsid w:val="00CA2502"/>
    <w:rsid w:val="00CA26AD"/>
    <w:rsid w:val="00CA27B1"/>
    <w:rsid w:val="00CA2921"/>
    <w:rsid w:val="00CA2940"/>
    <w:rsid w:val="00CA2E2F"/>
    <w:rsid w:val="00CA30B2"/>
    <w:rsid w:val="00CA3195"/>
    <w:rsid w:val="00CA3331"/>
    <w:rsid w:val="00CA33FA"/>
    <w:rsid w:val="00CA3722"/>
    <w:rsid w:val="00CA3B80"/>
    <w:rsid w:val="00CA3F2B"/>
    <w:rsid w:val="00CA4AAF"/>
    <w:rsid w:val="00CA4C15"/>
    <w:rsid w:val="00CA4E57"/>
    <w:rsid w:val="00CA4F4B"/>
    <w:rsid w:val="00CA50D0"/>
    <w:rsid w:val="00CA51A5"/>
    <w:rsid w:val="00CA526B"/>
    <w:rsid w:val="00CA546E"/>
    <w:rsid w:val="00CA56AB"/>
    <w:rsid w:val="00CA5CE9"/>
    <w:rsid w:val="00CA60D8"/>
    <w:rsid w:val="00CA6918"/>
    <w:rsid w:val="00CA6B93"/>
    <w:rsid w:val="00CA6C4A"/>
    <w:rsid w:val="00CA6C86"/>
    <w:rsid w:val="00CA6E34"/>
    <w:rsid w:val="00CA7022"/>
    <w:rsid w:val="00CA708E"/>
    <w:rsid w:val="00CA71FA"/>
    <w:rsid w:val="00CA73D7"/>
    <w:rsid w:val="00CA741C"/>
    <w:rsid w:val="00CA760E"/>
    <w:rsid w:val="00CA771A"/>
    <w:rsid w:val="00CA7959"/>
    <w:rsid w:val="00CA7C7C"/>
    <w:rsid w:val="00CA7D6E"/>
    <w:rsid w:val="00CA7EC9"/>
    <w:rsid w:val="00CA7FA5"/>
    <w:rsid w:val="00CB0675"/>
    <w:rsid w:val="00CB07FE"/>
    <w:rsid w:val="00CB086F"/>
    <w:rsid w:val="00CB098C"/>
    <w:rsid w:val="00CB09BC"/>
    <w:rsid w:val="00CB09DF"/>
    <w:rsid w:val="00CB0A32"/>
    <w:rsid w:val="00CB0A50"/>
    <w:rsid w:val="00CB0EEE"/>
    <w:rsid w:val="00CB15B2"/>
    <w:rsid w:val="00CB16AB"/>
    <w:rsid w:val="00CB1ADB"/>
    <w:rsid w:val="00CB1CF4"/>
    <w:rsid w:val="00CB1EB6"/>
    <w:rsid w:val="00CB1F64"/>
    <w:rsid w:val="00CB1F67"/>
    <w:rsid w:val="00CB21BD"/>
    <w:rsid w:val="00CB2220"/>
    <w:rsid w:val="00CB2524"/>
    <w:rsid w:val="00CB285D"/>
    <w:rsid w:val="00CB2A15"/>
    <w:rsid w:val="00CB2B34"/>
    <w:rsid w:val="00CB2C91"/>
    <w:rsid w:val="00CB2CB0"/>
    <w:rsid w:val="00CB3419"/>
    <w:rsid w:val="00CB3469"/>
    <w:rsid w:val="00CB3686"/>
    <w:rsid w:val="00CB389F"/>
    <w:rsid w:val="00CB3A31"/>
    <w:rsid w:val="00CB3BDA"/>
    <w:rsid w:val="00CB3EA6"/>
    <w:rsid w:val="00CB40EF"/>
    <w:rsid w:val="00CB512F"/>
    <w:rsid w:val="00CB528F"/>
    <w:rsid w:val="00CB5692"/>
    <w:rsid w:val="00CB573E"/>
    <w:rsid w:val="00CB58BF"/>
    <w:rsid w:val="00CB5DC5"/>
    <w:rsid w:val="00CB5FA9"/>
    <w:rsid w:val="00CB61A3"/>
    <w:rsid w:val="00CB6222"/>
    <w:rsid w:val="00CB6306"/>
    <w:rsid w:val="00CB67AF"/>
    <w:rsid w:val="00CB69F0"/>
    <w:rsid w:val="00CB6A69"/>
    <w:rsid w:val="00CB6C05"/>
    <w:rsid w:val="00CB6E8F"/>
    <w:rsid w:val="00CB6ED5"/>
    <w:rsid w:val="00CB6F51"/>
    <w:rsid w:val="00CB6F64"/>
    <w:rsid w:val="00CB7050"/>
    <w:rsid w:val="00CB75A3"/>
    <w:rsid w:val="00CB7A40"/>
    <w:rsid w:val="00CB7AE8"/>
    <w:rsid w:val="00CB7FEA"/>
    <w:rsid w:val="00CC0022"/>
    <w:rsid w:val="00CC0242"/>
    <w:rsid w:val="00CC053F"/>
    <w:rsid w:val="00CC058F"/>
    <w:rsid w:val="00CC05C5"/>
    <w:rsid w:val="00CC0680"/>
    <w:rsid w:val="00CC09F7"/>
    <w:rsid w:val="00CC0A70"/>
    <w:rsid w:val="00CC0ADE"/>
    <w:rsid w:val="00CC0C82"/>
    <w:rsid w:val="00CC0F06"/>
    <w:rsid w:val="00CC0F22"/>
    <w:rsid w:val="00CC0F92"/>
    <w:rsid w:val="00CC102B"/>
    <w:rsid w:val="00CC105C"/>
    <w:rsid w:val="00CC1194"/>
    <w:rsid w:val="00CC134E"/>
    <w:rsid w:val="00CC185E"/>
    <w:rsid w:val="00CC1BDC"/>
    <w:rsid w:val="00CC1D18"/>
    <w:rsid w:val="00CC1FA3"/>
    <w:rsid w:val="00CC20E3"/>
    <w:rsid w:val="00CC226D"/>
    <w:rsid w:val="00CC2449"/>
    <w:rsid w:val="00CC2585"/>
    <w:rsid w:val="00CC299E"/>
    <w:rsid w:val="00CC2CDB"/>
    <w:rsid w:val="00CC30E4"/>
    <w:rsid w:val="00CC372B"/>
    <w:rsid w:val="00CC3B48"/>
    <w:rsid w:val="00CC3F6C"/>
    <w:rsid w:val="00CC401D"/>
    <w:rsid w:val="00CC430D"/>
    <w:rsid w:val="00CC454E"/>
    <w:rsid w:val="00CC4571"/>
    <w:rsid w:val="00CC47D2"/>
    <w:rsid w:val="00CC4821"/>
    <w:rsid w:val="00CC49F5"/>
    <w:rsid w:val="00CC4A73"/>
    <w:rsid w:val="00CC4C8A"/>
    <w:rsid w:val="00CC4C8C"/>
    <w:rsid w:val="00CC4CEC"/>
    <w:rsid w:val="00CC4FDC"/>
    <w:rsid w:val="00CC5025"/>
    <w:rsid w:val="00CC511B"/>
    <w:rsid w:val="00CC5136"/>
    <w:rsid w:val="00CC51F4"/>
    <w:rsid w:val="00CC587F"/>
    <w:rsid w:val="00CC5C70"/>
    <w:rsid w:val="00CC5C7F"/>
    <w:rsid w:val="00CC5CB2"/>
    <w:rsid w:val="00CC5E35"/>
    <w:rsid w:val="00CC5F94"/>
    <w:rsid w:val="00CC5FA4"/>
    <w:rsid w:val="00CC6361"/>
    <w:rsid w:val="00CC6851"/>
    <w:rsid w:val="00CC68AA"/>
    <w:rsid w:val="00CC68C9"/>
    <w:rsid w:val="00CC6995"/>
    <w:rsid w:val="00CC6B59"/>
    <w:rsid w:val="00CC6D3F"/>
    <w:rsid w:val="00CC7070"/>
    <w:rsid w:val="00CC72AA"/>
    <w:rsid w:val="00CC72B6"/>
    <w:rsid w:val="00CC72CE"/>
    <w:rsid w:val="00CC74D9"/>
    <w:rsid w:val="00CC75C0"/>
    <w:rsid w:val="00CC7B13"/>
    <w:rsid w:val="00CC7FE8"/>
    <w:rsid w:val="00CD0010"/>
    <w:rsid w:val="00CD0024"/>
    <w:rsid w:val="00CD0311"/>
    <w:rsid w:val="00CD0355"/>
    <w:rsid w:val="00CD03BD"/>
    <w:rsid w:val="00CD042B"/>
    <w:rsid w:val="00CD0742"/>
    <w:rsid w:val="00CD07B0"/>
    <w:rsid w:val="00CD08EE"/>
    <w:rsid w:val="00CD094C"/>
    <w:rsid w:val="00CD0A3C"/>
    <w:rsid w:val="00CD0CC2"/>
    <w:rsid w:val="00CD0FD3"/>
    <w:rsid w:val="00CD11A4"/>
    <w:rsid w:val="00CD11A8"/>
    <w:rsid w:val="00CD138F"/>
    <w:rsid w:val="00CD1664"/>
    <w:rsid w:val="00CD183B"/>
    <w:rsid w:val="00CD1913"/>
    <w:rsid w:val="00CD1BFF"/>
    <w:rsid w:val="00CD1CD4"/>
    <w:rsid w:val="00CD1DC1"/>
    <w:rsid w:val="00CD1DDD"/>
    <w:rsid w:val="00CD1ED2"/>
    <w:rsid w:val="00CD20C1"/>
    <w:rsid w:val="00CD21B3"/>
    <w:rsid w:val="00CD22BC"/>
    <w:rsid w:val="00CD2375"/>
    <w:rsid w:val="00CD24A8"/>
    <w:rsid w:val="00CD24FD"/>
    <w:rsid w:val="00CD258C"/>
    <w:rsid w:val="00CD2680"/>
    <w:rsid w:val="00CD291B"/>
    <w:rsid w:val="00CD2955"/>
    <w:rsid w:val="00CD2A1F"/>
    <w:rsid w:val="00CD2AED"/>
    <w:rsid w:val="00CD2B77"/>
    <w:rsid w:val="00CD306F"/>
    <w:rsid w:val="00CD30A2"/>
    <w:rsid w:val="00CD31BF"/>
    <w:rsid w:val="00CD3225"/>
    <w:rsid w:val="00CD32F9"/>
    <w:rsid w:val="00CD38E9"/>
    <w:rsid w:val="00CD39EA"/>
    <w:rsid w:val="00CD3AD5"/>
    <w:rsid w:val="00CD3B52"/>
    <w:rsid w:val="00CD3D47"/>
    <w:rsid w:val="00CD3DE0"/>
    <w:rsid w:val="00CD3DF8"/>
    <w:rsid w:val="00CD402B"/>
    <w:rsid w:val="00CD4175"/>
    <w:rsid w:val="00CD4297"/>
    <w:rsid w:val="00CD44A7"/>
    <w:rsid w:val="00CD44AE"/>
    <w:rsid w:val="00CD4829"/>
    <w:rsid w:val="00CD4AF7"/>
    <w:rsid w:val="00CD4D42"/>
    <w:rsid w:val="00CD4D8B"/>
    <w:rsid w:val="00CD4FBA"/>
    <w:rsid w:val="00CD52AD"/>
    <w:rsid w:val="00CD53EA"/>
    <w:rsid w:val="00CD5546"/>
    <w:rsid w:val="00CD55E5"/>
    <w:rsid w:val="00CD573A"/>
    <w:rsid w:val="00CD5ABD"/>
    <w:rsid w:val="00CD5D48"/>
    <w:rsid w:val="00CD5D69"/>
    <w:rsid w:val="00CD5F6E"/>
    <w:rsid w:val="00CD604D"/>
    <w:rsid w:val="00CD6297"/>
    <w:rsid w:val="00CD6299"/>
    <w:rsid w:val="00CD63F3"/>
    <w:rsid w:val="00CD6519"/>
    <w:rsid w:val="00CD6526"/>
    <w:rsid w:val="00CD6527"/>
    <w:rsid w:val="00CD6553"/>
    <w:rsid w:val="00CD685C"/>
    <w:rsid w:val="00CD691B"/>
    <w:rsid w:val="00CD6BDA"/>
    <w:rsid w:val="00CD6FCD"/>
    <w:rsid w:val="00CD73C8"/>
    <w:rsid w:val="00CD7415"/>
    <w:rsid w:val="00CD7515"/>
    <w:rsid w:val="00CD776F"/>
    <w:rsid w:val="00CD7AAD"/>
    <w:rsid w:val="00CD7B14"/>
    <w:rsid w:val="00CD7BEE"/>
    <w:rsid w:val="00CD7CE8"/>
    <w:rsid w:val="00CD7CF7"/>
    <w:rsid w:val="00CD7D23"/>
    <w:rsid w:val="00CD7E5A"/>
    <w:rsid w:val="00CD7E9A"/>
    <w:rsid w:val="00CE0201"/>
    <w:rsid w:val="00CE04A9"/>
    <w:rsid w:val="00CE04E5"/>
    <w:rsid w:val="00CE057F"/>
    <w:rsid w:val="00CE06A1"/>
    <w:rsid w:val="00CE07B4"/>
    <w:rsid w:val="00CE08FD"/>
    <w:rsid w:val="00CE0995"/>
    <w:rsid w:val="00CE0B8B"/>
    <w:rsid w:val="00CE0BA1"/>
    <w:rsid w:val="00CE0D28"/>
    <w:rsid w:val="00CE0E1C"/>
    <w:rsid w:val="00CE0E1F"/>
    <w:rsid w:val="00CE0E24"/>
    <w:rsid w:val="00CE1029"/>
    <w:rsid w:val="00CE11B4"/>
    <w:rsid w:val="00CE1248"/>
    <w:rsid w:val="00CE13D3"/>
    <w:rsid w:val="00CE146D"/>
    <w:rsid w:val="00CE1B8A"/>
    <w:rsid w:val="00CE1C4D"/>
    <w:rsid w:val="00CE1C5A"/>
    <w:rsid w:val="00CE1CA5"/>
    <w:rsid w:val="00CE1F04"/>
    <w:rsid w:val="00CE21F5"/>
    <w:rsid w:val="00CE2222"/>
    <w:rsid w:val="00CE2309"/>
    <w:rsid w:val="00CE26CF"/>
    <w:rsid w:val="00CE27DC"/>
    <w:rsid w:val="00CE2BBF"/>
    <w:rsid w:val="00CE2CFE"/>
    <w:rsid w:val="00CE2FD8"/>
    <w:rsid w:val="00CE30C9"/>
    <w:rsid w:val="00CE335B"/>
    <w:rsid w:val="00CE3685"/>
    <w:rsid w:val="00CE3A97"/>
    <w:rsid w:val="00CE3CC5"/>
    <w:rsid w:val="00CE3DA1"/>
    <w:rsid w:val="00CE3FA7"/>
    <w:rsid w:val="00CE410F"/>
    <w:rsid w:val="00CE418E"/>
    <w:rsid w:val="00CE4214"/>
    <w:rsid w:val="00CE4249"/>
    <w:rsid w:val="00CE4254"/>
    <w:rsid w:val="00CE4579"/>
    <w:rsid w:val="00CE4732"/>
    <w:rsid w:val="00CE47A4"/>
    <w:rsid w:val="00CE4A42"/>
    <w:rsid w:val="00CE4B8F"/>
    <w:rsid w:val="00CE4BE8"/>
    <w:rsid w:val="00CE4C6D"/>
    <w:rsid w:val="00CE5021"/>
    <w:rsid w:val="00CE50EB"/>
    <w:rsid w:val="00CE50F1"/>
    <w:rsid w:val="00CE5141"/>
    <w:rsid w:val="00CE5149"/>
    <w:rsid w:val="00CE54B2"/>
    <w:rsid w:val="00CE54DC"/>
    <w:rsid w:val="00CE572E"/>
    <w:rsid w:val="00CE599C"/>
    <w:rsid w:val="00CE5C4B"/>
    <w:rsid w:val="00CE5CB7"/>
    <w:rsid w:val="00CE5E75"/>
    <w:rsid w:val="00CE62CB"/>
    <w:rsid w:val="00CE6D99"/>
    <w:rsid w:val="00CE6DCB"/>
    <w:rsid w:val="00CE6DED"/>
    <w:rsid w:val="00CE711D"/>
    <w:rsid w:val="00CE7466"/>
    <w:rsid w:val="00CE74D2"/>
    <w:rsid w:val="00CE7912"/>
    <w:rsid w:val="00CE7A97"/>
    <w:rsid w:val="00CE7BD0"/>
    <w:rsid w:val="00CE7D0B"/>
    <w:rsid w:val="00CF015C"/>
    <w:rsid w:val="00CF01A0"/>
    <w:rsid w:val="00CF0235"/>
    <w:rsid w:val="00CF03A8"/>
    <w:rsid w:val="00CF06C7"/>
    <w:rsid w:val="00CF07FB"/>
    <w:rsid w:val="00CF08C7"/>
    <w:rsid w:val="00CF0947"/>
    <w:rsid w:val="00CF0AD7"/>
    <w:rsid w:val="00CF0B11"/>
    <w:rsid w:val="00CF0BB7"/>
    <w:rsid w:val="00CF0D42"/>
    <w:rsid w:val="00CF10EA"/>
    <w:rsid w:val="00CF128D"/>
    <w:rsid w:val="00CF159D"/>
    <w:rsid w:val="00CF1674"/>
    <w:rsid w:val="00CF1C29"/>
    <w:rsid w:val="00CF1EAA"/>
    <w:rsid w:val="00CF20E7"/>
    <w:rsid w:val="00CF2126"/>
    <w:rsid w:val="00CF228D"/>
    <w:rsid w:val="00CF2475"/>
    <w:rsid w:val="00CF25DD"/>
    <w:rsid w:val="00CF2924"/>
    <w:rsid w:val="00CF2B24"/>
    <w:rsid w:val="00CF2B6A"/>
    <w:rsid w:val="00CF2DF0"/>
    <w:rsid w:val="00CF2F09"/>
    <w:rsid w:val="00CF3009"/>
    <w:rsid w:val="00CF322A"/>
    <w:rsid w:val="00CF322E"/>
    <w:rsid w:val="00CF34E5"/>
    <w:rsid w:val="00CF34EF"/>
    <w:rsid w:val="00CF35D4"/>
    <w:rsid w:val="00CF3898"/>
    <w:rsid w:val="00CF390D"/>
    <w:rsid w:val="00CF3A8E"/>
    <w:rsid w:val="00CF3D71"/>
    <w:rsid w:val="00CF4163"/>
    <w:rsid w:val="00CF4270"/>
    <w:rsid w:val="00CF44B1"/>
    <w:rsid w:val="00CF485D"/>
    <w:rsid w:val="00CF4F9B"/>
    <w:rsid w:val="00CF5309"/>
    <w:rsid w:val="00CF563F"/>
    <w:rsid w:val="00CF5794"/>
    <w:rsid w:val="00CF585D"/>
    <w:rsid w:val="00CF5E73"/>
    <w:rsid w:val="00CF5FC1"/>
    <w:rsid w:val="00CF62FC"/>
    <w:rsid w:val="00CF6387"/>
    <w:rsid w:val="00CF6546"/>
    <w:rsid w:val="00CF665B"/>
    <w:rsid w:val="00CF668D"/>
    <w:rsid w:val="00CF68ED"/>
    <w:rsid w:val="00CF6CC8"/>
    <w:rsid w:val="00CF6D57"/>
    <w:rsid w:val="00CF6E50"/>
    <w:rsid w:val="00CF7247"/>
    <w:rsid w:val="00CF7265"/>
    <w:rsid w:val="00CF72C9"/>
    <w:rsid w:val="00CF7395"/>
    <w:rsid w:val="00CF7806"/>
    <w:rsid w:val="00CF7BDB"/>
    <w:rsid w:val="00CF7E63"/>
    <w:rsid w:val="00D0013A"/>
    <w:rsid w:val="00D00170"/>
    <w:rsid w:val="00D0021B"/>
    <w:rsid w:val="00D002B6"/>
    <w:rsid w:val="00D00489"/>
    <w:rsid w:val="00D00723"/>
    <w:rsid w:val="00D00761"/>
    <w:rsid w:val="00D00B70"/>
    <w:rsid w:val="00D00D47"/>
    <w:rsid w:val="00D01213"/>
    <w:rsid w:val="00D01910"/>
    <w:rsid w:val="00D019A9"/>
    <w:rsid w:val="00D01C25"/>
    <w:rsid w:val="00D02047"/>
    <w:rsid w:val="00D0218D"/>
    <w:rsid w:val="00D02550"/>
    <w:rsid w:val="00D02605"/>
    <w:rsid w:val="00D026FA"/>
    <w:rsid w:val="00D02B08"/>
    <w:rsid w:val="00D02B1D"/>
    <w:rsid w:val="00D02B54"/>
    <w:rsid w:val="00D02CF3"/>
    <w:rsid w:val="00D02E47"/>
    <w:rsid w:val="00D03285"/>
    <w:rsid w:val="00D0331D"/>
    <w:rsid w:val="00D0332F"/>
    <w:rsid w:val="00D03524"/>
    <w:rsid w:val="00D0353F"/>
    <w:rsid w:val="00D03566"/>
    <w:rsid w:val="00D0367E"/>
    <w:rsid w:val="00D036AE"/>
    <w:rsid w:val="00D039F7"/>
    <w:rsid w:val="00D03A6F"/>
    <w:rsid w:val="00D03E93"/>
    <w:rsid w:val="00D04367"/>
    <w:rsid w:val="00D043C7"/>
    <w:rsid w:val="00D04461"/>
    <w:rsid w:val="00D04468"/>
    <w:rsid w:val="00D045B3"/>
    <w:rsid w:val="00D04C3F"/>
    <w:rsid w:val="00D04CD2"/>
    <w:rsid w:val="00D04D89"/>
    <w:rsid w:val="00D04DA7"/>
    <w:rsid w:val="00D04DD6"/>
    <w:rsid w:val="00D04E7F"/>
    <w:rsid w:val="00D04F12"/>
    <w:rsid w:val="00D05020"/>
    <w:rsid w:val="00D05AC9"/>
    <w:rsid w:val="00D05BB9"/>
    <w:rsid w:val="00D05FA0"/>
    <w:rsid w:val="00D064C9"/>
    <w:rsid w:val="00D0661B"/>
    <w:rsid w:val="00D0665A"/>
    <w:rsid w:val="00D0679B"/>
    <w:rsid w:val="00D06BC1"/>
    <w:rsid w:val="00D06E2A"/>
    <w:rsid w:val="00D06EB9"/>
    <w:rsid w:val="00D07484"/>
    <w:rsid w:val="00D074D9"/>
    <w:rsid w:val="00D0775C"/>
    <w:rsid w:val="00D078A5"/>
    <w:rsid w:val="00D07DB2"/>
    <w:rsid w:val="00D07E8D"/>
    <w:rsid w:val="00D07FFB"/>
    <w:rsid w:val="00D101CF"/>
    <w:rsid w:val="00D10866"/>
    <w:rsid w:val="00D1092A"/>
    <w:rsid w:val="00D10E5A"/>
    <w:rsid w:val="00D11161"/>
    <w:rsid w:val="00D114ED"/>
    <w:rsid w:val="00D117F4"/>
    <w:rsid w:val="00D11BE4"/>
    <w:rsid w:val="00D11E44"/>
    <w:rsid w:val="00D12078"/>
    <w:rsid w:val="00D1218A"/>
    <w:rsid w:val="00D121AB"/>
    <w:rsid w:val="00D12307"/>
    <w:rsid w:val="00D123BF"/>
    <w:rsid w:val="00D12935"/>
    <w:rsid w:val="00D12D65"/>
    <w:rsid w:val="00D12DAA"/>
    <w:rsid w:val="00D12E4A"/>
    <w:rsid w:val="00D12F91"/>
    <w:rsid w:val="00D130B5"/>
    <w:rsid w:val="00D13186"/>
    <w:rsid w:val="00D136CE"/>
    <w:rsid w:val="00D1374E"/>
    <w:rsid w:val="00D13777"/>
    <w:rsid w:val="00D1380B"/>
    <w:rsid w:val="00D13D66"/>
    <w:rsid w:val="00D13E06"/>
    <w:rsid w:val="00D13F72"/>
    <w:rsid w:val="00D1455E"/>
    <w:rsid w:val="00D148B3"/>
    <w:rsid w:val="00D148B6"/>
    <w:rsid w:val="00D14C55"/>
    <w:rsid w:val="00D14C94"/>
    <w:rsid w:val="00D14CC3"/>
    <w:rsid w:val="00D14DD5"/>
    <w:rsid w:val="00D1500F"/>
    <w:rsid w:val="00D15563"/>
    <w:rsid w:val="00D1559F"/>
    <w:rsid w:val="00D15E68"/>
    <w:rsid w:val="00D15EF8"/>
    <w:rsid w:val="00D15FB1"/>
    <w:rsid w:val="00D16505"/>
    <w:rsid w:val="00D166AE"/>
    <w:rsid w:val="00D1694F"/>
    <w:rsid w:val="00D169B7"/>
    <w:rsid w:val="00D16A24"/>
    <w:rsid w:val="00D16AB4"/>
    <w:rsid w:val="00D16AD2"/>
    <w:rsid w:val="00D16CB3"/>
    <w:rsid w:val="00D16E7E"/>
    <w:rsid w:val="00D170B9"/>
    <w:rsid w:val="00D17607"/>
    <w:rsid w:val="00D17642"/>
    <w:rsid w:val="00D177EF"/>
    <w:rsid w:val="00D17F90"/>
    <w:rsid w:val="00D20055"/>
    <w:rsid w:val="00D204A7"/>
    <w:rsid w:val="00D206E4"/>
    <w:rsid w:val="00D20705"/>
    <w:rsid w:val="00D2071A"/>
    <w:rsid w:val="00D208D1"/>
    <w:rsid w:val="00D20C87"/>
    <w:rsid w:val="00D20E4E"/>
    <w:rsid w:val="00D213C9"/>
    <w:rsid w:val="00D214B4"/>
    <w:rsid w:val="00D219C0"/>
    <w:rsid w:val="00D21D2E"/>
    <w:rsid w:val="00D21F45"/>
    <w:rsid w:val="00D2224D"/>
    <w:rsid w:val="00D2274D"/>
    <w:rsid w:val="00D22A34"/>
    <w:rsid w:val="00D22A9C"/>
    <w:rsid w:val="00D22C34"/>
    <w:rsid w:val="00D22E5D"/>
    <w:rsid w:val="00D22E7A"/>
    <w:rsid w:val="00D22F79"/>
    <w:rsid w:val="00D2346E"/>
    <w:rsid w:val="00D23781"/>
    <w:rsid w:val="00D2387C"/>
    <w:rsid w:val="00D23939"/>
    <w:rsid w:val="00D23F58"/>
    <w:rsid w:val="00D23F7B"/>
    <w:rsid w:val="00D2402E"/>
    <w:rsid w:val="00D240F2"/>
    <w:rsid w:val="00D24267"/>
    <w:rsid w:val="00D24537"/>
    <w:rsid w:val="00D24A4B"/>
    <w:rsid w:val="00D24B5C"/>
    <w:rsid w:val="00D24B6C"/>
    <w:rsid w:val="00D24BCE"/>
    <w:rsid w:val="00D24D07"/>
    <w:rsid w:val="00D2517A"/>
    <w:rsid w:val="00D251D9"/>
    <w:rsid w:val="00D2520B"/>
    <w:rsid w:val="00D25427"/>
    <w:rsid w:val="00D258A8"/>
    <w:rsid w:val="00D25A52"/>
    <w:rsid w:val="00D25B68"/>
    <w:rsid w:val="00D25CC1"/>
    <w:rsid w:val="00D25D6B"/>
    <w:rsid w:val="00D26043"/>
    <w:rsid w:val="00D2607E"/>
    <w:rsid w:val="00D26264"/>
    <w:rsid w:val="00D263D0"/>
    <w:rsid w:val="00D2646D"/>
    <w:rsid w:val="00D26586"/>
    <w:rsid w:val="00D26737"/>
    <w:rsid w:val="00D26862"/>
    <w:rsid w:val="00D26A63"/>
    <w:rsid w:val="00D26A8B"/>
    <w:rsid w:val="00D26BD9"/>
    <w:rsid w:val="00D26C26"/>
    <w:rsid w:val="00D26DAB"/>
    <w:rsid w:val="00D27514"/>
    <w:rsid w:val="00D27646"/>
    <w:rsid w:val="00D276C3"/>
    <w:rsid w:val="00D276E6"/>
    <w:rsid w:val="00D27753"/>
    <w:rsid w:val="00D27832"/>
    <w:rsid w:val="00D2795D"/>
    <w:rsid w:val="00D27AEE"/>
    <w:rsid w:val="00D27F7B"/>
    <w:rsid w:val="00D27FCA"/>
    <w:rsid w:val="00D30047"/>
    <w:rsid w:val="00D304E2"/>
    <w:rsid w:val="00D305A4"/>
    <w:rsid w:val="00D305BA"/>
    <w:rsid w:val="00D306BD"/>
    <w:rsid w:val="00D30724"/>
    <w:rsid w:val="00D30947"/>
    <w:rsid w:val="00D30A74"/>
    <w:rsid w:val="00D30BFD"/>
    <w:rsid w:val="00D30C0F"/>
    <w:rsid w:val="00D30CBF"/>
    <w:rsid w:val="00D30D6D"/>
    <w:rsid w:val="00D30DE3"/>
    <w:rsid w:val="00D310A0"/>
    <w:rsid w:val="00D3120B"/>
    <w:rsid w:val="00D31346"/>
    <w:rsid w:val="00D31586"/>
    <w:rsid w:val="00D315F8"/>
    <w:rsid w:val="00D316B6"/>
    <w:rsid w:val="00D317AF"/>
    <w:rsid w:val="00D31830"/>
    <w:rsid w:val="00D31976"/>
    <w:rsid w:val="00D31A20"/>
    <w:rsid w:val="00D31B38"/>
    <w:rsid w:val="00D31C04"/>
    <w:rsid w:val="00D31CD2"/>
    <w:rsid w:val="00D32223"/>
    <w:rsid w:val="00D322BD"/>
    <w:rsid w:val="00D32497"/>
    <w:rsid w:val="00D3275A"/>
    <w:rsid w:val="00D327E9"/>
    <w:rsid w:val="00D32A85"/>
    <w:rsid w:val="00D32ACD"/>
    <w:rsid w:val="00D32C69"/>
    <w:rsid w:val="00D32DA7"/>
    <w:rsid w:val="00D32ED3"/>
    <w:rsid w:val="00D33029"/>
    <w:rsid w:val="00D330D2"/>
    <w:rsid w:val="00D3317E"/>
    <w:rsid w:val="00D333BE"/>
    <w:rsid w:val="00D3340C"/>
    <w:rsid w:val="00D335C1"/>
    <w:rsid w:val="00D339B4"/>
    <w:rsid w:val="00D33A42"/>
    <w:rsid w:val="00D33A8B"/>
    <w:rsid w:val="00D33D21"/>
    <w:rsid w:val="00D342B5"/>
    <w:rsid w:val="00D342EA"/>
    <w:rsid w:val="00D3432F"/>
    <w:rsid w:val="00D343F2"/>
    <w:rsid w:val="00D345D6"/>
    <w:rsid w:val="00D34637"/>
    <w:rsid w:val="00D346EB"/>
    <w:rsid w:val="00D34738"/>
    <w:rsid w:val="00D34918"/>
    <w:rsid w:val="00D34937"/>
    <w:rsid w:val="00D34A4A"/>
    <w:rsid w:val="00D34AA1"/>
    <w:rsid w:val="00D34D17"/>
    <w:rsid w:val="00D34EB3"/>
    <w:rsid w:val="00D35219"/>
    <w:rsid w:val="00D352D0"/>
    <w:rsid w:val="00D35529"/>
    <w:rsid w:val="00D357E7"/>
    <w:rsid w:val="00D35B2D"/>
    <w:rsid w:val="00D35C4A"/>
    <w:rsid w:val="00D361E6"/>
    <w:rsid w:val="00D36524"/>
    <w:rsid w:val="00D3658A"/>
    <w:rsid w:val="00D36744"/>
    <w:rsid w:val="00D36895"/>
    <w:rsid w:val="00D369E7"/>
    <w:rsid w:val="00D36A5E"/>
    <w:rsid w:val="00D36B83"/>
    <w:rsid w:val="00D36D07"/>
    <w:rsid w:val="00D36E60"/>
    <w:rsid w:val="00D373D7"/>
    <w:rsid w:val="00D37733"/>
    <w:rsid w:val="00D3796E"/>
    <w:rsid w:val="00D37AD7"/>
    <w:rsid w:val="00D37AE3"/>
    <w:rsid w:val="00D37C37"/>
    <w:rsid w:val="00D37E06"/>
    <w:rsid w:val="00D40145"/>
    <w:rsid w:val="00D40155"/>
    <w:rsid w:val="00D405FD"/>
    <w:rsid w:val="00D40E1F"/>
    <w:rsid w:val="00D40E56"/>
    <w:rsid w:val="00D40F47"/>
    <w:rsid w:val="00D412CC"/>
    <w:rsid w:val="00D413E3"/>
    <w:rsid w:val="00D41527"/>
    <w:rsid w:val="00D4183B"/>
    <w:rsid w:val="00D41A10"/>
    <w:rsid w:val="00D41A99"/>
    <w:rsid w:val="00D41C9E"/>
    <w:rsid w:val="00D41EE2"/>
    <w:rsid w:val="00D41FD9"/>
    <w:rsid w:val="00D423BA"/>
    <w:rsid w:val="00D4252D"/>
    <w:rsid w:val="00D42611"/>
    <w:rsid w:val="00D4272D"/>
    <w:rsid w:val="00D42A41"/>
    <w:rsid w:val="00D42B6A"/>
    <w:rsid w:val="00D42D24"/>
    <w:rsid w:val="00D42E63"/>
    <w:rsid w:val="00D42FE5"/>
    <w:rsid w:val="00D437CB"/>
    <w:rsid w:val="00D43AEC"/>
    <w:rsid w:val="00D43D19"/>
    <w:rsid w:val="00D43EB4"/>
    <w:rsid w:val="00D43F5C"/>
    <w:rsid w:val="00D4411C"/>
    <w:rsid w:val="00D442D4"/>
    <w:rsid w:val="00D4431C"/>
    <w:rsid w:val="00D44384"/>
    <w:rsid w:val="00D44558"/>
    <w:rsid w:val="00D44F84"/>
    <w:rsid w:val="00D451D6"/>
    <w:rsid w:val="00D45401"/>
    <w:rsid w:val="00D45A2C"/>
    <w:rsid w:val="00D45B23"/>
    <w:rsid w:val="00D45B3C"/>
    <w:rsid w:val="00D45DBC"/>
    <w:rsid w:val="00D46056"/>
    <w:rsid w:val="00D46566"/>
    <w:rsid w:val="00D465FE"/>
    <w:rsid w:val="00D467CE"/>
    <w:rsid w:val="00D469D6"/>
    <w:rsid w:val="00D46A8A"/>
    <w:rsid w:val="00D46F72"/>
    <w:rsid w:val="00D47201"/>
    <w:rsid w:val="00D472A8"/>
    <w:rsid w:val="00D47370"/>
    <w:rsid w:val="00D4753C"/>
    <w:rsid w:val="00D478A5"/>
    <w:rsid w:val="00D47A79"/>
    <w:rsid w:val="00D47EEE"/>
    <w:rsid w:val="00D501AF"/>
    <w:rsid w:val="00D50218"/>
    <w:rsid w:val="00D512ED"/>
    <w:rsid w:val="00D514BD"/>
    <w:rsid w:val="00D51A07"/>
    <w:rsid w:val="00D51BB9"/>
    <w:rsid w:val="00D51C4F"/>
    <w:rsid w:val="00D51E1B"/>
    <w:rsid w:val="00D51EF7"/>
    <w:rsid w:val="00D5206F"/>
    <w:rsid w:val="00D523B4"/>
    <w:rsid w:val="00D52403"/>
    <w:rsid w:val="00D52792"/>
    <w:rsid w:val="00D528BC"/>
    <w:rsid w:val="00D52931"/>
    <w:rsid w:val="00D52A54"/>
    <w:rsid w:val="00D52B96"/>
    <w:rsid w:val="00D52D0D"/>
    <w:rsid w:val="00D52DCD"/>
    <w:rsid w:val="00D52EB6"/>
    <w:rsid w:val="00D53074"/>
    <w:rsid w:val="00D5307D"/>
    <w:rsid w:val="00D5334D"/>
    <w:rsid w:val="00D538D8"/>
    <w:rsid w:val="00D538DC"/>
    <w:rsid w:val="00D5394E"/>
    <w:rsid w:val="00D53FA2"/>
    <w:rsid w:val="00D54179"/>
    <w:rsid w:val="00D54270"/>
    <w:rsid w:val="00D54590"/>
    <w:rsid w:val="00D545E0"/>
    <w:rsid w:val="00D54796"/>
    <w:rsid w:val="00D549EC"/>
    <w:rsid w:val="00D54B84"/>
    <w:rsid w:val="00D54BEA"/>
    <w:rsid w:val="00D54F9C"/>
    <w:rsid w:val="00D54FD3"/>
    <w:rsid w:val="00D5513F"/>
    <w:rsid w:val="00D55316"/>
    <w:rsid w:val="00D555C4"/>
    <w:rsid w:val="00D55700"/>
    <w:rsid w:val="00D557B3"/>
    <w:rsid w:val="00D559D0"/>
    <w:rsid w:val="00D55BA0"/>
    <w:rsid w:val="00D55C70"/>
    <w:rsid w:val="00D560C4"/>
    <w:rsid w:val="00D5612E"/>
    <w:rsid w:val="00D5630A"/>
    <w:rsid w:val="00D56338"/>
    <w:rsid w:val="00D56592"/>
    <w:rsid w:val="00D565FE"/>
    <w:rsid w:val="00D566B0"/>
    <w:rsid w:val="00D568A0"/>
    <w:rsid w:val="00D56973"/>
    <w:rsid w:val="00D56C50"/>
    <w:rsid w:val="00D56C67"/>
    <w:rsid w:val="00D56D87"/>
    <w:rsid w:val="00D56E02"/>
    <w:rsid w:val="00D57340"/>
    <w:rsid w:val="00D573D5"/>
    <w:rsid w:val="00D576EC"/>
    <w:rsid w:val="00D57721"/>
    <w:rsid w:val="00D57A9A"/>
    <w:rsid w:val="00D57BE8"/>
    <w:rsid w:val="00D57D8C"/>
    <w:rsid w:val="00D6024C"/>
    <w:rsid w:val="00D6029C"/>
    <w:rsid w:val="00D60530"/>
    <w:rsid w:val="00D605C4"/>
    <w:rsid w:val="00D605D2"/>
    <w:rsid w:val="00D606F9"/>
    <w:rsid w:val="00D607F7"/>
    <w:rsid w:val="00D60DE8"/>
    <w:rsid w:val="00D60FDA"/>
    <w:rsid w:val="00D6150A"/>
    <w:rsid w:val="00D6158D"/>
    <w:rsid w:val="00D616F2"/>
    <w:rsid w:val="00D61957"/>
    <w:rsid w:val="00D61A1D"/>
    <w:rsid w:val="00D61AE6"/>
    <w:rsid w:val="00D61ED1"/>
    <w:rsid w:val="00D6221F"/>
    <w:rsid w:val="00D62672"/>
    <w:rsid w:val="00D62864"/>
    <w:rsid w:val="00D6296B"/>
    <w:rsid w:val="00D62B23"/>
    <w:rsid w:val="00D62C95"/>
    <w:rsid w:val="00D62FA2"/>
    <w:rsid w:val="00D63010"/>
    <w:rsid w:val="00D631B0"/>
    <w:rsid w:val="00D63729"/>
    <w:rsid w:val="00D63AF7"/>
    <w:rsid w:val="00D63BBB"/>
    <w:rsid w:val="00D63EF2"/>
    <w:rsid w:val="00D63FBB"/>
    <w:rsid w:val="00D6405B"/>
    <w:rsid w:val="00D640E5"/>
    <w:rsid w:val="00D6426A"/>
    <w:rsid w:val="00D64499"/>
    <w:rsid w:val="00D64538"/>
    <w:rsid w:val="00D64B4F"/>
    <w:rsid w:val="00D64DF9"/>
    <w:rsid w:val="00D64EA9"/>
    <w:rsid w:val="00D64EE2"/>
    <w:rsid w:val="00D64F21"/>
    <w:rsid w:val="00D65046"/>
    <w:rsid w:val="00D6510C"/>
    <w:rsid w:val="00D652B4"/>
    <w:rsid w:val="00D65530"/>
    <w:rsid w:val="00D657F7"/>
    <w:rsid w:val="00D65824"/>
    <w:rsid w:val="00D65C06"/>
    <w:rsid w:val="00D65D40"/>
    <w:rsid w:val="00D66023"/>
    <w:rsid w:val="00D66156"/>
    <w:rsid w:val="00D66491"/>
    <w:rsid w:val="00D665ED"/>
    <w:rsid w:val="00D667A2"/>
    <w:rsid w:val="00D668F3"/>
    <w:rsid w:val="00D66B06"/>
    <w:rsid w:val="00D66EAA"/>
    <w:rsid w:val="00D66F8E"/>
    <w:rsid w:val="00D66FF9"/>
    <w:rsid w:val="00D6706F"/>
    <w:rsid w:val="00D67153"/>
    <w:rsid w:val="00D672C2"/>
    <w:rsid w:val="00D674B3"/>
    <w:rsid w:val="00D6766D"/>
    <w:rsid w:val="00D67D09"/>
    <w:rsid w:val="00D67EC7"/>
    <w:rsid w:val="00D67F38"/>
    <w:rsid w:val="00D704F2"/>
    <w:rsid w:val="00D70536"/>
    <w:rsid w:val="00D70619"/>
    <w:rsid w:val="00D70630"/>
    <w:rsid w:val="00D7067F"/>
    <w:rsid w:val="00D706C4"/>
    <w:rsid w:val="00D709EE"/>
    <w:rsid w:val="00D70B6F"/>
    <w:rsid w:val="00D70DFA"/>
    <w:rsid w:val="00D70E3E"/>
    <w:rsid w:val="00D71372"/>
    <w:rsid w:val="00D71435"/>
    <w:rsid w:val="00D71437"/>
    <w:rsid w:val="00D7150D"/>
    <w:rsid w:val="00D71796"/>
    <w:rsid w:val="00D7185C"/>
    <w:rsid w:val="00D71F8A"/>
    <w:rsid w:val="00D721D0"/>
    <w:rsid w:val="00D72A3F"/>
    <w:rsid w:val="00D72A67"/>
    <w:rsid w:val="00D72AEC"/>
    <w:rsid w:val="00D72B3A"/>
    <w:rsid w:val="00D72CDA"/>
    <w:rsid w:val="00D72F25"/>
    <w:rsid w:val="00D73057"/>
    <w:rsid w:val="00D7319C"/>
    <w:rsid w:val="00D731F5"/>
    <w:rsid w:val="00D73290"/>
    <w:rsid w:val="00D73301"/>
    <w:rsid w:val="00D73461"/>
    <w:rsid w:val="00D73468"/>
    <w:rsid w:val="00D734D7"/>
    <w:rsid w:val="00D73530"/>
    <w:rsid w:val="00D739BC"/>
    <w:rsid w:val="00D73B68"/>
    <w:rsid w:val="00D73BC1"/>
    <w:rsid w:val="00D73D59"/>
    <w:rsid w:val="00D74150"/>
    <w:rsid w:val="00D747DD"/>
    <w:rsid w:val="00D74B14"/>
    <w:rsid w:val="00D74BF2"/>
    <w:rsid w:val="00D74CC2"/>
    <w:rsid w:val="00D74F84"/>
    <w:rsid w:val="00D7517C"/>
    <w:rsid w:val="00D75773"/>
    <w:rsid w:val="00D7583C"/>
    <w:rsid w:val="00D758C1"/>
    <w:rsid w:val="00D7590C"/>
    <w:rsid w:val="00D75F67"/>
    <w:rsid w:val="00D75F97"/>
    <w:rsid w:val="00D7613C"/>
    <w:rsid w:val="00D761CC"/>
    <w:rsid w:val="00D764D6"/>
    <w:rsid w:val="00D766A9"/>
    <w:rsid w:val="00D766CA"/>
    <w:rsid w:val="00D7672C"/>
    <w:rsid w:val="00D76EB6"/>
    <w:rsid w:val="00D76F19"/>
    <w:rsid w:val="00D76FAE"/>
    <w:rsid w:val="00D770C2"/>
    <w:rsid w:val="00D7762D"/>
    <w:rsid w:val="00D778C4"/>
    <w:rsid w:val="00D7795F"/>
    <w:rsid w:val="00D77A72"/>
    <w:rsid w:val="00D77A97"/>
    <w:rsid w:val="00D77EE4"/>
    <w:rsid w:val="00D80056"/>
    <w:rsid w:val="00D8024B"/>
    <w:rsid w:val="00D802EA"/>
    <w:rsid w:val="00D804C7"/>
    <w:rsid w:val="00D8060E"/>
    <w:rsid w:val="00D8079B"/>
    <w:rsid w:val="00D80935"/>
    <w:rsid w:val="00D80A19"/>
    <w:rsid w:val="00D80DA0"/>
    <w:rsid w:val="00D80E22"/>
    <w:rsid w:val="00D81493"/>
    <w:rsid w:val="00D81816"/>
    <w:rsid w:val="00D81A8E"/>
    <w:rsid w:val="00D81AFD"/>
    <w:rsid w:val="00D81B9C"/>
    <w:rsid w:val="00D81C94"/>
    <w:rsid w:val="00D81CF2"/>
    <w:rsid w:val="00D81E91"/>
    <w:rsid w:val="00D8284C"/>
    <w:rsid w:val="00D829C6"/>
    <w:rsid w:val="00D82A39"/>
    <w:rsid w:val="00D82C2D"/>
    <w:rsid w:val="00D82D14"/>
    <w:rsid w:val="00D83108"/>
    <w:rsid w:val="00D83147"/>
    <w:rsid w:val="00D831F0"/>
    <w:rsid w:val="00D8333C"/>
    <w:rsid w:val="00D83639"/>
    <w:rsid w:val="00D8363F"/>
    <w:rsid w:val="00D8369C"/>
    <w:rsid w:val="00D841E6"/>
    <w:rsid w:val="00D842DC"/>
    <w:rsid w:val="00D84319"/>
    <w:rsid w:val="00D84337"/>
    <w:rsid w:val="00D8461C"/>
    <w:rsid w:val="00D84B07"/>
    <w:rsid w:val="00D84BDB"/>
    <w:rsid w:val="00D84C00"/>
    <w:rsid w:val="00D84EFA"/>
    <w:rsid w:val="00D851CB"/>
    <w:rsid w:val="00D85745"/>
    <w:rsid w:val="00D85A39"/>
    <w:rsid w:val="00D85CEE"/>
    <w:rsid w:val="00D85DE6"/>
    <w:rsid w:val="00D85ED8"/>
    <w:rsid w:val="00D85FF6"/>
    <w:rsid w:val="00D861BA"/>
    <w:rsid w:val="00D86218"/>
    <w:rsid w:val="00D862BA"/>
    <w:rsid w:val="00D862C2"/>
    <w:rsid w:val="00D86759"/>
    <w:rsid w:val="00D86C67"/>
    <w:rsid w:val="00D86FAD"/>
    <w:rsid w:val="00D87152"/>
    <w:rsid w:val="00D87334"/>
    <w:rsid w:val="00D873BD"/>
    <w:rsid w:val="00D87883"/>
    <w:rsid w:val="00D879E1"/>
    <w:rsid w:val="00D87A7C"/>
    <w:rsid w:val="00D87D60"/>
    <w:rsid w:val="00D87E59"/>
    <w:rsid w:val="00D90174"/>
    <w:rsid w:val="00D90586"/>
    <w:rsid w:val="00D906AB"/>
    <w:rsid w:val="00D90957"/>
    <w:rsid w:val="00D909E4"/>
    <w:rsid w:val="00D90B11"/>
    <w:rsid w:val="00D90EAA"/>
    <w:rsid w:val="00D90F4F"/>
    <w:rsid w:val="00D9103A"/>
    <w:rsid w:val="00D910C7"/>
    <w:rsid w:val="00D91169"/>
    <w:rsid w:val="00D91474"/>
    <w:rsid w:val="00D915C8"/>
    <w:rsid w:val="00D919C6"/>
    <w:rsid w:val="00D919EA"/>
    <w:rsid w:val="00D91AF1"/>
    <w:rsid w:val="00D91E59"/>
    <w:rsid w:val="00D91EC9"/>
    <w:rsid w:val="00D91FC2"/>
    <w:rsid w:val="00D92061"/>
    <w:rsid w:val="00D920B1"/>
    <w:rsid w:val="00D92519"/>
    <w:rsid w:val="00D92579"/>
    <w:rsid w:val="00D9268D"/>
    <w:rsid w:val="00D9294B"/>
    <w:rsid w:val="00D92CBF"/>
    <w:rsid w:val="00D92D48"/>
    <w:rsid w:val="00D92DA5"/>
    <w:rsid w:val="00D92E80"/>
    <w:rsid w:val="00D9300B"/>
    <w:rsid w:val="00D9312B"/>
    <w:rsid w:val="00D93153"/>
    <w:rsid w:val="00D9319C"/>
    <w:rsid w:val="00D931FC"/>
    <w:rsid w:val="00D93538"/>
    <w:rsid w:val="00D93556"/>
    <w:rsid w:val="00D935CE"/>
    <w:rsid w:val="00D93613"/>
    <w:rsid w:val="00D936B6"/>
    <w:rsid w:val="00D937AD"/>
    <w:rsid w:val="00D93938"/>
    <w:rsid w:val="00D93C2A"/>
    <w:rsid w:val="00D93D2A"/>
    <w:rsid w:val="00D93EFA"/>
    <w:rsid w:val="00D94517"/>
    <w:rsid w:val="00D9452D"/>
    <w:rsid w:val="00D94549"/>
    <w:rsid w:val="00D945B6"/>
    <w:rsid w:val="00D947C2"/>
    <w:rsid w:val="00D94CE1"/>
    <w:rsid w:val="00D951FD"/>
    <w:rsid w:val="00D95452"/>
    <w:rsid w:val="00D9559D"/>
    <w:rsid w:val="00D955F5"/>
    <w:rsid w:val="00D95805"/>
    <w:rsid w:val="00D95860"/>
    <w:rsid w:val="00D958C4"/>
    <w:rsid w:val="00D95B6E"/>
    <w:rsid w:val="00D95C07"/>
    <w:rsid w:val="00D95C78"/>
    <w:rsid w:val="00D95E19"/>
    <w:rsid w:val="00D96272"/>
    <w:rsid w:val="00D96666"/>
    <w:rsid w:val="00D9680F"/>
    <w:rsid w:val="00D969C6"/>
    <w:rsid w:val="00D96B0E"/>
    <w:rsid w:val="00D96ED5"/>
    <w:rsid w:val="00D97369"/>
    <w:rsid w:val="00D9748F"/>
    <w:rsid w:val="00D97C54"/>
    <w:rsid w:val="00D97D4E"/>
    <w:rsid w:val="00DA0256"/>
    <w:rsid w:val="00DA049E"/>
    <w:rsid w:val="00DA04DF"/>
    <w:rsid w:val="00DA07C3"/>
    <w:rsid w:val="00DA0916"/>
    <w:rsid w:val="00DA0A64"/>
    <w:rsid w:val="00DA0B0C"/>
    <w:rsid w:val="00DA0E17"/>
    <w:rsid w:val="00DA0F30"/>
    <w:rsid w:val="00DA10B4"/>
    <w:rsid w:val="00DA134B"/>
    <w:rsid w:val="00DA13A5"/>
    <w:rsid w:val="00DA16AF"/>
    <w:rsid w:val="00DA17F5"/>
    <w:rsid w:val="00DA1890"/>
    <w:rsid w:val="00DA2230"/>
    <w:rsid w:val="00DA233B"/>
    <w:rsid w:val="00DA2529"/>
    <w:rsid w:val="00DA2584"/>
    <w:rsid w:val="00DA266F"/>
    <w:rsid w:val="00DA2754"/>
    <w:rsid w:val="00DA28A6"/>
    <w:rsid w:val="00DA2F8D"/>
    <w:rsid w:val="00DA333F"/>
    <w:rsid w:val="00DA342D"/>
    <w:rsid w:val="00DA34FB"/>
    <w:rsid w:val="00DA3593"/>
    <w:rsid w:val="00DA37F4"/>
    <w:rsid w:val="00DA3891"/>
    <w:rsid w:val="00DA3D09"/>
    <w:rsid w:val="00DA3F0E"/>
    <w:rsid w:val="00DA3FAD"/>
    <w:rsid w:val="00DA40DE"/>
    <w:rsid w:val="00DA4166"/>
    <w:rsid w:val="00DA419E"/>
    <w:rsid w:val="00DA45D3"/>
    <w:rsid w:val="00DA4792"/>
    <w:rsid w:val="00DA4E0B"/>
    <w:rsid w:val="00DA4F87"/>
    <w:rsid w:val="00DA4FCA"/>
    <w:rsid w:val="00DA515F"/>
    <w:rsid w:val="00DA518C"/>
    <w:rsid w:val="00DA540D"/>
    <w:rsid w:val="00DA5515"/>
    <w:rsid w:val="00DA5528"/>
    <w:rsid w:val="00DA5561"/>
    <w:rsid w:val="00DA583B"/>
    <w:rsid w:val="00DA5A0A"/>
    <w:rsid w:val="00DA5C0A"/>
    <w:rsid w:val="00DA5C3C"/>
    <w:rsid w:val="00DA5C74"/>
    <w:rsid w:val="00DA5D94"/>
    <w:rsid w:val="00DA5DC8"/>
    <w:rsid w:val="00DA5EE6"/>
    <w:rsid w:val="00DA6099"/>
    <w:rsid w:val="00DA6268"/>
    <w:rsid w:val="00DA6734"/>
    <w:rsid w:val="00DA67DA"/>
    <w:rsid w:val="00DA685A"/>
    <w:rsid w:val="00DA6B14"/>
    <w:rsid w:val="00DA6D8F"/>
    <w:rsid w:val="00DA6E0F"/>
    <w:rsid w:val="00DA71BB"/>
    <w:rsid w:val="00DA7547"/>
    <w:rsid w:val="00DA7D33"/>
    <w:rsid w:val="00DA7E2C"/>
    <w:rsid w:val="00DA7FDA"/>
    <w:rsid w:val="00DB003D"/>
    <w:rsid w:val="00DB008C"/>
    <w:rsid w:val="00DB031C"/>
    <w:rsid w:val="00DB03B8"/>
    <w:rsid w:val="00DB0650"/>
    <w:rsid w:val="00DB0725"/>
    <w:rsid w:val="00DB094C"/>
    <w:rsid w:val="00DB0A18"/>
    <w:rsid w:val="00DB0B5E"/>
    <w:rsid w:val="00DB0CFB"/>
    <w:rsid w:val="00DB0D99"/>
    <w:rsid w:val="00DB130A"/>
    <w:rsid w:val="00DB14A0"/>
    <w:rsid w:val="00DB14CE"/>
    <w:rsid w:val="00DB1590"/>
    <w:rsid w:val="00DB15C6"/>
    <w:rsid w:val="00DB1A76"/>
    <w:rsid w:val="00DB1D0C"/>
    <w:rsid w:val="00DB21B1"/>
    <w:rsid w:val="00DB2294"/>
    <w:rsid w:val="00DB2353"/>
    <w:rsid w:val="00DB24C5"/>
    <w:rsid w:val="00DB255A"/>
    <w:rsid w:val="00DB2668"/>
    <w:rsid w:val="00DB29DB"/>
    <w:rsid w:val="00DB2ACF"/>
    <w:rsid w:val="00DB2C53"/>
    <w:rsid w:val="00DB2CB0"/>
    <w:rsid w:val="00DB2E27"/>
    <w:rsid w:val="00DB2E7C"/>
    <w:rsid w:val="00DB2E83"/>
    <w:rsid w:val="00DB30FC"/>
    <w:rsid w:val="00DB3682"/>
    <w:rsid w:val="00DB36DE"/>
    <w:rsid w:val="00DB393B"/>
    <w:rsid w:val="00DB3B17"/>
    <w:rsid w:val="00DB3E66"/>
    <w:rsid w:val="00DB3F99"/>
    <w:rsid w:val="00DB4077"/>
    <w:rsid w:val="00DB47F9"/>
    <w:rsid w:val="00DB487E"/>
    <w:rsid w:val="00DB4C00"/>
    <w:rsid w:val="00DB4D9D"/>
    <w:rsid w:val="00DB50B1"/>
    <w:rsid w:val="00DB527E"/>
    <w:rsid w:val="00DB5428"/>
    <w:rsid w:val="00DB5510"/>
    <w:rsid w:val="00DB5767"/>
    <w:rsid w:val="00DB5AF1"/>
    <w:rsid w:val="00DB5B04"/>
    <w:rsid w:val="00DB5B80"/>
    <w:rsid w:val="00DB5CE2"/>
    <w:rsid w:val="00DB5D69"/>
    <w:rsid w:val="00DB62AE"/>
    <w:rsid w:val="00DB6CA6"/>
    <w:rsid w:val="00DB6F39"/>
    <w:rsid w:val="00DB74DA"/>
    <w:rsid w:val="00DB76DD"/>
    <w:rsid w:val="00DB7940"/>
    <w:rsid w:val="00DB7C00"/>
    <w:rsid w:val="00DB7E60"/>
    <w:rsid w:val="00DB7F7D"/>
    <w:rsid w:val="00DC016D"/>
    <w:rsid w:val="00DC0510"/>
    <w:rsid w:val="00DC06F7"/>
    <w:rsid w:val="00DC086F"/>
    <w:rsid w:val="00DC0FD6"/>
    <w:rsid w:val="00DC10A1"/>
    <w:rsid w:val="00DC1604"/>
    <w:rsid w:val="00DC1652"/>
    <w:rsid w:val="00DC1731"/>
    <w:rsid w:val="00DC185B"/>
    <w:rsid w:val="00DC1C5F"/>
    <w:rsid w:val="00DC1E21"/>
    <w:rsid w:val="00DC2182"/>
    <w:rsid w:val="00DC21C8"/>
    <w:rsid w:val="00DC21F5"/>
    <w:rsid w:val="00DC2267"/>
    <w:rsid w:val="00DC24AC"/>
    <w:rsid w:val="00DC2557"/>
    <w:rsid w:val="00DC2B1F"/>
    <w:rsid w:val="00DC2CF5"/>
    <w:rsid w:val="00DC2EB9"/>
    <w:rsid w:val="00DC2F46"/>
    <w:rsid w:val="00DC3027"/>
    <w:rsid w:val="00DC319C"/>
    <w:rsid w:val="00DC32BA"/>
    <w:rsid w:val="00DC32BE"/>
    <w:rsid w:val="00DC32C2"/>
    <w:rsid w:val="00DC33DA"/>
    <w:rsid w:val="00DC351C"/>
    <w:rsid w:val="00DC38D0"/>
    <w:rsid w:val="00DC3BCA"/>
    <w:rsid w:val="00DC3C47"/>
    <w:rsid w:val="00DC3DF0"/>
    <w:rsid w:val="00DC413D"/>
    <w:rsid w:val="00DC4390"/>
    <w:rsid w:val="00DC46E4"/>
    <w:rsid w:val="00DC4797"/>
    <w:rsid w:val="00DC47B5"/>
    <w:rsid w:val="00DC4DFE"/>
    <w:rsid w:val="00DC51C8"/>
    <w:rsid w:val="00DC52B3"/>
    <w:rsid w:val="00DC59C8"/>
    <w:rsid w:val="00DC5CC3"/>
    <w:rsid w:val="00DC5EAC"/>
    <w:rsid w:val="00DC5ED5"/>
    <w:rsid w:val="00DC6324"/>
    <w:rsid w:val="00DC6522"/>
    <w:rsid w:val="00DC655F"/>
    <w:rsid w:val="00DC6567"/>
    <w:rsid w:val="00DC6612"/>
    <w:rsid w:val="00DC6771"/>
    <w:rsid w:val="00DC6987"/>
    <w:rsid w:val="00DC699D"/>
    <w:rsid w:val="00DC6A15"/>
    <w:rsid w:val="00DC6B87"/>
    <w:rsid w:val="00DC701E"/>
    <w:rsid w:val="00DC714C"/>
    <w:rsid w:val="00DC7359"/>
    <w:rsid w:val="00DC753D"/>
    <w:rsid w:val="00DC7AB8"/>
    <w:rsid w:val="00DC7B76"/>
    <w:rsid w:val="00DC7C7A"/>
    <w:rsid w:val="00DC7DE4"/>
    <w:rsid w:val="00DC7F87"/>
    <w:rsid w:val="00DC7FAD"/>
    <w:rsid w:val="00DD01D5"/>
    <w:rsid w:val="00DD0231"/>
    <w:rsid w:val="00DD031B"/>
    <w:rsid w:val="00DD05E8"/>
    <w:rsid w:val="00DD0638"/>
    <w:rsid w:val="00DD074A"/>
    <w:rsid w:val="00DD0BB4"/>
    <w:rsid w:val="00DD0EA1"/>
    <w:rsid w:val="00DD1005"/>
    <w:rsid w:val="00DD1312"/>
    <w:rsid w:val="00DD1364"/>
    <w:rsid w:val="00DD1427"/>
    <w:rsid w:val="00DD15B6"/>
    <w:rsid w:val="00DD164E"/>
    <w:rsid w:val="00DD17BA"/>
    <w:rsid w:val="00DD18F3"/>
    <w:rsid w:val="00DD1BED"/>
    <w:rsid w:val="00DD1E96"/>
    <w:rsid w:val="00DD20F3"/>
    <w:rsid w:val="00DD2413"/>
    <w:rsid w:val="00DD2847"/>
    <w:rsid w:val="00DD29D5"/>
    <w:rsid w:val="00DD2A23"/>
    <w:rsid w:val="00DD2C30"/>
    <w:rsid w:val="00DD2D7B"/>
    <w:rsid w:val="00DD32F1"/>
    <w:rsid w:val="00DD33CD"/>
    <w:rsid w:val="00DD3435"/>
    <w:rsid w:val="00DD3623"/>
    <w:rsid w:val="00DD367B"/>
    <w:rsid w:val="00DD38B8"/>
    <w:rsid w:val="00DD393C"/>
    <w:rsid w:val="00DD3983"/>
    <w:rsid w:val="00DD39CE"/>
    <w:rsid w:val="00DD3C27"/>
    <w:rsid w:val="00DD3F5C"/>
    <w:rsid w:val="00DD42E6"/>
    <w:rsid w:val="00DD467F"/>
    <w:rsid w:val="00DD4709"/>
    <w:rsid w:val="00DD4736"/>
    <w:rsid w:val="00DD4817"/>
    <w:rsid w:val="00DD483C"/>
    <w:rsid w:val="00DD488F"/>
    <w:rsid w:val="00DD4B57"/>
    <w:rsid w:val="00DD4D76"/>
    <w:rsid w:val="00DD4F43"/>
    <w:rsid w:val="00DD50FF"/>
    <w:rsid w:val="00DD5356"/>
    <w:rsid w:val="00DD564F"/>
    <w:rsid w:val="00DD5867"/>
    <w:rsid w:val="00DD5902"/>
    <w:rsid w:val="00DD5DE1"/>
    <w:rsid w:val="00DD5F15"/>
    <w:rsid w:val="00DD5F5A"/>
    <w:rsid w:val="00DD5FD3"/>
    <w:rsid w:val="00DD5FD9"/>
    <w:rsid w:val="00DD6353"/>
    <w:rsid w:val="00DD68E9"/>
    <w:rsid w:val="00DD6B3D"/>
    <w:rsid w:val="00DD6D4C"/>
    <w:rsid w:val="00DD6F5F"/>
    <w:rsid w:val="00DD7059"/>
    <w:rsid w:val="00DD71A0"/>
    <w:rsid w:val="00DD722A"/>
    <w:rsid w:val="00DD7856"/>
    <w:rsid w:val="00DD7D5D"/>
    <w:rsid w:val="00DD7EBD"/>
    <w:rsid w:val="00DE011B"/>
    <w:rsid w:val="00DE03EA"/>
    <w:rsid w:val="00DE0429"/>
    <w:rsid w:val="00DE0448"/>
    <w:rsid w:val="00DE05C7"/>
    <w:rsid w:val="00DE06A7"/>
    <w:rsid w:val="00DE092C"/>
    <w:rsid w:val="00DE0B54"/>
    <w:rsid w:val="00DE0C5B"/>
    <w:rsid w:val="00DE0EDE"/>
    <w:rsid w:val="00DE0F7F"/>
    <w:rsid w:val="00DE149C"/>
    <w:rsid w:val="00DE17BA"/>
    <w:rsid w:val="00DE17ED"/>
    <w:rsid w:val="00DE1825"/>
    <w:rsid w:val="00DE1AC9"/>
    <w:rsid w:val="00DE1BB1"/>
    <w:rsid w:val="00DE1D75"/>
    <w:rsid w:val="00DE200D"/>
    <w:rsid w:val="00DE242E"/>
    <w:rsid w:val="00DE276E"/>
    <w:rsid w:val="00DE2830"/>
    <w:rsid w:val="00DE2AE1"/>
    <w:rsid w:val="00DE2BA9"/>
    <w:rsid w:val="00DE2E11"/>
    <w:rsid w:val="00DE346A"/>
    <w:rsid w:val="00DE358D"/>
    <w:rsid w:val="00DE3702"/>
    <w:rsid w:val="00DE3862"/>
    <w:rsid w:val="00DE3969"/>
    <w:rsid w:val="00DE39BC"/>
    <w:rsid w:val="00DE3B74"/>
    <w:rsid w:val="00DE3C14"/>
    <w:rsid w:val="00DE3F86"/>
    <w:rsid w:val="00DE41FD"/>
    <w:rsid w:val="00DE43E5"/>
    <w:rsid w:val="00DE4514"/>
    <w:rsid w:val="00DE474B"/>
    <w:rsid w:val="00DE47C5"/>
    <w:rsid w:val="00DE480E"/>
    <w:rsid w:val="00DE4929"/>
    <w:rsid w:val="00DE496F"/>
    <w:rsid w:val="00DE4A85"/>
    <w:rsid w:val="00DE4BA8"/>
    <w:rsid w:val="00DE4BFB"/>
    <w:rsid w:val="00DE4C12"/>
    <w:rsid w:val="00DE4C51"/>
    <w:rsid w:val="00DE4C94"/>
    <w:rsid w:val="00DE4DE8"/>
    <w:rsid w:val="00DE4E69"/>
    <w:rsid w:val="00DE5032"/>
    <w:rsid w:val="00DE5365"/>
    <w:rsid w:val="00DE57B5"/>
    <w:rsid w:val="00DE58C7"/>
    <w:rsid w:val="00DE5DE5"/>
    <w:rsid w:val="00DE6039"/>
    <w:rsid w:val="00DE62F5"/>
    <w:rsid w:val="00DE630D"/>
    <w:rsid w:val="00DE657D"/>
    <w:rsid w:val="00DE65F5"/>
    <w:rsid w:val="00DE681F"/>
    <w:rsid w:val="00DE6860"/>
    <w:rsid w:val="00DE69E7"/>
    <w:rsid w:val="00DE6C86"/>
    <w:rsid w:val="00DE6DDD"/>
    <w:rsid w:val="00DE6E12"/>
    <w:rsid w:val="00DE6E20"/>
    <w:rsid w:val="00DE6F83"/>
    <w:rsid w:val="00DE70B3"/>
    <w:rsid w:val="00DE745E"/>
    <w:rsid w:val="00DE7608"/>
    <w:rsid w:val="00DE78E1"/>
    <w:rsid w:val="00DE7A3F"/>
    <w:rsid w:val="00DE7CF5"/>
    <w:rsid w:val="00DF0151"/>
    <w:rsid w:val="00DF0848"/>
    <w:rsid w:val="00DF0A50"/>
    <w:rsid w:val="00DF0A9C"/>
    <w:rsid w:val="00DF0B1F"/>
    <w:rsid w:val="00DF0B7C"/>
    <w:rsid w:val="00DF0C7F"/>
    <w:rsid w:val="00DF0D17"/>
    <w:rsid w:val="00DF1114"/>
    <w:rsid w:val="00DF113F"/>
    <w:rsid w:val="00DF1214"/>
    <w:rsid w:val="00DF1225"/>
    <w:rsid w:val="00DF1316"/>
    <w:rsid w:val="00DF15B3"/>
    <w:rsid w:val="00DF1739"/>
    <w:rsid w:val="00DF1859"/>
    <w:rsid w:val="00DF1C99"/>
    <w:rsid w:val="00DF1CBE"/>
    <w:rsid w:val="00DF1D98"/>
    <w:rsid w:val="00DF1E44"/>
    <w:rsid w:val="00DF2405"/>
    <w:rsid w:val="00DF2496"/>
    <w:rsid w:val="00DF2761"/>
    <w:rsid w:val="00DF2891"/>
    <w:rsid w:val="00DF2DFD"/>
    <w:rsid w:val="00DF30A7"/>
    <w:rsid w:val="00DF32B6"/>
    <w:rsid w:val="00DF3410"/>
    <w:rsid w:val="00DF3755"/>
    <w:rsid w:val="00DF3769"/>
    <w:rsid w:val="00DF37BE"/>
    <w:rsid w:val="00DF3823"/>
    <w:rsid w:val="00DF3A57"/>
    <w:rsid w:val="00DF4081"/>
    <w:rsid w:val="00DF4232"/>
    <w:rsid w:val="00DF42E0"/>
    <w:rsid w:val="00DF4321"/>
    <w:rsid w:val="00DF45EE"/>
    <w:rsid w:val="00DF46AE"/>
    <w:rsid w:val="00DF483A"/>
    <w:rsid w:val="00DF4868"/>
    <w:rsid w:val="00DF4B9D"/>
    <w:rsid w:val="00DF4E8D"/>
    <w:rsid w:val="00DF5069"/>
    <w:rsid w:val="00DF5203"/>
    <w:rsid w:val="00DF5337"/>
    <w:rsid w:val="00DF540C"/>
    <w:rsid w:val="00DF54B3"/>
    <w:rsid w:val="00DF5755"/>
    <w:rsid w:val="00DF5B0C"/>
    <w:rsid w:val="00DF5CDB"/>
    <w:rsid w:val="00DF5D1E"/>
    <w:rsid w:val="00DF609A"/>
    <w:rsid w:val="00DF62B6"/>
    <w:rsid w:val="00DF6325"/>
    <w:rsid w:val="00DF64DF"/>
    <w:rsid w:val="00DF652E"/>
    <w:rsid w:val="00DF65B4"/>
    <w:rsid w:val="00DF673C"/>
    <w:rsid w:val="00DF6840"/>
    <w:rsid w:val="00DF6922"/>
    <w:rsid w:val="00DF6B0F"/>
    <w:rsid w:val="00DF6C25"/>
    <w:rsid w:val="00DF6DD2"/>
    <w:rsid w:val="00DF6F7A"/>
    <w:rsid w:val="00DF7162"/>
    <w:rsid w:val="00DF7547"/>
    <w:rsid w:val="00DF77B3"/>
    <w:rsid w:val="00DF7823"/>
    <w:rsid w:val="00DF7918"/>
    <w:rsid w:val="00DF7AB0"/>
    <w:rsid w:val="00DF7DD7"/>
    <w:rsid w:val="00DF7E10"/>
    <w:rsid w:val="00DF7E23"/>
    <w:rsid w:val="00DF7E57"/>
    <w:rsid w:val="00E0004B"/>
    <w:rsid w:val="00E000DA"/>
    <w:rsid w:val="00E00C08"/>
    <w:rsid w:val="00E00D12"/>
    <w:rsid w:val="00E00DF7"/>
    <w:rsid w:val="00E011F2"/>
    <w:rsid w:val="00E01201"/>
    <w:rsid w:val="00E0142E"/>
    <w:rsid w:val="00E0157F"/>
    <w:rsid w:val="00E01803"/>
    <w:rsid w:val="00E019CF"/>
    <w:rsid w:val="00E019DF"/>
    <w:rsid w:val="00E01AE2"/>
    <w:rsid w:val="00E01B73"/>
    <w:rsid w:val="00E01C60"/>
    <w:rsid w:val="00E0217C"/>
    <w:rsid w:val="00E023C7"/>
    <w:rsid w:val="00E02501"/>
    <w:rsid w:val="00E025AF"/>
    <w:rsid w:val="00E02772"/>
    <w:rsid w:val="00E02985"/>
    <w:rsid w:val="00E0300B"/>
    <w:rsid w:val="00E031BC"/>
    <w:rsid w:val="00E03563"/>
    <w:rsid w:val="00E03786"/>
    <w:rsid w:val="00E0384C"/>
    <w:rsid w:val="00E03A3F"/>
    <w:rsid w:val="00E03A44"/>
    <w:rsid w:val="00E03A93"/>
    <w:rsid w:val="00E03AA3"/>
    <w:rsid w:val="00E03BFB"/>
    <w:rsid w:val="00E03C6D"/>
    <w:rsid w:val="00E040DF"/>
    <w:rsid w:val="00E040EB"/>
    <w:rsid w:val="00E04325"/>
    <w:rsid w:val="00E04B22"/>
    <w:rsid w:val="00E04BCC"/>
    <w:rsid w:val="00E04F34"/>
    <w:rsid w:val="00E04F3E"/>
    <w:rsid w:val="00E04FAB"/>
    <w:rsid w:val="00E05111"/>
    <w:rsid w:val="00E05118"/>
    <w:rsid w:val="00E0516B"/>
    <w:rsid w:val="00E05231"/>
    <w:rsid w:val="00E05243"/>
    <w:rsid w:val="00E053EF"/>
    <w:rsid w:val="00E054B8"/>
    <w:rsid w:val="00E05659"/>
    <w:rsid w:val="00E05A6F"/>
    <w:rsid w:val="00E05AF2"/>
    <w:rsid w:val="00E063FE"/>
    <w:rsid w:val="00E06816"/>
    <w:rsid w:val="00E06A84"/>
    <w:rsid w:val="00E06B6F"/>
    <w:rsid w:val="00E06D61"/>
    <w:rsid w:val="00E0706C"/>
    <w:rsid w:val="00E07225"/>
    <w:rsid w:val="00E07332"/>
    <w:rsid w:val="00E074FC"/>
    <w:rsid w:val="00E07E05"/>
    <w:rsid w:val="00E07F26"/>
    <w:rsid w:val="00E07F94"/>
    <w:rsid w:val="00E100DD"/>
    <w:rsid w:val="00E1044F"/>
    <w:rsid w:val="00E10515"/>
    <w:rsid w:val="00E106FF"/>
    <w:rsid w:val="00E1086B"/>
    <w:rsid w:val="00E10A7C"/>
    <w:rsid w:val="00E10C56"/>
    <w:rsid w:val="00E10E67"/>
    <w:rsid w:val="00E1129E"/>
    <w:rsid w:val="00E1160E"/>
    <w:rsid w:val="00E11753"/>
    <w:rsid w:val="00E117A5"/>
    <w:rsid w:val="00E117BC"/>
    <w:rsid w:val="00E11BDD"/>
    <w:rsid w:val="00E11E24"/>
    <w:rsid w:val="00E11EAC"/>
    <w:rsid w:val="00E12248"/>
    <w:rsid w:val="00E123E3"/>
    <w:rsid w:val="00E12D53"/>
    <w:rsid w:val="00E12E9E"/>
    <w:rsid w:val="00E132A9"/>
    <w:rsid w:val="00E1346B"/>
    <w:rsid w:val="00E138F8"/>
    <w:rsid w:val="00E1395A"/>
    <w:rsid w:val="00E139DE"/>
    <w:rsid w:val="00E139F8"/>
    <w:rsid w:val="00E13A78"/>
    <w:rsid w:val="00E13D59"/>
    <w:rsid w:val="00E141DB"/>
    <w:rsid w:val="00E14227"/>
    <w:rsid w:val="00E1466D"/>
    <w:rsid w:val="00E14691"/>
    <w:rsid w:val="00E14C1B"/>
    <w:rsid w:val="00E14D07"/>
    <w:rsid w:val="00E14D5D"/>
    <w:rsid w:val="00E14D5F"/>
    <w:rsid w:val="00E14D92"/>
    <w:rsid w:val="00E15268"/>
    <w:rsid w:val="00E15418"/>
    <w:rsid w:val="00E1575E"/>
    <w:rsid w:val="00E15837"/>
    <w:rsid w:val="00E159E4"/>
    <w:rsid w:val="00E15CBA"/>
    <w:rsid w:val="00E15D9B"/>
    <w:rsid w:val="00E15DD3"/>
    <w:rsid w:val="00E15F34"/>
    <w:rsid w:val="00E16567"/>
    <w:rsid w:val="00E16588"/>
    <w:rsid w:val="00E169C2"/>
    <w:rsid w:val="00E169D8"/>
    <w:rsid w:val="00E16C85"/>
    <w:rsid w:val="00E16DF3"/>
    <w:rsid w:val="00E16F2C"/>
    <w:rsid w:val="00E17086"/>
    <w:rsid w:val="00E170A1"/>
    <w:rsid w:val="00E172CB"/>
    <w:rsid w:val="00E17673"/>
    <w:rsid w:val="00E177B3"/>
    <w:rsid w:val="00E1794A"/>
    <w:rsid w:val="00E17D58"/>
    <w:rsid w:val="00E17F13"/>
    <w:rsid w:val="00E17F14"/>
    <w:rsid w:val="00E2008B"/>
    <w:rsid w:val="00E20197"/>
    <w:rsid w:val="00E20771"/>
    <w:rsid w:val="00E20B3E"/>
    <w:rsid w:val="00E20BA5"/>
    <w:rsid w:val="00E20BBA"/>
    <w:rsid w:val="00E2132E"/>
    <w:rsid w:val="00E21415"/>
    <w:rsid w:val="00E2142B"/>
    <w:rsid w:val="00E21896"/>
    <w:rsid w:val="00E2198D"/>
    <w:rsid w:val="00E21D0D"/>
    <w:rsid w:val="00E21E95"/>
    <w:rsid w:val="00E22169"/>
    <w:rsid w:val="00E229B9"/>
    <w:rsid w:val="00E22B47"/>
    <w:rsid w:val="00E22D23"/>
    <w:rsid w:val="00E233D4"/>
    <w:rsid w:val="00E2344F"/>
    <w:rsid w:val="00E234BF"/>
    <w:rsid w:val="00E234DF"/>
    <w:rsid w:val="00E238C0"/>
    <w:rsid w:val="00E2395F"/>
    <w:rsid w:val="00E2396B"/>
    <w:rsid w:val="00E23BD7"/>
    <w:rsid w:val="00E23D83"/>
    <w:rsid w:val="00E23FFB"/>
    <w:rsid w:val="00E2426B"/>
    <w:rsid w:val="00E24409"/>
    <w:rsid w:val="00E24415"/>
    <w:rsid w:val="00E2478F"/>
    <w:rsid w:val="00E24B9B"/>
    <w:rsid w:val="00E24E7D"/>
    <w:rsid w:val="00E24F0A"/>
    <w:rsid w:val="00E24FE5"/>
    <w:rsid w:val="00E253F9"/>
    <w:rsid w:val="00E25434"/>
    <w:rsid w:val="00E257FD"/>
    <w:rsid w:val="00E2590C"/>
    <w:rsid w:val="00E25981"/>
    <w:rsid w:val="00E25C20"/>
    <w:rsid w:val="00E25C42"/>
    <w:rsid w:val="00E2604A"/>
    <w:rsid w:val="00E262D0"/>
    <w:rsid w:val="00E26609"/>
    <w:rsid w:val="00E2660D"/>
    <w:rsid w:val="00E267B7"/>
    <w:rsid w:val="00E26895"/>
    <w:rsid w:val="00E26BA2"/>
    <w:rsid w:val="00E26C49"/>
    <w:rsid w:val="00E26FB1"/>
    <w:rsid w:val="00E274B3"/>
    <w:rsid w:val="00E2753C"/>
    <w:rsid w:val="00E277AF"/>
    <w:rsid w:val="00E2785B"/>
    <w:rsid w:val="00E2790D"/>
    <w:rsid w:val="00E27B6D"/>
    <w:rsid w:val="00E27E84"/>
    <w:rsid w:val="00E27F76"/>
    <w:rsid w:val="00E30091"/>
    <w:rsid w:val="00E3024A"/>
    <w:rsid w:val="00E307E9"/>
    <w:rsid w:val="00E307F1"/>
    <w:rsid w:val="00E309E9"/>
    <w:rsid w:val="00E30D4E"/>
    <w:rsid w:val="00E30E24"/>
    <w:rsid w:val="00E30E33"/>
    <w:rsid w:val="00E30E7C"/>
    <w:rsid w:val="00E313F0"/>
    <w:rsid w:val="00E3154B"/>
    <w:rsid w:val="00E31551"/>
    <w:rsid w:val="00E315A7"/>
    <w:rsid w:val="00E315DC"/>
    <w:rsid w:val="00E31A6C"/>
    <w:rsid w:val="00E31AB3"/>
    <w:rsid w:val="00E320B9"/>
    <w:rsid w:val="00E32108"/>
    <w:rsid w:val="00E3216D"/>
    <w:rsid w:val="00E32273"/>
    <w:rsid w:val="00E3231D"/>
    <w:rsid w:val="00E32399"/>
    <w:rsid w:val="00E323D3"/>
    <w:rsid w:val="00E325B4"/>
    <w:rsid w:val="00E32761"/>
    <w:rsid w:val="00E328AA"/>
    <w:rsid w:val="00E32A36"/>
    <w:rsid w:val="00E32AE1"/>
    <w:rsid w:val="00E3304A"/>
    <w:rsid w:val="00E330C4"/>
    <w:rsid w:val="00E33100"/>
    <w:rsid w:val="00E33192"/>
    <w:rsid w:val="00E3346D"/>
    <w:rsid w:val="00E337E4"/>
    <w:rsid w:val="00E338CD"/>
    <w:rsid w:val="00E3394B"/>
    <w:rsid w:val="00E339D0"/>
    <w:rsid w:val="00E33D5C"/>
    <w:rsid w:val="00E33DC5"/>
    <w:rsid w:val="00E33F2C"/>
    <w:rsid w:val="00E33F45"/>
    <w:rsid w:val="00E3403F"/>
    <w:rsid w:val="00E34395"/>
    <w:rsid w:val="00E3443A"/>
    <w:rsid w:val="00E3456C"/>
    <w:rsid w:val="00E34616"/>
    <w:rsid w:val="00E346B8"/>
    <w:rsid w:val="00E346BB"/>
    <w:rsid w:val="00E34BB4"/>
    <w:rsid w:val="00E34BB8"/>
    <w:rsid w:val="00E34D75"/>
    <w:rsid w:val="00E353A6"/>
    <w:rsid w:val="00E354E6"/>
    <w:rsid w:val="00E355D4"/>
    <w:rsid w:val="00E357B3"/>
    <w:rsid w:val="00E35EE1"/>
    <w:rsid w:val="00E35FEC"/>
    <w:rsid w:val="00E3620C"/>
    <w:rsid w:val="00E3666F"/>
    <w:rsid w:val="00E36697"/>
    <w:rsid w:val="00E367EB"/>
    <w:rsid w:val="00E36ADF"/>
    <w:rsid w:val="00E36B5D"/>
    <w:rsid w:val="00E36D6A"/>
    <w:rsid w:val="00E36E8B"/>
    <w:rsid w:val="00E37083"/>
    <w:rsid w:val="00E370D7"/>
    <w:rsid w:val="00E37144"/>
    <w:rsid w:val="00E373FE"/>
    <w:rsid w:val="00E37B4C"/>
    <w:rsid w:val="00E37E05"/>
    <w:rsid w:val="00E37EC8"/>
    <w:rsid w:val="00E4009B"/>
    <w:rsid w:val="00E40320"/>
    <w:rsid w:val="00E408C0"/>
    <w:rsid w:val="00E40964"/>
    <w:rsid w:val="00E409BB"/>
    <w:rsid w:val="00E40CDF"/>
    <w:rsid w:val="00E41045"/>
    <w:rsid w:val="00E41243"/>
    <w:rsid w:val="00E4157A"/>
    <w:rsid w:val="00E4161F"/>
    <w:rsid w:val="00E416B1"/>
    <w:rsid w:val="00E4185D"/>
    <w:rsid w:val="00E41BB1"/>
    <w:rsid w:val="00E41C2B"/>
    <w:rsid w:val="00E41FCF"/>
    <w:rsid w:val="00E4203A"/>
    <w:rsid w:val="00E4207D"/>
    <w:rsid w:val="00E420FA"/>
    <w:rsid w:val="00E421E6"/>
    <w:rsid w:val="00E42262"/>
    <w:rsid w:val="00E42326"/>
    <w:rsid w:val="00E4270D"/>
    <w:rsid w:val="00E42770"/>
    <w:rsid w:val="00E427C7"/>
    <w:rsid w:val="00E4297E"/>
    <w:rsid w:val="00E42DCD"/>
    <w:rsid w:val="00E43334"/>
    <w:rsid w:val="00E43409"/>
    <w:rsid w:val="00E43513"/>
    <w:rsid w:val="00E43536"/>
    <w:rsid w:val="00E43A34"/>
    <w:rsid w:val="00E43B9A"/>
    <w:rsid w:val="00E43BFB"/>
    <w:rsid w:val="00E442DA"/>
    <w:rsid w:val="00E44672"/>
    <w:rsid w:val="00E447E4"/>
    <w:rsid w:val="00E449CF"/>
    <w:rsid w:val="00E44B86"/>
    <w:rsid w:val="00E44C80"/>
    <w:rsid w:val="00E44E14"/>
    <w:rsid w:val="00E44EBC"/>
    <w:rsid w:val="00E44F40"/>
    <w:rsid w:val="00E45469"/>
    <w:rsid w:val="00E45508"/>
    <w:rsid w:val="00E45785"/>
    <w:rsid w:val="00E45BE3"/>
    <w:rsid w:val="00E45E0C"/>
    <w:rsid w:val="00E461B5"/>
    <w:rsid w:val="00E46649"/>
    <w:rsid w:val="00E466B0"/>
    <w:rsid w:val="00E467A5"/>
    <w:rsid w:val="00E46829"/>
    <w:rsid w:val="00E46CF3"/>
    <w:rsid w:val="00E46DC5"/>
    <w:rsid w:val="00E4759D"/>
    <w:rsid w:val="00E47815"/>
    <w:rsid w:val="00E47F46"/>
    <w:rsid w:val="00E5028E"/>
    <w:rsid w:val="00E50313"/>
    <w:rsid w:val="00E50B5D"/>
    <w:rsid w:val="00E50C23"/>
    <w:rsid w:val="00E50F2F"/>
    <w:rsid w:val="00E51174"/>
    <w:rsid w:val="00E51337"/>
    <w:rsid w:val="00E5139C"/>
    <w:rsid w:val="00E51573"/>
    <w:rsid w:val="00E51646"/>
    <w:rsid w:val="00E517AA"/>
    <w:rsid w:val="00E51B63"/>
    <w:rsid w:val="00E51E83"/>
    <w:rsid w:val="00E51F3C"/>
    <w:rsid w:val="00E520B3"/>
    <w:rsid w:val="00E521AA"/>
    <w:rsid w:val="00E5234A"/>
    <w:rsid w:val="00E524FE"/>
    <w:rsid w:val="00E5265E"/>
    <w:rsid w:val="00E52663"/>
    <w:rsid w:val="00E5292A"/>
    <w:rsid w:val="00E52A08"/>
    <w:rsid w:val="00E52AFA"/>
    <w:rsid w:val="00E52B74"/>
    <w:rsid w:val="00E52B76"/>
    <w:rsid w:val="00E52D6A"/>
    <w:rsid w:val="00E52D95"/>
    <w:rsid w:val="00E53034"/>
    <w:rsid w:val="00E53401"/>
    <w:rsid w:val="00E5357F"/>
    <w:rsid w:val="00E5397C"/>
    <w:rsid w:val="00E53A23"/>
    <w:rsid w:val="00E53BB6"/>
    <w:rsid w:val="00E54034"/>
    <w:rsid w:val="00E5409F"/>
    <w:rsid w:val="00E540B7"/>
    <w:rsid w:val="00E541D2"/>
    <w:rsid w:val="00E5452D"/>
    <w:rsid w:val="00E54B4F"/>
    <w:rsid w:val="00E54B85"/>
    <w:rsid w:val="00E54C58"/>
    <w:rsid w:val="00E54D16"/>
    <w:rsid w:val="00E54D71"/>
    <w:rsid w:val="00E54E57"/>
    <w:rsid w:val="00E54F70"/>
    <w:rsid w:val="00E5526E"/>
    <w:rsid w:val="00E55289"/>
    <w:rsid w:val="00E5537A"/>
    <w:rsid w:val="00E55399"/>
    <w:rsid w:val="00E5567D"/>
    <w:rsid w:val="00E556B1"/>
    <w:rsid w:val="00E559A1"/>
    <w:rsid w:val="00E55B59"/>
    <w:rsid w:val="00E55DEF"/>
    <w:rsid w:val="00E55DF2"/>
    <w:rsid w:val="00E560F2"/>
    <w:rsid w:val="00E56581"/>
    <w:rsid w:val="00E56680"/>
    <w:rsid w:val="00E56919"/>
    <w:rsid w:val="00E569D7"/>
    <w:rsid w:val="00E569F3"/>
    <w:rsid w:val="00E56B42"/>
    <w:rsid w:val="00E56BA4"/>
    <w:rsid w:val="00E56C1A"/>
    <w:rsid w:val="00E56C7C"/>
    <w:rsid w:val="00E5723B"/>
    <w:rsid w:val="00E57335"/>
    <w:rsid w:val="00E573D4"/>
    <w:rsid w:val="00E57488"/>
    <w:rsid w:val="00E57724"/>
    <w:rsid w:val="00E5784E"/>
    <w:rsid w:val="00E57ADB"/>
    <w:rsid w:val="00E5AB3C"/>
    <w:rsid w:val="00E60264"/>
    <w:rsid w:val="00E604F1"/>
    <w:rsid w:val="00E60715"/>
    <w:rsid w:val="00E60A71"/>
    <w:rsid w:val="00E60E4A"/>
    <w:rsid w:val="00E615A2"/>
    <w:rsid w:val="00E6182C"/>
    <w:rsid w:val="00E618D1"/>
    <w:rsid w:val="00E618EC"/>
    <w:rsid w:val="00E61C62"/>
    <w:rsid w:val="00E61DB2"/>
    <w:rsid w:val="00E61EA1"/>
    <w:rsid w:val="00E61FD0"/>
    <w:rsid w:val="00E6202D"/>
    <w:rsid w:val="00E62352"/>
    <w:rsid w:val="00E623B8"/>
    <w:rsid w:val="00E6259A"/>
    <w:rsid w:val="00E62664"/>
    <w:rsid w:val="00E62883"/>
    <w:rsid w:val="00E63003"/>
    <w:rsid w:val="00E6330A"/>
    <w:rsid w:val="00E6358A"/>
    <w:rsid w:val="00E636B1"/>
    <w:rsid w:val="00E63983"/>
    <w:rsid w:val="00E63CCC"/>
    <w:rsid w:val="00E63DF9"/>
    <w:rsid w:val="00E64221"/>
    <w:rsid w:val="00E6427D"/>
    <w:rsid w:val="00E64471"/>
    <w:rsid w:val="00E645BB"/>
    <w:rsid w:val="00E64A6C"/>
    <w:rsid w:val="00E64C36"/>
    <w:rsid w:val="00E64E39"/>
    <w:rsid w:val="00E64E59"/>
    <w:rsid w:val="00E650D2"/>
    <w:rsid w:val="00E65269"/>
    <w:rsid w:val="00E652B7"/>
    <w:rsid w:val="00E653CF"/>
    <w:rsid w:val="00E6562E"/>
    <w:rsid w:val="00E657DC"/>
    <w:rsid w:val="00E65BA2"/>
    <w:rsid w:val="00E65D5F"/>
    <w:rsid w:val="00E65D93"/>
    <w:rsid w:val="00E65E69"/>
    <w:rsid w:val="00E65EAB"/>
    <w:rsid w:val="00E66253"/>
    <w:rsid w:val="00E663A8"/>
    <w:rsid w:val="00E667FB"/>
    <w:rsid w:val="00E66903"/>
    <w:rsid w:val="00E66927"/>
    <w:rsid w:val="00E66974"/>
    <w:rsid w:val="00E66A4A"/>
    <w:rsid w:val="00E66B92"/>
    <w:rsid w:val="00E6701F"/>
    <w:rsid w:val="00E67041"/>
    <w:rsid w:val="00E670AE"/>
    <w:rsid w:val="00E67243"/>
    <w:rsid w:val="00E67512"/>
    <w:rsid w:val="00E67826"/>
    <w:rsid w:val="00E679D3"/>
    <w:rsid w:val="00E679D9"/>
    <w:rsid w:val="00E67AF2"/>
    <w:rsid w:val="00E67B9E"/>
    <w:rsid w:val="00E67D73"/>
    <w:rsid w:val="00E67FED"/>
    <w:rsid w:val="00E7026E"/>
    <w:rsid w:val="00E70622"/>
    <w:rsid w:val="00E7063D"/>
    <w:rsid w:val="00E70A1C"/>
    <w:rsid w:val="00E70BA9"/>
    <w:rsid w:val="00E70E31"/>
    <w:rsid w:val="00E70EE4"/>
    <w:rsid w:val="00E70EF2"/>
    <w:rsid w:val="00E712F1"/>
    <w:rsid w:val="00E7137F"/>
    <w:rsid w:val="00E7154A"/>
    <w:rsid w:val="00E715F4"/>
    <w:rsid w:val="00E7186B"/>
    <w:rsid w:val="00E7186F"/>
    <w:rsid w:val="00E7193E"/>
    <w:rsid w:val="00E71996"/>
    <w:rsid w:val="00E719B7"/>
    <w:rsid w:val="00E71A94"/>
    <w:rsid w:val="00E71BE5"/>
    <w:rsid w:val="00E71C0A"/>
    <w:rsid w:val="00E71C1C"/>
    <w:rsid w:val="00E71C94"/>
    <w:rsid w:val="00E71D0D"/>
    <w:rsid w:val="00E720FA"/>
    <w:rsid w:val="00E721A0"/>
    <w:rsid w:val="00E724F7"/>
    <w:rsid w:val="00E72526"/>
    <w:rsid w:val="00E72742"/>
    <w:rsid w:val="00E728E9"/>
    <w:rsid w:val="00E72A45"/>
    <w:rsid w:val="00E72B3F"/>
    <w:rsid w:val="00E72BA1"/>
    <w:rsid w:val="00E72C9B"/>
    <w:rsid w:val="00E72D9B"/>
    <w:rsid w:val="00E73259"/>
    <w:rsid w:val="00E732AC"/>
    <w:rsid w:val="00E7333B"/>
    <w:rsid w:val="00E734C4"/>
    <w:rsid w:val="00E73758"/>
    <w:rsid w:val="00E7381E"/>
    <w:rsid w:val="00E7383E"/>
    <w:rsid w:val="00E73C86"/>
    <w:rsid w:val="00E74185"/>
    <w:rsid w:val="00E7450E"/>
    <w:rsid w:val="00E74848"/>
    <w:rsid w:val="00E7492D"/>
    <w:rsid w:val="00E74958"/>
    <w:rsid w:val="00E74993"/>
    <w:rsid w:val="00E74B65"/>
    <w:rsid w:val="00E74E2B"/>
    <w:rsid w:val="00E74E9E"/>
    <w:rsid w:val="00E74EFD"/>
    <w:rsid w:val="00E75212"/>
    <w:rsid w:val="00E75299"/>
    <w:rsid w:val="00E75534"/>
    <w:rsid w:val="00E755B8"/>
    <w:rsid w:val="00E757A8"/>
    <w:rsid w:val="00E75A9C"/>
    <w:rsid w:val="00E75B43"/>
    <w:rsid w:val="00E75CE8"/>
    <w:rsid w:val="00E75E01"/>
    <w:rsid w:val="00E76102"/>
    <w:rsid w:val="00E7646D"/>
    <w:rsid w:val="00E764DD"/>
    <w:rsid w:val="00E765D9"/>
    <w:rsid w:val="00E7692C"/>
    <w:rsid w:val="00E769D8"/>
    <w:rsid w:val="00E76ABD"/>
    <w:rsid w:val="00E76DA3"/>
    <w:rsid w:val="00E76EFB"/>
    <w:rsid w:val="00E76F31"/>
    <w:rsid w:val="00E770DB"/>
    <w:rsid w:val="00E77303"/>
    <w:rsid w:val="00E7760E"/>
    <w:rsid w:val="00E7774A"/>
    <w:rsid w:val="00E7777F"/>
    <w:rsid w:val="00E77898"/>
    <w:rsid w:val="00E77944"/>
    <w:rsid w:val="00E77973"/>
    <w:rsid w:val="00E77D96"/>
    <w:rsid w:val="00E80351"/>
    <w:rsid w:val="00E803E1"/>
    <w:rsid w:val="00E80413"/>
    <w:rsid w:val="00E80436"/>
    <w:rsid w:val="00E809FB"/>
    <w:rsid w:val="00E80CDA"/>
    <w:rsid w:val="00E80CDB"/>
    <w:rsid w:val="00E80D08"/>
    <w:rsid w:val="00E813AA"/>
    <w:rsid w:val="00E814C9"/>
    <w:rsid w:val="00E81576"/>
    <w:rsid w:val="00E8169C"/>
    <w:rsid w:val="00E81D6B"/>
    <w:rsid w:val="00E81D7D"/>
    <w:rsid w:val="00E81E8B"/>
    <w:rsid w:val="00E81FEA"/>
    <w:rsid w:val="00E820BB"/>
    <w:rsid w:val="00E823E1"/>
    <w:rsid w:val="00E823EE"/>
    <w:rsid w:val="00E824DB"/>
    <w:rsid w:val="00E8260D"/>
    <w:rsid w:val="00E82889"/>
    <w:rsid w:val="00E82A06"/>
    <w:rsid w:val="00E82A1D"/>
    <w:rsid w:val="00E82B84"/>
    <w:rsid w:val="00E82BF0"/>
    <w:rsid w:val="00E82C91"/>
    <w:rsid w:val="00E82DD3"/>
    <w:rsid w:val="00E830DB"/>
    <w:rsid w:val="00E8323D"/>
    <w:rsid w:val="00E83349"/>
    <w:rsid w:val="00E8340D"/>
    <w:rsid w:val="00E834B4"/>
    <w:rsid w:val="00E83654"/>
    <w:rsid w:val="00E83725"/>
    <w:rsid w:val="00E837F3"/>
    <w:rsid w:val="00E83B77"/>
    <w:rsid w:val="00E83BCF"/>
    <w:rsid w:val="00E83E0E"/>
    <w:rsid w:val="00E83F8C"/>
    <w:rsid w:val="00E8428E"/>
    <w:rsid w:val="00E84603"/>
    <w:rsid w:val="00E84783"/>
    <w:rsid w:val="00E8486D"/>
    <w:rsid w:val="00E84C14"/>
    <w:rsid w:val="00E84C20"/>
    <w:rsid w:val="00E84D4A"/>
    <w:rsid w:val="00E84D5F"/>
    <w:rsid w:val="00E84F68"/>
    <w:rsid w:val="00E85148"/>
    <w:rsid w:val="00E8523F"/>
    <w:rsid w:val="00E852C0"/>
    <w:rsid w:val="00E8539B"/>
    <w:rsid w:val="00E854FF"/>
    <w:rsid w:val="00E85A2A"/>
    <w:rsid w:val="00E85A6F"/>
    <w:rsid w:val="00E85B94"/>
    <w:rsid w:val="00E85C90"/>
    <w:rsid w:val="00E85D3D"/>
    <w:rsid w:val="00E85E4F"/>
    <w:rsid w:val="00E85F37"/>
    <w:rsid w:val="00E86090"/>
    <w:rsid w:val="00E86161"/>
    <w:rsid w:val="00E86310"/>
    <w:rsid w:val="00E86480"/>
    <w:rsid w:val="00E866BB"/>
    <w:rsid w:val="00E86734"/>
    <w:rsid w:val="00E86745"/>
    <w:rsid w:val="00E868BF"/>
    <w:rsid w:val="00E86CD1"/>
    <w:rsid w:val="00E86DA1"/>
    <w:rsid w:val="00E86E53"/>
    <w:rsid w:val="00E86F14"/>
    <w:rsid w:val="00E870F4"/>
    <w:rsid w:val="00E8747C"/>
    <w:rsid w:val="00E874ED"/>
    <w:rsid w:val="00E8787A"/>
    <w:rsid w:val="00E878E9"/>
    <w:rsid w:val="00E87A88"/>
    <w:rsid w:val="00E87B50"/>
    <w:rsid w:val="00E87BC2"/>
    <w:rsid w:val="00E87BCB"/>
    <w:rsid w:val="00E87CC9"/>
    <w:rsid w:val="00E87F2C"/>
    <w:rsid w:val="00E900E0"/>
    <w:rsid w:val="00E90BAD"/>
    <w:rsid w:val="00E90FE9"/>
    <w:rsid w:val="00E9156E"/>
    <w:rsid w:val="00E915B2"/>
    <w:rsid w:val="00E91821"/>
    <w:rsid w:val="00E919E2"/>
    <w:rsid w:val="00E91B74"/>
    <w:rsid w:val="00E91D39"/>
    <w:rsid w:val="00E91DA2"/>
    <w:rsid w:val="00E921F3"/>
    <w:rsid w:val="00E92205"/>
    <w:rsid w:val="00E922D7"/>
    <w:rsid w:val="00E92416"/>
    <w:rsid w:val="00E927E7"/>
    <w:rsid w:val="00E928C9"/>
    <w:rsid w:val="00E9291C"/>
    <w:rsid w:val="00E92BCA"/>
    <w:rsid w:val="00E92D90"/>
    <w:rsid w:val="00E9358C"/>
    <w:rsid w:val="00E9359F"/>
    <w:rsid w:val="00E9378D"/>
    <w:rsid w:val="00E937BA"/>
    <w:rsid w:val="00E939A5"/>
    <w:rsid w:val="00E93B34"/>
    <w:rsid w:val="00E93C76"/>
    <w:rsid w:val="00E93EFC"/>
    <w:rsid w:val="00E94330"/>
    <w:rsid w:val="00E94647"/>
    <w:rsid w:val="00E946E1"/>
    <w:rsid w:val="00E946FF"/>
    <w:rsid w:val="00E947B0"/>
    <w:rsid w:val="00E94C8E"/>
    <w:rsid w:val="00E94FF8"/>
    <w:rsid w:val="00E95066"/>
    <w:rsid w:val="00E9535E"/>
    <w:rsid w:val="00E953E8"/>
    <w:rsid w:val="00E953F3"/>
    <w:rsid w:val="00E95488"/>
    <w:rsid w:val="00E9549C"/>
    <w:rsid w:val="00E954AA"/>
    <w:rsid w:val="00E954AC"/>
    <w:rsid w:val="00E95648"/>
    <w:rsid w:val="00E957C4"/>
    <w:rsid w:val="00E958D5"/>
    <w:rsid w:val="00E95D96"/>
    <w:rsid w:val="00E9604F"/>
    <w:rsid w:val="00E96275"/>
    <w:rsid w:val="00E9630F"/>
    <w:rsid w:val="00E96324"/>
    <w:rsid w:val="00E966DC"/>
    <w:rsid w:val="00E9679F"/>
    <w:rsid w:val="00E96B04"/>
    <w:rsid w:val="00E96CD6"/>
    <w:rsid w:val="00E96E38"/>
    <w:rsid w:val="00E96EB8"/>
    <w:rsid w:val="00E97172"/>
    <w:rsid w:val="00E97302"/>
    <w:rsid w:val="00E97401"/>
    <w:rsid w:val="00E97448"/>
    <w:rsid w:val="00E974B5"/>
    <w:rsid w:val="00E9754F"/>
    <w:rsid w:val="00E97652"/>
    <w:rsid w:val="00E97A6A"/>
    <w:rsid w:val="00E97A84"/>
    <w:rsid w:val="00E97D3B"/>
    <w:rsid w:val="00E97E97"/>
    <w:rsid w:val="00EA02A8"/>
    <w:rsid w:val="00EA0589"/>
    <w:rsid w:val="00EA063E"/>
    <w:rsid w:val="00EA09CC"/>
    <w:rsid w:val="00EA0C2C"/>
    <w:rsid w:val="00EA0ECD"/>
    <w:rsid w:val="00EA1FE9"/>
    <w:rsid w:val="00EA209E"/>
    <w:rsid w:val="00EA230A"/>
    <w:rsid w:val="00EA242A"/>
    <w:rsid w:val="00EA27C7"/>
    <w:rsid w:val="00EA2CAF"/>
    <w:rsid w:val="00EA2DF4"/>
    <w:rsid w:val="00EA2F5F"/>
    <w:rsid w:val="00EA312E"/>
    <w:rsid w:val="00EA3332"/>
    <w:rsid w:val="00EA334A"/>
    <w:rsid w:val="00EA34A2"/>
    <w:rsid w:val="00EA35EF"/>
    <w:rsid w:val="00EA366D"/>
    <w:rsid w:val="00EA37E8"/>
    <w:rsid w:val="00EA388E"/>
    <w:rsid w:val="00EA390E"/>
    <w:rsid w:val="00EA3A47"/>
    <w:rsid w:val="00EA438E"/>
    <w:rsid w:val="00EA443E"/>
    <w:rsid w:val="00EA446F"/>
    <w:rsid w:val="00EA46AE"/>
    <w:rsid w:val="00EA4811"/>
    <w:rsid w:val="00EA4812"/>
    <w:rsid w:val="00EA481D"/>
    <w:rsid w:val="00EA4858"/>
    <w:rsid w:val="00EA4EF1"/>
    <w:rsid w:val="00EA4F6D"/>
    <w:rsid w:val="00EA5203"/>
    <w:rsid w:val="00EA5227"/>
    <w:rsid w:val="00EA5330"/>
    <w:rsid w:val="00EA540C"/>
    <w:rsid w:val="00EA5680"/>
    <w:rsid w:val="00EA583A"/>
    <w:rsid w:val="00EA5DCD"/>
    <w:rsid w:val="00EA6225"/>
    <w:rsid w:val="00EA6251"/>
    <w:rsid w:val="00EA62AA"/>
    <w:rsid w:val="00EA6427"/>
    <w:rsid w:val="00EA67DC"/>
    <w:rsid w:val="00EA6885"/>
    <w:rsid w:val="00EA69D4"/>
    <w:rsid w:val="00EA6D0C"/>
    <w:rsid w:val="00EA6EDF"/>
    <w:rsid w:val="00EA7523"/>
    <w:rsid w:val="00EA7624"/>
    <w:rsid w:val="00EA76C3"/>
    <w:rsid w:val="00EA7A30"/>
    <w:rsid w:val="00EA7A83"/>
    <w:rsid w:val="00EA7D30"/>
    <w:rsid w:val="00EA7DD1"/>
    <w:rsid w:val="00EA7E6B"/>
    <w:rsid w:val="00EA7F3A"/>
    <w:rsid w:val="00EB0249"/>
    <w:rsid w:val="00EB02E4"/>
    <w:rsid w:val="00EB0305"/>
    <w:rsid w:val="00EB0332"/>
    <w:rsid w:val="00EB0480"/>
    <w:rsid w:val="00EB07C1"/>
    <w:rsid w:val="00EB0A18"/>
    <w:rsid w:val="00EB0BCD"/>
    <w:rsid w:val="00EB0D2F"/>
    <w:rsid w:val="00EB0FD4"/>
    <w:rsid w:val="00EB1057"/>
    <w:rsid w:val="00EB129E"/>
    <w:rsid w:val="00EB139F"/>
    <w:rsid w:val="00EB13ED"/>
    <w:rsid w:val="00EB1655"/>
    <w:rsid w:val="00EB1767"/>
    <w:rsid w:val="00EB184E"/>
    <w:rsid w:val="00EB1971"/>
    <w:rsid w:val="00EB1973"/>
    <w:rsid w:val="00EB1A56"/>
    <w:rsid w:val="00EB1BC3"/>
    <w:rsid w:val="00EB1C1B"/>
    <w:rsid w:val="00EB1CCC"/>
    <w:rsid w:val="00EB1CD8"/>
    <w:rsid w:val="00EB1D08"/>
    <w:rsid w:val="00EB2011"/>
    <w:rsid w:val="00EB2320"/>
    <w:rsid w:val="00EB241F"/>
    <w:rsid w:val="00EB2757"/>
    <w:rsid w:val="00EB2A29"/>
    <w:rsid w:val="00EB2B01"/>
    <w:rsid w:val="00EB2BD1"/>
    <w:rsid w:val="00EB2C37"/>
    <w:rsid w:val="00EB2C78"/>
    <w:rsid w:val="00EB2DF5"/>
    <w:rsid w:val="00EB2E9D"/>
    <w:rsid w:val="00EB2EAA"/>
    <w:rsid w:val="00EB2F2A"/>
    <w:rsid w:val="00EB3006"/>
    <w:rsid w:val="00EB3013"/>
    <w:rsid w:val="00EB3111"/>
    <w:rsid w:val="00EB3339"/>
    <w:rsid w:val="00EB3442"/>
    <w:rsid w:val="00EB3678"/>
    <w:rsid w:val="00EB398F"/>
    <w:rsid w:val="00EB3B71"/>
    <w:rsid w:val="00EB3CA5"/>
    <w:rsid w:val="00EB410D"/>
    <w:rsid w:val="00EB452D"/>
    <w:rsid w:val="00EB466E"/>
    <w:rsid w:val="00EB4722"/>
    <w:rsid w:val="00EB4AF3"/>
    <w:rsid w:val="00EB4C1E"/>
    <w:rsid w:val="00EB4C22"/>
    <w:rsid w:val="00EB4E74"/>
    <w:rsid w:val="00EB50B8"/>
    <w:rsid w:val="00EB51F2"/>
    <w:rsid w:val="00EB5539"/>
    <w:rsid w:val="00EB57FC"/>
    <w:rsid w:val="00EB589F"/>
    <w:rsid w:val="00EB5B1A"/>
    <w:rsid w:val="00EB6194"/>
    <w:rsid w:val="00EB633A"/>
    <w:rsid w:val="00EB645A"/>
    <w:rsid w:val="00EB6484"/>
    <w:rsid w:val="00EB64D6"/>
    <w:rsid w:val="00EB662A"/>
    <w:rsid w:val="00EB6B88"/>
    <w:rsid w:val="00EB6ECF"/>
    <w:rsid w:val="00EB6F1C"/>
    <w:rsid w:val="00EB72A9"/>
    <w:rsid w:val="00EB72CC"/>
    <w:rsid w:val="00EB7629"/>
    <w:rsid w:val="00EB7649"/>
    <w:rsid w:val="00EB7655"/>
    <w:rsid w:val="00EB798E"/>
    <w:rsid w:val="00EB79FF"/>
    <w:rsid w:val="00EB7AF7"/>
    <w:rsid w:val="00EB7B51"/>
    <w:rsid w:val="00EC0053"/>
    <w:rsid w:val="00EC0174"/>
    <w:rsid w:val="00EC01B7"/>
    <w:rsid w:val="00EC075E"/>
    <w:rsid w:val="00EC0CE2"/>
    <w:rsid w:val="00EC0E3C"/>
    <w:rsid w:val="00EC0E72"/>
    <w:rsid w:val="00EC1222"/>
    <w:rsid w:val="00EC133F"/>
    <w:rsid w:val="00EC15AD"/>
    <w:rsid w:val="00EC169E"/>
    <w:rsid w:val="00EC1B1A"/>
    <w:rsid w:val="00EC24DB"/>
    <w:rsid w:val="00EC2571"/>
    <w:rsid w:val="00EC2AD6"/>
    <w:rsid w:val="00EC2AEB"/>
    <w:rsid w:val="00EC2D29"/>
    <w:rsid w:val="00EC2DDF"/>
    <w:rsid w:val="00EC2E1D"/>
    <w:rsid w:val="00EC30CC"/>
    <w:rsid w:val="00EC30ED"/>
    <w:rsid w:val="00EC3388"/>
    <w:rsid w:val="00EC3451"/>
    <w:rsid w:val="00EC36D9"/>
    <w:rsid w:val="00EC384E"/>
    <w:rsid w:val="00EC39CE"/>
    <w:rsid w:val="00EC3B32"/>
    <w:rsid w:val="00EC3E58"/>
    <w:rsid w:val="00EC3FBD"/>
    <w:rsid w:val="00EC44F3"/>
    <w:rsid w:val="00EC46EB"/>
    <w:rsid w:val="00EC48EE"/>
    <w:rsid w:val="00EC4988"/>
    <w:rsid w:val="00EC4D13"/>
    <w:rsid w:val="00EC51A8"/>
    <w:rsid w:val="00EC5206"/>
    <w:rsid w:val="00EC5645"/>
    <w:rsid w:val="00EC57F3"/>
    <w:rsid w:val="00EC58EA"/>
    <w:rsid w:val="00EC5A18"/>
    <w:rsid w:val="00EC5B9F"/>
    <w:rsid w:val="00EC5CED"/>
    <w:rsid w:val="00EC5F8E"/>
    <w:rsid w:val="00EC6379"/>
    <w:rsid w:val="00EC66C6"/>
    <w:rsid w:val="00EC6727"/>
    <w:rsid w:val="00EC6770"/>
    <w:rsid w:val="00EC688F"/>
    <w:rsid w:val="00EC696A"/>
    <w:rsid w:val="00EC6D04"/>
    <w:rsid w:val="00EC70FC"/>
    <w:rsid w:val="00EC7276"/>
    <w:rsid w:val="00EC7509"/>
    <w:rsid w:val="00EC7737"/>
    <w:rsid w:val="00EC77CF"/>
    <w:rsid w:val="00EC7817"/>
    <w:rsid w:val="00EC7D26"/>
    <w:rsid w:val="00EC7E60"/>
    <w:rsid w:val="00EC7F4F"/>
    <w:rsid w:val="00ED01BD"/>
    <w:rsid w:val="00ED01D9"/>
    <w:rsid w:val="00ED03BE"/>
    <w:rsid w:val="00ED0427"/>
    <w:rsid w:val="00ED0AEC"/>
    <w:rsid w:val="00ED0D6A"/>
    <w:rsid w:val="00ED0E40"/>
    <w:rsid w:val="00ED11A1"/>
    <w:rsid w:val="00ED1568"/>
    <w:rsid w:val="00ED1672"/>
    <w:rsid w:val="00ED172D"/>
    <w:rsid w:val="00ED182E"/>
    <w:rsid w:val="00ED1B6A"/>
    <w:rsid w:val="00ED1B7A"/>
    <w:rsid w:val="00ED1E91"/>
    <w:rsid w:val="00ED20E3"/>
    <w:rsid w:val="00ED210F"/>
    <w:rsid w:val="00ED2117"/>
    <w:rsid w:val="00ED2162"/>
    <w:rsid w:val="00ED2225"/>
    <w:rsid w:val="00ED23EE"/>
    <w:rsid w:val="00ED2A74"/>
    <w:rsid w:val="00ED2E5D"/>
    <w:rsid w:val="00ED3004"/>
    <w:rsid w:val="00ED316B"/>
    <w:rsid w:val="00ED3265"/>
    <w:rsid w:val="00ED32F4"/>
    <w:rsid w:val="00ED3310"/>
    <w:rsid w:val="00ED33A4"/>
    <w:rsid w:val="00ED3401"/>
    <w:rsid w:val="00ED362E"/>
    <w:rsid w:val="00ED373C"/>
    <w:rsid w:val="00ED3AA8"/>
    <w:rsid w:val="00ED3B01"/>
    <w:rsid w:val="00ED3C87"/>
    <w:rsid w:val="00ED3CDA"/>
    <w:rsid w:val="00ED4001"/>
    <w:rsid w:val="00ED43FC"/>
    <w:rsid w:val="00ED4448"/>
    <w:rsid w:val="00ED444A"/>
    <w:rsid w:val="00ED448F"/>
    <w:rsid w:val="00ED46C9"/>
    <w:rsid w:val="00ED4804"/>
    <w:rsid w:val="00ED4D07"/>
    <w:rsid w:val="00ED4DFF"/>
    <w:rsid w:val="00ED4E36"/>
    <w:rsid w:val="00ED4E57"/>
    <w:rsid w:val="00ED4EBA"/>
    <w:rsid w:val="00ED5009"/>
    <w:rsid w:val="00ED5038"/>
    <w:rsid w:val="00ED52A0"/>
    <w:rsid w:val="00ED5321"/>
    <w:rsid w:val="00ED53DB"/>
    <w:rsid w:val="00ED53F1"/>
    <w:rsid w:val="00ED5AAF"/>
    <w:rsid w:val="00ED5ACB"/>
    <w:rsid w:val="00ED5BA9"/>
    <w:rsid w:val="00ED5C02"/>
    <w:rsid w:val="00ED6017"/>
    <w:rsid w:val="00ED6273"/>
    <w:rsid w:val="00ED62B1"/>
    <w:rsid w:val="00ED62DD"/>
    <w:rsid w:val="00ED66C8"/>
    <w:rsid w:val="00ED6D55"/>
    <w:rsid w:val="00ED6D8F"/>
    <w:rsid w:val="00ED6EF4"/>
    <w:rsid w:val="00ED7139"/>
    <w:rsid w:val="00ED7258"/>
    <w:rsid w:val="00ED7767"/>
    <w:rsid w:val="00ED7A33"/>
    <w:rsid w:val="00ED7D26"/>
    <w:rsid w:val="00ED7DBE"/>
    <w:rsid w:val="00ED7E28"/>
    <w:rsid w:val="00EE002D"/>
    <w:rsid w:val="00EE004D"/>
    <w:rsid w:val="00EE0193"/>
    <w:rsid w:val="00EE02D5"/>
    <w:rsid w:val="00EE065B"/>
    <w:rsid w:val="00EE07FC"/>
    <w:rsid w:val="00EE0B63"/>
    <w:rsid w:val="00EE0F1A"/>
    <w:rsid w:val="00EE10DB"/>
    <w:rsid w:val="00EE112F"/>
    <w:rsid w:val="00EE116F"/>
    <w:rsid w:val="00EE11BD"/>
    <w:rsid w:val="00EE130A"/>
    <w:rsid w:val="00EE152A"/>
    <w:rsid w:val="00EE1652"/>
    <w:rsid w:val="00EE16AA"/>
    <w:rsid w:val="00EE16BA"/>
    <w:rsid w:val="00EE16BD"/>
    <w:rsid w:val="00EE1D1B"/>
    <w:rsid w:val="00EE1D41"/>
    <w:rsid w:val="00EE208F"/>
    <w:rsid w:val="00EE2192"/>
    <w:rsid w:val="00EE21A5"/>
    <w:rsid w:val="00EE21B5"/>
    <w:rsid w:val="00EE233E"/>
    <w:rsid w:val="00EE2505"/>
    <w:rsid w:val="00EE2674"/>
    <w:rsid w:val="00EE283D"/>
    <w:rsid w:val="00EE29B7"/>
    <w:rsid w:val="00EE2D5F"/>
    <w:rsid w:val="00EE303B"/>
    <w:rsid w:val="00EE3596"/>
    <w:rsid w:val="00EE361D"/>
    <w:rsid w:val="00EE3B22"/>
    <w:rsid w:val="00EE3C7C"/>
    <w:rsid w:val="00EE3EE2"/>
    <w:rsid w:val="00EE4044"/>
    <w:rsid w:val="00EE410F"/>
    <w:rsid w:val="00EE41BD"/>
    <w:rsid w:val="00EE4272"/>
    <w:rsid w:val="00EE447D"/>
    <w:rsid w:val="00EE44A3"/>
    <w:rsid w:val="00EE4561"/>
    <w:rsid w:val="00EE45EB"/>
    <w:rsid w:val="00EE48E8"/>
    <w:rsid w:val="00EE4953"/>
    <w:rsid w:val="00EE4DE8"/>
    <w:rsid w:val="00EE5170"/>
    <w:rsid w:val="00EE580F"/>
    <w:rsid w:val="00EE5BB1"/>
    <w:rsid w:val="00EE5C6E"/>
    <w:rsid w:val="00EE608B"/>
    <w:rsid w:val="00EE6196"/>
    <w:rsid w:val="00EE65E8"/>
    <w:rsid w:val="00EE6698"/>
    <w:rsid w:val="00EE67E3"/>
    <w:rsid w:val="00EE69B5"/>
    <w:rsid w:val="00EE6B18"/>
    <w:rsid w:val="00EE6B76"/>
    <w:rsid w:val="00EE6D8E"/>
    <w:rsid w:val="00EE6E5B"/>
    <w:rsid w:val="00EE7845"/>
    <w:rsid w:val="00EE7B8E"/>
    <w:rsid w:val="00EE7C4A"/>
    <w:rsid w:val="00EE7D6C"/>
    <w:rsid w:val="00EE7D9C"/>
    <w:rsid w:val="00EE7FB2"/>
    <w:rsid w:val="00EF0114"/>
    <w:rsid w:val="00EF0115"/>
    <w:rsid w:val="00EF0215"/>
    <w:rsid w:val="00EF03E0"/>
    <w:rsid w:val="00EF0790"/>
    <w:rsid w:val="00EF0820"/>
    <w:rsid w:val="00EF099A"/>
    <w:rsid w:val="00EF0BAE"/>
    <w:rsid w:val="00EF0BB7"/>
    <w:rsid w:val="00EF0C77"/>
    <w:rsid w:val="00EF1153"/>
    <w:rsid w:val="00EF143B"/>
    <w:rsid w:val="00EF15C6"/>
    <w:rsid w:val="00EF1747"/>
    <w:rsid w:val="00EF17B8"/>
    <w:rsid w:val="00EF18BD"/>
    <w:rsid w:val="00EF18EF"/>
    <w:rsid w:val="00EF19A6"/>
    <w:rsid w:val="00EF19E2"/>
    <w:rsid w:val="00EF1A08"/>
    <w:rsid w:val="00EF1B50"/>
    <w:rsid w:val="00EF21E7"/>
    <w:rsid w:val="00EF26DD"/>
    <w:rsid w:val="00EF295E"/>
    <w:rsid w:val="00EF29FE"/>
    <w:rsid w:val="00EF2B77"/>
    <w:rsid w:val="00EF2D13"/>
    <w:rsid w:val="00EF2DF4"/>
    <w:rsid w:val="00EF315F"/>
    <w:rsid w:val="00EF3409"/>
    <w:rsid w:val="00EF342E"/>
    <w:rsid w:val="00EF34D3"/>
    <w:rsid w:val="00EF355E"/>
    <w:rsid w:val="00EF3A93"/>
    <w:rsid w:val="00EF3CE0"/>
    <w:rsid w:val="00EF3E61"/>
    <w:rsid w:val="00EF4049"/>
    <w:rsid w:val="00EF40AB"/>
    <w:rsid w:val="00EF410B"/>
    <w:rsid w:val="00EF420B"/>
    <w:rsid w:val="00EF4289"/>
    <w:rsid w:val="00EF45B7"/>
    <w:rsid w:val="00EF497F"/>
    <w:rsid w:val="00EF4A5C"/>
    <w:rsid w:val="00EF4C17"/>
    <w:rsid w:val="00EF4C39"/>
    <w:rsid w:val="00EF4D6D"/>
    <w:rsid w:val="00EF5382"/>
    <w:rsid w:val="00EF53A8"/>
    <w:rsid w:val="00EF5406"/>
    <w:rsid w:val="00EF5447"/>
    <w:rsid w:val="00EF54D8"/>
    <w:rsid w:val="00EF5756"/>
    <w:rsid w:val="00EF5779"/>
    <w:rsid w:val="00EF5A1B"/>
    <w:rsid w:val="00EF5BCB"/>
    <w:rsid w:val="00EF5C28"/>
    <w:rsid w:val="00EF5D18"/>
    <w:rsid w:val="00EF5DAC"/>
    <w:rsid w:val="00EF5DDA"/>
    <w:rsid w:val="00EF6058"/>
    <w:rsid w:val="00EF613C"/>
    <w:rsid w:val="00EF62E5"/>
    <w:rsid w:val="00EF6402"/>
    <w:rsid w:val="00EF656A"/>
    <w:rsid w:val="00EF65D7"/>
    <w:rsid w:val="00EF68ED"/>
    <w:rsid w:val="00EF6940"/>
    <w:rsid w:val="00EF6D30"/>
    <w:rsid w:val="00EF6FE7"/>
    <w:rsid w:val="00EF705E"/>
    <w:rsid w:val="00EF737E"/>
    <w:rsid w:val="00EF75C7"/>
    <w:rsid w:val="00EF75DC"/>
    <w:rsid w:val="00EF76AE"/>
    <w:rsid w:val="00EF7718"/>
    <w:rsid w:val="00EF7913"/>
    <w:rsid w:val="00EF7CCE"/>
    <w:rsid w:val="00EF7D06"/>
    <w:rsid w:val="00EF7EA7"/>
    <w:rsid w:val="00EF7FC1"/>
    <w:rsid w:val="00F0013D"/>
    <w:rsid w:val="00F00209"/>
    <w:rsid w:val="00F0026C"/>
    <w:rsid w:val="00F0032F"/>
    <w:rsid w:val="00F003D8"/>
    <w:rsid w:val="00F003E5"/>
    <w:rsid w:val="00F0043A"/>
    <w:rsid w:val="00F0046B"/>
    <w:rsid w:val="00F0065E"/>
    <w:rsid w:val="00F0066B"/>
    <w:rsid w:val="00F007C4"/>
    <w:rsid w:val="00F00C09"/>
    <w:rsid w:val="00F00DE4"/>
    <w:rsid w:val="00F01176"/>
    <w:rsid w:val="00F01283"/>
    <w:rsid w:val="00F016C8"/>
    <w:rsid w:val="00F017FC"/>
    <w:rsid w:val="00F01810"/>
    <w:rsid w:val="00F0194E"/>
    <w:rsid w:val="00F01AB1"/>
    <w:rsid w:val="00F01DF0"/>
    <w:rsid w:val="00F01E51"/>
    <w:rsid w:val="00F02083"/>
    <w:rsid w:val="00F021FA"/>
    <w:rsid w:val="00F022E0"/>
    <w:rsid w:val="00F02327"/>
    <w:rsid w:val="00F02B5D"/>
    <w:rsid w:val="00F02C5C"/>
    <w:rsid w:val="00F02E0C"/>
    <w:rsid w:val="00F02EA0"/>
    <w:rsid w:val="00F03070"/>
    <w:rsid w:val="00F033CF"/>
    <w:rsid w:val="00F034F4"/>
    <w:rsid w:val="00F035C3"/>
    <w:rsid w:val="00F0365E"/>
    <w:rsid w:val="00F036C8"/>
    <w:rsid w:val="00F037E6"/>
    <w:rsid w:val="00F0406E"/>
    <w:rsid w:val="00F0445C"/>
    <w:rsid w:val="00F0465F"/>
    <w:rsid w:val="00F046EA"/>
    <w:rsid w:val="00F04806"/>
    <w:rsid w:val="00F04868"/>
    <w:rsid w:val="00F04AC6"/>
    <w:rsid w:val="00F04B30"/>
    <w:rsid w:val="00F050AC"/>
    <w:rsid w:val="00F051E9"/>
    <w:rsid w:val="00F053CD"/>
    <w:rsid w:val="00F05414"/>
    <w:rsid w:val="00F05559"/>
    <w:rsid w:val="00F0592F"/>
    <w:rsid w:val="00F06226"/>
    <w:rsid w:val="00F063B6"/>
    <w:rsid w:val="00F064FE"/>
    <w:rsid w:val="00F065C5"/>
    <w:rsid w:val="00F06784"/>
    <w:rsid w:val="00F067BD"/>
    <w:rsid w:val="00F06923"/>
    <w:rsid w:val="00F06AB7"/>
    <w:rsid w:val="00F06B1F"/>
    <w:rsid w:val="00F06C8E"/>
    <w:rsid w:val="00F06CAD"/>
    <w:rsid w:val="00F06FD6"/>
    <w:rsid w:val="00F0727F"/>
    <w:rsid w:val="00F07432"/>
    <w:rsid w:val="00F0755F"/>
    <w:rsid w:val="00F076FF"/>
    <w:rsid w:val="00F07882"/>
    <w:rsid w:val="00F07A70"/>
    <w:rsid w:val="00F07ACC"/>
    <w:rsid w:val="00F07C16"/>
    <w:rsid w:val="00F07C79"/>
    <w:rsid w:val="00F07D65"/>
    <w:rsid w:val="00F07DEF"/>
    <w:rsid w:val="00F07E23"/>
    <w:rsid w:val="00F07ED0"/>
    <w:rsid w:val="00F100F5"/>
    <w:rsid w:val="00F1031D"/>
    <w:rsid w:val="00F103AA"/>
    <w:rsid w:val="00F103AD"/>
    <w:rsid w:val="00F104AA"/>
    <w:rsid w:val="00F10890"/>
    <w:rsid w:val="00F1091D"/>
    <w:rsid w:val="00F10B76"/>
    <w:rsid w:val="00F10BA1"/>
    <w:rsid w:val="00F10BAE"/>
    <w:rsid w:val="00F10DC7"/>
    <w:rsid w:val="00F10DFA"/>
    <w:rsid w:val="00F10ED4"/>
    <w:rsid w:val="00F10F75"/>
    <w:rsid w:val="00F1116A"/>
    <w:rsid w:val="00F11201"/>
    <w:rsid w:val="00F1128A"/>
    <w:rsid w:val="00F114D3"/>
    <w:rsid w:val="00F1157A"/>
    <w:rsid w:val="00F11827"/>
    <w:rsid w:val="00F11A4E"/>
    <w:rsid w:val="00F11A9D"/>
    <w:rsid w:val="00F121CD"/>
    <w:rsid w:val="00F1297E"/>
    <w:rsid w:val="00F12988"/>
    <w:rsid w:val="00F12AF6"/>
    <w:rsid w:val="00F12D87"/>
    <w:rsid w:val="00F12D9B"/>
    <w:rsid w:val="00F12ECA"/>
    <w:rsid w:val="00F134B1"/>
    <w:rsid w:val="00F13581"/>
    <w:rsid w:val="00F13731"/>
    <w:rsid w:val="00F138E1"/>
    <w:rsid w:val="00F139BB"/>
    <w:rsid w:val="00F13AB0"/>
    <w:rsid w:val="00F13D60"/>
    <w:rsid w:val="00F13FB4"/>
    <w:rsid w:val="00F14221"/>
    <w:rsid w:val="00F144E3"/>
    <w:rsid w:val="00F1461F"/>
    <w:rsid w:val="00F148BB"/>
    <w:rsid w:val="00F148E9"/>
    <w:rsid w:val="00F14A2D"/>
    <w:rsid w:val="00F14ADF"/>
    <w:rsid w:val="00F14EDA"/>
    <w:rsid w:val="00F15302"/>
    <w:rsid w:val="00F1539C"/>
    <w:rsid w:val="00F155A7"/>
    <w:rsid w:val="00F155AA"/>
    <w:rsid w:val="00F15726"/>
    <w:rsid w:val="00F157A7"/>
    <w:rsid w:val="00F1585E"/>
    <w:rsid w:val="00F15F3D"/>
    <w:rsid w:val="00F16147"/>
    <w:rsid w:val="00F161F8"/>
    <w:rsid w:val="00F16208"/>
    <w:rsid w:val="00F1637C"/>
    <w:rsid w:val="00F1637F"/>
    <w:rsid w:val="00F16439"/>
    <w:rsid w:val="00F16E3F"/>
    <w:rsid w:val="00F16ED0"/>
    <w:rsid w:val="00F172D8"/>
    <w:rsid w:val="00F179C2"/>
    <w:rsid w:val="00F17A12"/>
    <w:rsid w:val="00F17CE9"/>
    <w:rsid w:val="00F17ED2"/>
    <w:rsid w:val="00F17FA9"/>
    <w:rsid w:val="00F20036"/>
    <w:rsid w:val="00F20107"/>
    <w:rsid w:val="00F2010D"/>
    <w:rsid w:val="00F20382"/>
    <w:rsid w:val="00F2046F"/>
    <w:rsid w:val="00F20655"/>
    <w:rsid w:val="00F20B31"/>
    <w:rsid w:val="00F20B61"/>
    <w:rsid w:val="00F20F1A"/>
    <w:rsid w:val="00F20F77"/>
    <w:rsid w:val="00F210B3"/>
    <w:rsid w:val="00F2110C"/>
    <w:rsid w:val="00F21426"/>
    <w:rsid w:val="00F216BC"/>
    <w:rsid w:val="00F2198B"/>
    <w:rsid w:val="00F21A58"/>
    <w:rsid w:val="00F21ADC"/>
    <w:rsid w:val="00F21BCA"/>
    <w:rsid w:val="00F21DFF"/>
    <w:rsid w:val="00F221D3"/>
    <w:rsid w:val="00F221F1"/>
    <w:rsid w:val="00F22242"/>
    <w:rsid w:val="00F22270"/>
    <w:rsid w:val="00F2244D"/>
    <w:rsid w:val="00F22A54"/>
    <w:rsid w:val="00F22CF8"/>
    <w:rsid w:val="00F23089"/>
    <w:rsid w:val="00F230D9"/>
    <w:rsid w:val="00F231AF"/>
    <w:rsid w:val="00F23208"/>
    <w:rsid w:val="00F23298"/>
    <w:rsid w:val="00F234AD"/>
    <w:rsid w:val="00F23734"/>
    <w:rsid w:val="00F23800"/>
    <w:rsid w:val="00F23E50"/>
    <w:rsid w:val="00F24201"/>
    <w:rsid w:val="00F2460F"/>
    <w:rsid w:val="00F246C8"/>
    <w:rsid w:val="00F24784"/>
    <w:rsid w:val="00F24A26"/>
    <w:rsid w:val="00F24B54"/>
    <w:rsid w:val="00F24B78"/>
    <w:rsid w:val="00F24BA1"/>
    <w:rsid w:val="00F24BB9"/>
    <w:rsid w:val="00F24C77"/>
    <w:rsid w:val="00F24E3D"/>
    <w:rsid w:val="00F25009"/>
    <w:rsid w:val="00F25323"/>
    <w:rsid w:val="00F254AB"/>
    <w:rsid w:val="00F2569E"/>
    <w:rsid w:val="00F2584E"/>
    <w:rsid w:val="00F25868"/>
    <w:rsid w:val="00F2589F"/>
    <w:rsid w:val="00F25995"/>
    <w:rsid w:val="00F25A7C"/>
    <w:rsid w:val="00F25BF2"/>
    <w:rsid w:val="00F26327"/>
    <w:rsid w:val="00F26382"/>
    <w:rsid w:val="00F264C0"/>
    <w:rsid w:val="00F26F1A"/>
    <w:rsid w:val="00F26F35"/>
    <w:rsid w:val="00F274D6"/>
    <w:rsid w:val="00F2759B"/>
    <w:rsid w:val="00F275CC"/>
    <w:rsid w:val="00F27658"/>
    <w:rsid w:val="00F2769C"/>
    <w:rsid w:val="00F2773F"/>
    <w:rsid w:val="00F27752"/>
    <w:rsid w:val="00F277C4"/>
    <w:rsid w:val="00F27BCD"/>
    <w:rsid w:val="00F27C60"/>
    <w:rsid w:val="00F30092"/>
    <w:rsid w:val="00F30289"/>
    <w:rsid w:val="00F302D3"/>
    <w:rsid w:val="00F30313"/>
    <w:rsid w:val="00F30500"/>
    <w:rsid w:val="00F30868"/>
    <w:rsid w:val="00F30929"/>
    <w:rsid w:val="00F309C4"/>
    <w:rsid w:val="00F30B0B"/>
    <w:rsid w:val="00F30F60"/>
    <w:rsid w:val="00F3113E"/>
    <w:rsid w:val="00F313ED"/>
    <w:rsid w:val="00F31546"/>
    <w:rsid w:val="00F316EE"/>
    <w:rsid w:val="00F31D68"/>
    <w:rsid w:val="00F31DE7"/>
    <w:rsid w:val="00F31E1B"/>
    <w:rsid w:val="00F31E32"/>
    <w:rsid w:val="00F3229C"/>
    <w:rsid w:val="00F322F5"/>
    <w:rsid w:val="00F32356"/>
    <w:rsid w:val="00F32B17"/>
    <w:rsid w:val="00F32E87"/>
    <w:rsid w:val="00F3316F"/>
    <w:rsid w:val="00F333A8"/>
    <w:rsid w:val="00F333F7"/>
    <w:rsid w:val="00F33540"/>
    <w:rsid w:val="00F33671"/>
    <w:rsid w:val="00F336D4"/>
    <w:rsid w:val="00F33833"/>
    <w:rsid w:val="00F33954"/>
    <w:rsid w:val="00F33B3F"/>
    <w:rsid w:val="00F33D32"/>
    <w:rsid w:val="00F342BC"/>
    <w:rsid w:val="00F3437A"/>
    <w:rsid w:val="00F34736"/>
    <w:rsid w:val="00F34982"/>
    <w:rsid w:val="00F3499D"/>
    <w:rsid w:val="00F34BE6"/>
    <w:rsid w:val="00F34C53"/>
    <w:rsid w:val="00F34D40"/>
    <w:rsid w:val="00F34ED8"/>
    <w:rsid w:val="00F34F8E"/>
    <w:rsid w:val="00F35153"/>
    <w:rsid w:val="00F351F5"/>
    <w:rsid w:val="00F35276"/>
    <w:rsid w:val="00F3528E"/>
    <w:rsid w:val="00F35344"/>
    <w:rsid w:val="00F3541F"/>
    <w:rsid w:val="00F35519"/>
    <w:rsid w:val="00F355F4"/>
    <w:rsid w:val="00F356E7"/>
    <w:rsid w:val="00F3576D"/>
    <w:rsid w:val="00F359AE"/>
    <w:rsid w:val="00F35C2B"/>
    <w:rsid w:val="00F35DFD"/>
    <w:rsid w:val="00F3638C"/>
    <w:rsid w:val="00F364E3"/>
    <w:rsid w:val="00F3652E"/>
    <w:rsid w:val="00F36534"/>
    <w:rsid w:val="00F365D5"/>
    <w:rsid w:val="00F366F2"/>
    <w:rsid w:val="00F36A26"/>
    <w:rsid w:val="00F36C11"/>
    <w:rsid w:val="00F36C86"/>
    <w:rsid w:val="00F36E67"/>
    <w:rsid w:val="00F36EE6"/>
    <w:rsid w:val="00F3719F"/>
    <w:rsid w:val="00F37203"/>
    <w:rsid w:val="00F37220"/>
    <w:rsid w:val="00F3736D"/>
    <w:rsid w:val="00F3767C"/>
    <w:rsid w:val="00F376B5"/>
    <w:rsid w:val="00F37802"/>
    <w:rsid w:val="00F378F7"/>
    <w:rsid w:val="00F37F3A"/>
    <w:rsid w:val="00F4005D"/>
    <w:rsid w:val="00F401F9"/>
    <w:rsid w:val="00F4022E"/>
    <w:rsid w:val="00F402B9"/>
    <w:rsid w:val="00F403D7"/>
    <w:rsid w:val="00F40762"/>
    <w:rsid w:val="00F407B9"/>
    <w:rsid w:val="00F4089F"/>
    <w:rsid w:val="00F408EE"/>
    <w:rsid w:val="00F40AC5"/>
    <w:rsid w:val="00F40CCF"/>
    <w:rsid w:val="00F40D6A"/>
    <w:rsid w:val="00F40E07"/>
    <w:rsid w:val="00F412AE"/>
    <w:rsid w:val="00F41502"/>
    <w:rsid w:val="00F41548"/>
    <w:rsid w:val="00F41A3D"/>
    <w:rsid w:val="00F41A51"/>
    <w:rsid w:val="00F41BD6"/>
    <w:rsid w:val="00F41D53"/>
    <w:rsid w:val="00F41E08"/>
    <w:rsid w:val="00F420A4"/>
    <w:rsid w:val="00F42317"/>
    <w:rsid w:val="00F4253E"/>
    <w:rsid w:val="00F426FF"/>
    <w:rsid w:val="00F42844"/>
    <w:rsid w:val="00F428E9"/>
    <w:rsid w:val="00F43119"/>
    <w:rsid w:val="00F432E2"/>
    <w:rsid w:val="00F4346B"/>
    <w:rsid w:val="00F43970"/>
    <w:rsid w:val="00F439AD"/>
    <w:rsid w:val="00F43E8C"/>
    <w:rsid w:val="00F4401B"/>
    <w:rsid w:val="00F442B3"/>
    <w:rsid w:val="00F4460B"/>
    <w:rsid w:val="00F446FE"/>
    <w:rsid w:val="00F448D9"/>
    <w:rsid w:val="00F44970"/>
    <w:rsid w:val="00F449BC"/>
    <w:rsid w:val="00F44A76"/>
    <w:rsid w:val="00F44E10"/>
    <w:rsid w:val="00F452CC"/>
    <w:rsid w:val="00F4536F"/>
    <w:rsid w:val="00F45790"/>
    <w:rsid w:val="00F45905"/>
    <w:rsid w:val="00F45919"/>
    <w:rsid w:val="00F45C25"/>
    <w:rsid w:val="00F45E4E"/>
    <w:rsid w:val="00F45FB6"/>
    <w:rsid w:val="00F45FCE"/>
    <w:rsid w:val="00F461DE"/>
    <w:rsid w:val="00F4628C"/>
    <w:rsid w:val="00F4636A"/>
    <w:rsid w:val="00F4638B"/>
    <w:rsid w:val="00F46434"/>
    <w:rsid w:val="00F46611"/>
    <w:rsid w:val="00F46766"/>
    <w:rsid w:val="00F46976"/>
    <w:rsid w:val="00F46ED1"/>
    <w:rsid w:val="00F471D4"/>
    <w:rsid w:val="00F47330"/>
    <w:rsid w:val="00F474A8"/>
    <w:rsid w:val="00F477DD"/>
    <w:rsid w:val="00F479BD"/>
    <w:rsid w:val="00F47A6E"/>
    <w:rsid w:val="00F47AE7"/>
    <w:rsid w:val="00F47FF6"/>
    <w:rsid w:val="00F50502"/>
    <w:rsid w:val="00F5066A"/>
    <w:rsid w:val="00F50685"/>
    <w:rsid w:val="00F50796"/>
    <w:rsid w:val="00F5079E"/>
    <w:rsid w:val="00F50825"/>
    <w:rsid w:val="00F50884"/>
    <w:rsid w:val="00F509D1"/>
    <w:rsid w:val="00F5136C"/>
    <w:rsid w:val="00F51737"/>
    <w:rsid w:val="00F519A1"/>
    <w:rsid w:val="00F51A4A"/>
    <w:rsid w:val="00F51D82"/>
    <w:rsid w:val="00F51E53"/>
    <w:rsid w:val="00F51E6D"/>
    <w:rsid w:val="00F520E0"/>
    <w:rsid w:val="00F52126"/>
    <w:rsid w:val="00F52596"/>
    <w:rsid w:val="00F525AA"/>
    <w:rsid w:val="00F525AD"/>
    <w:rsid w:val="00F525CD"/>
    <w:rsid w:val="00F525F8"/>
    <w:rsid w:val="00F5264C"/>
    <w:rsid w:val="00F526C8"/>
    <w:rsid w:val="00F52739"/>
    <w:rsid w:val="00F52772"/>
    <w:rsid w:val="00F527F8"/>
    <w:rsid w:val="00F528C0"/>
    <w:rsid w:val="00F52919"/>
    <w:rsid w:val="00F52C11"/>
    <w:rsid w:val="00F52DB0"/>
    <w:rsid w:val="00F52DDC"/>
    <w:rsid w:val="00F5323F"/>
    <w:rsid w:val="00F53667"/>
    <w:rsid w:val="00F5368A"/>
    <w:rsid w:val="00F539A3"/>
    <w:rsid w:val="00F53C00"/>
    <w:rsid w:val="00F53C52"/>
    <w:rsid w:val="00F53DC0"/>
    <w:rsid w:val="00F53F31"/>
    <w:rsid w:val="00F54080"/>
    <w:rsid w:val="00F5414E"/>
    <w:rsid w:val="00F54A23"/>
    <w:rsid w:val="00F54A5B"/>
    <w:rsid w:val="00F54ADD"/>
    <w:rsid w:val="00F54B40"/>
    <w:rsid w:val="00F54B5E"/>
    <w:rsid w:val="00F54C27"/>
    <w:rsid w:val="00F54C84"/>
    <w:rsid w:val="00F54D95"/>
    <w:rsid w:val="00F54DE4"/>
    <w:rsid w:val="00F54F30"/>
    <w:rsid w:val="00F550F6"/>
    <w:rsid w:val="00F5532F"/>
    <w:rsid w:val="00F5555A"/>
    <w:rsid w:val="00F55615"/>
    <w:rsid w:val="00F55846"/>
    <w:rsid w:val="00F55A50"/>
    <w:rsid w:val="00F55AA6"/>
    <w:rsid w:val="00F55DDF"/>
    <w:rsid w:val="00F55E18"/>
    <w:rsid w:val="00F55FAA"/>
    <w:rsid w:val="00F56107"/>
    <w:rsid w:val="00F5628A"/>
    <w:rsid w:val="00F5678C"/>
    <w:rsid w:val="00F56B60"/>
    <w:rsid w:val="00F570B2"/>
    <w:rsid w:val="00F573ED"/>
    <w:rsid w:val="00F573FA"/>
    <w:rsid w:val="00F5752E"/>
    <w:rsid w:val="00F57718"/>
    <w:rsid w:val="00F5773D"/>
    <w:rsid w:val="00F5797E"/>
    <w:rsid w:val="00F57A8F"/>
    <w:rsid w:val="00F57ACA"/>
    <w:rsid w:val="00F57B01"/>
    <w:rsid w:val="00F57B18"/>
    <w:rsid w:val="00F57B23"/>
    <w:rsid w:val="00F57C5C"/>
    <w:rsid w:val="00F57DF2"/>
    <w:rsid w:val="00F57FE3"/>
    <w:rsid w:val="00F600F5"/>
    <w:rsid w:val="00F60104"/>
    <w:rsid w:val="00F60215"/>
    <w:rsid w:val="00F6021C"/>
    <w:rsid w:val="00F604BC"/>
    <w:rsid w:val="00F607A2"/>
    <w:rsid w:val="00F607F6"/>
    <w:rsid w:val="00F608CD"/>
    <w:rsid w:val="00F608E7"/>
    <w:rsid w:val="00F60D32"/>
    <w:rsid w:val="00F60DC6"/>
    <w:rsid w:val="00F60F2E"/>
    <w:rsid w:val="00F60FBF"/>
    <w:rsid w:val="00F60FEE"/>
    <w:rsid w:val="00F610DC"/>
    <w:rsid w:val="00F614D9"/>
    <w:rsid w:val="00F615F9"/>
    <w:rsid w:val="00F617CD"/>
    <w:rsid w:val="00F61B9B"/>
    <w:rsid w:val="00F61DCE"/>
    <w:rsid w:val="00F61E04"/>
    <w:rsid w:val="00F623B4"/>
    <w:rsid w:val="00F62426"/>
    <w:rsid w:val="00F6243A"/>
    <w:rsid w:val="00F62762"/>
    <w:rsid w:val="00F6276B"/>
    <w:rsid w:val="00F62A55"/>
    <w:rsid w:val="00F62BF9"/>
    <w:rsid w:val="00F62E97"/>
    <w:rsid w:val="00F62F21"/>
    <w:rsid w:val="00F63085"/>
    <w:rsid w:val="00F63146"/>
    <w:rsid w:val="00F631B5"/>
    <w:rsid w:val="00F63547"/>
    <w:rsid w:val="00F635D5"/>
    <w:rsid w:val="00F63754"/>
    <w:rsid w:val="00F6376C"/>
    <w:rsid w:val="00F6382C"/>
    <w:rsid w:val="00F63869"/>
    <w:rsid w:val="00F63876"/>
    <w:rsid w:val="00F63B5B"/>
    <w:rsid w:val="00F63C8A"/>
    <w:rsid w:val="00F64209"/>
    <w:rsid w:val="00F6461A"/>
    <w:rsid w:val="00F64A6A"/>
    <w:rsid w:val="00F64C32"/>
    <w:rsid w:val="00F64DDD"/>
    <w:rsid w:val="00F64E3C"/>
    <w:rsid w:val="00F64E46"/>
    <w:rsid w:val="00F65037"/>
    <w:rsid w:val="00F650D2"/>
    <w:rsid w:val="00F652AE"/>
    <w:rsid w:val="00F6538A"/>
    <w:rsid w:val="00F653F7"/>
    <w:rsid w:val="00F6554D"/>
    <w:rsid w:val="00F655F0"/>
    <w:rsid w:val="00F656A3"/>
    <w:rsid w:val="00F659D6"/>
    <w:rsid w:val="00F65A92"/>
    <w:rsid w:val="00F65FC3"/>
    <w:rsid w:val="00F65FF8"/>
    <w:rsid w:val="00F6628E"/>
    <w:rsid w:val="00F66637"/>
    <w:rsid w:val="00F66B34"/>
    <w:rsid w:val="00F66F5B"/>
    <w:rsid w:val="00F66FF7"/>
    <w:rsid w:val="00F6748F"/>
    <w:rsid w:val="00F6774A"/>
    <w:rsid w:val="00F67836"/>
    <w:rsid w:val="00F67838"/>
    <w:rsid w:val="00F6783B"/>
    <w:rsid w:val="00F6793C"/>
    <w:rsid w:val="00F679A2"/>
    <w:rsid w:val="00F70146"/>
    <w:rsid w:val="00F702D6"/>
    <w:rsid w:val="00F703C1"/>
    <w:rsid w:val="00F70412"/>
    <w:rsid w:val="00F70956"/>
    <w:rsid w:val="00F70A1F"/>
    <w:rsid w:val="00F70B0B"/>
    <w:rsid w:val="00F70B94"/>
    <w:rsid w:val="00F70CD9"/>
    <w:rsid w:val="00F70E95"/>
    <w:rsid w:val="00F70F7A"/>
    <w:rsid w:val="00F70FB8"/>
    <w:rsid w:val="00F7131D"/>
    <w:rsid w:val="00F7150C"/>
    <w:rsid w:val="00F7152A"/>
    <w:rsid w:val="00F71579"/>
    <w:rsid w:val="00F719F1"/>
    <w:rsid w:val="00F71AAB"/>
    <w:rsid w:val="00F71D40"/>
    <w:rsid w:val="00F71D81"/>
    <w:rsid w:val="00F71DB6"/>
    <w:rsid w:val="00F71F81"/>
    <w:rsid w:val="00F71FB3"/>
    <w:rsid w:val="00F71FCB"/>
    <w:rsid w:val="00F721A8"/>
    <w:rsid w:val="00F72220"/>
    <w:rsid w:val="00F722F4"/>
    <w:rsid w:val="00F723DE"/>
    <w:rsid w:val="00F725C6"/>
    <w:rsid w:val="00F726F3"/>
    <w:rsid w:val="00F72877"/>
    <w:rsid w:val="00F72A6B"/>
    <w:rsid w:val="00F73149"/>
    <w:rsid w:val="00F731E1"/>
    <w:rsid w:val="00F732AC"/>
    <w:rsid w:val="00F732C0"/>
    <w:rsid w:val="00F733D0"/>
    <w:rsid w:val="00F733F7"/>
    <w:rsid w:val="00F73540"/>
    <w:rsid w:val="00F7368C"/>
    <w:rsid w:val="00F738AB"/>
    <w:rsid w:val="00F739F3"/>
    <w:rsid w:val="00F73ABC"/>
    <w:rsid w:val="00F73BD2"/>
    <w:rsid w:val="00F73D9F"/>
    <w:rsid w:val="00F73DBB"/>
    <w:rsid w:val="00F74450"/>
    <w:rsid w:val="00F74610"/>
    <w:rsid w:val="00F749FD"/>
    <w:rsid w:val="00F74EB3"/>
    <w:rsid w:val="00F74EB6"/>
    <w:rsid w:val="00F75604"/>
    <w:rsid w:val="00F757E3"/>
    <w:rsid w:val="00F758D4"/>
    <w:rsid w:val="00F75B7A"/>
    <w:rsid w:val="00F75C21"/>
    <w:rsid w:val="00F75C24"/>
    <w:rsid w:val="00F75DE2"/>
    <w:rsid w:val="00F75F05"/>
    <w:rsid w:val="00F7612E"/>
    <w:rsid w:val="00F76312"/>
    <w:rsid w:val="00F764A6"/>
    <w:rsid w:val="00F76662"/>
    <w:rsid w:val="00F766A5"/>
    <w:rsid w:val="00F7689E"/>
    <w:rsid w:val="00F76D96"/>
    <w:rsid w:val="00F76E7A"/>
    <w:rsid w:val="00F77185"/>
    <w:rsid w:val="00F77452"/>
    <w:rsid w:val="00F77463"/>
    <w:rsid w:val="00F777A9"/>
    <w:rsid w:val="00F778AF"/>
    <w:rsid w:val="00F77B1D"/>
    <w:rsid w:val="00F77D5F"/>
    <w:rsid w:val="00F77F88"/>
    <w:rsid w:val="00F77FC2"/>
    <w:rsid w:val="00F8025E"/>
    <w:rsid w:val="00F80263"/>
    <w:rsid w:val="00F80404"/>
    <w:rsid w:val="00F8069F"/>
    <w:rsid w:val="00F809C2"/>
    <w:rsid w:val="00F80A28"/>
    <w:rsid w:val="00F80B27"/>
    <w:rsid w:val="00F80B3C"/>
    <w:rsid w:val="00F80DB3"/>
    <w:rsid w:val="00F80E0B"/>
    <w:rsid w:val="00F80EE9"/>
    <w:rsid w:val="00F81402"/>
    <w:rsid w:val="00F81573"/>
    <w:rsid w:val="00F81C17"/>
    <w:rsid w:val="00F81CF0"/>
    <w:rsid w:val="00F82007"/>
    <w:rsid w:val="00F822DE"/>
    <w:rsid w:val="00F822EB"/>
    <w:rsid w:val="00F82328"/>
    <w:rsid w:val="00F8234C"/>
    <w:rsid w:val="00F8245B"/>
    <w:rsid w:val="00F827C2"/>
    <w:rsid w:val="00F82880"/>
    <w:rsid w:val="00F82A7E"/>
    <w:rsid w:val="00F82B38"/>
    <w:rsid w:val="00F82B7C"/>
    <w:rsid w:val="00F82D93"/>
    <w:rsid w:val="00F82EBD"/>
    <w:rsid w:val="00F830DC"/>
    <w:rsid w:val="00F83191"/>
    <w:rsid w:val="00F83232"/>
    <w:rsid w:val="00F836D5"/>
    <w:rsid w:val="00F83922"/>
    <w:rsid w:val="00F83A19"/>
    <w:rsid w:val="00F83A94"/>
    <w:rsid w:val="00F83ADB"/>
    <w:rsid w:val="00F83B2D"/>
    <w:rsid w:val="00F83BE4"/>
    <w:rsid w:val="00F83D16"/>
    <w:rsid w:val="00F83F6A"/>
    <w:rsid w:val="00F84172"/>
    <w:rsid w:val="00F84219"/>
    <w:rsid w:val="00F8441B"/>
    <w:rsid w:val="00F844E2"/>
    <w:rsid w:val="00F844E7"/>
    <w:rsid w:val="00F84733"/>
    <w:rsid w:val="00F847DE"/>
    <w:rsid w:val="00F84878"/>
    <w:rsid w:val="00F84B3A"/>
    <w:rsid w:val="00F84CDB"/>
    <w:rsid w:val="00F85326"/>
    <w:rsid w:val="00F85369"/>
    <w:rsid w:val="00F855A7"/>
    <w:rsid w:val="00F85700"/>
    <w:rsid w:val="00F85B65"/>
    <w:rsid w:val="00F85B8B"/>
    <w:rsid w:val="00F85E0C"/>
    <w:rsid w:val="00F86313"/>
    <w:rsid w:val="00F863F7"/>
    <w:rsid w:val="00F865C9"/>
    <w:rsid w:val="00F86661"/>
    <w:rsid w:val="00F8698A"/>
    <w:rsid w:val="00F869CB"/>
    <w:rsid w:val="00F86BF1"/>
    <w:rsid w:val="00F86F1C"/>
    <w:rsid w:val="00F87434"/>
    <w:rsid w:val="00F87A20"/>
    <w:rsid w:val="00F87AF8"/>
    <w:rsid w:val="00F87B2C"/>
    <w:rsid w:val="00F87C73"/>
    <w:rsid w:val="00F87DF8"/>
    <w:rsid w:val="00F9000F"/>
    <w:rsid w:val="00F903F2"/>
    <w:rsid w:val="00F905E0"/>
    <w:rsid w:val="00F90641"/>
    <w:rsid w:val="00F9066C"/>
    <w:rsid w:val="00F908D3"/>
    <w:rsid w:val="00F90A3D"/>
    <w:rsid w:val="00F90B50"/>
    <w:rsid w:val="00F90CA9"/>
    <w:rsid w:val="00F90D47"/>
    <w:rsid w:val="00F90E22"/>
    <w:rsid w:val="00F90EF6"/>
    <w:rsid w:val="00F91400"/>
    <w:rsid w:val="00F91691"/>
    <w:rsid w:val="00F9174A"/>
    <w:rsid w:val="00F9190F"/>
    <w:rsid w:val="00F91A86"/>
    <w:rsid w:val="00F91AC9"/>
    <w:rsid w:val="00F91CD5"/>
    <w:rsid w:val="00F91D06"/>
    <w:rsid w:val="00F91F0F"/>
    <w:rsid w:val="00F926A8"/>
    <w:rsid w:val="00F92714"/>
    <w:rsid w:val="00F92851"/>
    <w:rsid w:val="00F92875"/>
    <w:rsid w:val="00F9288A"/>
    <w:rsid w:val="00F9290F"/>
    <w:rsid w:val="00F92AF2"/>
    <w:rsid w:val="00F92B57"/>
    <w:rsid w:val="00F9308F"/>
    <w:rsid w:val="00F9310B"/>
    <w:rsid w:val="00F931BA"/>
    <w:rsid w:val="00F9335A"/>
    <w:rsid w:val="00F934FC"/>
    <w:rsid w:val="00F93833"/>
    <w:rsid w:val="00F93BF5"/>
    <w:rsid w:val="00F93C15"/>
    <w:rsid w:val="00F93EBA"/>
    <w:rsid w:val="00F93F1E"/>
    <w:rsid w:val="00F9406C"/>
    <w:rsid w:val="00F940B6"/>
    <w:rsid w:val="00F9410E"/>
    <w:rsid w:val="00F9458D"/>
    <w:rsid w:val="00F94A6B"/>
    <w:rsid w:val="00F94B38"/>
    <w:rsid w:val="00F94C8A"/>
    <w:rsid w:val="00F94DD9"/>
    <w:rsid w:val="00F95097"/>
    <w:rsid w:val="00F9528E"/>
    <w:rsid w:val="00F95380"/>
    <w:rsid w:val="00F9554C"/>
    <w:rsid w:val="00F9555D"/>
    <w:rsid w:val="00F955BD"/>
    <w:rsid w:val="00F956D4"/>
    <w:rsid w:val="00F958D6"/>
    <w:rsid w:val="00F959D0"/>
    <w:rsid w:val="00F95A97"/>
    <w:rsid w:val="00F95DB9"/>
    <w:rsid w:val="00F95E45"/>
    <w:rsid w:val="00F95F92"/>
    <w:rsid w:val="00F960F6"/>
    <w:rsid w:val="00F9612B"/>
    <w:rsid w:val="00F9616E"/>
    <w:rsid w:val="00F961B1"/>
    <w:rsid w:val="00F962AC"/>
    <w:rsid w:val="00F96346"/>
    <w:rsid w:val="00F96FF1"/>
    <w:rsid w:val="00F97160"/>
    <w:rsid w:val="00F97370"/>
    <w:rsid w:val="00F9761B"/>
    <w:rsid w:val="00F97766"/>
    <w:rsid w:val="00F9781C"/>
    <w:rsid w:val="00F97B6F"/>
    <w:rsid w:val="00F97BF4"/>
    <w:rsid w:val="00F97CC1"/>
    <w:rsid w:val="00F97F30"/>
    <w:rsid w:val="00FA02C4"/>
    <w:rsid w:val="00FA03DF"/>
    <w:rsid w:val="00FA06B5"/>
    <w:rsid w:val="00FA093B"/>
    <w:rsid w:val="00FA1008"/>
    <w:rsid w:val="00FA1011"/>
    <w:rsid w:val="00FA103E"/>
    <w:rsid w:val="00FA1367"/>
    <w:rsid w:val="00FA171F"/>
    <w:rsid w:val="00FA1787"/>
    <w:rsid w:val="00FA1905"/>
    <w:rsid w:val="00FA191B"/>
    <w:rsid w:val="00FA1CC6"/>
    <w:rsid w:val="00FA1D6C"/>
    <w:rsid w:val="00FA227B"/>
    <w:rsid w:val="00FA228E"/>
    <w:rsid w:val="00FA236B"/>
    <w:rsid w:val="00FA2514"/>
    <w:rsid w:val="00FA26C3"/>
    <w:rsid w:val="00FA2747"/>
    <w:rsid w:val="00FA2782"/>
    <w:rsid w:val="00FA2A18"/>
    <w:rsid w:val="00FA2ADD"/>
    <w:rsid w:val="00FA2B2E"/>
    <w:rsid w:val="00FA2C8B"/>
    <w:rsid w:val="00FA2E4D"/>
    <w:rsid w:val="00FA31A9"/>
    <w:rsid w:val="00FA336E"/>
    <w:rsid w:val="00FA34A7"/>
    <w:rsid w:val="00FA36CD"/>
    <w:rsid w:val="00FA3880"/>
    <w:rsid w:val="00FA3A33"/>
    <w:rsid w:val="00FA3BD1"/>
    <w:rsid w:val="00FA3C68"/>
    <w:rsid w:val="00FA3E45"/>
    <w:rsid w:val="00FA3E91"/>
    <w:rsid w:val="00FA4193"/>
    <w:rsid w:val="00FA42F2"/>
    <w:rsid w:val="00FA4695"/>
    <w:rsid w:val="00FA4813"/>
    <w:rsid w:val="00FA499D"/>
    <w:rsid w:val="00FA4B74"/>
    <w:rsid w:val="00FA4D04"/>
    <w:rsid w:val="00FA4DF0"/>
    <w:rsid w:val="00FA53D6"/>
    <w:rsid w:val="00FA5464"/>
    <w:rsid w:val="00FA55C3"/>
    <w:rsid w:val="00FA5612"/>
    <w:rsid w:val="00FA5D2F"/>
    <w:rsid w:val="00FA5F3F"/>
    <w:rsid w:val="00FA604C"/>
    <w:rsid w:val="00FA605D"/>
    <w:rsid w:val="00FA60C5"/>
    <w:rsid w:val="00FA631A"/>
    <w:rsid w:val="00FA6503"/>
    <w:rsid w:val="00FA65FA"/>
    <w:rsid w:val="00FA669F"/>
    <w:rsid w:val="00FA67E2"/>
    <w:rsid w:val="00FA67E4"/>
    <w:rsid w:val="00FA6833"/>
    <w:rsid w:val="00FA6B51"/>
    <w:rsid w:val="00FA6B60"/>
    <w:rsid w:val="00FA6B92"/>
    <w:rsid w:val="00FA6C40"/>
    <w:rsid w:val="00FA6C8E"/>
    <w:rsid w:val="00FA6E1E"/>
    <w:rsid w:val="00FA71C8"/>
    <w:rsid w:val="00FA7951"/>
    <w:rsid w:val="00FA7B04"/>
    <w:rsid w:val="00FA7B98"/>
    <w:rsid w:val="00FA7BC1"/>
    <w:rsid w:val="00FA7C19"/>
    <w:rsid w:val="00FA7DF0"/>
    <w:rsid w:val="00FA7FF9"/>
    <w:rsid w:val="00FB0063"/>
    <w:rsid w:val="00FB00C3"/>
    <w:rsid w:val="00FB01C8"/>
    <w:rsid w:val="00FB01FE"/>
    <w:rsid w:val="00FB021C"/>
    <w:rsid w:val="00FB034B"/>
    <w:rsid w:val="00FB052F"/>
    <w:rsid w:val="00FB0670"/>
    <w:rsid w:val="00FB0B45"/>
    <w:rsid w:val="00FB0BF0"/>
    <w:rsid w:val="00FB0FA4"/>
    <w:rsid w:val="00FB11B8"/>
    <w:rsid w:val="00FB1350"/>
    <w:rsid w:val="00FB13BB"/>
    <w:rsid w:val="00FB15BD"/>
    <w:rsid w:val="00FB17A6"/>
    <w:rsid w:val="00FB1A8E"/>
    <w:rsid w:val="00FB1A94"/>
    <w:rsid w:val="00FB1D20"/>
    <w:rsid w:val="00FB1DEE"/>
    <w:rsid w:val="00FB1F0C"/>
    <w:rsid w:val="00FB240E"/>
    <w:rsid w:val="00FB26D0"/>
    <w:rsid w:val="00FB2E7E"/>
    <w:rsid w:val="00FB3143"/>
    <w:rsid w:val="00FB3174"/>
    <w:rsid w:val="00FB3362"/>
    <w:rsid w:val="00FB35AB"/>
    <w:rsid w:val="00FB3740"/>
    <w:rsid w:val="00FB3821"/>
    <w:rsid w:val="00FB3C49"/>
    <w:rsid w:val="00FB3D2D"/>
    <w:rsid w:val="00FB3FDD"/>
    <w:rsid w:val="00FB40B0"/>
    <w:rsid w:val="00FB40E5"/>
    <w:rsid w:val="00FB4119"/>
    <w:rsid w:val="00FB43E9"/>
    <w:rsid w:val="00FB4525"/>
    <w:rsid w:val="00FB4800"/>
    <w:rsid w:val="00FB49CF"/>
    <w:rsid w:val="00FB4D08"/>
    <w:rsid w:val="00FB4D25"/>
    <w:rsid w:val="00FB50AA"/>
    <w:rsid w:val="00FB5213"/>
    <w:rsid w:val="00FB52AB"/>
    <w:rsid w:val="00FB5877"/>
    <w:rsid w:val="00FB5887"/>
    <w:rsid w:val="00FB5A80"/>
    <w:rsid w:val="00FB5E0C"/>
    <w:rsid w:val="00FB5FB0"/>
    <w:rsid w:val="00FB60F1"/>
    <w:rsid w:val="00FB61DD"/>
    <w:rsid w:val="00FB63AC"/>
    <w:rsid w:val="00FB6469"/>
    <w:rsid w:val="00FB6484"/>
    <w:rsid w:val="00FB68CF"/>
    <w:rsid w:val="00FB68DA"/>
    <w:rsid w:val="00FB697D"/>
    <w:rsid w:val="00FB699D"/>
    <w:rsid w:val="00FB6A40"/>
    <w:rsid w:val="00FB70AB"/>
    <w:rsid w:val="00FB77FA"/>
    <w:rsid w:val="00FB78A8"/>
    <w:rsid w:val="00FB7A70"/>
    <w:rsid w:val="00FB7ACB"/>
    <w:rsid w:val="00FB7B8F"/>
    <w:rsid w:val="00FB7BF7"/>
    <w:rsid w:val="00FB7C82"/>
    <w:rsid w:val="00FB7DE5"/>
    <w:rsid w:val="00FB7F61"/>
    <w:rsid w:val="00FC0532"/>
    <w:rsid w:val="00FC0579"/>
    <w:rsid w:val="00FC060A"/>
    <w:rsid w:val="00FC0FE0"/>
    <w:rsid w:val="00FC10B2"/>
    <w:rsid w:val="00FC10F9"/>
    <w:rsid w:val="00FC11C9"/>
    <w:rsid w:val="00FC1389"/>
    <w:rsid w:val="00FC139C"/>
    <w:rsid w:val="00FC14F9"/>
    <w:rsid w:val="00FC1958"/>
    <w:rsid w:val="00FC1996"/>
    <w:rsid w:val="00FC19E8"/>
    <w:rsid w:val="00FC1AB9"/>
    <w:rsid w:val="00FC1B28"/>
    <w:rsid w:val="00FC1EEF"/>
    <w:rsid w:val="00FC2022"/>
    <w:rsid w:val="00FC2572"/>
    <w:rsid w:val="00FC257E"/>
    <w:rsid w:val="00FC26D5"/>
    <w:rsid w:val="00FC27E3"/>
    <w:rsid w:val="00FC28A0"/>
    <w:rsid w:val="00FC2C6E"/>
    <w:rsid w:val="00FC2C95"/>
    <w:rsid w:val="00FC2DCC"/>
    <w:rsid w:val="00FC3002"/>
    <w:rsid w:val="00FC3054"/>
    <w:rsid w:val="00FC3452"/>
    <w:rsid w:val="00FC345C"/>
    <w:rsid w:val="00FC38A4"/>
    <w:rsid w:val="00FC38AB"/>
    <w:rsid w:val="00FC3988"/>
    <w:rsid w:val="00FC3C10"/>
    <w:rsid w:val="00FC3CE8"/>
    <w:rsid w:val="00FC3EB0"/>
    <w:rsid w:val="00FC416F"/>
    <w:rsid w:val="00FC4553"/>
    <w:rsid w:val="00FC4689"/>
    <w:rsid w:val="00FC4762"/>
    <w:rsid w:val="00FC49AF"/>
    <w:rsid w:val="00FC4A83"/>
    <w:rsid w:val="00FC4B3E"/>
    <w:rsid w:val="00FC4CD1"/>
    <w:rsid w:val="00FC53B7"/>
    <w:rsid w:val="00FC546D"/>
    <w:rsid w:val="00FC54C1"/>
    <w:rsid w:val="00FC554E"/>
    <w:rsid w:val="00FC555A"/>
    <w:rsid w:val="00FC55D2"/>
    <w:rsid w:val="00FC5A6A"/>
    <w:rsid w:val="00FC5BCC"/>
    <w:rsid w:val="00FC5C15"/>
    <w:rsid w:val="00FC5E3E"/>
    <w:rsid w:val="00FC5E59"/>
    <w:rsid w:val="00FC605F"/>
    <w:rsid w:val="00FC625D"/>
    <w:rsid w:val="00FC6351"/>
    <w:rsid w:val="00FC6421"/>
    <w:rsid w:val="00FC65E6"/>
    <w:rsid w:val="00FC685F"/>
    <w:rsid w:val="00FC696D"/>
    <w:rsid w:val="00FC6C91"/>
    <w:rsid w:val="00FC6C99"/>
    <w:rsid w:val="00FC6CFE"/>
    <w:rsid w:val="00FC6D39"/>
    <w:rsid w:val="00FC7314"/>
    <w:rsid w:val="00FC7383"/>
    <w:rsid w:val="00FC74A0"/>
    <w:rsid w:val="00FC74AA"/>
    <w:rsid w:val="00FC74FF"/>
    <w:rsid w:val="00FC7D32"/>
    <w:rsid w:val="00FC7E7D"/>
    <w:rsid w:val="00FD003B"/>
    <w:rsid w:val="00FD04A9"/>
    <w:rsid w:val="00FD0779"/>
    <w:rsid w:val="00FD07C3"/>
    <w:rsid w:val="00FD0B35"/>
    <w:rsid w:val="00FD0C0F"/>
    <w:rsid w:val="00FD0C4C"/>
    <w:rsid w:val="00FD0DC8"/>
    <w:rsid w:val="00FD1295"/>
    <w:rsid w:val="00FD12A0"/>
    <w:rsid w:val="00FD12CE"/>
    <w:rsid w:val="00FD1336"/>
    <w:rsid w:val="00FD14B8"/>
    <w:rsid w:val="00FD16E0"/>
    <w:rsid w:val="00FD17A3"/>
    <w:rsid w:val="00FD18E2"/>
    <w:rsid w:val="00FD1A27"/>
    <w:rsid w:val="00FD1C8C"/>
    <w:rsid w:val="00FD1D18"/>
    <w:rsid w:val="00FD1E51"/>
    <w:rsid w:val="00FD20AB"/>
    <w:rsid w:val="00FD22C7"/>
    <w:rsid w:val="00FD23A8"/>
    <w:rsid w:val="00FD2468"/>
    <w:rsid w:val="00FD24DC"/>
    <w:rsid w:val="00FD2634"/>
    <w:rsid w:val="00FD26D3"/>
    <w:rsid w:val="00FD282D"/>
    <w:rsid w:val="00FD2947"/>
    <w:rsid w:val="00FD295D"/>
    <w:rsid w:val="00FD2C49"/>
    <w:rsid w:val="00FD2E06"/>
    <w:rsid w:val="00FD2E8B"/>
    <w:rsid w:val="00FD329E"/>
    <w:rsid w:val="00FD32E1"/>
    <w:rsid w:val="00FD352E"/>
    <w:rsid w:val="00FD35DC"/>
    <w:rsid w:val="00FD3666"/>
    <w:rsid w:val="00FD368B"/>
    <w:rsid w:val="00FD38E3"/>
    <w:rsid w:val="00FD3CBC"/>
    <w:rsid w:val="00FD3ECB"/>
    <w:rsid w:val="00FD3F3D"/>
    <w:rsid w:val="00FD3F7B"/>
    <w:rsid w:val="00FD41A3"/>
    <w:rsid w:val="00FD44BB"/>
    <w:rsid w:val="00FD4582"/>
    <w:rsid w:val="00FD4686"/>
    <w:rsid w:val="00FD47CD"/>
    <w:rsid w:val="00FD49EA"/>
    <w:rsid w:val="00FD4D1B"/>
    <w:rsid w:val="00FD4E14"/>
    <w:rsid w:val="00FD4E2F"/>
    <w:rsid w:val="00FD4EC0"/>
    <w:rsid w:val="00FD51EC"/>
    <w:rsid w:val="00FD5203"/>
    <w:rsid w:val="00FD5649"/>
    <w:rsid w:val="00FD56CA"/>
    <w:rsid w:val="00FD590C"/>
    <w:rsid w:val="00FD5AD7"/>
    <w:rsid w:val="00FD5E9A"/>
    <w:rsid w:val="00FD5EEB"/>
    <w:rsid w:val="00FD6426"/>
    <w:rsid w:val="00FD6500"/>
    <w:rsid w:val="00FD664A"/>
    <w:rsid w:val="00FD6696"/>
    <w:rsid w:val="00FD670E"/>
    <w:rsid w:val="00FD6914"/>
    <w:rsid w:val="00FD6E96"/>
    <w:rsid w:val="00FD7235"/>
    <w:rsid w:val="00FD725A"/>
    <w:rsid w:val="00FD7609"/>
    <w:rsid w:val="00FD772B"/>
    <w:rsid w:val="00FD7D30"/>
    <w:rsid w:val="00FD7E4A"/>
    <w:rsid w:val="00FD7FAA"/>
    <w:rsid w:val="00FE030F"/>
    <w:rsid w:val="00FE058E"/>
    <w:rsid w:val="00FE05B0"/>
    <w:rsid w:val="00FE06AA"/>
    <w:rsid w:val="00FE0816"/>
    <w:rsid w:val="00FE09EC"/>
    <w:rsid w:val="00FE11A8"/>
    <w:rsid w:val="00FE13DE"/>
    <w:rsid w:val="00FE1619"/>
    <w:rsid w:val="00FE161E"/>
    <w:rsid w:val="00FE167F"/>
    <w:rsid w:val="00FE1D88"/>
    <w:rsid w:val="00FE1F08"/>
    <w:rsid w:val="00FE1FB7"/>
    <w:rsid w:val="00FE220F"/>
    <w:rsid w:val="00FE2279"/>
    <w:rsid w:val="00FE22CB"/>
    <w:rsid w:val="00FE23AD"/>
    <w:rsid w:val="00FE2426"/>
    <w:rsid w:val="00FE2552"/>
    <w:rsid w:val="00FE2A10"/>
    <w:rsid w:val="00FE2BF3"/>
    <w:rsid w:val="00FE2CBF"/>
    <w:rsid w:val="00FE3112"/>
    <w:rsid w:val="00FE3177"/>
    <w:rsid w:val="00FE31DF"/>
    <w:rsid w:val="00FE3510"/>
    <w:rsid w:val="00FE364C"/>
    <w:rsid w:val="00FE372A"/>
    <w:rsid w:val="00FE3765"/>
    <w:rsid w:val="00FE38B2"/>
    <w:rsid w:val="00FE39BA"/>
    <w:rsid w:val="00FE3EA5"/>
    <w:rsid w:val="00FE41AB"/>
    <w:rsid w:val="00FE43DA"/>
    <w:rsid w:val="00FE453E"/>
    <w:rsid w:val="00FE4753"/>
    <w:rsid w:val="00FE4A9A"/>
    <w:rsid w:val="00FE4AC8"/>
    <w:rsid w:val="00FE4B19"/>
    <w:rsid w:val="00FE4B9A"/>
    <w:rsid w:val="00FE50DF"/>
    <w:rsid w:val="00FE538D"/>
    <w:rsid w:val="00FE540C"/>
    <w:rsid w:val="00FE550B"/>
    <w:rsid w:val="00FE555A"/>
    <w:rsid w:val="00FE56C4"/>
    <w:rsid w:val="00FE56E2"/>
    <w:rsid w:val="00FE5A54"/>
    <w:rsid w:val="00FE5D54"/>
    <w:rsid w:val="00FE61BE"/>
    <w:rsid w:val="00FE662E"/>
    <w:rsid w:val="00FE68BF"/>
    <w:rsid w:val="00FE6A0C"/>
    <w:rsid w:val="00FE6B5E"/>
    <w:rsid w:val="00FE6DDB"/>
    <w:rsid w:val="00FE6E2B"/>
    <w:rsid w:val="00FE6EB2"/>
    <w:rsid w:val="00FE7291"/>
    <w:rsid w:val="00FE7538"/>
    <w:rsid w:val="00FE754D"/>
    <w:rsid w:val="00FE754E"/>
    <w:rsid w:val="00FE7682"/>
    <w:rsid w:val="00FE770C"/>
    <w:rsid w:val="00FE774F"/>
    <w:rsid w:val="00FE7769"/>
    <w:rsid w:val="00FE7793"/>
    <w:rsid w:val="00FE7995"/>
    <w:rsid w:val="00FF045D"/>
    <w:rsid w:val="00FF0607"/>
    <w:rsid w:val="00FF0725"/>
    <w:rsid w:val="00FF072B"/>
    <w:rsid w:val="00FF079D"/>
    <w:rsid w:val="00FF09AF"/>
    <w:rsid w:val="00FF0AFC"/>
    <w:rsid w:val="00FF0CC8"/>
    <w:rsid w:val="00FF1066"/>
    <w:rsid w:val="00FF11E2"/>
    <w:rsid w:val="00FF12ED"/>
    <w:rsid w:val="00FF1331"/>
    <w:rsid w:val="00FF17AC"/>
    <w:rsid w:val="00FF17FE"/>
    <w:rsid w:val="00FF1926"/>
    <w:rsid w:val="00FF1CFA"/>
    <w:rsid w:val="00FF1E54"/>
    <w:rsid w:val="00FF22A6"/>
    <w:rsid w:val="00FF23AA"/>
    <w:rsid w:val="00FF25A4"/>
    <w:rsid w:val="00FF25B5"/>
    <w:rsid w:val="00FF2711"/>
    <w:rsid w:val="00FF291C"/>
    <w:rsid w:val="00FF2A4B"/>
    <w:rsid w:val="00FF2C05"/>
    <w:rsid w:val="00FF2F78"/>
    <w:rsid w:val="00FF301E"/>
    <w:rsid w:val="00FF3144"/>
    <w:rsid w:val="00FF34A3"/>
    <w:rsid w:val="00FF3507"/>
    <w:rsid w:val="00FF3718"/>
    <w:rsid w:val="00FF381D"/>
    <w:rsid w:val="00FF3C73"/>
    <w:rsid w:val="00FF3EC0"/>
    <w:rsid w:val="00FF3F01"/>
    <w:rsid w:val="00FF4041"/>
    <w:rsid w:val="00FF41D0"/>
    <w:rsid w:val="00FF4203"/>
    <w:rsid w:val="00FF42B1"/>
    <w:rsid w:val="00FF454B"/>
    <w:rsid w:val="00FF4610"/>
    <w:rsid w:val="00FF462C"/>
    <w:rsid w:val="00FF46A6"/>
    <w:rsid w:val="00FF472B"/>
    <w:rsid w:val="00FF47C5"/>
    <w:rsid w:val="00FF4820"/>
    <w:rsid w:val="00FF4934"/>
    <w:rsid w:val="00FF496F"/>
    <w:rsid w:val="00FF4986"/>
    <w:rsid w:val="00FF4A1C"/>
    <w:rsid w:val="00FF4A42"/>
    <w:rsid w:val="00FF4BC0"/>
    <w:rsid w:val="00FF4D37"/>
    <w:rsid w:val="00FF5363"/>
    <w:rsid w:val="00FF538E"/>
    <w:rsid w:val="00FF5652"/>
    <w:rsid w:val="00FF579A"/>
    <w:rsid w:val="00FF5A54"/>
    <w:rsid w:val="00FF5ACA"/>
    <w:rsid w:val="00FF5C9F"/>
    <w:rsid w:val="00FF5D79"/>
    <w:rsid w:val="00FF5F7B"/>
    <w:rsid w:val="00FF6001"/>
    <w:rsid w:val="00FF6039"/>
    <w:rsid w:val="00FF6264"/>
    <w:rsid w:val="00FF6346"/>
    <w:rsid w:val="00FF6371"/>
    <w:rsid w:val="00FF64B1"/>
    <w:rsid w:val="00FF6512"/>
    <w:rsid w:val="00FF653A"/>
    <w:rsid w:val="00FF66EB"/>
    <w:rsid w:val="00FF6A21"/>
    <w:rsid w:val="00FF6D39"/>
    <w:rsid w:val="00FF6D61"/>
    <w:rsid w:val="00FF6EBB"/>
    <w:rsid w:val="00FF700C"/>
    <w:rsid w:val="00FF7167"/>
    <w:rsid w:val="00FF71B8"/>
    <w:rsid w:val="00FF7225"/>
    <w:rsid w:val="00FF7819"/>
    <w:rsid w:val="00FF7B8F"/>
    <w:rsid w:val="00FF7BF3"/>
    <w:rsid w:val="00FF7D83"/>
    <w:rsid w:val="010B1721"/>
    <w:rsid w:val="01871519"/>
    <w:rsid w:val="019D014C"/>
    <w:rsid w:val="01B7BFF0"/>
    <w:rsid w:val="02557773"/>
    <w:rsid w:val="025E5543"/>
    <w:rsid w:val="02E8C457"/>
    <w:rsid w:val="03F02CB3"/>
    <w:rsid w:val="0446F792"/>
    <w:rsid w:val="04E48F07"/>
    <w:rsid w:val="056C51CB"/>
    <w:rsid w:val="05749B8A"/>
    <w:rsid w:val="05D195FF"/>
    <w:rsid w:val="0619386A"/>
    <w:rsid w:val="063AD71A"/>
    <w:rsid w:val="063F7FFC"/>
    <w:rsid w:val="06CD4445"/>
    <w:rsid w:val="06F0B539"/>
    <w:rsid w:val="0762D814"/>
    <w:rsid w:val="079D878B"/>
    <w:rsid w:val="08199FCD"/>
    <w:rsid w:val="0AC1A7B3"/>
    <w:rsid w:val="0AF6058D"/>
    <w:rsid w:val="0C1A5835"/>
    <w:rsid w:val="0CDFB312"/>
    <w:rsid w:val="0D074EBB"/>
    <w:rsid w:val="0DBD06CA"/>
    <w:rsid w:val="0DC35EB1"/>
    <w:rsid w:val="0DFB5E38"/>
    <w:rsid w:val="0E6B8B60"/>
    <w:rsid w:val="0ED50F9D"/>
    <w:rsid w:val="0EEE1C8E"/>
    <w:rsid w:val="0FB14E71"/>
    <w:rsid w:val="1041B312"/>
    <w:rsid w:val="108F215B"/>
    <w:rsid w:val="10BD1C21"/>
    <w:rsid w:val="10E66897"/>
    <w:rsid w:val="11A075F2"/>
    <w:rsid w:val="11F2A3ED"/>
    <w:rsid w:val="121FB622"/>
    <w:rsid w:val="125BF728"/>
    <w:rsid w:val="12E0A694"/>
    <w:rsid w:val="13382500"/>
    <w:rsid w:val="137A686A"/>
    <w:rsid w:val="14A0B27B"/>
    <w:rsid w:val="152BEC0F"/>
    <w:rsid w:val="15CD24FA"/>
    <w:rsid w:val="16AC54E2"/>
    <w:rsid w:val="1735E1AC"/>
    <w:rsid w:val="1741A4D0"/>
    <w:rsid w:val="1775BFC8"/>
    <w:rsid w:val="17D5AC43"/>
    <w:rsid w:val="18204561"/>
    <w:rsid w:val="187F5CAE"/>
    <w:rsid w:val="1895287D"/>
    <w:rsid w:val="18F0C2EB"/>
    <w:rsid w:val="19029AB0"/>
    <w:rsid w:val="1927E919"/>
    <w:rsid w:val="1AC37B53"/>
    <w:rsid w:val="1B33EF44"/>
    <w:rsid w:val="1C54F5E8"/>
    <w:rsid w:val="1C68F36A"/>
    <w:rsid w:val="1D3D05CF"/>
    <w:rsid w:val="1D9C62D2"/>
    <w:rsid w:val="1DA7E268"/>
    <w:rsid w:val="1DE717F9"/>
    <w:rsid w:val="1DF4A732"/>
    <w:rsid w:val="1EBB9550"/>
    <w:rsid w:val="1EF1E662"/>
    <w:rsid w:val="1EFC0392"/>
    <w:rsid w:val="1F924353"/>
    <w:rsid w:val="22D3CCD2"/>
    <w:rsid w:val="23CFB367"/>
    <w:rsid w:val="24006054"/>
    <w:rsid w:val="24012625"/>
    <w:rsid w:val="2619E2CC"/>
    <w:rsid w:val="2672DBD1"/>
    <w:rsid w:val="27142A84"/>
    <w:rsid w:val="272C6DE9"/>
    <w:rsid w:val="27523F65"/>
    <w:rsid w:val="27988FC4"/>
    <w:rsid w:val="28CF5D9D"/>
    <w:rsid w:val="28E34DEF"/>
    <w:rsid w:val="297D0FA2"/>
    <w:rsid w:val="29A10859"/>
    <w:rsid w:val="29A895B5"/>
    <w:rsid w:val="2B5CD6E9"/>
    <w:rsid w:val="2BE4FB7B"/>
    <w:rsid w:val="2C828D48"/>
    <w:rsid w:val="2D3690E6"/>
    <w:rsid w:val="2D4524A3"/>
    <w:rsid w:val="2D9D3BEA"/>
    <w:rsid w:val="2DA6EA0F"/>
    <w:rsid w:val="2DC8F508"/>
    <w:rsid w:val="2FC0BF2D"/>
    <w:rsid w:val="32E91D0F"/>
    <w:rsid w:val="34C8109D"/>
    <w:rsid w:val="352235C0"/>
    <w:rsid w:val="358F33DB"/>
    <w:rsid w:val="365CF667"/>
    <w:rsid w:val="3786E147"/>
    <w:rsid w:val="396B30D5"/>
    <w:rsid w:val="397527E0"/>
    <w:rsid w:val="39DD96ED"/>
    <w:rsid w:val="39FEEA2C"/>
    <w:rsid w:val="3A6F7CD0"/>
    <w:rsid w:val="3AF725E6"/>
    <w:rsid w:val="3B735D6E"/>
    <w:rsid w:val="3BA8359F"/>
    <w:rsid w:val="3C4752C3"/>
    <w:rsid w:val="3CB2DFA0"/>
    <w:rsid w:val="3E312AAB"/>
    <w:rsid w:val="3E480E5E"/>
    <w:rsid w:val="3E7330B1"/>
    <w:rsid w:val="3E998DBE"/>
    <w:rsid w:val="3FB5CE58"/>
    <w:rsid w:val="406460D6"/>
    <w:rsid w:val="419BF2FC"/>
    <w:rsid w:val="41E45DDD"/>
    <w:rsid w:val="427AB562"/>
    <w:rsid w:val="42B86352"/>
    <w:rsid w:val="42C53EC5"/>
    <w:rsid w:val="437E014A"/>
    <w:rsid w:val="441B1C98"/>
    <w:rsid w:val="44D27659"/>
    <w:rsid w:val="45085924"/>
    <w:rsid w:val="461BA254"/>
    <w:rsid w:val="4640AFBF"/>
    <w:rsid w:val="46A34D9E"/>
    <w:rsid w:val="46AA8932"/>
    <w:rsid w:val="46C27E95"/>
    <w:rsid w:val="46EE3E6D"/>
    <w:rsid w:val="46F7CC79"/>
    <w:rsid w:val="470632D9"/>
    <w:rsid w:val="490E641D"/>
    <w:rsid w:val="49572CD7"/>
    <w:rsid w:val="4A4C109E"/>
    <w:rsid w:val="4AB59239"/>
    <w:rsid w:val="4AC5FE1E"/>
    <w:rsid w:val="4BCEBAC1"/>
    <w:rsid w:val="4BDA7C10"/>
    <w:rsid w:val="4BFA84B4"/>
    <w:rsid w:val="4D7028C4"/>
    <w:rsid w:val="4DCE3B32"/>
    <w:rsid w:val="4DE8B4CD"/>
    <w:rsid w:val="4E73208F"/>
    <w:rsid w:val="4E9F4E1A"/>
    <w:rsid w:val="4F601203"/>
    <w:rsid w:val="50510367"/>
    <w:rsid w:val="51318705"/>
    <w:rsid w:val="5135239D"/>
    <w:rsid w:val="51765D71"/>
    <w:rsid w:val="5193ADC8"/>
    <w:rsid w:val="52930FDD"/>
    <w:rsid w:val="53CC2C28"/>
    <w:rsid w:val="55BF4675"/>
    <w:rsid w:val="55CEA22D"/>
    <w:rsid w:val="56E7D719"/>
    <w:rsid w:val="57D6E09F"/>
    <w:rsid w:val="597FE1CD"/>
    <w:rsid w:val="5ACC6D3A"/>
    <w:rsid w:val="5C276317"/>
    <w:rsid w:val="5C723A89"/>
    <w:rsid w:val="5CFAAB18"/>
    <w:rsid w:val="5DACF30D"/>
    <w:rsid w:val="5DB6E684"/>
    <w:rsid w:val="5DC5BC00"/>
    <w:rsid w:val="5E82F874"/>
    <w:rsid w:val="5EDFE4B2"/>
    <w:rsid w:val="5F05E60D"/>
    <w:rsid w:val="5F5F5106"/>
    <w:rsid w:val="61378051"/>
    <w:rsid w:val="61E4C313"/>
    <w:rsid w:val="62283C71"/>
    <w:rsid w:val="62D2CFB7"/>
    <w:rsid w:val="62DAD183"/>
    <w:rsid w:val="639BF6D7"/>
    <w:rsid w:val="64211989"/>
    <w:rsid w:val="64268CAC"/>
    <w:rsid w:val="6560B258"/>
    <w:rsid w:val="65AD4EC6"/>
    <w:rsid w:val="667F1F4D"/>
    <w:rsid w:val="66D268EC"/>
    <w:rsid w:val="674E7C00"/>
    <w:rsid w:val="67DE5E8B"/>
    <w:rsid w:val="68ACDFDE"/>
    <w:rsid w:val="694B2E28"/>
    <w:rsid w:val="69A9FA88"/>
    <w:rsid w:val="69C6C172"/>
    <w:rsid w:val="69F7866D"/>
    <w:rsid w:val="6B8BEDA9"/>
    <w:rsid w:val="6B9721F6"/>
    <w:rsid w:val="6BB3F4A1"/>
    <w:rsid w:val="6C2BF121"/>
    <w:rsid w:val="6E979D1A"/>
    <w:rsid w:val="6F7B1786"/>
    <w:rsid w:val="705FBA05"/>
    <w:rsid w:val="70E91C7A"/>
    <w:rsid w:val="70F798B2"/>
    <w:rsid w:val="713D47D4"/>
    <w:rsid w:val="71BACD92"/>
    <w:rsid w:val="72D26A50"/>
    <w:rsid w:val="72DEB6AE"/>
    <w:rsid w:val="7584EC01"/>
    <w:rsid w:val="76CC27C0"/>
    <w:rsid w:val="7732D9BF"/>
    <w:rsid w:val="778CA076"/>
    <w:rsid w:val="778FC9DA"/>
    <w:rsid w:val="77D691CE"/>
    <w:rsid w:val="78587E40"/>
    <w:rsid w:val="78CC2F85"/>
    <w:rsid w:val="7B7AA838"/>
    <w:rsid w:val="7C63B266"/>
    <w:rsid w:val="7D0AF083"/>
    <w:rsid w:val="7E71D074"/>
    <w:rsid w:val="7E95B173"/>
    <w:rsid w:val="7EB5D795"/>
    <w:rsid w:val="7F03F692"/>
    <w:rsid w:val="7F5B40B4"/>
    <w:rsid w:val="7F84147F"/>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2E50787F"/>
  <w15:chartTrackingRefBased/>
  <w15:docId w15:val="{568F41F5-CBE9-41AB-A14E-3757FB8D3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148B6"/>
    <w:pPr>
      <w:widowControl w:val="0"/>
    </w:pPr>
    <w:rPr>
      <w:snapToGrid w:val="0"/>
      <w:kern w:val="28"/>
      <w:sz w:val="22"/>
    </w:rPr>
  </w:style>
  <w:style w:type="paragraph" w:styleId="Heading1">
    <w:name w:val="heading 1"/>
    <w:aliases w:val="Heading 1 Char,Heading 1 Char Char Char,Heading 1 Char Char Char Char Char Char,Heading 1 Char Char1,Heading 1 Char Char1 Char,Heading 1 Char1 Char,Heading 1 Char1 Char Char Char2 Char,Heading 1 Char2,Heading 1 Char2 Char Char1 Char"/>
    <w:basedOn w:val="Normal"/>
    <w:next w:val="ParaNum"/>
    <w:link w:val="Heading1Char1"/>
    <w:qFormat/>
    <w:rsid w:val="00D148B6"/>
    <w:pPr>
      <w:keepNext/>
      <w:numPr>
        <w:numId w:val="4"/>
      </w:numPr>
      <w:tabs>
        <w:tab w:val="left" w:pos="720"/>
      </w:tabs>
      <w:suppressAutoHyphens/>
      <w:spacing w:after="120"/>
      <w:outlineLvl w:val="0"/>
    </w:pPr>
    <w:rPr>
      <w:rFonts w:ascii="Times New Roman Bold" w:hAnsi="Times New Roman Bold"/>
      <w:b/>
      <w:caps/>
    </w:rPr>
  </w:style>
  <w:style w:type="paragraph" w:styleId="Heading2">
    <w:name w:val="heading 2"/>
    <w:aliases w:val="Heading 2 Char,Heading 2 Char Char1,Heading 2 Char Char1 Char Char,Heading 2 Char Char2,Heading 2 Char Char3 Char,Heading 2 Char1 Char,Heading 2 Char1 Char Char,Heading 2 Char1 Char Char Char,Heading 2 Char2,UNDERRUBRIK 1-2 Char,h2 Char"/>
    <w:basedOn w:val="Normal"/>
    <w:next w:val="ParaNum"/>
    <w:autoRedefine/>
    <w:qFormat/>
    <w:rsid w:val="00D148B6"/>
    <w:pPr>
      <w:keepNext/>
      <w:numPr>
        <w:ilvl w:val="1"/>
        <w:numId w:val="4"/>
      </w:numPr>
      <w:spacing w:after="120"/>
      <w:outlineLvl w:val="1"/>
    </w:pPr>
    <w:rPr>
      <w:b/>
    </w:rPr>
  </w:style>
  <w:style w:type="paragraph" w:styleId="Heading3">
    <w:name w:val="heading 3"/>
    <w:aliases w:val="1,1 Char,3,3 Char,31,31 Char,?? 3,?? 3 Char,Heading 3 Char,Heading 3 Char Char Char Char,Heading 3 Char Char Char Char Char,Heading 3 Char1,Heading 3 Char1 Char Char,Heading 3 Char2 Char1 Char Char,Titre 3,Titre 3 Char,Titre 31,Titre 31 Char"/>
    <w:basedOn w:val="Normal"/>
    <w:next w:val="ParaNum"/>
    <w:link w:val="Heading3Char2"/>
    <w:qFormat/>
    <w:rsid w:val="00D148B6"/>
    <w:pPr>
      <w:keepNext/>
      <w:numPr>
        <w:ilvl w:val="2"/>
        <w:numId w:val="4"/>
      </w:numPr>
      <w:tabs>
        <w:tab w:val="left" w:pos="2160"/>
      </w:tabs>
      <w:spacing w:after="120"/>
      <w:outlineLvl w:val="2"/>
    </w:pPr>
    <w:rPr>
      <w:b/>
    </w:rPr>
  </w:style>
  <w:style w:type="paragraph" w:styleId="Heading4">
    <w:name w:val="heading 4"/>
    <w:aliases w:val="Heading 4 Char,Heading 4 Char Char Char Char Char Char1,Heading 4 Char Char Char1 Char Char1,Heading 4 Char Char1 Char Char1,Heading 4 Char1 Char,Heading 4 Char1 Char Char Char Char1,Heading 4 Char1 Char1 Char Char1,Heading 4 Char2 Char Char1"/>
    <w:basedOn w:val="Normal"/>
    <w:next w:val="ParaNum"/>
    <w:link w:val="Heading4Char1"/>
    <w:qFormat/>
    <w:rsid w:val="00D148B6"/>
    <w:pPr>
      <w:keepNext/>
      <w:numPr>
        <w:ilvl w:val="3"/>
        <w:numId w:val="4"/>
      </w:numPr>
      <w:tabs>
        <w:tab w:val="left" w:pos="2880"/>
      </w:tabs>
      <w:spacing w:after="120"/>
      <w:outlineLvl w:val="3"/>
    </w:pPr>
    <w:rPr>
      <w:b/>
    </w:rPr>
  </w:style>
  <w:style w:type="paragraph" w:styleId="Heading5">
    <w:name w:val="heading 5"/>
    <w:aliases w:val="Heading 5 Char Char Char Char Char,Heading 5 Char Char Char Char1,Heading 5 Char Char Char1,Heading 5 Char Char1 Char,Heading 5 Char Char2,Heading 5 Char1 Char Char Char,Heading 5 Char1 Char Char1,Heading 5 Char1 Char1,Heading 5 Char2"/>
    <w:basedOn w:val="Normal"/>
    <w:next w:val="ParaNum"/>
    <w:qFormat/>
    <w:rsid w:val="00D148B6"/>
    <w:pPr>
      <w:keepNext/>
      <w:numPr>
        <w:ilvl w:val="4"/>
        <w:numId w:val="4"/>
      </w:numPr>
      <w:tabs>
        <w:tab w:val="left" w:pos="3600"/>
      </w:tabs>
      <w:suppressAutoHyphens/>
      <w:spacing w:after="120"/>
      <w:outlineLvl w:val="4"/>
    </w:pPr>
    <w:rPr>
      <w:b/>
    </w:rPr>
  </w:style>
  <w:style w:type="paragraph" w:styleId="Heading6">
    <w:name w:val="heading 6"/>
    <w:aliases w:val="Heading 6 Char,Heading 6 Char Char,Heading 6 Char Char Char,Heading 6 Char Char1,Heading 6 Char1,Heading 6 Char1 Char,Heading 6 Char2,h6"/>
    <w:basedOn w:val="Normal"/>
    <w:next w:val="ParaNum"/>
    <w:qFormat/>
    <w:rsid w:val="00D148B6"/>
    <w:pPr>
      <w:numPr>
        <w:ilvl w:val="5"/>
        <w:numId w:val="4"/>
      </w:numPr>
      <w:tabs>
        <w:tab w:val="left" w:pos="4320"/>
      </w:tabs>
      <w:spacing w:after="120"/>
      <w:outlineLvl w:val="5"/>
    </w:pPr>
    <w:rPr>
      <w:b/>
    </w:rPr>
  </w:style>
  <w:style w:type="paragraph" w:styleId="Heading7">
    <w:name w:val="heading 7"/>
    <w:aliases w:val="Heading 7 Char"/>
    <w:basedOn w:val="Normal"/>
    <w:next w:val="ParaNum"/>
    <w:qFormat/>
    <w:rsid w:val="00D148B6"/>
    <w:pPr>
      <w:numPr>
        <w:ilvl w:val="6"/>
        <w:numId w:val="4"/>
      </w:numPr>
      <w:tabs>
        <w:tab w:val="left" w:pos="5040"/>
      </w:tabs>
      <w:spacing w:after="120"/>
      <w:ind w:left="5040" w:hanging="720"/>
      <w:outlineLvl w:val="6"/>
    </w:pPr>
    <w:rPr>
      <w:b/>
    </w:rPr>
  </w:style>
  <w:style w:type="paragraph" w:styleId="Heading8">
    <w:name w:val="heading 8"/>
    <w:basedOn w:val="Normal"/>
    <w:next w:val="ParaNum"/>
    <w:qFormat/>
    <w:rsid w:val="00D148B6"/>
    <w:pPr>
      <w:numPr>
        <w:ilvl w:val="7"/>
        <w:numId w:val="4"/>
      </w:numPr>
      <w:tabs>
        <w:tab w:val="clear" w:pos="5400"/>
        <w:tab w:val="left" w:pos="5760"/>
      </w:tabs>
      <w:spacing w:after="120"/>
      <w:ind w:left="5760" w:hanging="720"/>
      <w:outlineLvl w:val="7"/>
    </w:pPr>
    <w:rPr>
      <w:b/>
    </w:rPr>
  </w:style>
  <w:style w:type="paragraph" w:styleId="Heading9">
    <w:name w:val="heading 9"/>
    <w:aliases w:val="9,Heading 9 Char,Heading 9.table,Titre 9,Topic,t,table"/>
    <w:basedOn w:val="Normal"/>
    <w:next w:val="ParaNum"/>
    <w:qFormat/>
    <w:rsid w:val="00D148B6"/>
    <w:pPr>
      <w:numPr>
        <w:ilvl w:val="8"/>
        <w:numId w:val="4"/>
      </w:numPr>
      <w:tabs>
        <w:tab w:val="clear" w:pos="6120"/>
        <w:tab w:val="left" w:pos="6480"/>
      </w:tabs>
      <w:spacing w:after="120"/>
      <w:ind w:left="6480" w:hanging="720"/>
      <w:outlineLvl w:val="8"/>
    </w:pPr>
    <w:rPr>
      <w:b/>
    </w:rPr>
  </w:style>
  <w:style w:type="character" w:default="1" w:styleId="DefaultParagraphFont">
    <w:name w:val="Default Paragraph Font"/>
    <w:semiHidden/>
    <w:rsid w:val="00D148B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semiHidden/>
    <w:rsid w:val="00D148B6"/>
  </w:style>
  <w:style w:type="paragraph" w:customStyle="1" w:styleId="ParaNum">
    <w:name w:val="ParaNum"/>
    <w:basedOn w:val="Normal"/>
    <w:link w:val="ParaNumChar"/>
    <w:rsid w:val="00D148B6"/>
    <w:pPr>
      <w:numPr>
        <w:numId w:val="3"/>
      </w:numPr>
      <w:tabs>
        <w:tab w:val="clear" w:pos="1080"/>
        <w:tab w:val="num" w:pos="1440"/>
      </w:tabs>
      <w:spacing w:after="120"/>
    </w:pPr>
  </w:style>
  <w:style w:type="paragraph" w:styleId="EndnoteText">
    <w:name w:val="endnote text"/>
    <w:basedOn w:val="Normal"/>
    <w:semiHidden/>
    <w:rsid w:val="00D148B6"/>
    <w:rPr>
      <w:sz w:val="20"/>
    </w:rPr>
  </w:style>
  <w:style w:type="character" w:styleId="EndnoteReference">
    <w:name w:val="endnote reference"/>
    <w:semiHidden/>
    <w:rsid w:val="00D148B6"/>
    <w:rPr>
      <w:vertAlign w:val="superscript"/>
    </w:rPr>
  </w:style>
  <w:style w:type="paragraph" w:styleId="FootnoteText">
    <w:name w:val="footnote text"/>
    <w:aliases w:val="ALTS FOOTNOTE,ALTS FOOTNOTE Char,Footnote Text Char Char,Footnote Text Char1,Footnote Text Char1 Char Char,Footnote Text Char1 Char Char Char,Footnote Text Char1 Char1,Footnote Text Char2,Footnote Text Char2 Char Char,Styl,f,fn,fn Char1,FO"/>
    <w:link w:val="FootnoteTextChar"/>
    <w:rsid w:val="00D148B6"/>
    <w:pPr>
      <w:spacing w:after="120"/>
    </w:pPr>
  </w:style>
  <w:style w:type="character" w:styleId="FootnoteReference">
    <w:name w:val="footnote reference"/>
    <w:aliases w:val="(NECG) Footnote Reference,-E Funotenzeichen,A,Appel note de bas de p,FR,Footnote Reference/,Footnote Reference1,Style 12,Style 124,Style 13,Style 17,Style 20,Style 3,Style 34,Style 4,Style 6,Style 7,Style 9,callout,fr,o,Ref,Style 1,R"/>
    <w:rsid w:val="00D148B6"/>
    <w:rPr>
      <w:rFonts w:ascii="Times New Roman" w:hAnsi="Times New Roman"/>
      <w:dstrike w:val="0"/>
      <w:color w:val="auto"/>
      <w:sz w:val="22"/>
      <w:vertAlign w:val="superscript"/>
    </w:rPr>
  </w:style>
  <w:style w:type="paragraph" w:styleId="TOC1">
    <w:name w:val="toc 1"/>
    <w:basedOn w:val="Normal"/>
    <w:next w:val="Normal"/>
    <w:uiPriority w:val="39"/>
    <w:rsid w:val="00D148B6"/>
    <w:pPr>
      <w:tabs>
        <w:tab w:val="left" w:pos="360"/>
        <w:tab w:val="right" w:leader="dot" w:pos="9360"/>
      </w:tabs>
      <w:suppressAutoHyphens/>
      <w:ind w:left="360" w:right="720" w:hanging="360"/>
    </w:pPr>
    <w:rPr>
      <w:caps/>
      <w:noProof/>
    </w:rPr>
  </w:style>
  <w:style w:type="paragraph" w:styleId="TOC2">
    <w:name w:val="toc 2"/>
    <w:basedOn w:val="Normal"/>
    <w:next w:val="Normal"/>
    <w:rsid w:val="00D148B6"/>
    <w:pPr>
      <w:tabs>
        <w:tab w:val="left" w:pos="720"/>
        <w:tab w:val="right" w:leader="dot" w:pos="9360"/>
      </w:tabs>
      <w:suppressAutoHyphens/>
      <w:ind w:left="720" w:right="720" w:hanging="360"/>
    </w:pPr>
    <w:rPr>
      <w:noProof/>
    </w:rPr>
  </w:style>
  <w:style w:type="paragraph" w:styleId="TOC3">
    <w:name w:val="toc 3"/>
    <w:basedOn w:val="Normal"/>
    <w:next w:val="Normal"/>
    <w:rsid w:val="00D148B6"/>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D148B6"/>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D148B6"/>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D148B6"/>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D148B6"/>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D148B6"/>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D148B6"/>
    <w:pPr>
      <w:tabs>
        <w:tab w:val="left" w:pos="3240"/>
        <w:tab w:val="right" w:leader="dot" w:pos="9360"/>
      </w:tabs>
      <w:suppressAutoHyphens/>
      <w:ind w:left="3240" w:hanging="360"/>
    </w:pPr>
    <w:rPr>
      <w:noProof/>
    </w:rPr>
  </w:style>
  <w:style w:type="paragraph" w:styleId="TOAHeading">
    <w:name w:val="toa heading"/>
    <w:basedOn w:val="Normal"/>
    <w:next w:val="Normal"/>
    <w:semiHidden/>
    <w:rsid w:val="00D148B6"/>
    <w:pPr>
      <w:tabs>
        <w:tab w:val="right" w:pos="9360"/>
      </w:tabs>
      <w:suppressAutoHyphens/>
    </w:pPr>
  </w:style>
  <w:style w:type="character" w:customStyle="1" w:styleId="EquationCaption">
    <w:name w:val="_Equation Caption"/>
    <w:rsid w:val="00D148B6"/>
  </w:style>
  <w:style w:type="paragraph" w:styleId="Header">
    <w:name w:val="header"/>
    <w:basedOn w:val="Normal"/>
    <w:autoRedefine/>
    <w:rsid w:val="00D148B6"/>
    <w:pPr>
      <w:tabs>
        <w:tab w:val="center" w:pos="4680"/>
        <w:tab w:val="right" w:pos="9360"/>
      </w:tabs>
    </w:pPr>
    <w:rPr>
      <w:rFonts w:ascii="Arial" w:hAnsi="Arial" w:cs="Arial"/>
      <w:b/>
      <w:sz w:val="96"/>
      <w:szCs w:val="96"/>
    </w:rPr>
  </w:style>
  <w:style w:type="paragraph" w:styleId="Footer">
    <w:name w:val="footer"/>
    <w:basedOn w:val="Normal"/>
    <w:link w:val="FooterChar"/>
    <w:uiPriority w:val="99"/>
    <w:rsid w:val="00D148B6"/>
    <w:pPr>
      <w:tabs>
        <w:tab w:val="center" w:pos="4320"/>
        <w:tab w:val="right" w:pos="8640"/>
      </w:tabs>
    </w:pPr>
  </w:style>
  <w:style w:type="character" w:styleId="PageNumber">
    <w:name w:val="page number"/>
    <w:basedOn w:val="DefaultParagraphFont"/>
    <w:rsid w:val="00D148B6"/>
  </w:style>
  <w:style w:type="paragraph" w:styleId="BlockText">
    <w:name w:val="Block Text"/>
    <w:basedOn w:val="Normal"/>
    <w:rsid w:val="00D148B6"/>
    <w:pPr>
      <w:spacing w:after="240"/>
      <w:ind w:left="1440" w:right="1440"/>
    </w:pPr>
  </w:style>
  <w:style w:type="paragraph" w:customStyle="1" w:styleId="Paratitle">
    <w:name w:val="Para title"/>
    <w:basedOn w:val="Normal"/>
    <w:rsid w:val="00D148B6"/>
    <w:pPr>
      <w:tabs>
        <w:tab w:val="center" w:pos="9270"/>
      </w:tabs>
      <w:spacing w:after="240"/>
    </w:pPr>
    <w:rPr>
      <w:spacing w:val="-2"/>
    </w:rPr>
  </w:style>
  <w:style w:type="paragraph" w:customStyle="1" w:styleId="Bullet">
    <w:name w:val="Bullet"/>
    <w:basedOn w:val="Normal"/>
    <w:rsid w:val="00D148B6"/>
    <w:pPr>
      <w:numPr>
        <w:numId w:val="1"/>
      </w:numPr>
      <w:tabs>
        <w:tab w:val="left" w:pos="2160"/>
      </w:tabs>
      <w:spacing w:after="220"/>
      <w:ind w:left="2160" w:hanging="720"/>
    </w:pPr>
  </w:style>
  <w:style w:type="paragraph" w:customStyle="1" w:styleId="TableFormat">
    <w:name w:val="TableFormat"/>
    <w:basedOn w:val="Bullet"/>
    <w:rsid w:val="00D148B6"/>
    <w:pPr>
      <w:numPr>
        <w:numId w:val="0"/>
      </w:numPr>
      <w:tabs>
        <w:tab w:val="clear" w:pos="2160"/>
        <w:tab w:val="left" w:pos="5040"/>
      </w:tabs>
      <w:ind w:left="5040" w:hanging="3600"/>
    </w:pPr>
  </w:style>
  <w:style w:type="paragraph" w:customStyle="1" w:styleId="TOCTitle">
    <w:name w:val="TOC Title"/>
    <w:basedOn w:val="Normal"/>
    <w:rsid w:val="00D148B6"/>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D148B6"/>
    <w:pPr>
      <w:jc w:val="center"/>
    </w:pPr>
    <w:rPr>
      <w:rFonts w:ascii="Times New Roman Bold" w:hAnsi="Times New Roman Bold"/>
      <w:b/>
      <w:bCs/>
      <w:caps/>
      <w:szCs w:val="22"/>
    </w:rPr>
  </w:style>
  <w:style w:type="character" w:styleId="Hyperlink">
    <w:name w:val="Hyperlink"/>
    <w:rsid w:val="00D148B6"/>
    <w:rPr>
      <w:color w:val="0000FF"/>
      <w:u w:val="single"/>
    </w:rPr>
  </w:style>
  <w:style w:type="character" w:customStyle="1" w:styleId="ParaNumChar">
    <w:name w:val="ParaNum Char"/>
    <w:link w:val="ParaNum"/>
    <w:rsid w:val="00194579"/>
    <w:rPr>
      <w:snapToGrid w:val="0"/>
      <w:kern w:val="28"/>
      <w:sz w:val="22"/>
    </w:rPr>
  </w:style>
  <w:style w:type="character" w:customStyle="1" w:styleId="FootnoteTextChar">
    <w:name w:val="Footnote Text Char"/>
    <w:aliases w:val="ALTS FOOTNOTE Char1,ALTS FOOTNOTE Char Char,Footnote Text Char Char Char,Footnote Text Char1 Char,Footnote Text Char1 Char Char Char1,Footnote Text Char1 Char Char Char Char,Footnote Text Char1 Char1 Char,Footnote Text Char2 Char"/>
    <w:link w:val="FootnoteText"/>
    <w:rsid w:val="00194579"/>
  </w:style>
  <w:style w:type="character" w:styleId="CommentReference">
    <w:name w:val="annotation reference"/>
    <w:uiPriority w:val="99"/>
    <w:rsid w:val="00194579"/>
    <w:rPr>
      <w:sz w:val="16"/>
      <w:szCs w:val="16"/>
    </w:rPr>
  </w:style>
  <w:style w:type="paragraph" w:styleId="CommentText">
    <w:name w:val="annotation text"/>
    <w:basedOn w:val="Normal"/>
    <w:link w:val="CommentTextChar"/>
    <w:uiPriority w:val="99"/>
    <w:rsid w:val="00194579"/>
    <w:rPr>
      <w:rFonts w:ascii="Calibri" w:eastAsia="Calibri" w:hAnsi="Calibri"/>
      <w:snapToGrid/>
      <w:sz w:val="20"/>
    </w:rPr>
  </w:style>
  <w:style w:type="character" w:customStyle="1" w:styleId="CommentTextChar">
    <w:name w:val="Comment Text Char"/>
    <w:link w:val="CommentText"/>
    <w:uiPriority w:val="99"/>
    <w:rsid w:val="00194579"/>
    <w:rPr>
      <w:rFonts w:ascii="Calibri" w:eastAsia="Calibri" w:hAnsi="Calibri" w:cs="Arial"/>
      <w:snapToGrid w:val="0"/>
      <w:kern w:val="2"/>
      <w:szCs w:val="24"/>
    </w:rPr>
  </w:style>
  <w:style w:type="character" w:customStyle="1" w:styleId="Heading3Char2">
    <w:name w:val="Heading 3 Char2"/>
    <w:aliases w:val="1 Char1,1 Char Char,3 Char1,3 Char Char,31 Char1,31 Char Char,?? 3 Char1,?? 3 Char Char,Heading 3 Char Char,Heading 3 Char Char Char Char Char1,Heading 3 Char Char Char Char Char Char,Heading 3 Char1 Char,Heading 3 Char1 Char Char Char"/>
    <w:link w:val="Heading3"/>
    <w:rsid w:val="00194579"/>
    <w:rPr>
      <w:b/>
      <w:snapToGrid w:val="0"/>
      <w:kern w:val="28"/>
      <w:sz w:val="22"/>
    </w:rPr>
  </w:style>
  <w:style w:type="character" w:customStyle="1" w:styleId="Heading1Char1">
    <w:name w:val="Heading 1 Char1"/>
    <w:aliases w:val="Heading 1 Char Char,Heading 1 Char Char Char Char,Heading 1 Char Char Char Char Char Char Char,Heading 1 Char Char1 Char1,Heading 1 Char Char1 Char Char,Heading 1 Char1 Char Char,Heading 1 Char1 Char Char Char2 Char Char"/>
    <w:link w:val="Heading1"/>
    <w:rsid w:val="00194579"/>
    <w:rPr>
      <w:rFonts w:ascii="Times New Roman Bold" w:hAnsi="Times New Roman Bold"/>
      <w:b/>
      <w:caps/>
      <w:snapToGrid w:val="0"/>
      <w:kern w:val="28"/>
      <w:sz w:val="22"/>
    </w:rPr>
  </w:style>
  <w:style w:type="character" w:customStyle="1" w:styleId="Heading4Char1">
    <w:name w:val="Heading 4 Char1"/>
    <w:aliases w:val="Heading 4 Char Char,Heading 4 Char Char Char Char Char Char1 Char,Heading 4 Char Char Char1 Char Char1 Char,Heading 4 Char Char1 Char Char1 Char,Heading 4 Char1 Char Char,Heading 4 Char1 Char Char Char Char1 Char"/>
    <w:link w:val="Heading4"/>
    <w:rsid w:val="00194579"/>
    <w:rPr>
      <w:b/>
      <w:snapToGrid w:val="0"/>
      <w:kern w:val="28"/>
      <w:sz w:val="22"/>
    </w:rPr>
  </w:style>
  <w:style w:type="paragraph" w:styleId="CommentSubject">
    <w:name w:val="annotation subject"/>
    <w:basedOn w:val="CommentText"/>
    <w:next w:val="CommentText"/>
    <w:link w:val="CommentSubjectChar"/>
    <w:uiPriority w:val="99"/>
    <w:semiHidden/>
    <w:unhideWhenUsed/>
    <w:rsid w:val="00C54791"/>
    <w:rPr>
      <w:rFonts w:ascii="Times New Roman" w:eastAsia="Times New Roman" w:hAnsi="Times New Roman"/>
      <w:b/>
      <w:bCs/>
      <w:snapToGrid w:val="0"/>
    </w:rPr>
  </w:style>
  <w:style w:type="character" w:customStyle="1" w:styleId="CommentSubjectChar">
    <w:name w:val="Comment Subject Char"/>
    <w:link w:val="CommentSubject"/>
    <w:uiPriority w:val="99"/>
    <w:semiHidden/>
    <w:rsid w:val="00C54791"/>
    <w:rPr>
      <w:b/>
      <w:bCs/>
      <w:snapToGrid w:val="0"/>
      <w:kern w:val="28"/>
    </w:rPr>
  </w:style>
  <w:style w:type="character" w:customStyle="1" w:styleId="FooterChar">
    <w:name w:val="Footer Char"/>
    <w:link w:val="Footer"/>
    <w:uiPriority w:val="99"/>
    <w:rsid w:val="00D148B6"/>
    <w:rPr>
      <w:snapToGrid w:val="0"/>
      <w:kern w:val="28"/>
      <w:sz w:val="22"/>
    </w:rPr>
  </w:style>
  <w:style w:type="paragraph" w:styleId="Revision">
    <w:name w:val="Revision"/>
    <w:hidden/>
    <w:uiPriority w:val="99"/>
    <w:semiHidden/>
    <w:rsid w:val="00A2572F"/>
    <w:rPr>
      <w:snapToGrid w:val="0"/>
      <w:kern w:val="28"/>
      <w:sz w:val="22"/>
    </w:rPr>
  </w:style>
  <w:style w:type="character" w:styleId="UnresolvedMention">
    <w:name w:val="Unresolved Mention"/>
    <w:uiPriority w:val="99"/>
    <w:semiHidden/>
    <w:unhideWhenUsed/>
    <w:rsid w:val="00D148B6"/>
    <w:rPr>
      <w:color w:val="605E5C"/>
      <w:shd w:val="clear" w:color="auto" w:fill="E1DFDD"/>
    </w:rPr>
  </w:style>
  <w:style w:type="character" w:styleId="Mention">
    <w:name w:val="Mention"/>
    <w:uiPriority w:val="99"/>
    <w:unhideWhenUsed/>
    <w:rsid w:val="000A02C3"/>
    <w:rPr>
      <w:color w:val="2B579A"/>
      <w:shd w:val="clear" w:color="auto" w:fill="E1DFDD"/>
    </w:rPr>
  </w:style>
  <w:style w:type="paragraph" w:styleId="ListParagraph">
    <w:name w:val="List Paragraph"/>
    <w:basedOn w:val="Normal"/>
    <w:uiPriority w:val="34"/>
    <w:qFormat/>
    <w:rsid w:val="00F526C8"/>
    <w:pPr>
      <w:ind w:left="720"/>
    </w:pPr>
  </w:style>
  <w:style w:type="character" w:customStyle="1" w:styleId="ParaNumChar1">
    <w:name w:val="ParaNum Char1"/>
    <w:locked/>
    <w:rsid w:val="00E56C1A"/>
    <w:rPr>
      <w:snapToGrid w:val="0"/>
      <w:kern w:val="28"/>
      <w:sz w:val="22"/>
    </w:rPr>
  </w:style>
  <w:style w:type="paragraph" w:customStyle="1" w:styleId="Default">
    <w:name w:val="Default"/>
    <w:rsid w:val="0050154F"/>
    <w:pPr>
      <w:autoSpaceDE w:val="0"/>
      <w:autoSpaceDN w:val="0"/>
      <w:adjustRightInd w:val="0"/>
    </w:pPr>
    <w:rPr>
      <w:color w:val="000000"/>
      <w:sz w:val="24"/>
      <w:szCs w:val="24"/>
    </w:rPr>
  </w:style>
  <w:style w:type="character" w:styleId="FollowedHyperlink">
    <w:name w:val="FollowedHyperlink"/>
    <w:uiPriority w:val="99"/>
    <w:semiHidden/>
    <w:unhideWhenUsed/>
    <w:rsid w:val="008B2E96"/>
    <w:rPr>
      <w:color w:val="96607D"/>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fcc.gov/ecfs/" TargetMode="External" /><Relationship Id="rId11" Type="http://schemas.openxmlformats.org/officeDocument/2006/relationships/hyperlink" Target="mailto:auction115@fcc.gov" TargetMode="External" /><Relationship Id="rId12" Type="http://schemas.openxmlformats.org/officeDocument/2006/relationships/hyperlink" Target="mailto:fcc504@fcc.gov" TargetMode="External" /><Relationship Id="rId13" Type="http://schemas.openxmlformats.org/officeDocument/2006/relationships/header" Target="header1.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2.xml" /><Relationship Id="rId17" Type="http://schemas.openxmlformats.org/officeDocument/2006/relationships/footer" Target="footer3.xml" /><Relationship Id="rId18" Type="http://schemas.openxmlformats.org/officeDocument/2006/relationships/theme" Target="theme/theme1.xml" /><Relationship Id="rId19" Type="http://schemas.openxmlformats.org/officeDocument/2006/relationships/numbering" Target="numbering.xml" /><Relationship Id="rId2" Type="http://schemas.openxmlformats.org/officeDocument/2006/relationships/endnotes" Target="endnotes.xml" /><Relationship Id="rId20"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www.fcc.gov/auction/115" TargetMode="External" /><Relationship Id="rId7" Type="http://schemas.openxmlformats.org/officeDocument/2006/relationships/image" Target="cid:image002.png@01DCCDB1.4A6DD650" TargetMode="External" /><Relationship Id="rId8" Type="http://schemas.openxmlformats.org/officeDocument/2006/relationships/image" Target="media/image1.png" /><Relationship Id="rId9" Type="http://schemas.openxmlformats.org/officeDocument/2006/relationships/hyperlink" Target="https://www.fcc.gov/proposed-rulemakings"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auction/101" TargetMode="External" /><Relationship Id="rId10" Type="http://schemas.openxmlformats.org/officeDocument/2006/relationships/hyperlink" Target="https://www.census.gov/data/tables/2022/econ/gus/2022-governments.html" TargetMode="External" /><Relationship Id="rId11" Type="http://schemas.openxmlformats.org/officeDocument/2006/relationships/hyperlink" Target="http://www.census.gov/NAICS" TargetMode="External" /><Relationship Id="rId12" Type="http://schemas.openxmlformats.org/officeDocument/2006/relationships/hyperlink" Target="https://docs.fcc.gov/public/attachments/DOC-418505A1.pdf" TargetMode="External" /><Relationship Id="rId2" Type="http://schemas.openxmlformats.org/officeDocument/2006/relationships/hyperlink" Target="https://www.fcc.gov/auction/102" TargetMode="External" /><Relationship Id="rId3" Type="http://schemas.openxmlformats.org/officeDocument/2006/relationships/hyperlink" Target="https://www.fcc.gov/auction/103" TargetMode="External" /><Relationship Id="rId4" Type="http://schemas.openxmlformats.org/officeDocument/2006/relationships/hyperlink" Target="https://www.fcc.gov/auction/105" TargetMode="External" /><Relationship Id="rId5" Type="http://schemas.openxmlformats.org/officeDocument/2006/relationships/hyperlink" Target="https://www.fcc.gov/auction/904" TargetMode="External" /><Relationship Id="rId6" Type="http://schemas.openxmlformats.org/officeDocument/2006/relationships/hyperlink" Target="https://www.fcc.gov/auction/107" TargetMode="External" /><Relationship Id="rId7" Type="http://schemas.openxmlformats.org/officeDocument/2006/relationships/hyperlink" Target="http://www.fcc.gov/auction/115" TargetMode="External" /><Relationship Id="rId8" Type="http://schemas.openxmlformats.org/officeDocument/2006/relationships/hyperlink" Target="https://advocacy.sba.gov/wp-content/uploads/2024/12/Frequently-Asked-Questions-About-Small-Business_2024-508.pdf" TargetMode="External" /><Relationship Id="rId9" Type="http://schemas.openxmlformats.org/officeDocument/2006/relationships/hyperlink" Target="https://advocacy.sba.gov/2019/07/25/small-business-facts-spotlight-on-nonprofits/"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2.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