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11.0 -->
  <w:body>
    <w:p w:rsidR="007166E4" w:rsidRPr="002F54D7" w:rsidP="007166E4" w14:paraId="615FCCAC" w14:textId="39D698D0">
      <w:pPr>
        <w:widowControl w:val="0"/>
        <w:spacing w:after="0" w:line="240" w:lineRule="auto"/>
        <w:jc w:val="right"/>
        <w:rPr>
          <w:rFonts w:ascii="Times New Roman" w:eastAsia="Times New Roman" w:hAnsi="Times New Roman" w:cs="Times New Roman"/>
          <w:b/>
          <w:snapToGrid w:val="0"/>
          <w:kern w:val="28"/>
          <w:szCs w:val="20"/>
          <w14:ligatures w14:val="none"/>
        </w:rPr>
      </w:pPr>
      <w:r w:rsidRPr="00E17EE0">
        <w:rPr>
          <w:rFonts w:ascii="Times New Roman" w:eastAsia="Times New Roman" w:hAnsi="Times New Roman" w:cs="Times New Roman"/>
          <w:b/>
          <w:snapToGrid w:val="0"/>
          <w:kern w:val="28"/>
          <w:szCs w:val="20"/>
          <w14:ligatures w14:val="none"/>
        </w:rPr>
        <w:t>DA 26-</w:t>
      </w:r>
      <w:r w:rsidRPr="00931AB7" w:rsidR="006202E7">
        <w:rPr>
          <w:rFonts w:ascii="Times New Roman" w:eastAsia="Times New Roman" w:hAnsi="Times New Roman" w:cs="Times New Roman"/>
          <w:b/>
          <w:snapToGrid w:val="0"/>
          <w:kern w:val="28"/>
          <w:szCs w:val="20"/>
          <w14:ligatures w14:val="none"/>
        </w:rPr>
        <w:t>7</w:t>
      </w:r>
      <w:r w:rsidR="006B5440">
        <w:rPr>
          <w:rFonts w:ascii="Times New Roman" w:eastAsia="Times New Roman" w:hAnsi="Times New Roman" w:cs="Times New Roman"/>
          <w:b/>
          <w:snapToGrid w:val="0"/>
          <w:kern w:val="28"/>
          <w:szCs w:val="20"/>
          <w14:ligatures w14:val="none"/>
        </w:rPr>
        <w:t>75</w:t>
      </w:r>
    </w:p>
    <w:p w:rsidR="007166E4" w:rsidRPr="002F54D7" w:rsidP="007166E4" w14:paraId="333BD0DB" w14:textId="527AD1C1">
      <w:pPr>
        <w:widowControl w:val="0"/>
        <w:spacing w:before="60" w:after="0" w:line="240" w:lineRule="auto"/>
        <w:jc w:val="right"/>
        <w:rPr>
          <w:rFonts w:ascii="Times New Roman" w:eastAsia="Times New Roman" w:hAnsi="Times New Roman" w:cs="Times New Roman"/>
          <w:b/>
          <w:snapToGrid w:val="0"/>
          <w:kern w:val="28"/>
          <w:szCs w:val="20"/>
          <w14:ligatures w14:val="none"/>
        </w:rPr>
      </w:pPr>
      <w:r w:rsidRPr="00B05A4B">
        <w:rPr>
          <w:rFonts w:ascii="Times New Roman" w:eastAsia="Times New Roman" w:hAnsi="Times New Roman" w:cs="Times New Roman"/>
          <w:b/>
          <w:snapToGrid w:val="0"/>
          <w:kern w:val="28"/>
          <w:szCs w:val="20"/>
          <w14:ligatures w14:val="none"/>
        </w:rPr>
        <w:t xml:space="preserve">Released:  </w:t>
      </w:r>
      <w:r w:rsidRPr="00B05A4B" w:rsidR="00AA0ABB">
        <w:rPr>
          <w:rFonts w:ascii="Times New Roman" w:eastAsia="Times New Roman" w:hAnsi="Times New Roman" w:cs="Times New Roman"/>
          <w:b/>
          <w:snapToGrid w:val="0"/>
          <w:kern w:val="28"/>
          <w:szCs w:val="20"/>
          <w14:ligatures w14:val="none"/>
        </w:rPr>
        <w:t>Ju</w:t>
      </w:r>
      <w:r w:rsidRPr="00B05A4B" w:rsidR="001F1BD9">
        <w:rPr>
          <w:rFonts w:ascii="Times New Roman" w:eastAsia="Times New Roman" w:hAnsi="Times New Roman" w:cs="Times New Roman"/>
          <w:b/>
          <w:snapToGrid w:val="0"/>
          <w:kern w:val="28"/>
          <w:szCs w:val="20"/>
          <w14:ligatures w14:val="none"/>
        </w:rPr>
        <w:t>ly</w:t>
      </w:r>
      <w:r w:rsidRPr="00B05A4B">
        <w:rPr>
          <w:rFonts w:ascii="Times New Roman" w:eastAsia="Times New Roman" w:hAnsi="Times New Roman" w:cs="Times New Roman"/>
          <w:b/>
          <w:snapToGrid w:val="0"/>
          <w:kern w:val="28"/>
          <w:szCs w:val="20"/>
          <w14:ligatures w14:val="none"/>
        </w:rPr>
        <w:t xml:space="preserve"> </w:t>
      </w:r>
      <w:r w:rsidRPr="00B05A4B" w:rsidR="00FE1080">
        <w:rPr>
          <w:rFonts w:ascii="Times New Roman" w:eastAsia="Times New Roman" w:hAnsi="Times New Roman" w:cs="Times New Roman"/>
          <w:b/>
          <w:snapToGrid w:val="0"/>
          <w:kern w:val="28"/>
          <w:szCs w:val="20"/>
          <w14:ligatures w14:val="none"/>
        </w:rPr>
        <w:t>2</w:t>
      </w:r>
      <w:r w:rsidR="0042191A">
        <w:rPr>
          <w:rFonts w:ascii="Times New Roman" w:eastAsia="Times New Roman" w:hAnsi="Times New Roman" w:cs="Times New Roman"/>
          <w:b/>
          <w:snapToGrid w:val="0"/>
          <w:kern w:val="28"/>
          <w:szCs w:val="20"/>
          <w14:ligatures w14:val="none"/>
        </w:rPr>
        <w:t>7</w:t>
      </w:r>
      <w:r w:rsidRPr="00B05A4B">
        <w:rPr>
          <w:rFonts w:ascii="Times New Roman" w:eastAsia="Times New Roman" w:hAnsi="Times New Roman" w:cs="Times New Roman"/>
          <w:b/>
          <w:snapToGrid w:val="0"/>
          <w:kern w:val="28"/>
          <w:szCs w:val="20"/>
          <w14:ligatures w14:val="none"/>
        </w:rPr>
        <w:t>, 2026</w:t>
      </w:r>
    </w:p>
    <w:p w:rsidR="007166E4" w:rsidRPr="002F54D7" w:rsidP="007166E4" w14:paraId="18C835DB" w14:textId="77777777">
      <w:pPr>
        <w:widowControl w:val="0"/>
        <w:spacing w:after="0" w:line="240" w:lineRule="auto"/>
        <w:rPr>
          <w:rFonts w:ascii="Times New Roman" w:eastAsia="Times New Roman" w:hAnsi="Times New Roman" w:cs="Times New Roman"/>
          <w:snapToGrid w:val="0"/>
          <w:kern w:val="28"/>
          <w:szCs w:val="20"/>
          <w14:ligatures w14:val="none"/>
        </w:rPr>
      </w:pPr>
    </w:p>
    <w:p w:rsidR="007021D6" w:rsidP="007021D6" w14:paraId="6C279286" w14:textId="2A115E37">
      <w:pPr>
        <w:widowControl w:val="0"/>
        <w:spacing w:after="0" w:line="240" w:lineRule="auto"/>
        <w:jc w:val="center"/>
        <w:rPr>
          <w:rFonts w:ascii="Times New Roman" w:eastAsia="Times New Roman" w:hAnsi="Times New Roman" w:cs="Times New Roman"/>
          <w:b/>
          <w:caps/>
          <w:snapToGrid w:val="0"/>
          <w:kern w:val="28"/>
          <w:szCs w:val="20"/>
          <w14:ligatures w14:val="none"/>
        </w:rPr>
      </w:pPr>
      <w:r w:rsidRPr="00AE02BC">
        <w:rPr>
          <w:rFonts w:ascii="Times New Roman" w:eastAsia="Times New Roman" w:hAnsi="Times New Roman" w:cs="Times New Roman"/>
          <w:b/>
          <w:caps/>
          <w:snapToGrid w:val="0"/>
          <w:kern w:val="28"/>
          <w:szCs w:val="20"/>
          <w14:ligatures w14:val="none"/>
        </w:rPr>
        <w:t>FCC’S PUBLIC SAFETY AND HOMELAND SECURITY BUREAU ANNOUNCES CONDITIONAL APPROVAL AND EXEMPTION OF CERTAIN ROUTERS FROM FCC COVERED LIST</w:t>
      </w:r>
    </w:p>
    <w:p w:rsidR="00AE02BC" w:rsidRPr="002F54D7" w:rsidP="007021D6" w14:paraId="4F2BA185" w14:textId="77777777">
      <w:pPr>
        <w:widowControl w:val="0"/>
        <w:spacing w:after="0" w:line="240" w:lineRule="auto"/>
        <w:jc w:val="center"/>
        <w:rPr>
          <w:rFonts w:ascii="Times New Roman" w:eastAsia="Times New Roman" w:hAnsi="Times New Roman" w:cs="Times New Roman"/>
          <w:b/>
          <w:caps/>
          <w:snapToGrid w:val="0"/>
          <w:kern w:val="28"/>
          <w:szCs w:val="20"/>
          <w14:ligatures w14:val="none"/>
        </w:rPr>
      </w:pPr>
    </w:p>
    <w:p w:rsidR="007166E4" w:rsidRPr="002F54D7" w:rsidP="007166E4" w14:paraId="0DA4E20E" w14:textId="77777777">
      <w:pPr>
        <w:widowControl w:val="0"/>
        <w:spacing w:after="0" w:line="240" w:lineRule="auto"/>
        <w:jc w:val="center"/>
        <w:rPr>
          <w:rFonts w:ascii="Times New Roman" w:eastAsia="Times New Roman" w:hAnsi="Times New Roman" w:cs="Times New Roman"/>
          <w:b/>
          <w:snapToGrid w:val="0"/>
          <w:kern w:val="28"/>
          <w:szCs w:val="20"/>
          <w14:ligatures w14:val="none"/>
        </w:rPr>
      </w:pPr>
      <w:r w:rsidRPr="002F54D7">
        <w:rPr>
          <w:rFonts w:ascii="Times New Roman" w:eastAsia="Times New Roman" w:hAnsi="Times New Roman" w:cs="Times New Roman"/>
          <w:b/>
          <w:snapToGrid w:val="0"/>
          <w:kern w:val="28"/>
          <w:szCs w:val="20"/>
          <w14:ligatures w14:val="none"/>
        </w:rPr>
        <w:t xml:space="preserve">WC Docket No. 18-89, ET Docket No. 21-232, EA Docket No. 21-233 </w:t>
      </w:r>
    </w:p>
    <w:p w:rsidR="007166E4" w:rsidRPr="002F54D7" w:rsidP="007166E4" w14:paraId="0980E597" w14:textId="77777777">
      <w:pPr>
        <w:widowControl w:val="0"/>
        <w:spacing w:after="0" w:line="240" w:lineRule="auto"/>
        <w:jc w:val="center"/>
        <w:rPr>
          <w:rFonts w:ascii="Times New Roman" w:eastAsia="Times New Roman" w:hAnsi="Times New Roman" w:cs="Times New Roman"/>
          <w:b/>
          <w:snapToGrid w:val="0"/>
          <w:kern w:val="28"/>
          <w:szCs w:val="20"/>
          <w14:ligatures w14:val="none"/>
        </w:rPr>
      </w:pPr>
    </w:p>
    <w:p w:rsidR="000E3D93" w:rsidP="000E3D93" w14:paraId="2667CEF2" w14:textId="4707E0FD">
      <w:pPr>
        <w:spacing w:after="120" w:line="240" w:lineRule="auto"/>
        <w:ind w:firstLine="720"/>
        <w:rPr>
          <w:rFonts w:ascii="Times New Roman" w:hAnsi="Times New Roman" w:cs="Times New Roman"/>
          <w:sz w:val="22"/>
          <w:szCs w:val="22"/>
        </w:rPr>
      </w:pPr>
      <w:bookmarkStart w:id="0" w:name="TOChere"/>
      <w:r w:rsidRPr="00101157">
        <w:rPr>
          <w:rFonts w:ascii="Times New Roman" w:hAnsi="Times New Roman" w:cs="Times New Roman"/>
          <w:sz w:val="22"/>
          <w:szCs w:val="22"/>
        </w:rPr>
        <w:t>The Federal Communications Commission’s (FCC or Commission) Public Safety and Homeland Security Bureau (PSHSB or Bureau) maintains a list of equipment and services (Covered List) that have been determined to “pose an unacceptable risk to the national security of the United States or the security and safety of United States persons.”</w:t>
      </w:r>
      <w:r>
        <w:rPr>
          <w:rStyle w:val="FootnoteReference"/>
          <w:rFonts w:cs="Times New Roman"/>
          <w:szCs w:val="22"/>
        </w:rPr>
        <w:footnoteReference w:id="2"/>
      </w:r>
      <w:r w:rsidRPr="00101157">
        <w:rPr>
          <w:rFonts w:ascii="Times New Roman" w:hAnsi="Times New Roman" w:cs="Times New Roman"/>
          <w:sz w:val="22"/>
          <w:szCs w:val="22"/>
        </w:rPr>
        <w:t xml:space="preserve">  Pursuant to section 2 of the Secure and Trusted Communications Networks Act of 2019 (Secure Networks Act)</w:t>
      </w:r>
      <w:r>
        <w:rPr>
          <w:rStyle w:val="FootnoteReference"/>
          <w:rFonts w:cs="Times New Roman"/>
          <w:szCs w:val="22"/>
        </w:rPr>
        <w:footnoteReference w:id="3"/>
      </w:r>
      <w:r w:rsidRPr="00101157">
        <w:rPr>
          <w:rFonts w:ascii="Times New Roman" w:hAnsi="Times New Roman" w:cs="Times New Roman"/>
          <w:sz w:val="22"/>
          <w:szCs w:val="22"/>
        </w:rPr>
        <w:t xml:space="preserve"> and sections 1.50002(a) and 1.50003 of the Commission’s rules,</w:t>
      </w:r>
      <w:r>
        <w:rPr>
          <w:rStyle w:val="FootnoteReference"/>
          <w:rFonts w:cs="Times New Roman"/>
          <w:szCs w:val="22"/>
        </w:rPr>
        <w:footnoteReference w:id="4"/>
      </w:r>
      <w:r w:rsidRPr="00101157">
        <w:rPr>
          <w:rFonts w:ascii="Times New Roman" w:hAnsi="Times New Roman" w:cs="Times New Roman"/>
          <w:sz w:val="22"/>
          <w:szCs w:val="22"/>
        </w:rPr>
        <w:t xml:space="preserve"> PSHSB announces </w:t>
      </w:r>
      <w:r w:rsidRPr="002D1489" w:rsidR="002D1489">
        <w:rPr>
          <w:rFonts w:ascii="Times New Roman" w:hAnsi="Times New Roman" w:cs="Times New Roman"/>
          <w:sz w:val="22"/>
          <w:szCs w:val="22"/>
        </w:rPr>
        <w:t>that the Department of War (</w:t>
      </w:r>
      <w:r w:rsidRPr="46559896" w:rsidR="002D1489">
        <w:rPr>
          <w:rFonts w:ascii="Times New Roman" w:hAnsi="Times New Roman" w:cs="Times New Roman"/>
          <w:sz w:val="22"/>
          <w:szCs w:val="22"/>
        </w:rPr>
        <w:t xml:space="preserve">DoW) has granted Conditional Approval for </w:t>
      </w:r>
      <w:r w:rsidR="000E39EE">
        <w:rPr>
          <w:rFonts w:ascii="Times New Roman" w:hAnsi="Times New Roman" w:cs="Times New Roman"/>
          <w:sz w:val="22"/>
          <w:szCs w:val="22"/>
        </w:rPr>
        <w:t xml:space="preserve"> </w:t>
      </w:r>
      <w:r w:rsidRPr="46559896" w:rsidR="002D1489">
        <w:rPr>
          <w:rFonts w:ascii="Times New Roman" w:hAnsi="Times New Roman" w:cs="Times New Roman"/>
          <w:sz w:val="22"/>
          <w:szCs w:val="22"/>
        </w:rPr>
        <w:t>certain router</w:t>
      </w:r>
      <w:r w:rsidR="00204935">
        <w:rPr>
          <w:rFonts w:ascii="Times New Roman" w:hAnsi="Times New Roman" w:cs="Times New Roman"/>
          <w:sz w:val="22"/>
          <w:szCs w:val="22"/>
        </w:rPr>
        <w:t>s</w:t>
      </w:r>
      <w:r w:rsidRPr="46559896" w:rsidR="002D1489">
        <w:rPr>
          <w:rFonts w:ascii="Times New Roman" w:hAnsi="Times New Roman" w:cs="Times New Roman"/>
          <w:sz w:val="22"/>
          <w:szCs w:val="22"/>
        </w:rPr>
        <w:t>.  Therefore, such device</w:t>
      </w:r>
      <w:r w:rsidR="00204935">
        <w:rPr>
          <w:rFonts w:ascii="Times New Roman" w:hAnsi="Times New Roman" w:cs="Times New Roman"/>
          <w:sz w:val="22"/>
          <w:szCs w:val="22"/>
        </w:rPr>
        <w:t>s</w:t>
      </w:r>
      <w:r w:rsidRPr="46559896" w:rsidR="002D1489">
        <w:rPr>
          <w:rFonts w:ascii="Times New Roman" w:hAnsi="Times New Roman" w:cs="Times New Roman"/>
          <w:sz w:val="22"/>
          <w:szCs w:val="22"/>
        </w:rPr>
        <w:t xml:space="preserve"> </w:t>
      </w:r>
      <w:r w:rsidR="00204935">
        <w:rPr>
          <w:rFonts w:ascii="Times New Roman" w:hAnsi="Times New Roman" w:cs="Times New Roman"/>
          <w:sz w:val="22"/>
          <w:szCs w:val="22"/>
        </w:rPr>
        <w:t>are</w:t>
      </w:r>
      <w:r w:rsidRPr="46559896" w:rsidR="002D1489">
        <w:rPr>
          <w:rFonts w:ascii="Times New Roman" w:hAnsi="Times New Roman" w:cs="Times New Roman"/>
          <w:sz w:val="22"/>
          <w:szCs w:val="22"/>
        </w:rPr>
        <w:t xml:space="preserve"> exempt from the Covered List.</w:t>
      </w:r>
    </w:p>
    <w:p w:rsidR="001A088F" w:rsidRPr="00EB4739" w:rsidP="001A088F" w14:paraId="4C3B76CC" w14:textId="792FFD48">
      <w:pPr>
        <w:widowControl w:val="0"/>
        <w:spacing w:after="120" w:line="240" w:lineRule="auto"/>
        <w:contextualSpacing/>
        <w:rPr>
          <w:rFonts w:ascii="Times New Roman" w:eastAsia="Times New Roman" w:hAnsi="Times New Roman" w:cs="Times New Roman"/>
          <w:b/>
          <w:snapToGrid w:val="0"/>
          <w:kern w:val="28"/>
          <w:sz w:val="22"/>
          <w:szCs w:val="22"/>
          <w:u w:val="single"/>
          <w14:ligatures w14:val="none"/>
        </w:rPr>
      </w:pPr>
      <w:r>
        <w:rPr>
          <w:rFonts w:ascii="Times New Roman" w:eastAsia="Times New Roman" w:hAnsi="Times New Roman" w:cs="Times New Roman"/>
          <w:b/>
          <w:bCs/>
          <w:snapToGrid w:val="0"/>
          <w:kern w:val="28"/>
          <w:sz w:val="22"/>
          <w:szCs w:val="22"/>
          <w:u w:val="single"/>
          <w14:ligatures w14:val="none"/>
        </w:rPr>
        <w:t xml:space="preserve">Recent </w:t>
      </w:r>
      <w:r w:rsidRPr="00EB4739">
        <w:rPr>
          <w:rFonts w:ascii="Times New Roman" w:eastAsia="Times New Roman" w:hAnsi="Times New Roman" w:cs="Times New Roman"/>
          <w:b/>
          <w:bCs/>
          <w:snapToGrid w:val="0"/>
          <w:kern w:val="28"/>
          <w:sz w:val="22"/>
          <w:szCs w:val="22"/>
          <w:u w:val="single"/>
          <w14:ligatures w14:val="none"/>
        </w:rPr>
        <w:t>Additions of Routers to the Covered List:</w:t>
      </w:r>
    </w:p>
    <w:p w:rsidR="001A088F" w:rsidRPr="00EB4739" w:rsidP="001A088F" w14:paraId="204945FB" w14:textId="77777777">
      <w:pPr>
        <w:widowControl w:val="0"/>
        <w:spacing w:after="120" w:line="240" w:lineRule="auto"/>
        <w:contextualSpacing/>
        <w:rPr>
          <w:rFonts w:ascii="Times New Roman" w:eastAsia="Times New Roman" w:hAnsi="Times New Roman" w:cs="Times New Roman"/>
          <w:snapToGrid w:val="0"/>
          <w:kern w:val="28"/>
          <w:sz w:val="22"/>
          <w:szCs w:val="22"/>
          <w14:ligatures w14:val="none"/>
        </w:rPr>
      </w:pPr>
    </w:p>
    <w:p w:rsidR="00A5715D" w:rsidP="00931AB7" w14:paraId="298D2C92" w14:textId="7E4949FA">
      <w:pPr>
        <w:spacing w:after="120" w:line="240" w:lineRule="auto"/>
        <w:ind w:firstLine="720"/>
        <w:rPr>
          <w:rFonts w:ascii="Times New Roman" w:eastAsia="Times New Roman" w:hAnsi="Times New Roman" w:cs="Times New Roman"/>
          <w:snapToGrid w:val="0"/>
          <w:kern w:val="28"/>
          <w:sz w:val="22"/>
          <w:szCs w:val="22"/>
          <w14:ligatures w14:val="none"/>
        </w:rPr>
      </w:pPr>
      <w:r w:rsidRPr="00EB4739">
        <w:rPr>
          <w:rFonts w:ascii="Times New Roman" w:eastAsia="Times New Roman" w:hAnsi="Times New Roman" w:cs="Times New Roman"/>
          <w:snapToGrid w:val="0"/>
          <w:kern w:val="28"/>
          <w:sz w:val="22"/>
          <w:szCs w:val="22"/>
          <w14:ligatures w14:val="none"/>
        </w:rPr>
        <w:t xml:space="preserve">On March 23, 2026, the Commission added to the Covered List “routers produced in a foreign country, </w:t>
      </w:r>
      <w:hyperlink r:id="rId5" w:anchor="conditional-approvals" w:history="1">
        <w:r w:rsidRPr="00EB4739">
          <w:rPr>
            <w:rFonts w:ascii="Times New Roman" w:eastAsia="Times New Roman" w:hAnsi="Times New Roman" w:cs="Times New Roman"/>
            <w:snapToGrid w:val="0"/>
            <w:color w:val="0000FF"/>
            <w:kern w:val="28"/>
            <w:sz w:val="22"/>
            <w:szCs w:val="22"/>
            <w:u w:val="single"/>
            <w14:ligatures w14:val="none"/>
          </w:rPr>
          <w:t>except routers which have been granted a Conditional Approval by DoW or DHS</w:t>
        </w:r>
      </w:hyperlink>
      <w:r w:rsidRPr="00EB4739">
        <w:rPr>
          <w:rFonts w:ascii="Times New Roman" w:eastAsia="Times New Roman" w:hAnsi="Times New Roman" w:cs="Times New Roman"/>
          <w:snapToGrid w:val="0"/>
          <w:kern w:val="28"/>
          <w:sz w:val="22"/>
          <w:szCs w:val="22"/>
          <w14:ligatures w14:val="none"/>
        </w:rPr>
        <w:t>.”</w:t>
      </w:r>
      <w:r>
        <w:rPr>
          <w:rFonts w:ascii="Times New Roman" w:eastAsia="Times New Roman" w:hAnsi="Times New Roman" w:cs="Times New Roman"/>
          <w:snapToGrid w:val="0"/>
          <w:kern w:val="28"/>
          <w:sz w:val="22"/>
          <w:szCs w:val="22"/>
          <w:vertAlign w:val="superscript"/>
          <w14:ligatures w14:val="none"/>
        </w:rPr>
        <w:footnoteReference w:id="5"/>
      </w:r>
      <w:r w:rsidRPr="00EB4739">
        <w:rPr>
          <w:rFonts w:ascii="Times New Roman" w:eastAsia="Times New Roman" w:hAnsi="Times New Roman" w:cs="Times New Roman"/>
          <w:snapToGrid w:val="0"/>
          <w:kern w:val="28"/>
          <w:sz w:val="22"/>
          <w:szCs w:val="22"/>
          <w14:ligatures w14:val="none"/>
        </w:rPr>
        <w:t xml:space="preserve">  This addition was based on a National Security Determination from an Executive Branch interagency body, including several appropriate national security agencies, determining (among other things) that routers produced in a foreign country pose an unacceptable risk to the national security of the United States and to the safety and security of U.S. persons.</w:t>
      </w:r>
      <w:r>
        <w:rPr>
          <w:rFonts w:ascii="Times New Roman" w:eastAsia="Times New Roman" w:hAnsi="Times New Roman" w:cs="Times New Roman"/>
          <w:snapToGrid w:val="0"/>
          <w:kern w:val="28"/>
          <w:sz w:val="22"/>
          <w:szCs w:val="22"/>
          <w:vertAlign w:val="superscript"/>
          <w14:ligatures w14:val="none"/>
        </w:rPr>
        <w:footnoteReference w:id="6"/>
      </w:r>
    </w:p>
    <w:p w:rsidR="00EC32E1" w:rsidRPr="00EB4739" w:rsidP="00931AB7" w14:paraId="7572DC1D" w14:textId="77777777">
      <w:pPr>
        <w:widowControl w:val="0"/>
        <w:spacing w:after="120" w:line="240" w:lineRule="auto"/>
        <w:rPr>
          <w:rFonts w:ascii="Times New Roman" w:eastAsia="Times New Roman" w:hAnsi="Times New Roman" w:cs="Times New Roman"/>
          <w:b/>
          <w:bCs/>
          <w:snapToGrid w:val="0"/>
          <w:kern w:val="28"/>
          <w:sz w:val="22"/>
          <w:szCs w:val="22"/>
          <w14:ligatures w14:val="none"/>
        </w:rPr>
      </w:pPr>
      <w:r w:rsidRPr="00EB4739">
        <w:rPr>
          <w:rFonts w:ascii="Times New Roman" w:eastAsia="Times New Roman" w:hAnsi="Times New Roman" w:cs="Times New Roman"/>
          <w:b/>
          <w:bCs/>
          <w:snapToGrid w:val="0"/>
          <w:kern w:val="28"/>
          <w:sz w:val="22"/>
          <w:szCs w:val="22"/>
          <w:u w:val="single"/>
          <w14:ligatures w14:val="none"/>
        </w:rPr>
        <w:t>Conditional Approvals:</w:t>
      </w:r>
    </w:p>
    <w:p w:rsidR="00EC32E1" w:rsidP="00931AB7" w14:paraId="0C687075" w14:textId="75716ED2">
      <w:pPr>
        <w:widowControl w:val="0"/>
        <w:spacing w:after="120" w:line="240" w:lineRule="auto"/>
        <w:ind w:firstLine="720"/>
        <w:rPr>
          <w:rFonts w:ascii="Times New Roman" w:eastAsia="Times New Roman" w:hAnsi="Times New Roman" w:cs="Times New Roman"/>
          <w:snapToGrid w:val="0"/>
          <w:kern w:val="28"/>
          <w:sz w:val="22"/>
          <w:szCs w:val="22"/>
          <w14:ligatures w14:val="none"/>
        </w:rPr>
      </w:pPr>
      <w:r w:rsidRPr="00EB4739">
        <w:rPr>
          <w:rFonts w:ascii="Times New Roman" w:eastAsia="Times New Roman" w:hAnsi="Times New Roman" w:cs="Times New Roman"/>
          <w:snapToGrid w:val="0"/>
          <w:kern w:val="28"/>
          <w:sz w:val="22"/>
          <w:szCs w:val="22"/>
          <w14:ligatures w14:val="none"/>
        </w:rPr>
        <w:t>The Executive Branch interagency body established a process by which entities producing routers in foreign countries can request DoW or the Department of Homeland Security to evaluate whether such devices do not pose unacceptable risks to national security and receive Conditional Approvals that would exempt such devices from the Covered List.  The Commission has updated the Covered List to reflect the Conditional Approvals that we have received from the DoW exempting certain routers from the Covered List.</w:t>
      </w:r>
      <w:r>
        <w:rPr>
          <w:rStyle w:val="FootnoteReference"/>
          <w:rFonts w:eastAsia="Times New Roman" w:cs="Times New Roman"/>
          <w:snapToGrid w:val="0"/>
          <w:kern w:val="28"/>
          <w:szCs w:val="22"/>
          <w14:ligatures w14:val="none"/>
        </w:rPr>
        <w:footnoteReference w:id="7"/>
      </w:r>
    </w:p>
    <w:p w:rsidR="007A404E" w:rsidRPr="00EB4739" w:rsidP="00931AB7" w14:paraId="3CF52C98" w14:textId="704DDFC8">
      <w:pPr>
        <w:widowControl w:val="0"/>
        <w:spacing w:after="120" w:line="240" w:lineRule="auto"/>
        <w:ind w:firstLine="720"/>
        <w:rPr>
          <w:rFonts w:ascii="Times New Roman" w:eastAsia="Times New Roman" w:hAnsi="Times New Roman" w:cs="Times New Roman"/>
          <w:snapToGrid w:val="0"/>
          <w:kern w:val="28"/>
          <w:sz w:val="22"/>
          <w:szCs w:val="22"/>
          <w14:ligatures w14:val="none"/>
        </w:rPr>
      </w:pPr>
      <w:r w:rsidRPr="00EB4739">
        <w:rPr>
          <w:rFonts w:ascii="Times New Roman" w:eastAsia="Times New Roman" w:hAnsi="Times New Roman" w:cs="Times New Roman"/>
          <w:snapToGrid w:val="0"/>
          <w:kern w:val="28"/>
          <w:sz w:val="22"/>
          <w:szCs w:val="22"/>
          <w14:ligatures w14:val="none"/>
        </w:rPr>
        <w:t>DoW has reviewed</w:t>
      </w:r>
      <w:r w:rsidR="00036484">
        <w:rPr>
          <w:rFonts w:ascii="Times New Roman" w:eastAsia="Times New Roman" w:hAnsi="Times New Roman" w:cs="Times New Roman"/>
          <w:snapToGrid w:val="0"/>
          <w:kern w:val="28"/>
          <w:sz w:val="22"/>
          <w:szCs w:val="22"/>
          <w14:ligatures w14:val="none"/>
        </w:rPr>
        <w:t xml:space="preserve"> the</w:t>
      </w:r>
      <w:r w:rsidRPr="00EB4739">
        <w:rPr>
          <w:rFonts w:ascii="Times New Roman" w:eastAsia="Times New Roman" w:hAnsi="Times New Roman" w:cs="Times New Roman"/>
          <w:snapToGrid w:val="0"/>
          <w:kern w:val="28"/>
          <w:sz w:val="22"/>
          <w:szCs w:val="22"/>
          <w14:ligatures w14:val="none"/>
        </w:rPr>
        <w:t xml:space="preserve"> submission and granted Conditional </w:t>
      </w:r>
      <w:r w:rsidRPr="00EB4739" w:rsidR="0049753C">
        <w:rPr>
          <w:rFonts w:ascii="Times New Roman" w:eastAsia="Times New Roman" w:hAnsi="Times New Roman" w:cs="Times New Roman"/>
          <w:snapToGrid w:val="0"/>
          <w:kern w:val="28"/>
          <w:sz w:val="22"/>
          <w:szCs w:val="22"/>
          <w14:ligatures w14:val="none"/>
        </w:rPr>
        <w:t>Approval</w:t>
      </w:r>
      <w:r w:rsidRPr="00EB4739">
        <w:rPr>
          <w:rFonts w:ascii="Times New Roman" w:eastAsia="Times New Roman" w:hAnsi="Times New Roman" w:cs="Times New Roman"/>
          <w:snapToGrid w:val="0"/>
          <w:kern w:val="28"/>
          <w:sz w:val="22"/>
          <w:szCs w:val="22"/>
          <w14:ligatures w14:val="none"/>
        </w:rPr>
        <w:t xml:space="preserve"> for the following devices</w:t>
      </w:r>
      <w:r w:rsidR="001E2D4E">
        <w:rPr>
          <w:rFonts w:ascii="Times New Roman" w:eastAsia="Times New Roman" w:hAnsi="Times New Roman" w:cs="Times New Roman"/>
          <w:snapToGrid w:val="0"/>
          <w:kern w:val="28"/>
          <w:sz w:val="22"/>
          <w:szCs w:val="22"/>
          <w14:ligatures w14:val="none"/>
        </w:rPr>
        <w:t xml:space="preserve">, which </w:t>
      </w:r>
      <w:r w:rsidR="00505C49">
        <w:rPr>
          <w:rFonts w:ascii="Times New Roman" w:eastAsia="Times New Roman" w:hAnsi="Times New Roman" w:cs="Times New Roman"/>
          <w:snapToGrid w:val="0"/>
          <w:kern w:val="28"/>
          <w:sz w:val="22"/>
          <w:szCs w:val="22"/>
          <w14:ligatures w14:val="none"/>
        </w:rPr>
        <w:t>are the subject of this Public Notice</w:t>
      </w:r>
      <w:r w:rsidRPr="00EB4739">
        <w:rPr>
          <w:rFonts w:ascii="Times New Roman" w:eastAsia="Times New Roman" w:hAnsi="Times New Roman" w:cs="Times New Roman"/>
          <w:snapToGrid w:val="0"/>
          <w:kern w:val="28"/>
          <w:sz w:val="22"/>
          <w:szCs w:val="22"/>
          <w14:ligatures w14:val="none"/>
        </w:rPr>
        <w:t>:</w:t>
      </w:r>
    </w:p>
    <w:p w:rsidR="0078464A" w:rsidRPr="0005546B" w:rsidP="00931AB7" w14:paraId="1E94C752" w14:textId="33CC1A6E">
      <w:pPr>
        <w:pStyle w:val="ListParagraph"/>
        <w:numPr>
          <w:ilvl w:val="0"/>
          <w:numId w:val="4"/>
        </w:numPr>
        <w:spacing w:after="120" w:line="240" w:lineRule="auto"/>
        <w:contextualSpacing w:val="0"/>
        <w:rPr>
          <w:rFonts w:ascii="Times New Roman" w:hAnsi="Times New Roman" w:cs="Times New Roman"/>
          <w:b/>
          <w:sz w:val="22"/>
          <w:szCs w:val="22"/>
          <w:u w:val="single"/>
        </w:rPr>
      </w:pPr>
      <w:r w:rsidRPr="00A70D80">
        <w:rPr>
          <w:rFonts w:ascii="Times New Roman" w:eastAsia="Times New Roman" w:hAnsi="Times New Roman" w:cs="Times New Roman"/>
          <w:kern w:val="0"/>
          <w:sz w:val="22"/>
          <w:szCs w:val="22"/>
          <w14:ligatures w14:val="none"/>
        </w:rPr>
        <w:t xml:space="preserve">SpaceX Services, Inc.’s Starlink routers </w:t>
      </w:r>
      <w:r w:rsidRPr="00D866CA">
        <w:rPr>
          <w:rFonts w:ascii="Times New Roman" w:eastAsia="Times New Roman" w:hAnsi="Times New Roman" w:cs="Times New Roman"/>
          <w:kern w:val="0"/>
          <w:sz w:val="22"/>
          <w:szCs w:val="22"/>
          <w14:ligatures w14:val="none"/>
        </w:rPr>
        <w:t xml:space="preserve">(terminating </w:t>
      </w:r>
      <w:r w:rsidR="00D91D7F">
        <w:rPr>
          <w:rFonts w:ascii="Times New Roman" w:eastAsia="Times New Roman" w:hAnsi="Times New Roman" w:cs="Times New Roman"/>
          <w:kern w:val="0"/>
          <w:sz w:val="22"/>
          <w:szCs w:val="22"/>
          <w14:ligatures w14:val="none"/>
        </w:rPr>
        <w:t>Febr</w:t>
      </w:r>
      <w:r w:rsidRPr="00D866CA">
        <w:rPr>
          <w:rFonts w:ascii="Times New Roman" w:eastAsia="Times New Roman" w:hAnsi="Times New Roman" w:cs="Times New Roman"/>
          <w:kern w:val="0"/>
          <w:sz w:val="22"/>
          <w:szCs w:val="22"/>
          <w14:ligatures w14:val="none"/>
        </w:rPr>
        <w:t>uary 1, 2028)</w:t>
      </w:r>
    </w:p>
    <w:p w:rsidR="00162F4D" w:rsidP="00931AB7" w14:paraId="66FB1DF2" w14:textId="0C5891E6">
      <w:pPr>
        <w:widowControl w:val="0"/>
        <w:spacing w:after="120" w:line="240" w:lineRule="auto"/>
        <w:rPr>
          <w:rFonts w:ascii="Times New Roman" w:eastAsia="Times New Roman" w:hAnsi="Times New Roman" w:cs="Times New Roman"/>
          <w:b/>
          <w:bCs/>
          <w:snapToGrid w:val="0"/>
          <w:kern w:val="28"/>
          <w:sz w:val="22"/>
          <w:szCs w:val="22"/>
          <w:u w:val="single"/>
          <w14:ligatures w14:val="none"/>
        </w:rPr>
      </w:pPr>
      <w:r w:rsidRPr="00EB4739">
        <w:rPr>
          <w:rFonts w:ascii="Times New Roman" w:eastAsia="Times New Roman" w:hAnsi="Times New Roman" w:cs="Times New Roman"/>
          <w:b/>
          <w:bCs/>
          <w:snapToGrid w:val="0"/>
          <w:kern w:val="28"/>
          <w:sz w:val="22"/>
          <w:szCs w:val="22"/>
          <w:u w:val="single"/>
          <w14:ligatures w14:val="none"/>
        </w:rPr>
        <w:t>The Covered List:</w:t>
      </w:r>
    </w:p>
    <w:p w:rsidR="00162F4D" w:rsidP="00931AB7" w14:paraId="2C600391" w14:textId="3DDBC55A">
      <w:pPr>
        <w:widowControl w:val="0"/>
        <w:spacing w:after="120" w:line="240" w:lineRule="auto"/>
        <w:ind w:firstLine="720"/>
        <w:rPr>
          <w:rFonts w:ascii="Times New Roman" w:eastAsia="Times New Roman" w:hAnsi="Times New Roman" w:cs="Times New Roman"/>
          <w:snapToGrid w:val="0"/>
          <w:kern w:val="28"/>
          <w:sz w:val="22"/>
          <w:szCs w:val="22"/>
          <w14:ligatures w14:val="none"/>
        </w:rPr>
      </w:pPr>
      <w:r w:rsidRPr="00EB4739">
        <w:rPr>
          <w:rFonts w:ascii="Times New Roman" w:eastAsia="Times New Roman" w:hAnsi="Times New Roman" w:cs="Times New Roman"/>
          <w:snapToGrid w:val="0"/>
          <w:kern w:val="28"/>
          <w:sz w:val="22"/>
          <w:szCs w:val="22"/>
          <w14:ligatures w14:val="none"/>
        </w:rPr>
        <w:t xml:space="preserve">We find that the Conditional </w:t>
      </w:r>
      <w:r w:rsidRPr="00EB4739" w:rsidR="0070739C">
        <w:rPr>
          <w:rFonts w:ascii="Times New Roman" w:eastAsia="Times New Roman" w:hAnsi="Times New Roman" w:cs="Times New Roman"/>
          <w:snapToGrid w:val="0"/>
          <w:kern w:val="28"/>
          <w:sz w:val="22"/>
          <w:szCs w:val="22"/>
          <w14:ligatures w14:val="none"/>
        </w:rPr>
        <w:t>Approval</w:t>
      </w:r>
      <w:r w:rsidRPr="00EB4739">
        <w:rPr>
          <w:rFonts w:ascii="Times New Roman" w:eastAsia="Times New Roman" w:hAnsi="Times New Roman" w:cs="Times New Roman"/>
          <w:snapToGrid w:val="0"/>
          <w:kern w:val="28"/>
          <w:sz w:val="22"/>
          <w:szCs w:val="22"/>
          <w14:ligatures w14:val="none"/>
        </w:rPr>
        <w:t xml:space="preserve"> constitutes “a specific determination” by DoW that such devices do not pose risks to U.S. national security.</w:t>
      </w:r>
      <w:r>
        <w:rPr>
          <w:rFonts w:ascii="Times New Roman" w:eastAsia="Times New Roman" w:hAnsi="Times New Roman" w:cs="Times New Roman"/>
          <w:snapToGrid w:val="0"/>
          <w:kern w:val="28"/>
          <w:sz w:val="22"/>
          <w:szCs w:val="22"/>
          <w:vertAlign w:val="superscript"/>
          <w14:ligatures w14:val="none"/>
        </w:rPr>
        <w:footnoteReference w:id="8"/>
      </w:r>
      <w:r w:rsidRPr="00EB4739">
        <w:rPr>
          <w:rFonts w:ascii="Times New Roman" w:eastAsia="Times New Roman" w:hAnsi="Times New Roman" w:cs="Times New Roman"/>
          <w:snapToGrid w:val="0"/>
          <w:kern w:val="28"/>
          <w:sz w:val="22"/>
          <w:szCs w:val="22"/>
          <w14:ligatures w14:val="none"/>
        </w:rPr>
        <w:t xml:space="preserve">  Therefore, we conclude that PSHSB is required to update the Covered List to exclude the equipment identified in </w:t>
      </w:r>
      <w:r w:rsidRPr="00EB4739" w:rsidR="004F41DC">
        <w:rPr>
          <w:rFonts w:ascii="Times New Roman" w:eastAsia="Times New Roman" w:hAnsi="Times New Roman" w:cs="Times New Roman"/>
          <w:snapToGrid w:val="0"/>
          <w:kern w:val="28"/>
          <w:sz w:val="22"/>
          <w:szCs w:val="22"/>
          <w14:ligatures w14:val="none"/>
        </w:rPr>
        <w:t>th</w:t>
      </w:r>
      <w:r w:rsidR="00C04036">
        <w:rPr>
          <w:rFonts w:ascii="Times New Roman" w:eastAsia="Times New Roman" w:hAnsi="Times New Roman" w:cs="Times New Roman"/>
          <w:snapToGrid w:val="0"/>
          <w:kern w:val="28"/>
          <w:sz w:val="22"/>
          <w:szCs w:val="22"/>
          <w14:ligatures w14:val="none"/>
        </w:rPr>
        <w:t>is</w:t>
      </w:r>
      <w:r w:rsidRPr="00EB4739">
        <w:rPr>
          <w:rFonts w:ascii="Times New Roman" w:eastAsia="Times New Roman" w:hAnsi="Times New Roman" w:cs="Times New Roman"/>
          <w:snapToGrid w:val="0"/>
          <w:kern w:val="28"/>
          <w:sz w:val="22"/>
          <w:szCs w:val="22"/>
          <w14:ligatures w14:val="none"/>
        </w:rPr>
        <w:t xml:space="preserve"> Conditional </w:t>
      </w:r>
      <w:r w:rsidRPr="00EB4739" w:rsidR="0070739C">
        <w:rPr>
          <w:rFonts w:ascii="Times New Roman" w:eastAsia="Times New Roman" w:hAnsi="Times New Roman" w:cs="Times New Roman"/>
          <w:snapToGrid w:val="0"/>
          <w:kern w:val="28"/>
          <w:sz w:val="22"/>
          <w:szCs w:val="22"/>
          <w14:ligatures w14:val="none"/>
        </w:rPr>
        <w:t>Approval.</w:t>
      </w:r>
    </w:p>
    <w:p w:rsidR="00162F4D" w:rsidRPr="00EB4739" w:rsidP="00931AB7" w14:paraId="4A31BD19" w14:textId="1E526053">
      <w:pPr>
        <w:spacing w:after="120" w:line="240" w:lineRule="auto"/>
        <w:ind w:firstLine="720"/>
        <w:rPr>
          <w:rFonts w:ascii="Times New Roman" w:eastAsia="Times New Roman" w:hAnsi="Times New Roman" w:cs="Times New Roman"/>
          <w:snapToGrid w:val="0"/>
          <w:kern w:val="28"/>
          <w:sz w:val="22"/>
          <w:szCs w:val="22"/>
          <w14:ligatures w14:val="none"/>
        </w:rPr>
      </w:pPr>
      <w:r w:rsidRPr="00EB4739">
        <w:rPr>
          <w:rFonts w:ascii="Times New Roman" w:eastAsia="Times New Roman" w:hAnsi="Times New Roman" w:cs="Times New Roman"/>
          <w:snapToGrid w:val="0"/>
          <w:kern w:val="28"/>
          <w:sz w:val="22"/>
          <w:szCs w:val="22"/>
          <w14:ligatures w14:val="none"/>
        </w:rPr>
        <w:t>PSHSB takes this action under its authority and obligation to publish and maintain the Covered List.  Sections 1.50002(a) and 1.50003 of the Commission’s rules require PSHSB to publish the Covered List on the Commission’s website, to maintain and update the Covered List, and to monitor the status of determinations.</w:t>
      </w:r>
      <w:r>
        <w:rPr>
          <w:rFonts w:ascii="Times New Roman" w:eastAsia="Times New Roman" w:hAnsi="Times New Roman" w:cs="Times New Roman"/>
          <w:snapToGrid w:val="0"/>
          <w:kern w:val="28"/>
          <w:sz w:val="22"/>
          <w:szCs w:val="22"/>
          <w:vertAlign w:val="superscript"/>
          <w14:ligatures w14:val="none"/>
        </w:rPr>
        <w:footnoteReference w:id="9"/>
      </w:r>
    </w:p>
    <w:p w:rsidR="00162F4D" w:rsidP="00931AB7" w14:paraId="71303974" w14:textId="77777777">
      <w:pPr>
        <w:spacing w:after="120" w:line="240" w:lineRule="auto"/>
        <w:ind w:firstLine="720"/>
        <w:rPr>
          <w:rFonts w:ascii="Times New Roman" w:eastAsia="Times New Roman" w:hAnsi="Times New Roman" w:cs="Times New Roman"/>
          <w:snapToGrid w:val="0"/>
          <w:kern w:val="28"/>
          <w:sz w:val="22"/>
          <w:szCs w:val="22"/>
          <w14:ligatures w14:val="none"/>
        </w:rPr>
      </w:pPr>
      <w:r w:rsidRPr="00EB4739">
        <w:rPr>
          <w:rFonts w:ascii="Times New Roman" w:eastAsia="Times New Roman" w:hAnsi="Times New Roman" w:cs="Times New Roman"/>
          <w:snapToGrid w:val="0"/>
          <w:kern w:val="28"/>
          <w:sz w:val="22"/>
          <w:szCs w:val="22"/>
          <w14:ligatures w14:val="none"/>
        </w:rPr>
        <w:t xml:space="preserve">The Covered List and the list of devices that have received Conditional Approvals are attached as Appendices A and B to this Public Notice and can also be found on the Bureau’s website at </w:t>
      </w:r>
      <w:hyperlink r:id="rId5" w:history="1">
        <w:r w:rsidRPr="00EB4739">
          <w:rPr>
            <w:rFonts w:ascii="Times New Roman" w:eastAsia="Times New Roman" w:hAnsi="Times New Roman" w:cs="Times New Roman"/>
            <w:snapToGrid w:val="0"/>
            <w:color w:val="0000FF"/>
            <w:kern w:val="28"/>
            <w:sz w:val="22"/>
            <w:szCs w:val="22"/>
            <w:u w:val="single"/>
            <w14:ligatures w14:val="none"/>
          </w:rPr>
          <w:t>https://www.fcc.gov/supplychain/coveredlist</w:t>
        </w:r>
      </w:hyperlink>
      <w:r w:rsidRPr="00EB4739">
        <w:rPr>
          <w:rFonts w:ascii="Times New Roman" w:eastAsia="Times New Roman" w:hAnsi="Times New Roman" w:cs="Times New Roman"/>
          <w:snapToGrid w:val="0"/>
          <w:kern w:val="28"/>
          <w:sz w:val="22"/>
          <w:szCs w:val="22"/>
          <w14:ligatures w14:val="none"/>
        </w:rPr>
        <w:t>.</w:t>
      </w:r>
      <w:r>
        <w:rPr>
          <w:rFonts w:ascii="Times New Roman" w:eastAsia="Times New Roman" w:hAnsi="Times New Roman" w:cs="Times New Roman"/>
          <w:snapToGrid w:val="0"/>
          <w:kern w:val="28"/>
          <w:sz w:val="22"/>
          <w:szCs w:val="22"/>
          <w:vertAlign w:val="superscript"/>
          <w14:ligatures w14:val="none"/>
        </w:rPr>
        <w:footnoteReference w:id="10"/>
      </w:r>
    </w:p>
    <w:p w:rsidR="00162F4D" w:rsidP="00931AB7" w14:paraId="7362CD99" w14:textId="77777777">
      <w:pPr>
        <w:widowControl w:val="0"/>
        <w:spacing w:after="120" w:line="240" w:lineRule="auto"/>
        <w:ind w:firstLine="720"/>
        <w:rPr>
          <w:rFonts w:ascii="Times New Roman" w:eastAsia="Times New Roman" w:hAnsi="Times New Roman" w:cs="Times New Roman"/>
          <w:snapToGrid w:val="0"/>
          <w:kern w:val="28"/>
          <w:sz w:val="22"/>
          <w:szCs w:val="22"/>
          <w14:ligatures w14:val="none"/>
        </w:rPr>
      </w:pPr>
      <w:r w:rsidRPr="00EB4739">
        <w:rPr>
          <w:rFonts w:ascii="Times New Roman" w:eastAsia="Times New Roman" w:hAnsi="Times New Roman" w:cs="Times New Roman"/>
          <w:snapToGrid w:val="0"/>
          <w:kern w:val="28"/>
          <w:sz w:val="22"/>
          <w:szCs w:val="22"/>
          <w14:ligatures w14:val="none"/>
        </w:rPr>
        <w:t>We note the continued availability of FCC staff guidance pursuant to sections 0.191 and 0.31(i) of the Commission’s rules.  Commission staff will provide guidance to TCBs, test labs, and equipment authorization applicants on the impact of these updates.</w:t>
      </w:r>
    </w:p>
    <w:p w:rsidR="00162F4D" w:rsidRPr="007166E4" w:rsidP="00931AB7" w14:paraId="48076D90" w14:textId="5F72C6F0">
      <w:pPr>
        <w:widowControl w:val="0"/>
        <w:spacing w:after="120" w:line="240" w:lineRule="auto"/>
        <w:ind w:firstLine="720"/>
        <w:rPr>
          <w:rFonts w:ascii="Times New Roman" w:eastAsia="Times New Roman" w:hAnsi="Times New Roman" w:cs="Times New Roman"/>
          <w:snapToGrid w:val="0"/>
          <w:kern w:val="28"/>
          <w:sz w:val="22"/>
          <w:szCs w:val="20"/>
          <w14:ligatures w14:val="none"/>
        </w:rPr>
      </w:pPr>
      <w:r w:rsidRPr="00EB4739">
        <w:rPr>
          <w:rFonts w:ascii="Times New Roman" w:eastAsia="Times New Roman" w:hAnsi="Times New Roman" w:cs="Times New Roman"/>
          <w:snapToGrid w:val="0"/>
          <w:kern w:val="28"/>
          <w:sz w:val="22"/>
          <w:szCs w:val="22"/>
          <w14:ligatures w14:val="none"/>
        </w:rPr>
        <w:t xml:space="preserve">For further information, please contact </w:t>
      </w:r>
      <w:r w:rsidRPr="005B4CF9" w:rsidR="005B4CF9">
        <w:rPr>
          <w:rFonts w:ascii="Times New Roman" w:eastAsia="Times New Roman" w:hAnsi="Times New Roman" w:cs="Times New Roman"/>
          <w:snapToGrid w:val="0"/>
          <w:kern w:val="28"/>
          <w:sz w:val="22"/>
          <w:szCs w:val="22"/>
          <w14:ligatures w14:val="none"/>
        </w:rPr>
        <w:t>Matthew Chai, Attorney Advisor</w:t>
      </w:r>
      <w:r w:rsidR="003849A0">
        <w:rPr>
          <w:rFonts w:ascii="Times New Roman" w:eastAsia="Times New Roman" w:hAnsi="Times New Roman" w:cs="Times New Roman"/>
          <w:snapToGrid w:val="0"/>
          <w:kern w:val="28"/>
          <w:sz w:val="22"/>
          <w:szCs w:val="22"/>
          <w14:ligatures w14:val="none"/>
        </w:rPr>
        <w:t>,</w:t>
      </w:r>
      <w:r w:rsidRPr="005B4CF9" w:rsidR="005B4CF9">
        <w:rPr>
          <w:rFonts w:ascii="Times New Roman" w:eastAsia="Times New Roman" w:hAnsi="Times New Roman" w:cs="Times New Roman"/>
          <w:snapToGrid w:val="0"/>
          <w:kern w:val="28"/>
          <w:sz w:val="22"/>
          <w:szCs w:val="22"/>
          <w14:ligatures w14:val="none"/>
        </w:rPr>
        <w:t xml:space="preserve"> </w:t>
      </w:r>
      <w:r w:rsidR="005B4CF9">
        <w:rPr>
          <w:rFonts w:ascii="Times New Roman" w:eastAsia="Times New Roman" w:hAnsi="Times New Roman" w:cs="Times New Roman"/>
          <w:snapToGrid w:val="0"/>
          <w:kern w:val="28"/>
          <w:sz w:val="22"/>
          <w:szCs w:val="22"/>
          <w14:ligatures w14:val="none"/>
        </w:rPr>
        <w:t>at</w:t>
      </w:r>
      <w:r w:rsidRPr="005B4CF9" w:rsidR="005B4CF9">
        <w:rPr>
          <w:rFonts w:ascii="Times New Roman" w:eastAsia="Times New Roman" w:hAnsi="Times New Roman" w:cs="Times New Roman"/>
          <w:snapToGrid w:val="0"/>
          <w:kern w:val="28"/>
          <w:sz w:val="22"/>
          <w:szCs w:val="22"/>
          <w14:ligatures w14:val="none"/>
        </w:rPr>
        <w:t xml:space="preserve"> (202) 418-1112 or </w:t>
      </w:r>
      <w:hyperlink r:id="rId6" w:history="1">
        <w:r w:rsidRPr="00D36221" w:rsidR="005B4CF9">
          <w:rPr>
            <w:rStyle w:val="Hyperlink"/>
            <w:rFonts w:ascii="Times New Roman" w:eastAsia="Times New Roman" w:hAnsi="Times New Roman" w:cs="Times New Roman"/>
            <w:snapToGrid w:val="0"/>
            <w:kern w:val="28"/>
            <w:sz w:val="22"/>
            <w:szCs w:val="22"/>
            <w14:ligatures w14:val="none"/>
          </w:rPr>
          <w:t>Matthew.chai@fcc.gov</w:t>
        </w:r>
      </w:hyperlink>
      <w:r w:rsidR="00393AFF">
        <w:rPr>
          <w:rFonts w:ascii="Times New Roman" w:eastAsia="Times New Roman" w:hAnsi="Times New Roman" w:cs="Times New Roman"/>
          <w:snapToGrid w:val="0"/>
          <w:kern w:val="28"/>
          <w:sz w:val="22"/>
          <w:szCs w:val="22"/>
          <w14:ligatures w14:val="none"/>
        </w:rPr>
        <w:t xml:space="preserve">, </w:t>
      </w:r>
      <w:r w:rsidRPr="00EB4739">
        <w:rPr>
          <w:rFonts w:ascii="Times New Roman" w:eastAsia="Times New Roman" w:hAnsi="Times New Roman" w:cs="Times New Roman"/>
          <w:snapToGrid w:val="0"/>
          <w:kern w:val="28"/>
          <w:sz w:val="22"/>
          <w:szCs w:val="22"/>
          <w14:ligatures w14:val="none"/>
        </w:rPr>
        <w:t>Operations and Emergency Management Division, Public Safety and Homeland Security Bureau.</w:t>
      </w:r>
    </w:p>
    <w:p w:rsidR="00162F4D" w14:paraId="215513CE" w14:textId="77777777">
      <w:pPr>
        <w:rPr>
          <w:rFonts w:ascii="Times New Roman" w:eastAsia="Times New Roman" w:hAnsi="Times New Roman" w:cs="Times New Roman"/>
          <w:b/>
          <w:bCs/>
          <w:snapToGrid w:val="0"/>
          <w:kern w:val="28"/>
          <w:sz w:val="22"/>
          <w:szCs w:val="20"/>
          <w14:ligatures w14:val="none"/>
        </w:rPr>
      </w:pPr>
      <w:r>
        <w:rPr>
          <w:rFonts w:ascii="Times New Roman" w:eastAsia="Times New Roman" w:hAnsi="Times New Roman" w:cs="Times New Roman"/>
          <w:b/>
          <w:bCs/>
          <w:snapToGrid w:val="0"/>
          <w:kern w:val="28"/>
          <w:sz w:val="22"/>
          <w:szCs w:val="20"/>
          <w14:ligatures w14:val="none"/>
        </w:rPr>
        <w:br w:type="page"/>
      </w:r>
    </w:p>
    <w:p w:rsidR="007166E4" w:rsidRPr="007166E4" w:rsidP="007166E4" w14:paraId="6F999484" w14:textId="75859940">
      <w:pPr>
        <w:widowControl w:val="0"/>
        <w:spacing w:after="120" w:line="240" w:lineRule="auto"/>
        <w:jc w:val="center"/>
        <w:rPr>
          <w:rFonts w:ascii="Times New Roman" w:eastAsia="Times New Roman" w:hAnsi="Times New Roman" w:cs="Times New Roman"/>
          <w:b/>
          <w:bCs/>
          <w:snapToGrid w:val="0"/>
          <w:kern w:val="28"/>
          <w:sz w:val="22"/>
          <w:szCs w:val="20"/>
          <w14:ligatures w14:val="none"/>
        </w:rPr>
      </w:pPr>
      <w:r w:rsidRPr="007166E4">
        <w:rPr>
          <w:rFonts w:ascii="Times New Roman" w:eastAsia="Times New Roman" w:hAnsi="Times New Roman" w:cs="Times New Roman"/>
          <w:b/>
          <w:bCs/>
          <w:snapToGrid w:val="0"/>
          <w:kern w:val="28"/>
          <w:sz w:val="22"/>
          <w:szCs w:val="20"/>
          <w14:ligatures w14:val="none"/>
        </w:rPr>
        <w:t>APPENDIX A</w:t>
      </w:r>
    </w:p>
    <w:p w:rsidR="007166E4" w:rsidRPr="007166E4" w:rsidP="007166E4" w14:paraId="71E39020" w14:textId="1C12A8D7">
      <w:pPr>
        <w:widowControl w:val="0"/>
        <w:spacing w:after="120" w:line="240" w:lineRule="auto"/>
        <w:jc w:val="center"/>
        <w:rPr>
          <w:rFonts w:ascii="Symbol" w:eastAsia="Times New Roman" w:hAnsi="Symbol" w:cs="Times New Roman"/>
          <w:snapToGrid w:val="0"/>
          <w:kern w:val="28"/>
          <w:sz w:val="22"/>
          <w:szCs w:val="20"/>
          <w14:ligatures w14:val="none"/>
        </w:rPr>
      </w:pPr>
      <w:r w:rsidRPr="006E017D">
        <w:rPr>
          <w:rFonts w:ascii="Times New Roman" w:eastAsia="Times New Roman" w:hAnsi="Times New Roman" w:cs="Times New Roman"/>
          <w:snapToGrid w:val="0"/>
          <w:kern w:val="28"/>
          <w:sz w:val="22"/>
          <w:szCs w:val="20"/>
          <w14:ligatures w14:val="none"/>
        </w:rPr>
        <w:t xml:space="preserve">COVERED LIST </w:t>
      </w:r>
      <w:r w:rsidRPr="00B05A4B">
        <w:rPr>
          <w:rFonts w:ascii="Times New Roman" w:eastAsia="Times New Roman" w:hAnsi="Times New Roman" w:cs="Times New Roman"/>
          <w:snapToGrid w:val="0"/>
          <w:kern w:val="28"/>
          <w:sz w:val="22"/>
          <w:szCs w:val="20"/>
          <w14:ligatures w14:val="none"/>
        </w:rPr>
        <w:t>(</w:t>
      </w:r>
      <w:r w:rsidRPr="00B05A4B" w:rsidR="00144C78">
        <w:rPr>
          <w:rFonts w:ascii="Times New Roman" w:eastAsia="Times New Roman" w:hAnsi="Times New Roman" w:cs="Times New Roman"/>
          <w:snapToGrid w:val="0"/>
          <w:kern w:val="28"/>
          <w:sz w:val="22"/>
          <w:szCs w:val="20"/>
          <w14:ligatures w14:val="none"/>
        </w:rPr>
        <w:t>Ju</w:t>
      </w:r>
      <w:r w:rsidRPr="00B05A4B" w:rsidR="00B76D15">
        <w:rPr>
          <w:rFonts w:ascii="Times New Roman" w:eastAsia="Times New Roman" w:hAnsi="Times New Roman" w:cs="Times New Roman"/>
          <w:snapToGrid w:val="0"/>
          <w:kern w:val="28"/>
          <w:sz w:val="22"/>
          <w:szCs w:val="20"/>
          <w14:ligatures w14:val="none"/>
        </w:rPr>
        <w:t>ly</w:t>
      </w:r>
      <w:r w:rsidRPr="00B05A4B">
        <w:rPr>
          <w:rFonts w:ascii="Times New Roman" w:eastAsia="Times New Roman" w:hAnsi="Times New Roman" w:cs="Times New Roman"/>
          <w:snapToGrid w:val="0"/>
          <w:kern w:val="28"/>
          <w:sz w:val="22"/>
          <w:szCs w:val="20"/>
          <w14:ligatures w14:val="none"/>
        </w:rPr>
        <w:t xml:space="preserve"> </w:t>
      </w:r>
      <w:r w:rsidRPr="00B05A4B" w:rsidR="00FD448E">
        <w:rPr>
          <w:rFonts w:ascii="Times New Roman" w:eastAsia="Times New Roman" w:hAnsi="Times New Roman" w:cs="Times New Roman"/>
          <w:snapToGrid w:val="0"/>
          <w:kern w:val="28"/>
          <w:sz w:val="22"/>
          <w:szCs w:val="20"/>
          <w14:ligatures w14:val="none"/>
        </w:rPr>
        <w:t>2</w:t>
      </w:r>
      <w:r w:rsidR="006969AA">
        <w:rPr>
          <w:rFonts w:ascii="Times New Roman" w:eastAsia="Times New Roman" w:hAnsi="Times New Roman" w:cs="Times New Roman"/>
          <w:snapToGrid w:val="0"/>
          <w:kern w:val="28"/>
          <w:sz w:val="22"/>
          <w:szCs w:val="20"/>
          <w14:ligatures w14:val="none"/>
        </w:rPr>
        <w:t>7</w:t>
      </w:r>
      <w:r w:rsidRPr="00B05A4B">
        <w:rPr>
          <w:rFonts w:ascii="Times New Roman" w:eastAsia="Times New Roman" w:hAnsi="Times New Roman" w:cs="Times New Roman"/>
          <w:snapToGrid w:val="0"/>
          <w:kern w:val="28"/>
          <w:sz w:val="22"/>
          <w:szCs w:val="20"/>
          <w14:ligatures w14:val="none"/>
        </w:rPr>
        <w:t>, 2026)*</w:t>
      </w:r>
      <w:r w:rsidRPr="00B05A4B">
        <w:rPr>
          <w:rFonts w:ascii="Times New Roman" w:eastAsia="Times New Roman" w:hAnsi="Times New Roman" w:cs="Times New Roman"/>
          <w:snapToGrid w:val="0"/>
          <w:kern w:val="28"/>
          <w:sz w:val="22"/>
          <w:szCs w:val="20"/>
          <w:vertAlign w:val="superscript"/>
          <w14:ligatures w14:val="none"/>
        </w:rPr>
        <w:t>†±</w:t>
      </w:r>
    </w:p>
    <w:tbl>
      <w:tblPr>
        <w:tblStyle w:val="TableGrid"/>
        <w:tblpPr w:leftFromText="180" w:rightFromText="180" w:vertAnchor="text" w:horzAnchor="margin" w:tblpXSpec="center" w:tblpY="88"/>
        <w:tblW w:w="10350" w:type="dxa"/>
        <w:tblLook w:val="04A0"/>
      </w:tblPr>
      <w:tblGrid>
        <w:gridCol w:w="7601"/>
        <w:gridCol w:w="2749"/>
      </w:tblGrid>
      <w:tr w14:paraId="785CA17D" w14:textId="77777777" w:rsidTr="008B5FAC">
        <w:tblPrEx>
          <w:tblW w:w="10350" w:type="dxa"/>
          <w:tblLook w:val="04A0"/>
        </w:tblPrEx>
        <w:tc>
          <w:tcPr>
            <w:tcW w:w="7601" w:type="dxa"/>
          </w:tcPr>
          <w:p w:rsidR="008B5FAC" w:rsidRPr="007166E4" w:rsidP="008B5FAC" w14:paraId="5489D851" w14:textId="77777777">
            <w:pPr>
              <w:widowControl w:val="0"/>
              <w:jc w:val="center"/>
              <w:rPr>
                <w:b/>
                <w:bCs/>
                <w:snapToGrid w:val="0"/>
                <w:kern w:val="28"/>
              </w:rPr>
            </w:pPr>
            <w:r w:rsidRPr="007166E4">
              <w:rPr>
                <w:b/>
                <w:bCs/>
                <w:snapToGrid w:val="0"/>
                <w:kern w:val="28"/>
              </w:rPr>
              <w:t>Covered Equipment or Services*</w:t>
            </w:r>
          </w:p>
        </w:tc>
        <w:tc>
          <w:tcPr>
            <w:tcW w:w="2749" w:type="dxa"/>
          </w:tcPr>
          <w:p w:rsidR="008B5FAC" w:rsidRPr="007166E4" w:rsidP="008B5FAC" w14:paraId="473C88E5" w14:textId="77777777">
            <w:pPr>
              <w:widowControl w:val="0"/>
              <w:jc w:val="center"/>
              <w:rPr>
                <w:b/>
                <w:bCs/>
                <w:snapToGrid w:val="0"/>
                <w:kern w:val="28"/>
              </w:rPr>
            </w:pPr>
            <w:r w:rsidRPr="007166E4">
              <w:rPr>
                <w:b/>
                <w:bCs/>
                <w:snapToGrid w:val="0"/>
                <w:kern w:val="28"/>
              </w:rPr>
              <w:t>Date of Inclusion on Covered List</w:t>
            </w:r>
          </w:p>
        </w:tc>
      </w:tr>
      <w:tr w14:paraId="35995856" w14:textId="77777777" w:rsidTr="008B5FAC">
        <w:tblPrEx>
          <w:tblW w:w="10350" w:type="dxa"/>
          <w:tblLook w:val="04A0"/>
        </w:tblPrEx>
        <w:tc>
          <w:tcPr>
            <w:tcW w:w="7601" w:type="dxa"/>
          </w:tcPr>
          <w:p w:rsidR="008B5FAC" w:rsidRPr="007166E4" w:rsidP="008B5FAC" w14:paraId="14AC329F" w14:textId="77777777">
            <w:pPr>
              <w:widowControl w:val="0"/>
              <w:rPr>
                <w:snapToGrid w:val="0"/>
                <w:kern w:val="28"/>
              </w:rPr>
            </w:pPr>
            <w:r w:rsidRPr="007166E4">
              <w:rPr>
                <w:snapToGrid w:val="0"/>
                <w:kern w:val="28"/>
              </w:rPr>
              <w:t xml:space="preserve">Telecommunications equipment produced or provided by </w:t>
            </w:r>
            <w:r w:rsidRPr="007166E4">
              <w:rPr>
                <w:b/>
                <w:bCs/>
                <w:snapToGrid w:val="0"/>
                <w:kern w:val="28"/>
              </w:rPr>
              <w:t>Huawei Technologies Company</w:t>
            </w:r>
            <w:r w:rsidRPr="007166E4">
              <w:rPr>
                <w:snapToGrid w:val="0"/>
                <w:kern w:val="28"/>
              </w:rPr>
              <w:t>, including telecommunications or video surveillance services produced or provided by such entity or using such equipment.</w:t>
            </w:r>
          </w:p>
        </w:tc>
        <w:tc>
          <w:tcPr>
            <w:tcW w:w="2749" w:type="dxa"/>
          </w:tcPr>
          <w:p w:rsidR="008B5FAC" w:rsidRPr="007166E4" w:rsidP="008B5FAC" w14:paraId="2D1EBB21" w14:textId="77777777">
            <w:pPr>
              <w:widowControl w:val="0"/>
              <w:jc w:val="center"/>
              <w:rPr>
                <w:snapToGrid w:val="0"/>
                <w:kern w:val="28"/>
              </w:rPr>
            </w:pPr>
          </w:p>
          <w:p w:rsidR="008B5FAC" w:rsidRPr="007166E4" w:rsidP="008B5FAC" w14:paraId="0EFDB1C4" w14:textId="77777777">
            <w:pPr>
              <w:widowControl w:val="0"/>
              <w:jc w:val="center"/>
              <w:rPr>
                <w:snapToGrid w:val="0"/>
                <w:kern w:val="28"/>
              </w:rPr>
            </w:pPr>
            <w:r w:rsidRPr="007166E4">
              <w:rPr>
                <w:snapToGrid w:val="0"/>
                <w:kern w:val="28"/>
              </w:rPr>
              <w:t>March 12, 2021</w:t>
            </w:r>
          </w:p>
        </w:tc>
      </w:tr>
      <w:tr w14:paraId="2B37FB98" w14:textId="77777777" w:rsidTr="008B5FAC">
        <w:tblPrEx>
          <w:tblW w:w="10350" w:type="dxa"/>
          <w:tblLook w:val="04A0"/>
        </w:tblPrEx>
        <w:tc>
          <w:tcPr>
            <w:tcW w:w="7601" w:type="dxa"/>
          </w:tcPr>
          <w:p w:rsidR="008B5FAC" w:rsidRPr="007166E4" w:rsidP="008B5FAC" w14:paraId="56DEB48E" w14:textId="77777777">
            <w:pPr>
              <w:widowControl w:val="0"/>
              <w:rPr>
                <w:snapToGrid w:val="0"/>
                <w:kern w:val="28"/>
              </w:rPr>
            </w:pPr>
            <w:r w:rsidRPr="007166E4">
              <w:rPr>
                <w:snapToGrid w:val="0"/>
                <w:kern w:val="28"/>
              </w:rPr>
              <w:t xml:space="preserve">Telecommunications equipment produced or provided by </w:t>
            </w:r>
            <w:r w:rsidRPr="007166E4">
              <w:rPr>
                <w:b/>
                <w:bCs/>
                <w:snapToGrid w:val="0"/>
                <w:kern w:val="28"/>
              </w:rPr>
              <w:t>ZTE Corporation</w:t>
            </w:r>
            <w:r w:rsidRPr="007166E4">
              <w:rPr>
                <w:snapToGrid w:val="0"/>
                <w:kern w:val="28"/>
              </w:rPr>
              <w:t>, including telecommunications or video surveillance services provided or provided by such entity or using such equipment.</w:t>
            </w:r>
          </w:p>
        </w:tc>
        <w:tc>
          <w:tcPr>
            <w:tcW w:w="2749" w:type="dxa"/>
          </w:tcPr>
          <w:p w:rsidR="008B5FAC" w:rsidRPr="007166E4" w:rsidP="008B5FAC" w14:paraId="38C19935" w14:textId="77777777">
            <w:pPr>
              <w:widowControl w:val="0"/>
              <w:jc w:val="center"/>
              <w:rPr>
                <w:snapToGrid w:val="0"/>
                <w:kern w:val="28"/>
              </w:rPr>
            </w:pPr>
          </w:p>
          <w:p w:rsidR="008B5FAC" w:rsidRPr="007166E4" w:rsidP="008B5FAC" w14:paraId="761F5620" w14:textId="77777777">
            <w:pPr>
              <w:widowControl w:val="0"/>
              <w:jc w:val="center"/>
              <w:rPr>
                <w:snapToGrid w:val="0"/>
                <w:kern w:val="28"/>
              </w:rPr>
            </w:pPr>
            <w:r w:rsidRPr="007166E4">
              <w:rPr>
                <w:snapToGrid w:val="0"/>
                <w:kern w:val="28"/>
              </w:rPr>
              <w:t>March 12, 2021</w:t>
            </w:r>
          </w:p>
        </w:tc>
      </w:tr>
      <w:tr w14:paraId="5447ED91" w14:textId="77777777" w:rsidTr="008B5FAC">
        <w:tblPrEx>
          <w:tblW w:w="10350" w:type="dxa"/>
          <w:tblLook w:val="04A0"/>
        </w:tblPrEx>
        <w:tc>
          <w:tcPr>
            <w:tcW w:w="7601" w:type="dxa"/>
          </w:tcPr>
          <w:p w:rsidR="008B5FAC" w:rsidRPr="007166E4" w:rsidP="008B5FAC" w14:paraId="1DBBB456" w14:textId="77777777">
            <w:pPr>
              <w:widowControl w:val="0"/>
              <w:rPr>
                <w:snapToGrid w:val="0"/>
                <w:kern w:val="28"/>
              </w:rPr>
            </w:pPr>
            <w:r w:rsidRPr="007166E4">
              <w:rPr>
                <w:snapToGrid w:val="0"/>
                <w:kern w:val="28"/>
              </w:rPr>
              <w:t xml:space="preserve">Video surveillance and telecommunications equipment produced or provided by </w:t>
            </w:r>
            <w:r w:rsidRPr="007166E4">
              <w:rPr>
                <w:b/>
                <w:bCs/>
                <w:snapToGrid w:val="0"/>
                <w:kern w:val="28"/>
              </w:rPr>
              <w:t>Hytera Communications Corporation</w:t>
            </w:r>
            <w:r w:rsidRPr="007166E4">
              <w:rPr>
                <w:snapToGrid w:val="0"/>
                <w:kern w:val="28"/>
              </w:rPr>
              <w:t>, to the extent it is used for the purpose of public safety, security of government facilities, physical security surveillance of critical infrastructure, and other national security purposes, including telecommunications or video surveillance services produced or provided by such entity or using such equipment.</w:t>
            </w:r>
          </w:p>
        </w:tc>
        <w:tc>
          <w:tcPr>
            <w:tcW w:w="2749" w:type="dxa"/>
          </w:tcPr>
          <w:p w:rsidR="008B5FAC" w:rsidRPr="007166E4" w:rsidP="008B5FAC" w14:paraId="450210F9" w14:textId="77777777">
            <w:pPr>
              <w:widowControl w:val="0"/>
              <w:jc w:val="center"/>
              <w:rPr>
                <w:snapToGrid w:val="0"/>
                <w:kern w:val="28"/>
              </w:rPr>
            </w:pPr>
          </w:p>
          <w:p w:rsidR="008B5FAC" w:rsidRPr="007166E4" w:rsidP="008B5FAC" w14:paraId="7B51F01A" w14:textId="77777777">
            <w:pPr>
              <w:widowControl w:val="0"/>
              <w:jc w:val="center"/>
              <w:rPr>
                <w:snapToGrid w:val="0"/>
                <w:kern w:val="28"/>
              </w:rPr>
            </w:pPr>
          </w:p>
          <w:p w:rsidR="008B5FAC" w:rsidRPr="007166E4" w:rsidP="008B5FAC" w14:paraId="117518DF" w14:textId="77777777">
            <w:pPr>
              <w:widowControl w:val="0"/>
              <w:jc w:val="center"/>
              <w:rPr>
                <w:snapToGrid w:val="0"/>
                <w:kern w:val="28"/>
              </w:rPr>
            </w:pPr>
            <w:r w:rsidRPr="007166E4">
              <w:rPr>
                <w:snapToGrid w:val="0"/>
                <w:kern w:val="28"/>
              </w:rPr>
              <w:t>March 12, 2021</w:t>
            </w:r>
          </w:p>
        </w:tc>
      </w:tr>
      <w:tr w14:paraId="465FD1E9" w14:textId="77777777" w:rsidTr="008B5FAC">
        <w:tblPrEx>
          <w:tblW w:w="10350" w:type="dxa"/>
          <w:tblLook w:val="04A0"/>
        </w:tblPrEx>
        <w:tc>
          <w:tcPr>
            <w:tcW w:w="7601" w:type="dxa"/>
          </w:tcPr>
          <w:p w:rsidR="008B5FAC" w:rsidRPr="007166E4" w:rsidP="008B5FAC" w14:paraId="6671A33F" w14:textId="77777777">
            <w:pPr>
              <w:widowControl w:val="0"/>
              <w:rPr>
                <w:snapToGrid w:val="0"/>
                <w:kern w:val="28"/>
              </w:rPr>
            </w:pPr>
            <w:r w:rsidRPr="007166E4">
              <w:rPr>
                <w:snapToGrid w:val="0"/>
                <w:kern w:val="28"/>
              </w:rPr>
              <w:t xml:space="preserve">Video surveillance and telecommunications equipment produced or provided by </w:t>
            </w:r>
            <w:r w:rsidRPr="007166E4">
              <w:rPr>
                <w:b/>
                <w:bCs/>
                <w:snapToGrid w:val="0"/>
                <w:kern w:val="28"/>
              </w:rPr>
              <w:t>Hangzhou Hikvision Digital Technology Company</w:t>
            </w:r>
            <w:r w:rsidRPr="007166E4">
              <w:rPr>
                <w:snapToGrid w:val="0"/>
                <w:kern w:val="28"/>
              </w:rPr>
              <w:t>, to the extent it is used for the purpose of public safety, security of government facilities, physical security surveillance of critical infrastructure, and other national security purposes, including telecommunications or video surveillance services produced or provided by such entity or using such equipment.</w:t>
            </w:r>
          </w:p>
        </w:tc>
        <w:tc>
          <w:tcPr>
            <w:tcW w:w="2749" w:type="dxa"/>
          </w:tcPr>
          <w:p w:rsidR="008B5FAC" w:rsidRPr="007166E4" w:rsidP="008B5FAC" w14:paraId="3090A458" w14:textId="77777777">
            <w:pPr>
              <w:widowControl w:val="0"/>
              <w:rPr>
                <w:snapToGrid w:val="0"/>
                <w:kern w:val="28"/>
              </w:rPr>
            </w:pPr>
          </w:p>
          <w:p w:rsidR="008B5FAC" w:rsidRPr="007166E4" w:rsidP="008B5FAC" w14:paraId="37FD927F" w14:textId="77777777">
            <w:pPr>
              <w:widowControl w:val="0"/>
              <w:jc w:val="center"/>
              <w:rPr>
                <w:snapToGrid w:val="0"/>
                <w:kern w:val="28"/>
              </w:rPr>
            </w:pPr>
          </w:p>
          <w:p w:rsidR="008B5FAC" w:rsidRPr="007166E4" w:rsidP="008B5FAC" w14:paraId="15E9D367" w14:textId="77777777">
            <w:pPr>
              <w:widowControl w:val="0"/>
              <w:jc w:val="center"/>
              <w:rPr>
                <w:snapToGrid w:val="0"/>
                <w:kern w:val="28"/>
              </w:rPr>
            </w:pPr>
            <w:r w:rsidRPr="007166E4">
              <w:rPr>
                <w:snapToGrid w:val="0"/>
                <w:kern w:val="28"/>
              </w:rPr>
              <w:t>March 12, 2021</w:t>
            </w:r>
          </w:p>
        </w:tc>
      </w:tr>
      <w:tr w14:paraId="7DB20C7F" w14:textId="77777777" w:rsidTr="008B5FAC">
        <w:tblPrEx>
          <w:tblW w:w="10350" w:type="dxa"/>
          <w:tblLook w:val="04A0"/>
        </w:tblPrEx>
        <w:tc>
          <w:tcPr>
            <w:tcW w:w="7601" w:type="dxa"/>
          </w:tcPr>
          <w:p w:rsidR="008B5FAC" w:rsidRPr="007166E4" w:rsidP="008B5FAC" w14:paraId="6504BA06" w14:textId="77777777">
            <w:pPr>
              <w:widowControl w:val="0"/>
              <w:rPr>
                <w:snapToGrid w:val="0"/>
                <w:kern w:val="28"/>
              </w:rPr>
            </w:pPr>
            <w:r w:rsidRPr="007166E4">
              <w:rPr>
                <w:snapToGrid w:val="0"/>
                <w:kern w:val="28"/>
              </w:rPr>
              <w:t xml:space="preserve">Video surveillance and telecommunications equipment produced or provided by </w:t>
            </w:r>
            <w:r w:rsidRPr="007166E4">
              <w:rPr>
                <w:b/>
                <w:bCs/>
                <w:snapToGrid w:val="0"/>
                <w:kern w:val="28"/>
              </w:rPr>
              <w:t>Dahua Technology Company</w:t>
            </w:r>
            <w:r w:rsidRPr="007166E4">
              <w:rPr>
                <w:snapToGrid w:val="0"/>
                <w:kern w:val="28"/>
              </w:rPr>
              <w:t>, to the extent it is used for the purpose of public safety, security of government facilities, physical security surveillance of critical infrastructure, and other national security purposes, including telecommunications or video surveillance services produced or provided by such entity or using such equipment.</w:t>
            </w:r>
          </w:p>
        </w:tc>
        <w:tc>
          <w:tcPr>
            <w:tcW w:w="2749" w:type="dxa"/>
          </w:tcPr>
          <w:p w:rsidR="008B5FAC" w:rsidRPr="007166E4" w:rsidP="008B5FAC" w14:paraId="016164FB" w14:textId="77777777">
            <w:pPr>
              <w:widowControl w:val="0"/>
              <w:jc w:val="center"/>
              <w:rPr>
                <w:snapToGrid w:val="0"/>
                <w:kern w:val="28"/>
              </w:rPr>
            </w:pPr>
          </w:p>
          <w:p w:rsidR="008B5FAC" w:rsidRPr="007166E4" w:rsidP="008B5FAC" w14:paraId="106B9AC6" w14:textId="77777777">
            <w:pPr>
              <w:widowControl w:val="0"/>
              <w:jc w:val="center"/>
              <w:rPr>
                <w:snapToGrid w:val="0"/>
                <w:kern w:val="28"/>
              </w:rPr>
            </w:pPr>
          </w:p>
          <w:p w:rsidR="008B5FAC" w:rsidRPr="007166E4" w:rsidP="008B5FAC" w14:paraId="0B1D4A24" w14:textId="77777777">
            <w:pPr>
              <w:widowControl w:val="0"/>
              <w:jc w:val="center"/>
              <w:rPr>
                <w:snapToGrid w:val="0"/>
                <w:kern w:val="28"/>
              </w:rPr>
            </w:pPr>
            <w:r w:rsidRPr="007166E4">
              <w:rPr>
                <w:snapToGrid w:val="0"/>
                <w:kern w:val="28"/>
              </w:rPr>
              <w:t>March 12, 2021</w:t>
            </w:r>
          </w:p>
        </w:tc>
      </w:tr>
      <w:tr w14:paraId="575688DF" w14:textId="77777777" w:rsidTr="008B5FAC">
        <w:tblPrEx>
          <w:tblW w:w="10350" w:type="dxa"/>
          <w:tblLook w:val="04A0"/>
        </w:tblPrEx>
        <w:tc>
          <w:tcPr>
            <w:tcW w:w="7601" w:type="dxa"/>
          </w:tcPr>
          <w:p w:rsidR="008B5FAC" w:rsidRPr="007166E4" w:rsidP="008B5FAC" w14:paraId="32965C49" w14:textId="77777777">
            <w:pPr>
              <w:widowControl w:val="0"/>
              <w:rPr>
                <w:snapToGrid w:val="0"/>
                <w:kern w:val="28"/>
              </w:rPr>
            </w:pPr>
            <w:r w:rsidRPr="007166E4">
              <w:rPr>
                <w:snapToGrid w:val="0"/>
                <w:kern w:val="28"/>
              </w:rPr>
              <w:t xml:space="preserve">Information security products, solutions, and services supplied, directly or indirectly, by </w:t>
            </w:r>
            <w:r w:rsidRPr="007166E4">
              <w:rPr>
                <w:b/>
                <w:bCs/>
                <w:snapToGrid w:val="0"/>
                <w:kern w:val="28"/>
              </w:rPr>
              <w:t>AO Kaspersky Lab</w:t>
            </w:r>
            <w:r w:rsidRPr="007166E4">
              <w:rPr>
                <w:snapToGrid w:val="0"/>
                <w:kern w:val="28"/>
              </w:rPr>
              <w:t xml:space="preserve"> or any of its predecessors, successors, parents, subsidiaries, or affiliates.</w:t>
            </w:r>
          </w:p>
        </w:tc>
        <w:tc>
          <w:tcPr>
            <w:tcW w:w="2749" w:type="dxa"/>
          </w:tcPr>
          <w:p w:rsidR="008B5FAC" w:rsidRPr="007166E4" w:rsidP="008B5FAC" w14:paraId="4D5F2D38" w14:textId="77777777">
            <w:pPr>
              <w:widowControl w:val="0"/>
              <w:jc w:val="center"/>
              <w:rPr>
                <w:snapToGrid w:val="0"/>
                <w:kern w:val="28"/>
              </w:rPr>
            </w:pPr>
            <w:r w:rsidRPr="007166E4">
              <w:rPr>
                <w:snapToGrid w:val="0"/>
                <w:kern w:val="28"/>
              </w:rPr>
              <w:br/>
              <w:t>March 25, 2022</w:t>
            </w:r>
          </w:p>
        </w:tc>
      </w:tr>
      <w:tr w14:paraId="0AC810CB" w14:textId="77777777" w:rsidTr="008B5FAC">
        <w:tblPrEx>
          <w:tblW w:w="10350" w:type="dxa"/>
          <w:tblLook w:val="04A0"/>
        </w:tblPrEx>
        <w:tc>
          <w:tcPr>
            <w:tcW w:w="7601" w:type="dxa"/>
          </w:tcPr>
          <w:p w:rsidR="008B5FAC" w:rsidRPr="007166E4" w:rsidP="008B5FAC" w14:paraId="2DCDB073" w14:textId="77777777">
            <w:pPr>
              <w:widowControl w:val="0"/>
              <w:rPr>
                <w:snapToGrid w:val="0"/>
                <w:kern w:val="28"/>
              </w:rPr>
            </w:pPr>
            <w:r w:rsidRPr="007166E4">
              <w:rPr>
                <w:snapToGrid w:val="0"/>
                <w:kern w:val="28"/>
              </w:rPr>
              <w:t xml:space="preserve">International telecommunications services provided by </w:t>
            </w:r>
            <w:r w:rsidRPr="007166E4">
              <w:rPr>
                <w:b/>
                <w:bCs/>
                <w:snapToGrid w:val="0"/>
                <w:kern w:val="28"/>
              </w:rPr>
              <w:t>China Mobile International USA Inc.</w:t>
            </w:r>
            <w:r w:rsidRPr="007166E4">
              <w:rPr>
                <w:snapToGrid w:val="0"/>
                <w:kern w:val="28"/>
              </w:rPr>
              <w:t xml:space="preserve"> subject to section 214 of the Communications Act of 1934. </w:t>
            </w:r>
          </w:p>
        </w:tc>
        <w:tc>
          <w:tcPr>
            <w:tcW w:w="2749" w:type="dxa"/>
          </w:tcPr>
          <w:p w:rsidR="008B5FAC" w:rsidRPr="007166E4" w:rsidP="008B5FAC" w14:paraId="46F6F2A9" w14:textId="77777777">
            <w:pPr>
              <w:widowControl w:val="0"/>
              <w:jc w:val="center"/>
              <w:rPr>
                <w:snapToGrid w:val="0"/>
                <w:kern w:val="28"/>
              </w:rPr>
            </w:pPr>
            <w:r w:rsidRPr="007166E4">
              <w:rPr>
                <w:snapToGrid w:val="0"/>
                <w:kern w:val="28"/>
              </w:rPr>
              <w:t>March 25, 2022</w:t>
            </w:r>
          </w:p>
        </w:tc>
      </w:tr>
      <w:tr w14:paraId="390D9E56" w14:textId="77777777" w:rsidTr="008B5FAC">
        <w:tblPrEx>
          <w:tblW w:w="10350" w:type="dxa"/>
          <w:tblLook w:val="04A0"/>
        </w:tblPrEx>
        <w:tc>
          <w:tcPr>
            <w:tcW w:w="7601" w:type="dxa"/>
          </w:tcPr>
          <w:p w:rsidR="008B5FAC" w:rsidRPr="007166E4" w:rsidP="008B5FAC" w14:paraId="3838F597" w14:textId="77777777">
            <w:pPr>
              <w:widowControl w:val="0"/>
              <w:rPr>
                <w:snapToGrid w:val="0"/>
                <w:kern w:val="28"/>
              </w:rPr>
            </w:pPr>
            <w:r w:rsidRPr="007166E4">
              <w:rPr>
                <w:snapToGrid w:val="0"/>
                <w:kern w:val="28"/>
              </w:rPr>
              <w:t xml:space="preserve">Telecommunications services provided by </w:t>
            </w:r>
            <w:r w:rsidRPr="007166E4">
              <w:rPr>
                <w:b/>
                <w:bCs/>
                <w:snapToGrid w:val="0"/>
                <w:kern w:val="28"/>
              </w:rPr>
              <w:t>China Telecom (Americas) Corp.</w:t>
            </w:r>
            <w:r w:rsidRPr="007166E4">
              <w:rPr>
                <w:snapToGrid w:val="0"/>
                <w:kern w:val="28"/>
              </w:rPr>
              <w:t xml:space="preserve"> subject to section 214 of the Communications Act of 1934.</w:t>
            </w:r>
          </w:p>
        </w:tc>
        <w:tc>
          <w:tcPr>
            <w:tcW w:w="2749" w:type="dxa"/>
          </w:tcPr>
          <w:p w:rsidR="008B5FAC" w:rsidRPr="007166E4" w:rsidP="008B5FAC" w14:paraId="7C328462" w14:textId="77777777">
            <w:pPr>
              <w:widowControl w:val="0"/>
              <w:jc w:val="center"/>
              <w:rPr>
                <w:snapToGrid w:val="0"/>
                <w:kern w:val="28"/>
              </w:rPr>
            </w:pPr>
            <w:r w:rsidRPr="007166E4">
              <w:rPr>
                <w:snapToGrid w:val="0"/>
                <w:kern w:val="28"/>
              </w:rPr>
              <w:t>March 25, 2022</w:t>
            </w:r>
          </w:p>
        </w:tc>
      </w:tr>
      <w:tr w14:paraId="31FE539B" w14:textId="77777777" w:rsidTr="008B5FAC">
        <w:tblPrEx>
          <w:tblW w:w="10350" w:type="dxa"/>
          <w:tblLook w:val="04A0"/>
        </w:tblPrEx>
        <w:tc>
          <w:tcPr>
            <w:tcW w:w="7601" w:type="dxa"/>
          </w:tcPr>
          <w:p w:rsidR="008B5FAC" w:rsidRPr="007166E4" w:rsidP="008B5FAC" w14:paraId="5A801119" w14:textId="77777777">
            <w:pPr>
              <w:widowControl w:val="0"/>
              <w:rPr>
                <w:snapToGrid w:val="0"/>
                <w:kern w:val="28"/>
              </w:rPr>
            </w:pPr>
            <w:r w:rsidRPr="007166E4">
              <w:rPr>
                <w:snapToGrid w:val="0"/>
                <w:kern w:val="28"/>
              </w:rPr>
              <w:t xml:space="preserve">International telecommunications services provided by </w:t>
            </w:r>
            <w:r w:rsidRPr="007166E4">
              <w:rPr>
                <w:b/>
                <w:bCs/>
                <w:snapToGrid w:val="0"/>
                <w:kern w:val="28"/>
              </w:rPr>
              <w:t xml:space="preserve">Pacific Networks Corp. </w:t>
            </w:r>
            <w:r w:rsidRPr="007166E4">
              <w:rPr>
                <w:snapToGrid w:val="0"/>
                <w:kern w:val="28"/>
              </w:rPr>
              <w:t xml:space="preserve">and its wholly-owned subsidiary </w:t>
            </w:r>
            <w:r w:rsidRPr="007166E4">
              <w:rPr>
                <w:b/>
                <w:bCs/>
                <w:snapToGrid w:val="0"/>
                <w:kern w:val="28"/>
              </w:rPr>
              <w:t>ComNet (USA) LLC</w:t>
            </w:r>
            <w:r w:rsidRPr="007166E4">
              <w:rPr>
                <w:snapToGrid w:val="0"/>
                <w:kern w:val="28"/>
              </w:rPr>
              <w:t xml:space="preserve"> subject to section 214 of the Communications Act of 1934. </w:t>
            </w:r>
          </w:p>
        </w:tc>
        <w:tc>
          <w:tcPr>
            <w:tcW w:w="2749" w:type="dxa"/>
          </w:tcPr>
          <w:p w:rsidR="008B5FAC" w:rsidRPr="007166E4" w:rsidP="008B5FAC" w14:paraId="7E1CCD56" w14:textId="77777777">
            <w:pPr>
              <w:widowControl w:val="0"/>
              <w:jc w:val="center"/>
              <w:rPr>
                <w:snapToGrid w:val="0"/>
                <w:kern w:val="28"/>
              </w:rPr>
            </w:pPr>
            <w:r w:rsidRPr="007166E4">
              <w:rPr>
                <w:snapToGrid w:val="0"/>
                <w:kern w:val="28"/>
              </w:rPr>
              <w:br/>
              <w:t>September 20, 2022</w:t>
            </w:r>
          </w:p>
        </w:tc>
      </w:tr>
      <w:tr w14:paraId="7B6D8BCA" w14:textId="77777777" w:rsidTr="008B5FAC">
        <w:tblPrEx>
          <w:tblW w:w="10350" w:type="dxa"/>
          <w:tblLook w:val="04A0"/>
        </w:tblPrEx>
        <w:tc>
          <w:tcPr>
            <w:tcW w:w="7601" w:type="dxa"/>
          </w:tcPr>
          <w:p w:rsidR="008B5FAC" w:rsidRPr="007166E4" w:rsidP="008B5FAC" w14:paraId="04DA226D" w14:textId="77777777">
            <w:pPr>
              <w:widowControl w:val="0"/>
              <w:rPr>
                <w:snapToGrid w:val="0"/>
                <w:kern w:val="28"/>
              </w:rPr>
            </w:pPr>
            <w:r w:rsidRPr="007166E4">
              <w:rPr>
                <w:snapToGrid w:val="0"/>
                <w:kern w:val="28"/>
              </w:rPr>
              <w:t xml:space="preserve">International telecommunications services provided by </w:t>
            </w:r>
            <w:r w:rsidRPr="007166E4">
              <w:rPr>
                <w:b/>
                <w:bCs/>
                <w:snapToGrid w:val="0"/>
                <w:kern w:val="28"/>
              </w:rPr>
              <w:t>China Unicom (Americas) Operations Limited</w:t>
            </w:r>
            <w:r w:rsidRPr="007166E4">
              <w:rPr>
                <w:snapToGrid w:val="0"/>
                <w:kern w:val="28"/>
              </w:rPr>
              <w:t xml:space="preserve"> subject to section 214 of the Communications Act of 1934. </w:t>
            </w:r>
          </w:p>
        </w:tc>
        <w:tc>
          <w:tcPr>
            <w:tcW w:w="2749" w:type="dxa"/>
          </w:tcPr>
          <w:p w:rsidR="008B5FAC" w:rsidRPr="007166E4" w:rsidP="008B5FAC" w14:paraId="3F675D28" w14:textId="77777777">
            <w:pPr>
              <w:widowControl w:val="0"/>
              <w:jc w:val="center"/>
              <w:rPr>
                <w:snapToGrid w:val="0"/>
                <w:kern w:val="28"/>
              </w:rPr>
            </w:pPr>
            <w:r w:rsidRPr="007166E4">
              <w:rPr>
                <w:snapToGrid w:val="0"/>
                <w:kern w:val="28"/>
              </w:rPr>
              <w:t>September 20, 2022</w:t>
            </w:r>
          </w:p>
        </w:tc>
      </w:tr>
      <w:tr w14:paraId="24DC1FCD" w14:textId="77777777" w:rsidTr="008B5FAC">
        <w:tblPrEx>
          <w:tblW w:w="10350" w:type="dxa"/>
          <w:tblLook w:val="04A0"/>
        </w:tblPrEx>
        <w:tc>
          <w:tcPr>
            <w:tcW w:w="7601" w:type="dxa"/>
          </w:tcPr>
          <w:p w:rsidR="008B5FAC" w:rsidRPr="007166E4" w:rsidP="008B5FAC" w14:paraId="3498B06E" w14:textId="77777777">
            <w:pPr>
              <w:widowControl w:val="0"/>
              <w:rPr>
                <w:snapToGrid w:val="0"/>
                <w:kern w:val="28"/>
              </w:rPr>
            </w:pPr>
            <w:r w:rsidRPr="007166E4">
              <w:rPr>
                <w:snapToGrid w:val="0"/>
                <w:kern w:val="28"/>
              </w:rPr>
              <w:t xml:space="preserve">Cybersecurity and anti-virus software produced or provided by </w:t>
            </w:r>
            <w:r w:rsidRPr="007166E4">
              <w:rPr>
                <w:b/>
                <w:bCs/>
                <w:snapToGrid w:val="0"/>
                <w:kern w:val="28"/>
              </w:rPr>
              <w:t>Kaspersky Lab, Inc.</w:t>
            </w:r>
            <w:r w:rsidRPr="007166E4">
              <w:rPr>
                <w:snapToGrid w:val="0"/>
                <w:kern w:val="28"/>
              </w:rPr>
              <w:t xml:space="preserve"> or any of its successors and assignees.  </w:t>
            </w:r>
          </w:p>
        </w:tc>
        <w:tc>
          <w:tcPr>
            <w:tcW w:w="2749" w:type="dxa"/>
          </w:tcPr>
          <w:p w:rsidR="008B5FAC" w:rsidRPr="007166E4" w:rsidP="008B5FAC" w14:paraId="60B5431A" w14:textId="77777777">
            <w:pPr>
              <w:widowControl w:val="0"/>
              <w:jc w:val="center"/>
              <w:rPr>
                <w:snapToGrid w:val="0"/>
                <w:kern w:val="28"/>
              </w:rPr>
            </w:pPr>
            <w:r w:rsidRPr="007166E4">
              <w:rPr>
                <w:snapToGrid w:val="0"/>
                <w:kern w:val="28"/>
              </w:rPr>
              <w:t>July 23, 2024</w:t>
            </w:r>
          </w:p>
        </w:tc>
      </w:tr>
      <w:tr w14:paraId="7DE42D2C" w14:textId="77777777" w:rsidTr="008B5FAC">
        <w:tblPrEx>
          <w:tblW w:w="10350" w:type="dxa"/>
          <w:tblLook w:val="04A0"/>
        </w:tblPrEx>
        <w:tc>
          <w:tcPr>
            <w:tcW w:w="7601" w:type="dxa"/>
          </w:tcPr>
          <w:p w:rsidR="008B5FAC" w:rsidRPr="00B05A4B" w:rsidP="008B5FAC" w14:paraId="2BBCCFC5" w14:textId="77777777">
            <w:pPr>
              <w:widowControl w:val="0"/>
              <w:rPr>
                <w:snapToGrid w:val="0"/>
                <w:kern w:val="28"/>
              </w:rPr>
            </w:pPr>
            <w:r w:rsidRPr="00B05A4B">
              <w:rPr>
                <w:snapToGrid w:val="0"/>
                <w:kern w:val="28"/>
              </w:rPr>
              <w:t>Uncrewed aircraft systems (UAS) and UAS critical components produced in a foreign country</w:t>
            </w:r>
            <w:r w:rsidRPr="00B05A4B">
              <w:rPr>
                <w:snapToGrid w:val="0"/>
                <w:kern w:val="28"/>
                <w:vertAlign w:val="superscript"/>
              </w:rPr>
              <w:t>††</w:t>
            </w:r>
            <w:r w:rsidRPr="00B05A4B">
              <w:rPr>
                <w:snapToGrid w:val="0"/>
                <w:kern w:val="28"/>
              </w:rPr>
              <w:t xml:space="preserve">—except: </w:t>
            </w:r>
          </w:p>
          <w:p w:rsidR="008B5FAC" w:rsidRPr="00B05A4B" w:rsidP="008B5FAC" w14:paraId="057B794F" w14:textId="2CCCFF0C">
            <w:pPr>
              <w:widowControl w:val="0"/>
              <w:rPr>
                <w:snapToGrid w:val="0"/>
                <w:kern w:val="28"/>
              </w:rPr>
            </w:pPr>
            <w:r w:rsidRPr="00B05A4B">
              <w:rPr>
                <w:snapToGrid w:val="0"/>
                <w:kern w:val="28"/>
              </w:rPr>
              <w:t xml:space="preserve">(a) </w:t>
            </w:r>
            <w:hyperlink r:id="rId7">
              <w:r w:rsidRPr="00B05A4B">
                <w:rPr>
                  <w:snapToGrid w:val="0"/>
                  <w:color w:val="0000FF"/>
                  <w:kern w:val="28"/>
                  <w:u w:val="single"/>
                </w:rPr>
                <w:t>UAS</w:t>
              </w:r>
            </w:hyperlink>
            <w:r w:rsidRPr="00B05A4B">
              <w:rPr>
                <w:snapToGrid w:val="0"/>
                <w:kern w:val="28"/>
              </w:rPr>
              <w:t xml:space="preserve"> and </w:t>
            </w:r>
            <w:hyperlink r:id="rId8">
              <w:r w:rsidRPr="00B05A4B">
                <w:rPr>
                  <w:snapToGrid w:val="0"/>
                  <w:color w:val="0000FF"/>
                  <w:kern w:val="28"/>
                  <w:u w:val="single"/>
                </w:rPr>
                <w:t>UAS critical components</w:t>
              </w:r>
            </w:hyperlink>
            <w:r w:rsidRPr="00B05A4B">
              <w:rPr>
                <w:snapToGrid w:val="0"/>
                <w:kern w:val="28"/>
              </w:rPr>
              <w:t xml:space="preserve"> included on the Defense Contract Management Agency’s (DCMA’s) Blue UAS Cleared List, until January 1, 202</w:t>
            </w:r>
            <w:r w:rsidRPr="00B05A4B" w:rsidR="0098510A">
              <w:rPr>
                <w:snapToGrid w:val="0"/>
                <w:kern w:val="28"/>
              </w:rPr>
              <w:t>8</w:t>
            </w:r>
            <w:r w:rsidRPr="00B05A4B">
              <w:rPr>
                <w:snapToGrid w:val="0"/>
                <w:kern w:val="28"/>
              </w:rPr>
              <w:t>,</w:t>
            </w:r>
            <w:r w:rsidRPr="00B05A4B">
              <w:rPr>
                <w:snapToGrid w:val="0"/>
                <w:kern w:val="28"/>
                <w:vertAlign w:val="superscript"/>
              </w:rPr>
              <w:t>#</w:t>
            </w:r>
            <w:r w:rsidRPr="00B05A4B">
              <w:rPr>
                <w:snapToGrid w:val="0"/>
                <w:kern w:val="28"/>
              </w:rPr>
              <w:t xml:space="preserve"> </w:t>
            </w:r>
          </w:p>
          <w:p w:rsidR="008B5FAC" w:rsidRPr="00B05A4B" w:rsidP="008B5FAC" w14:paraId="6CE97CC6" w14:textId="792CA288">
            <w:pPr>
              <w:widowControl w:val="0"/>
              <w:rPr>
                <w:snapToGrid w:val="0"/>
                <w:kern w:val="28"/>
              </w:rPr>
            </w:pPr>
            <w:r w:rsidRPr="00B05A4B">
              <w:rPr>
                <w:snapToGrid w:val="0"/>
                <w:kern w:val="28"/>
              </w:rPr>
              <w:t xml:space="preserve">(b) UAS and UAS critical components that qualify as “domestic end products” under the Buy American Standard, </w:t>
            </w:r>
            <w:hyperlink r:id="rId9">
              <w:r w:rsidRPr="00B05A4B">
                <w:rPr>
                  <w:snapToGrid w:val="0"/>
                  <w:color w:val="0000FF"/>
                  <w:kern w:val="28"/>
                  <w:u w:val="single"/>
                </w:rPr>
                <w:t>48 CFR 25.101(a)</w:t>
              </w:r>
            </w:hyperlink>
            <w:r w:rsidRPr="00B05A4B">
              <w:rPr>
                <w:snapToGrid w:val="0"/>
                <w:kern w:val="28"/>
              </w:rPr>
              <w:t>, until January 1, 202</w:t>
            </w:r>
            <w:r w:rsidRPr="00B05A4B" w:rsidR="009D24FC">
              <w:rPr>
                <w:snapToGrid w:val="0"/>
                <w:kern w:val="28"/>
              </w:rPr>
              <w:t>8</w:t>
            </w:r>
            <w:r w:rsidRPr="00B05A4B">
              <w:rPr>
                <w:snapToGrid w:val="0"/>
                <w:kern w:val="28"/>
              </w:rPr>
              <w:t xml:space="preserve">; </w:t>
            </w:r>
          </w:p>
          <w:p w:rsidR="008B5FAC" w:rsidRPr="00B05A4B" w:rsidP="008B5FAC" w14:paraId="5464B728" w14:textId="77777777">
            <w:pPr>
              <w:widowControl w:val="0"/>
            </w:pPr>
            <w:r w:rsidRPr="00B05A4B">
              <w:rPr>
                <w:snapToGrid w:val="0"/>
                <w:kern w:val="28"/>
              </w:rPr>
              <w:t xml:space="preserve">(c) </w:t>
            </w:r>
            <w:hyperlink r:id="rId5" w:anchor="conditional-approvals">
              <w:r w:rsidRPr="00B05A4B">
                <w:rPr>
                  <w:snapToGrid w:val="0"/>
                  <w:color w:val="0000FF"/>
                  <w:kern w:val="28"/>
                  <w:u w:val="single"/>
                </w:rPr>
                <w:t>devices which have been granted a Conditional Approval by DoW or DHS</w:t>
              </w:r>
            </w:hyperlink>
            <w:r w:rsidRPr="00B05A4B">
              <w:t>; and </w:t>
            </w:r>
            <w:r w:rsidRPr="00B05A4B">
              <w:br/>
              <w:t>(d) foreign-produced “Toy Drones,” as defined in the </w:t>
            </w:r>
            <w:hyperlink r:id="rId10" w:history="1">
              <w:r w:rsidRPr="00B05A4B">
                <w:rPr>
                  <w:rStyle w:val="Hyperlink"/>
                </w:rPr>
                <w:t>National Security Determination</w:t>
              </w:r>
            </w:hyperlink>
            <w:r w:rsidRPr="00B05A4B">
              <w:t xml:space="preserve">, and “Toy Drones that contain foreign-produced components.” </w:t>
            </w:r>
          </w:p>
          <w:p w:rsidR="008B5FAC" w:rsidRPr="00B05A4B" w:rsidP="008B5FAC" w14:paraId="36D363DB" w14:textId="77777777">
            <w:pPr>
              <w:widowControl w:val="0"/>
            </w:pPr>
          </w:p>
          <w:p w:rsidR="008B5FAC" w:rsidRPr="00B05A4B" w:rsidP="008B5FAC" w14:paraId="66AA98BB" w14:textId="77777777">
            <w:pPr>
              <w:widowControl w:val="0"/>
            </w:pPr>
            <w:r w:rsidRPr="00B05A4B">
              <w:t>A</w:t>
            </w:r>
            <w:r w:rsidRPr="00B05A4B">
              <w:rPr>
                <w:snapToGrid w:val="0"/>
                <w:kern w:val="28"/>
              </w:rPr>
              <w:t>ll communications and video surveillance equipment and services listed in Section 1709(a)(1) of the </w:t>
            </w:r>
            <w:hyperlink r:id="rId11">
              <w:r w:rsidRPr="00B05A4B">
                <w:rPr>
                  <w:snapToGrid w:val="0"/>
                  <w:color w:val="0000FF"/>
                  <w:kern w:val="28"/>
                  <w:u w:val="single"/>
                </w:rPr>
                <w:t>FY25 National Defense Authorization Act</w:t>
              </w:r>
            </w:hyperlink>
            <w:r w:rsidRPr="00B05A4B">
              <w:rPr>
                <w:snapToGrid w:val="0"/>
                <w:kern w:val="28"/>
              </w:rPr>
              <w:t> (Pub. L. 118-159).</w:t>
            </w:r>
          </w:p>
        </w:tc>
        <w:tc>
          <w:tcPr>
            <w:tcW w:w="2749" w:type="dxa"/>
          </w:tcPr>
          <w:p w:rsidR="008B5FAC" w:rsidRPr="00B05A4B" w:rsidP="008B5FAC" w14:paraId="39B22569" w14:textId="3C780D05">
            <w:pPr>
              <w:widowControl w:val="0"/>
              <w:jc w:val="center"/>
              <w:rPr>
                <w:snapToGrid w:val="0"/>
                <w:kern w:val="28"/>
              </w:rPr>
            </w:pPr>
          </w:p>
          <w:p w:rsidR="008B5FAC" w:rsidRPr="00B05A4B" w:rsidP="008B5FAC" w14:paraId="02520111" w14:textId="77777777">
            <w:pPr>
              <w:widowControl w:val="0"/>
              <w:jc w:val="center"/>
              <w:rPr>
                <w:snapToGrid w:val="0"/>
                <w:kern w:val="28"/>
              </w:rPr>
            </w:pPr>
            <w:r w:rsidRPr="00B05A4B">
              <w:rPr>
                <w:snapToGrid w:val="0"/>
                <w:kern w:val="28"/>
              </w:rPr>
              <w:t>December 22, 2025</w:t>
            </w:r>
          </w:p>
          <w:p w:rsidR="008B5FAC" w:rsidRPr="00B05A4B" w:rsidP="008B5FAC" w14:paraId="1EFFAD70" w14:textId="77777777">
            <w:pPr>
              <w:widowControl w:val="0"/>
              <w:rPr>
                <w:snapToGrid w:val="0"/>
                <w:kern w:val="28"/>
              </w:rPr>
            </w:pPr>
          </w:p>
          <w:p w:rsidR="008B5FAC" w:rsidRPr="00B05A4B" w:rsidP="008B5FAC" w14:paraId="51AD675F" w14:textId="77777777">
            <w:pPr>
              <w:widowControl w:val="0"/>
              <w:jc w:val="center"/>
              <w:rPr>
                <w:snapToGrid w:val="0"/>
                <w:kern w:val="28"/>
              </w:rPr>
            </w:pPr>
            <w:r w:rsidRPr="00B05A4B">
              <w:rPr>
                <w:snapToGrid w:val="0"/>
                <w:kern w:val="28"/>
              </w:rPr>
              <w:t xml:space="preserve">Updated: January 7, 2026  </w:t>
            </w:r>
          </w:p>
          <w:p w:rsidR="008B5FAC" w:rsidRPr="00B05A4B" w:rsidP="008B5FAC" w14:paraId="04639583" w14:textId="77777777">
            <w:pPr>
              <w:widowControl w:val="0"/>
              <w:jc w:val="center"/>
              <w:rPr>
                <w:snapToGrid w:val="0"/>
                <w:kern w:val="28"/>
              </w:rPr>
            </w:pPr>
          </w:p>
          <w:p w:rsidR="008B5FAC" w:rsidRPr="00B05A4B" w:rsidP="008B5FAC" w14:paraId="7B6B6893" w14:textId="77777777">
            <w:pPr>
              <w:widowControl w:val="0"/>
              <w:jc w:val="center"/>
              <w:rPr>
                <w:snapToGrid w:val="0"/>
                <w:kern w:val="28"/>
              </w:rPr>
            </w:pPr>
            <w:r w:rsidRPr="00B05A4B">
              <w:rPr>
                <w:snapToGrid w:val="0"/>
                <w:kern w:val="28"/>
              </w:rPr>
              <w:t>Updated: March 18, 2026</w:t>
            </w:r>
          </w:p>
          <w:p w:rsidR="008B5FAC" w:rsidRPr="00B05A4B" w:rsidP="008B5FAC" w14:paraId="6297D320" w14:textId="77777777">
            <w:pPr>
              <w:widowControl w:val="0"/>
              <w:jc w:val="center"/>
              <w:rPr>
                <w:snapToGrid w:val="0"/>
                <w:kern w:val="28"/>
              </w:rPr>
            </w:pPr>
          </w:p>
          <w:p w:rsidR="009D24FC" w:rsidRPr="00B05A4B" w:rsidP="008B5FAC" w14:paraId="5DF11CA1" w14:textId="77777777">
            <w:pPr>
              <w:widowControl w:val="0"/>
              <w:jc w:val="center"/>
              <w:rPr>
                <w:snapToGrid w:val="0"/>
                <w:kern w:val="28"/>
              </w:rPr>
            </w:pPr>
            <w:r w:rsidRPr="00B05A4B">
              <w:rPr>
                <w:snapToGrid w:val="0"/>
                <w:kern w:val="28"/>
              </w:rPr>
              <w:t>Updated: June 15, 2026</w:t>
            </w:r>
          </w:p>
          <w:p w:rsidR="009D24FC" w:rsidRPr="00B05A4B" w:rsidP="008B5FAC" w14:paraId="20622ADE" w14:textId="77777777">
            <w:pPr>
              <w:widowControl w:val="0"/>
              <w:jc w:val="center"/>
              <w:rPr>
                <w:snapToGrid w:val="0"/>
                <w:kern w:val="28"/>
              </w:rPr>
            </w:pPr>
          </w:p>
          <w:p w:rsidR="008B5FAC" w:rsidRPr="00B05A4B" w:rsidP="008B5FAC" w14:paraId="758B590D" w14:textId="51929896">
            <w:pPr>
              <w:widowControl w:val="0"/>
              <w:jc w:val="center"/>
              <w:rPr>
                <w:snapToGrid w:val="0"/>
                <w:kern w:val="28"/>
              </w:rPr>
            </w:pPr>
            <w:r w:rsidRPr="00B05A4B">
              <w:rPr>
                <w:snapToGrid w:val="0"/>
                <w:kern w:val="28"/>
              </w:rPr>
              <w:t>Updated: July 21, 2026</w:t>
            </w:r>
            <w:r w:rsidRPr="00B05A4B" w:rsidR="00B228E3">
              <w:rPr>
                <w:snapToGrid w:val="0"/>
                <w:kern w:val="28"/>
              </w:rPr>
              <w:br/>
            </w:r>
          </w:p>
        </w:tc>
      </w:tr>
      <w:tr w14:paraId="235615C1" w14:textId="77777777" w:rsidTr="008B5FAC">
        <w:tblPrEx>
          <w:tblW w:w="10350" w:type="dxa"/>
          <w:tblLook w:val="04A0"/>
        </w:tblPrEx>
        <w:tc>
          <w:tcPr>
            <w:tcW w:w="7601" w:type="dxa"/>
          </w:tcPr>
          <w:p w:rsidR="008B5FAC" w:rsidRPr="007166E4" w:rsidP="008B5FAC" w14:paraId="35A5EF17" w14:textId="77777777">
            <w:pPr>
              <w:widowControl w:val="0"/>
              <w:rPr>
                <w:snapToGrid w:val="0"/>
                <w:kern w:val="28"/>
              </w:rPr>
            </w:pPr>
            <w:r w:rsidRPr="007166E4">
              <w:rPr>
                <w:snapToGrid w:val="0"/>
                <w:kern w:val="28"/>
              </w:rPr>
              <w:t xml:space="preserve">Routers^ produced in a foreign country, </w:t>
            </w:r>
            <w:hyperlink r:id="rId5" w:anchor="conditional-approvals" w:history="1">
              <w:r w:rsidRPr="007166E4">
                <w:rPr>
                  <w:snapToGrid w:val="0"/>
                  <w:color w:val="0000FF"/>
                  <w:kern w:val="28"/>
                  <w:u w:val="single"/>
                </w:rPr>
                <w:t>except routers which have been granted a Conditional Approval by DoW or DHS</w:t>
              </w:r>
            </w:hyperlink>
            <w:r w:rsidRPr="007166E4">
              <w:rPr>
                <w:snapToGrid w:val="0"/>
                <w:kern w:val="28"/>
              </w:rPr>
              <w:t>.</w:t>
            </w:r>
          </w:p>
        </w:tc>
        <w:tc>
          <w:tcPr>
            <w:tcW w:w="2749" w:type="dxa"/>
          </w:tcPr>
          <w:p w:rsidR="008B5FAC" w:rsidRPr="007166E4" w:rsidP="008B5FAC" w14:paraId="39D213CE" w14:textId="77777777">
            <w:pPr>
              <w:widowControl w:val="0"/>
              <w:jc w:val="center"/>
              <w:rPr>
                <w:snapToGrid w:val="0"/>
                <w:kern w:val="28"/>
              </w:rPr>
            </w:pPr>
            <w:r w:rsidRPr="007166E4">
              <w:rPr>
                <w:snapToGrid w:val="0"/>
                <w:kern w:val="28"/>
              </w:rPr>
              <w:t>March 23, 2026</w:t>
            </w:r>
          </w:p>
          <w:p w:rsidR="008B5FAC" w:rsidRPr="007166E4" w:rsidP="008B5FAC" w14:paraId="4B4EA67E" w14:textId="77777777">
            <w:pPr>
              <w:widowControl w:val="0"/>
              <w:jc w:val="center"/>
              <w:rPr>
                <w:snapToGrid w:val="0"/>
                <w:kern w:val="28"/>
              </w:rPr>
            </w:pPr>
          </w:p>
        </w:tc>
      </w:tr>
      <w:tr w14:paraId="1D0FD484" w14:textId="77777777" w:rsidTr="008B5FAC">
        <w:tblPrEx>
          <w:tblW w:w="10350" w:type="dxa"/>
          <w:tblLook w:val="04A0"/>
        </w:tblPrEx>
        <w:tc>
          <w:tcPr>
            <w:tcW w:w="7601" w:type="dxa"/>
          </w:tcPr>
          <w:p w:rsidR="008B5FAC" w:rsidRPr="007166E4" w:rsidP="008B5FAC" w14:paraId="388D48C2" w14:textId="77777777">
            <w:pPr>
              <w:widowControl w:val="0"/>
              <w:rPr>
                <w:snapToGrid w:val="0"/>
                <w:kern w:val="28"/>
              </w:rPr>
            </w:pPr>
            <w:r w:rsidRPr="006069C8">
              <w:rPr>
                <w:snapToGrid w:val="0"/>
                <w:kern w:val="28"/>
              </w:rPr>
              <w:t>International telecommunications services provided by </w:t>
            </w:r>
            <w:r w:rsidRPr="006069C8">
              <w:rPr>
                <w:b/>
                <w:bCs/>
                <w:snapToGrid w:val="0"/>
                <w:kern w:val="28"/>
              </w:rPr>
              <w:t>Digitalsystem Technology Inc.</w:t>
            </w:r>
            <w:r w:rsidRPr="006069C8">
              <w:rPr>
                <w:snapToGrid w:val="0"/>
                <w:kern w:val="28"/>
              </w:rPr>
              <w:t>, subject to section 214 of the Communications Act of 1934.</w:t>
            </w:r>
          </w:p>
        </w:tc>
        <w:tc>
          <w:tcPr>
            <w:tcW w:w="2749" w:type="dxa"/>
          </w:tcPr>
          <w:p w:rsidR="008B5FAC" w:rsidRPr="007166E4" w:rsidP="008B5FAC" w14:paraId="1F2D046F" w14:textId="77777777">
            <w:pPr>
              <w:widowControl w:val="0"/>
              <w:jc w:val="center"/>
              <w:rPr>
                <w:snapToGrid w:val="0"/>
                <w:kern w:val="28"/>
              </w:rPr>
            </w:pPr>
            <w:r w:rsidRPr="007C732E">
              <w:rPr>
                <w:snapToGrid w:val="0"/>
                <w:kern w:val="28"/>
              </w:rPr>
              <w:t>July 7, 2026</w:t>
            </w:r>
          </w:p>
        </w:tc>
      </w:tr>
    </w:tbl>
    <w:p w:rsidR="007166E4" w:rsidRPr="007166E4" w:rsidP="007166E4" w14:paraId="7EEC7D2F" w14:textId="77777777">
      <w:pPr>
        <w:widowControl w:val="0"/>
        <w:spacing w:after="0" w:line="240" w:lineRule="auto"/>
        <w:rPr>
          <w:rFonts w:ascii="Times New Roman" w:eastAsia="Times New Roman" w:hAnsi="Times New Roman" w:cs="Times New Roman"/>
          <w:snapToGrid w:val="0"/>
          <w:kern w:val="28"/>
          <w:sz w:val="22"/>
          <w:szCs w:val="20"/>
          <w14:ligatures w14:val="none"/>
        </w:rPr>
      </w:pPr>
      <w:r w:rsidRPr="007166E4">
        <w:rPr>
          <w:rFonts w:ascii="Times New Roman" w:eastAsia="Times New Roman" w:hAnsi="Times New Roman" w:cs="Times New Roman"/>
          <w:snapToGrid w:val="0"/>
          <w:kern w:val="28"/>
          <w:sz w:val="22"/>
          <w:szCs w:val="20"/>
          <w14:ligatures w14:val="none"/>
        </w:rPr>
        <w:t>*The inclusion of producers or providers of equipment or services named on this list should be read to include the subsidiaries and affiliates of such entities.</w:t>
      </w:r>
    </w:p>
    <w:p w:rsidR="007166E4" w:rsidRPr="007166E4" w:rsidP="007166E4" w14:paraId="518B716E" w14:textId="77777777">
      <w:pPr>
        <w:widowControl w:val="0"/>
        <w:spacing w:after="0" w:line="240" w:lineRule="auto"/>
        <w:rPr>
          <w:rFonts w:ascii="Times New Roman" w:eastAsia="Times New Roman" w:hAnsi="Times New Roman" w:cs="Times New Roman"/>
          <w:snapToGrid w:val="0"/>
          <w:kern w:val="28"/>
          <w:sz w:val="22"/>
          <w:szCs w:val="20"/>
          <w14:ligatures w14:val="none"/>
        </w:rPr>
      </w:pPr>
      <w:r w:rsidRPr="007166E4">
        <w:rPr>
          <w:rFonts w:ascii="Times New Roman" w:eastAsia="Times New Roman" w:hAnsi="Times New Roman" w:cs="Times New Roman"/>
          <w:snapToGrid w:val="0"/>
          <w:kern w:val="28"/>
          <w:sz w:val="22"/>
          <w:szCs w:val="20"/>
          <w14:ligatures w14:val="none"/>
        </w:rPr>
        <w:t xml:space="preserve"> </w:t>
      </w:r>
    </w:p>
    <w:p w:rsidR="007166E4" w:rsidRPr="007166E4" w:rsidP="007166E4" w14:paraId="6D8B5E74" w14:textId="77777777">
      <w:pPr>
        <w:widowControl w:val="0"/>
        <w:spacing w:after="0" w:line="240" w:lineRule="auto"/>
        <w:rPr>
          <w:rFonts w:ascii="Times New Roman" w:eastAsia="Times New Roman" w:hAnsi="Times New Roman" w:cs="Times New Roman"/>
          <w:snapToGrid w:val="0"/>
          <w:kern w:val="28"/>
          <w:sz w:val="22"/>
          <w:szCs w:val="20"/>
          <w14:ligatures w14:val="none"/>
        </w:rPr>
      </w:pPr>
      <w:r w:rsidRPr="007166E4">
        <w:rPr>
          <w:rFonts w:ascii="Times New Roman" w:eastAsia="Times New Roman" w:hAnsi="Times New Roman" w:cs="Times New Roman"/>
          <w:snapToGrid w:val="0"/>
          <w:kern w:val="28"/>
          <w:sz w:val="22"/>
          <w:szCs w:val="20"/>
          <w:vertAlign w:val="superscript"/>
          <w14:ligatures w14:val="none"/>
        </w:rPr>
        <w:t>†</w:t>
      </w:r>
      <w:r w:rsidRPr="007166E4">
        <w:rPr>
          <w:rFonts w:ascii="Times New Roman" w:eastAsia="Times New Roman" w:hAnsi="Times New Roman" w:cs="Times New Roman"/>
          <w:snapToGrid w:val="0"/>
          <w:kern w:val="28"/>
          <w:sz w:val="22"/>
          <w:szCs w:val="20"/>
          <w14:ligatures w14:val="none"/>
        </w:rPr>
        <w:t>Where equipment or services on the list are identified by category, such category should be construed to include only equipment or services capable of the functions outlined in sections 2(b)(2)(A), (B), or (C) of the Secure and Trusted Communications Networks Act of 2019, 47 U.S.C. § 1601(b)(2)(A)-(C).</w:t>
      </w:r>
    </w:p>
    <w:p w:rsidR="007166E4" w:rsidRPr="007166E4" w:rsidP="007166E4" w14:paraId="16B36BA6" w14:textId="77777777">
      <w:pPr>
        <w:widowControl w:val="0"/>
        <w:spacing w:after="0" w:line="240" w:lineRule="auto"/>
        <w:rPr>
          <w:rFonts w:ascii="Times New Roman" w:eastAsia="Times New Roman" w:hAnsi="Times New Roman" w:cs="Times New Roman"/>
          <w:snapToGrid w:val="0"/>
          <w:kern w:val="28"/>
          <w:sz w:val="22"/>
          <w:szCs w:val="20"/>
          <w14:ligatures w14:val="none"/>
        </w:rPr>
      </w:pPr>
    </w:p>
    <w:p w:rsidR="007166E4" w:rsidRPr="007166E4" w:rsidP="007166E4" w14:paraId="7C357B2B" w14:textId="77777777">
      <w:pPr>
        <w:widowControl w:val="0"/>
        <w:spacing w:after="0" w:line="240" w:lineRule="auto"/>
        <w:rPr>
          <w:rFonts w:ascii="Times New Roman" w:eastAsia="Times New Roman" w:hAnsi="Times New Roman" w:cs="Times New Roman"/>
          <w:snapToGrid w:val="0"/>
          <w:kern w:val="28"/>
          <w:sz w:val="22"/>
          <w:szCs w:val="20"/>
          <w14:ligatures w14:val="none"/>
        </w:rPr>
      </w:pPr>
      <w:r w:rsidRPr="007166E4">
        <w:rPr>
          <w:rFonts w:ascii="Times New Roman" w:eastAsia="Times New Roman" w:hAnsi="Times New Roman" w:cs="Times New Roman"/>
          <w:snapToGrid w:val="0"/>
          <w:kern w:val="28"/>
          <w:sz w:val="22"/>
          <w:szCs w:val="20"/>
          <w:vertAlign w:val="superscript"/>
          <w14:ligatures w14:val="none"/>
        </w:rPr>
        <w:t>††</w:t>
      </w:r>
      <w:r w:rsidRPr="007166E4">
        <w:rPr>
          <w:rFonts w:ascii="Times New Roman" w:eastAsia="Times New Roman" w:hAnsi="Times New Roman" w:cs="Times New Roman"/>
          <w:snapToGrid w:val="0"/>
          <w:kern w:val="28"/>
          <w:sz w:val="22"/>
          <w:szCs w:val="20"/>
          <w14:ligatures w14:val="none"/>
        </w:rPr>
        <w:t xml:space="preserve">For purposes of inclusion of UAS and UAS critical components, we incorporate the definitions included in the associated </w:t>
      </w:r>
      <w:hyperlink r:id="rId12" w:history="1">
        <w:r w:rsidRPr="007166E4">
          <w:rPr>
            <w:rFonts w:ascii="Times New Roman" w:eastAsia="Times New Roman" w:hAnsi="Times New Roman" w:cs="Times New Roman"/>
            <w:snapToGrid w:val="0"/>
            <w:color w:val="0000FF"/>
            <w:kern w:val="28"/>
            <w:sz w:val="22"/>
            <w:szCs w:val="20"/>
            <w:u w:val="single"/>
            <w14:ligatures w14:val="none"/>
          </w:rPr>
          <w:t>National Security Determination</w:t>
        </w:r>
      </w:hyperlink>
      <w:r w:rsidRPr="007166E4">
        <w:rPr>
          <w:rFonts w:ascii="Times New Roman" w:eastAsia="Times New Roman" w:hAnsi="Times New Roman" w:cs="Times New Roman"/>
          <w:snapToGrid w:val="0"/>
          <w:kern w:val="28"/>
          <w:sz w:val="22"/>
          <w:szCs w:val="20"/>
          <w14:ligatures w14:val="none"/>
        </w:rPr>
        <w:t>.</w:t>
      </w:r>
    </w:p>
    <w:p w:rsidR="007166E4" w:rsidRPr="007166E4" w:rsidP="007166E4" w14:paraId="2AC325D8" w14:textId="77777777">
      <w:pPr>
        <w:widowControl w:val="0"/>
        <w:spacing w:after="0" w:line="240" w:lineRule="auto"/>
        <w:rPr>
          <w:rFonts w:ascii="Times New Roman" w:eastAsia="Times New Roman" w:hAnsi="Times New Roman" w:cs="Times New Roman"/>
          <w:snapToGrid w:val="0"/>
          <w:kern w:val="28"/>
          <w:sz w:val="22"/>
          <w:szCs w:val="20"/>
          <w14:ligatures w14:val="none"/>
        </w:rPr>
      </w:pPr>
    </w:p>
    <w:p w:rsidR="007166E4" w:rsidRPr="007166E4" w:rsidP="007166E4" w14:paraId="1B8FA7D0" w14:textId="77777777">
      <w:pPr>
        <w:widowControl w:val="0"/>
        <w:spacing w:after="0" w:line="240" w:lineRule="auto"/>
        <w:rPr>
          <w:rFonts w:ascii="Times New Roman" w:eastAsia="Times New Roman" w:hAnsi="Times New Roman" w:cs="Times New Roman"/>
          <w:snapToGrid w:val="0"/>
          <w:kern w:val="28"/>
          <w:sz w:val="22"/>
          <w:szCs w:val="20"/>
          <w14:ligatures w14:val="none"/>
        </w:rPr>
      </w:pPr>
      <w:r w:rsidRPr="007166E4">
        <w:rPr>
          <w:rFonts w:ascii="Times New Roman" w:eastAsia="Times New Roman" w:hAnsi="Times New Roman" w:cs="Times New Roman"/>
          <w:snapToGrid w:val="0"/>
          <w:kern w:val="28"/>
          <w:sz w:val="22"/>
          <w:szCs w:val="20"/>
          <w:vertAlign w:val="superscript"/>
          <w14:ligatures w14:val="none"/>
        </w:rPr>
        <w:t>±</w:t>
      </w:r>
      <w:r w:rsidRPr="007166E4">
        <w:rPr>
          <w:rFonts w:ascii="Times New Roman" w:eastAsia="Times New Roman" w:hAnsi="Times New Roman" w:cs="Times New Roman"/>
          <w:snapToGrid w:val="0"/>
          <w:kern w:val="28"/>
          <w:sz w:val="22"/>
          <w:szCs w:val="20"/>
          <w14:ligatures w14:val="none"/>
        </w:rPr>
        <w:t xml:space="preserve">The scope of the Covered List is affected by the </w:t>
      </w:r>
      <w:hyperlink r:id="rId5" w:anchor="conditional-approvals" w:history="1">
        <w:r w:rsidRPr="007166E4">
          <w:rPr>
            <w:rFonts w:ascii="Times New Roman" w:eastAsia="Times New Roman" w:hAnsi="Times New Roman" w:cs="Times New Roman"/>
            <w:snapToGrid w:val="0"/>
            <w:color w:val="0000FF"/>
            <w:kern w:val="28"/>
            <w:sz w:val="22"/>
            <w:szCs w:val="20"/>
            <w:u w:val="single"/>
            <w14:ligatures w14:val="none"/>
          </w:rPr>
          <w:t>Conditional Approvals</w:t>
        </w:r>
      </w:hyperlink>
      <w:r w:rsidRPr="007166E4">
        <w:rPr>
          <w:rFonts w:ascii="Times New Roman" w:eastAsia="Times New Roman" w:hAnsi="Times New Roman" w:cs="Times New Roman"/>
          <w:snapToGrid w:val="0"/>
          <w:kern w:val="28"/>
          <w:sz w:val="22"/>
          <w:szCs w:val="20"/>
          <w14:ligatures w14:val="none"/>
        </w:rPr>
        <w:t xml:space="preserve"> that we have received.</w:t>
      </w:r>
    </w:p>
    <w:p w:rsidR="007166E4" w:rsidRPr="007166E4" w:rsidP="007166E4" w14:paraId="71258FF4" w14:textId="77777777">
      <w:pPr>
        <w:widowControl w:val="0"/>
        <w:spacing w:after="0" w:line="240" w:lineRule="auto"/>
        <w:rPr>
          <w:rFonts w:ascii="Times New Roman" w:eastAsia="Times New Roman" w:hAnsi="Times New Roman" w:cs="Times New Roman"/>
          <w:snapToGrid w:val="0"/>
          <w:kern w:val="28"/>
          <w:sz w:val="22"/>
          <w:szCs w:val="20"/>
          <w14:ligatures w14:val="none"/>
        </w:rPr>
      </w:pPr>
    </w:p>
    <w:p w:rsidR="007166E4" w:rsidRPr="007166E4" w:rsidP="007166E4" w14:paraId="49108916" w14:textId="77777777">
      <w:pPr>
        <w:widowControl w:val="0"/>
        <w:spacing w:after="120" w:line="240" w:lineRule="auto"/>
        <w:contextualSpacing/>
        <w:rPr>
          <w:rFonts w:ascii="Times New Roman" w:eastAsia="Times New Roman" w:hAnsi="Times New Roman" w:cs="Times New Roman"/>
          <w:snapToGrid w:val="0"/>
          <w:kern w:val="28"/>
          <w:sz w:val="22"/>
          <w:szCs w:val="22"/>
          <w14:ligatures w14:val="none"/>
        </w:rPr>
      </w:pPr>
      <w:r w:rsidRPr="007166E4">
        <w:rPr>
          <w:rFonts w:ascii="Times New Roman" w:eastAsia="Times New Roman" w:hAnsi="Times New Roman" w:cs="Times New Roman"/>
          <w:snapToGrid w:val="0"/>
          <w:kern w:val="28"/>
          <w:sz w:val="22"/>
          <w:szCs w:val="22"/>
          <w:vertAlign w:val="superscript"/>
          <w14:ligatures w14:val="none"/>
        </w:rPr>
        <w:t>#</w:t>
      </w:r>
      <w:r w:rsidRPr="007166E4">
        <w:rPr>
          <w:rFonts w:ascii="Times New Roman" w:eastAsia="Times New Roman" w:hAnsi="Times New Roman" w:cs="Times New Roman"/>
          <w:snapToGrid w:val="0"/>
          <w:kern w:val="28"/>
          <w:sz w:val="22"/>
          <w:szCs w:val="22"/>
          <w14:ligatures w14:val="none"/>
        </w:rPr>
        <w:t xml:space="preserve">The “Blue UAS list” referred to in the </w:t>
      </w:r>
      <w:hyperlink r:id="rId13" w:history="1">
        <w:r w:rsidRPr="007166E4">
          <w:rPr>
            <w:rFonts w:ascii="Times New Roman" w:eastAsia="Times New Roman" w:hAnsi="Times New Roman" w:cs="Times New Roman"/>
            <w:snapToGrid w:val="0"/>
            <w:color w:val="0000FF"/>
            <w:kern w:val="28"/>
            <w:sz w:val="22"/>
            <w:szCs w:val="22"/>
            <w:u w:val="single"/>
            <w14:ligatures w14:val="none"/>
          </w:rPr>
          <w:t>National Security Determination</w:t>
        </w:r>
      </w:hyperlink>
      <w:r w:rsidRPr="007166E4">
        <w:rPr>
          <w:rFonts w:ascii="Times New Roman" w:eastAsia="Times New Roman" w:hAnsi="Times New Roman" w:cs="Times New Roman"/>
          <w:snapToGrid w:val="0"/>
          <w:kern w:val="28"/>
          <w:sz w:val="22"/>
          <w:szCs w:val="22"/>
          <w14:ligatures w14:val="none"/>
        </w:rPr>
        <w:t xml:space="preserve"> is the combination of the “Blue UAS Cleared List” at </w:t>
      </w:r>
      <w:hyperlink r:id="rId7" w:history="1">
        <w:r w:rsidRPr="007166E4">
          <w:rPr>
            <w:rFonts w:ascii="Times New Roman" w:eastAsia="Times New Roman" w:hAnsi="Times New Roman" w:cs="Times New Roman"/>
            <w:snapToGrid w:val="0"/>
            <w:color w:val="0000FF"/>
            <w:kern w:val="28"/>
            <w:sz w:val="22"/>
            <w:szCs w:val="22"/>
            <w:u w:val="single"/>
            <w14:ligatures w14:val="none"/>
          </w:rPr>
          <w:t>https://bluelist.appsplatformportals.us/Cleared-List/</w:t>
        </w:r>
      </w:hyperlink>
      <w:r w:rsidRPr="007166E4">
        <w:rPr>
          <w:rFonts w:ascii="Times New Roman" w:eastAsia="Times New Roman" w:hAnsi="Times New Roman" w:cs="Times New Roman"/>
          <w:snapToGrid w:val="0"/>
          <w:kern w:val="28"/>
          <w:sz w:val="22"/>
          <w:szCs w:val="22"/>
          <w14:ligatures w14:val="none"/>
        </w:rPr>
        <w:t xml:space="preserve"> and the list of compliant UAS components and software at </w:t>
      </w:r>
      <w:hyperlink r:id="rId8" w:history="1">
        <w:r w:rsidRPr="007166E4">
          <w:rPr>
            <w:rFonts w:ascii="Times New Roman" w:eastAsia="Times New Roman" w:hAnsi="Times New Roman" w:cs="Times New Roman"/>
            <w:snapToGrid w:val="0"/>
            <w:color w:val="0000FF"/>
            <w:kern w:val="28"/>
            <w:sz w:val="22"/>
            <w:szCs w:val="22"/>
            <w:u w:val="single"/>
            <w14:ligatures w14:val="none"/>
          </w:rPr>
          <w:t>https://bluelist.appsplatformportals.us/Framework/</w:t>
        </w:r>
      </w:hyperlink>
      <w:r w:rsidRPr="007166E4">
        <w:rPr>
          <w:rFonts w:ascii="Times New Roman" w:eastAsia="Times New Roman" w:hAnsi="Times New Roman" w:cs="Times New Roman"/>
          <w:snapToGrid w:val="0"/>
          <w:kern w:val="28"/>
          <w:sz w:val="22"/>
          <w:szCs w:val="22"/>
          <w14:ligatures w14:val="none"/>
        </w:rPr>
        <w:t>. We use the term “Blue UAS Cleared List” to refer to both lists.</w:t>
      </w:r>
    </w:p>
    <w:p w:rsidR="007166E4" w:rsidRPr="007166E4" w:rsidP="007166E4" w14:paraId="1A67FE2A" w14:textId="77777777">
      <w:pPr>
        <w:widowControl w:val="0"/>
        <w:spacing w:after="120" w:line="240" w:lineRule="auto"/>
        <w:contextualSpacing/>
        <w:rPr>
          <w:rFonts w:ascii="Times New Roman" w:eastAsia="Times New Roman" w:hAnsi="Times New Roman" w:cs="Times New Roman"/>
          <w:snapToGrid w:val="0"/>
          <w:kern w:val="28"/>
          <w:sz w:val="22"/>
          <w:szCs w:val="22"/>
          <w14:ligatures w14:val="none"/>
        </w:rPr>
      </w:pPr>
    </w:p>
    <w:p w:rsidR="007166E4" w:rsidRPr="007166E4" w:rsidP="007166E4" w14:paraId="228E5DB0" w14:textId="77777777">
      <w:pPr>
        <w:widowControl w:val="0"/>
        <w:spacing w:after="120" w:line="240" w:lineRule="auto"/>
        <w:contextualSpacing/>
        <w:rPr>
          <w:rFonts w:ascii="Times New Roman" w:eastAsia="Times New Roman" w:hAnsi="Times New Roman" w:cs="Times New Roman"/>
          <w:snapToGrid w:val="0"/>
          <w:kern w:val="28"/>
          <w:sz w:val="22"/>
          <w:szCs w:val="22"/>
          <w14:ligatures w14:val="none"/>
        </w:rPr>
      </w:pPr>
      <w:r w:rsidRPr="007166E4">
        <w:rPr>
          <w:rFonts w:ascii="Times New Roman" w:eastAsia="Times New Roman" w:hAnsi="Times New Roman" w:cs="Times New Roman"/>
          <w:snapToGrid w:val="0"/>
          <w:kern w:val="28"/>
          <w:sz w:val="22"/>
          <w:szCs w:val="22"/>
          <w14:ligatures w14:val="none"/>
        </w:rPr>
        <w:t xml:space="preserve">^For purposes of inclusion of routers, we incorporate the definitions included in the associated </w:t>
      </w:r>
      <w:hyperlink r:id="rId14" w:history="1">
        <w:r w:rsidRPr="007166E4">
          <w:rPr>
            <w:rFonts w:ascii="Times New Roman" w:eastAsia="Times New Roman" w:hAnsi="Times New Roman" w:cs="Times New Roman"/>
            <w:snapToGrid w:val="0"/>
            <w:color w:val="0000FF"/>
            <w:kern w:val="28"/>
            <w:sz w:val="22"/>
            <w:szCs w:val="22"/>
            <w:u w:val="single"/>
            <w14:ligatures w14:val="none"/>
          </w:rPr>
          <w:t>National Security Determination</w:t>
        </w:r>
      </w:hyperlink>
      <w:r w:rsidRPr="007166E4">
        <w:rPr>
          <w:rFonts w:ascii="Times New Roman" w:eastAsia="Times New Roman" w:hAnsi="Times New Roman" w:cs="Times New Roman"/>
          <w:snapToGrid w:val="0"/>
          <w:kern w:val="28"/>
          <w:sz w:val="22"/>
          <w:szCs w:val="22"/>
          <w14:ligatures w14:val="none"/>
        </w:rPr>
        <w:t>.</w:t>
      </w:r>
    </w:p>
    <w:p w:rsidR="007166E4" w:rsidRPr="007166E4" w:rsidP="007166E4" w14:paraId="4AACE6E7" w14:textId="77777777">
      <w:pPr>
        <w:widowControl w:val="0"/>
        <w:spacing w:after="120" w:line="240" w:lineRule="auto"/>
        <w:rPr>
          <w:rFonts w:ascii="Times New Roman" w:eastAsia="Times New Roman" w:hAnsi="Times New Roman" w:cs="Times New Roman"/>
          <w:snapToGrid w:val="0"/>
          <w:kern w:val="28"/>
          <w:sz w:val="22"/>
          <w:szCs w:val="20"/>
          <w14:ligatures w14:val="none"/>
        </w:rPr>
        <w:sectPr w:rsidSect="00473DF5">
          <w:headerReference w:type="default" r:id="rId15"/>
          <w:headerReference w:type="first" r:id="rId16"/>
          <w:endnotePr>
            <w:numFmt w:val="decimal"/>
          </w:endnotePr>
          <w:pgSz w:w="12240" w:h="15840"/>
          <w:pgMar w:top="1440" w:right="1440" w:bottom="720" w:left="1440" w:header="630" w:footer="720" w:gutter="0"/>
          <w:pgNumType w:start="1"/>
          <w:cols w:space="720"/>
          <w:noEndnote/>
          <w:titlePg/>
          <w:docGrid w:linePitch="326"/>
        </w:sectPr>
      </w:pPr>
    </w:p>
    <w:p w:rsidR="007166E4" w:rsidRPr="007166E4" w:rsidP="007166E4" w14:paraId="66230E12" w14:textId="77777777">
      <w:pPr>
        <w:widowControl w:val="0"/>
        <w:spacing w:after="120" w:line="240" w:lineRule="auto"/>
        <w:jc w:val="center"/>
        <w:rPr>
          <w:rFonts w:ascii="Times New Roman" w:eastAsia="Times New Roman" w:hAnsi="Times New Roman" w:cs="Times New Roman"/>
          <w:b/>
          <w:bCs/>
          <w:snapToGrid w:val="0"/>
          <w:kern w:val="28"/>
          <w:sz w:val="22"/>
          <w:szCs w:val="20"/>
          <w14:ligatures w14:val="none"/>
        </w:rPr>
      </w:pPr>
      <w:r w:rsidRPr="007166E4">
        <w:rPr>
          <w:rFonts w:ascii="Times New Roman" w:eastAsia="Times New Roman" w:hAnsi="Times New Roman" w:cs="Times New Roman"/>
          <w:b/>
          <w:bCs/>
          <w:snapToGrid w:val="0"/>
          <w:kern w:val="28"/>
          <w:sz w:val="22"/>
          <w:szCs w:val="20"/>
          <w14:ligatures w14:val="none"/>
        </w:rPr>
        <w:t>APPENDIX B</w:t>
      </w:r>
    </w:p>
    <w:p w:rsidR="007166E4" w:rsidRPr="007F3AAE" w:rsidP="007166E4" w14:paraId="69DFC6CA" w14:textId="77777777">
      <w:pPr>
        <w:widowControl w:val="0"/>
        <w:spacing w:after="0" w:line="240" w:lineRule="auto"/>
        <w:jc w:val="center"/>
        <w:rPr>
          <w:rFonts w:ascii="Times New Roman" w:eastAsia="Times New Roman" w:hAnsi="Times New Roman" w:cs="Times New Roman"/>
          <w:b/>
          <w:snapToGrid w:val="0"/>
          <w:kern w:val="28"/>
          <w14:ligatures w14:val="none"/>
        </w:rPr>
      </w:pPr>
      <w:r w:rsidRPr="007F3AAE">
        <w:rPr>
          <w:rFonts w:ascii="Times New Roman" w:eastAsia="Times New Roman" w:hAnsi="Times New Roman" w:cs="Times New Roman"/>
          <w:b/>
          <w:snapToGrid w:val="0"/>
          <w:kern w:val="28"/>
          <w14:ligatures w14:val="none"/>
        </w:rPr>
        <w:t>Conditional Approvals</w:t>
      </w:r>
    </w:p>
    <w:p w:rsidR="007166E4" w:rsidRPr="007166E4" w:rsidP="007166E4" w14:paraId="48DA360F" w14:textId="4F299F9C">
      <w:pPr>
        <w:widowControl w:val="0"/>
        <w:spacing w:after="0" w:line="240" w:lineRule="auto"/>
        <w:jc w:val="center"/>
        <w:rPr>
          <w:rFonts w:ascii="Times New Roman" w:eastAsia="Times New Roman" w:hAnsi="Times New Roman" w:cs="Times New Roman"/>
          <w:i/>
          <w:snapToGrid w:val="0"/>
          <w:kern w:val="28"/>
          <w14:ligatures w14:val="none"/>
        </w:rPr>
      </w:pPr>
      <w:r w:rsidRPr="00B05A4B">
        <w:rPr>
          <w:rFonts w:ascii="Times New Roman" w:eastAsia="Times New Roman" w:hAnsi="Times New Roman" w:cs="Times New Roman"/>
          <w:i/>
          <w:snapToGrid w:val="0"/>
          <w:kern w:val="28"/>
          <w14:ligatures w14:val="none"/>
        </w:rPr>
        <w:t xml:space="preserve">Updated </w:t>
      </w:r>
      <w:r w:rsidRPr="00B05A4B" w:rsidR="00144C78">
        <w:rPr>
          <w:rFonts w:ascii="Times New Roman" w:eastAsia="Times New Roman" w:hAnsi="Times New Roman" w:cs="Times New Roman"/>
          <w:i/>
          <w:snapToGrid w:val="0"/>
          <w:kern w:val="28"/>
          <w14:ligatures w14:val="none"/>
        </w:rPr>
        <w:t>Ju</w:t>
      </w:r>
      <w:r w:rsidRPr="00B05A4B" w:rsidR="00A34B91">
        <w:rPr>
          <w:rFonts w:ascii="Times New Roman" w:eastAsia="Times New Roman" w:hAnsi="Times New Roman" w:cs="Times New Roman"/>
          <w:i/>
          <w:snapToGrid w:val="0"/>
          <w:kern w:val="28"/>
          <w14:ligatures w14:val="none"/>
        </w:rPr>
        <w:t>ly</w:t>
      </w:r>
      <w:r w:rsidRPr="00B05A4B">
        <w:rPr>
          <w:rFonts w:ascii="Times New Roman" w:eastAsia="Times New Roman" w:hAnsi="Times New Roman" w:cs="Times New Roman"/>
          <w:i/>
          <w:snapToGrid w:val="0"/>
          <w:kern w:val="28"/>
          <w14:ligatures w14:val="none"/>
        </w:rPr>
        <w:t xml:space="preserve"> </w:t>
      </w:r>
      <w:r w:rsidRPr="00B05A4B" w:rsidR="00EA48C0">
        <w:rPr>
          <w:rFonts w:ascii="Times New Roman" w:eastAsia="Times New Roman" w:hAnsi="Times New Roman" w:cs="Times New Roman"/>
          <w:i/>
          <w:snapToGrid w:val="0"/>
          <w:kern w:val="28"/>
          <w14:ligatures w14:val="none"/>
        </w:rPr>
        <w:t>2</w:t>
      </w:r>
      <w:r w:rsidR="006969AA">
        <w:rPr>
          <w:rFonts w:ascii="Times New Roman" w:eastAsia="Times New Roman" w:hAnsi="Times New Roman" w:cs="Times New Roman"/>
          <w:i/>
          <w:snapToGrid w:val="0"/>
          <w:kern w:val="28"/>
          <w14:ligatures w14:val="none"/>
        </w:rPr>
        <w:t>7</w:t>
      </w:r>
      <w:r w:rsidRPr="00B05A4B">
        <w:rPr>
          <w:rFonts w:ascii="Times New Roman" w:eastAsia="Times New Roman" w:hAnsi="Times New Roman" w:cs="Times New Roman"/>
          <w:i/>
          <w:snapToGrid w:val="0"/>
          <w:kern w:val="28"/>
          <w14:ligatures w14:val="none"/>
        </w:rPr>
        <w:t>, 2026</w:t>
      </w:r>
    </w:p>
    <w:p w:rsidR="007166E4" w:rsidRPr="007166E4" w:rsidP="007166E4" w14:paraId="7658AEE5" w14:textId="77777777">
      <w:pPr>
        <w:widowControl w:val="0"/>
        <w:spacing w:after="0" w:line="240" w:lineRule="auto"/>
        <w:rPr>
          <w:rFonts w:ascii="Times New Roman" w:eastAsia="Times New Roman" w:hAnsi="Times New Roman" w:cs="Times New Roman"/>
          <w:bCs/>
          <w:i/>
          <w:iCs/>
          <w:snapToGrid w:val="0"/>
          <w:kern w:val="28"/>
          <w14:ligatures w14:val="none"/>
        </w:rPr>
      </w:pPr>
    </w:p>
    <w:tbl>
      <w:tblPr>
        <w:tblStyle w:val="TableGrid"/>
        <w:tblpPr w:leftFromText="180" w:rightFromText="180" w:vertAnchor="text" w:tblpY="1"/>
        <w:tblOverlap w:val="never"/>
        <w:tblW w:w="9604" w:type="dxa"/>
        <w:tblLook w:val="04A0"/>
      </w:tblPr>
      <w:tblGrid>
        <w:gridCol w:w="2515"/>
        <w:gridCol w:w="2395"/>
        <w:gridCol w:w="2347"/>
        <w:gridCol w:w="2347"/>
      </w:tblGrid>
      <w:tr w14:paraId="32BB70EB" w14:textId="77777777" w:rsidTr="001756D5">
        <w:tblPrEx>
          <w:tblW w:w="9604" w:type="dxa"/>
          <w:tblLook w:val="04A0"/>
        </w:tblPrEx>
        <w:tc>
          <w:tcPr>
            <w:tcW w:w="2515" w:type="dxa"/>
            <w:tcBorders>
              <w:bottom w:val="single" w:sz="4" w:space="0" w:color="auto"/>
            </w:tcBorders>
          </w:tcPr>
          <w:p w:rsidR="007166E4" w:rsidRPr="007166E4" w:rsidP="007F3AAE" w14:paraId="433A720A" w14:textId="77777777">
            <w:pPr>
              <w:widowControl w:val="0"/>
              <w:jc w:val="center"/>
              <w:rPr>
                <w:b/>
                <w:bCs/>
                <w:snapToGrid w:val="0"/>
                <w:kern w:val="28"/>
              </w:rPr>
            </w:pPr>
            <w:r w:rsidRPr="007166E4">
              <w:rPr>
                <w:b/>
                <w:bCs/>
                <w:snapToGrid w:val="0"/>
                <w:kern w:val="28"/>
              </w:rPr>
              <w:t>UAS Conditional Approvals</w:t>
            </w:r>
          </w:p>
          <w:p w:rsidR="007166E4" w:rsidRPr="007166E4" w:rsidP="007F3AAE" w14:paraId="3435C45F" w14:textId="77777777">
            <w:pPr>
              <w:widowControl w:val="0"/>
              <w:jc w:val="center"/>
              <w:rPr>
                <w:snapToGrid w:val="0"/>
                <w:kern w:val="28"/>
              </w:rPr>
            </w:pPr>
          </w:p>
        </w:tc>
        <w:tc>
          <w:tcPr>
            <w:tcW w:w="2395" w:type="dxa"/>
            <w:tcBorders>
              <w:right w:val="single" w:sz="24" w:space="0" w:color="auto"/>
            </w:tcBorders>
          </w:tcPr>
          <w:p w:rsidR="007166E4" w:rsidRPr="007166E4" w:rsidP="007F3AAE" w14:paraId="0DBB4915" w14:textId="070E4F62">
            <w:pPr>
              <w:widowControl w:val="0"/>
              <w:jc w:val="center"/>
              <w:rPr>
                <w:b/>
                <w:bCs/>
                <w:snapToGrid w:val="0"/>
                <w:kern w:val="28"/>
              </w:rPr>
            </w:pPr>
            <w:r w:rsidRPr="007166E4">
              <w:rPr>
                <w:b/>
                <w:bCs/>
                <w:snapToGrid w:val="0"/>
                <w:kern w:val="28"/>
              </w:rPr>
              <w:t>Date</w:t>
            </w:r>
            <w:r w:rsidR="00DC74E6">
              <w:rPr>
                <w:b/>
                <w:bCs/>
                <w:snapToGrid w:val="0"/>
                <w:kern w:val="28"/>
              </w:rPr>
              <w:t>s</w:t>
            </w:r>
            <w:r w:rsidRPr="007166E4">
              <w:rPr>
                <w:b/>
                <w:bCs/>
                <w:snapToGrid w:val="0"/>
                <w:kern w:val="28"/>
              </w:rPr>
              <w:t xml:space="preserve"> of Conditional Approval</w:t>
            </w:r>
            <w:r w:rsidRPr="007166E4" w:rsidR="009F584D">
              <w:rPr>
                <w:b/>
                <w:bCs/>
                <w:snapToGrid w:val="0"/>
                <w:kern w:val="28"/>
              </w:rPr>
              <w:t>*</w:t>
            </w:r>
          </w:p>
          <w:p w:rsidR="007166E4" w:rsidRPr="007166E4" w:rsidP="007F3AAE" w14:paraId="64EF5290" w14:textId="77777777">
            <w:pPr>
              <w:widowControl w:val="0"/>
              <w:jc w:val="center"/>
              <w:rPr>
                <w:snapToGrid w:val="0"/>
                <w:kern w:val="28"/>
              </w:rPr>
            </w:pPr>
          </w:p>
        </w:tc>
        <w:tc>
          <w:tcPr>
            <w:tcW w:w="2347" w:type="dxa"/>
            <w:tcBorders>
              <w:left w:val="single" w:sz="24" w:space="0" w:color="auto"/>
            </w:tcBorders>
          </w:tcPr>
          <w:p w:rsidR="007166E4" w:rsidRPr="007166E4" w:rsidP="007F3AAE" w14:paraId="4C3F5765" w14:textId="77777777">
            <w:pPr>
              <w:widowControl w:val="0"/>
              <w:jc w:val="center"/>
              <w:rPr>
                <w:b/>
                <w:bCs/>
                <w:snapToGrid w:val="0"/>
                <w:kern w:val="28"/>
              </w:rPr>
            </w:pPr>
            <w:r w:rsidRPr="007166E4">
              <w:rPr>
                <w:b/>
                <w:bCs/>
                <w:snapToGrid w:val="0"/>
                <w:kern w:val="28"/>
              </w:rPr>
              <w:t>Routers Conditional Approvals</w:t>
            </w:r>
          </w:p>
        </w:tc>
        <w:tc>
          <w:tcPr>
            <w:tcW w:w="2347" w:type="dxa"/>
          </w:tcPr>
          <w:p w:rsidR="007166E4" w:rsidRPr="007166E4" w:rsidP="007F3AAE" w14:paraId="3508ABE9" w14:textId="4B6EDABA">
            <w:pPr>
              <w:widowControl w:val="0"/>
              <w:jc w:val="center"/>
              <w:rPr>
                <w:b/>
                <w:bCs/>
                <w:snapToGrid w:val="0"/>
                <w:kern w:val="28"/>
              </w:rPr>
            </w:pPr>
            <w:r w:rsidRPr="007166E4">
              <w:rPr>
                <w:b/>
                <w:bCs/>
                <w:snapToGrid w:val="0"/>
                <w:kern w:val="28"/>
              </w:rPr>
              <w:t>Date</w:t>
            </w:r>
            <w:r w:rsidR="00DC74E6">
              <w:rPr>
                <w:b/>
                <w:bCs/>
                <w:snapToGrid w:val="0"/>
                <w:kern w:val="28"/>
              </w:rPr>
              <w:t>s</w:t>
            </w:r>
            <w:r w:rsidRPr="007166E4">
              <w:rPr>
                <w:b/>
                <w:bCs/>
                <w:snapToGrid w:val="0"/>
                <w:kern w:val="28"/>
              </w:rPr>
              <w:t xml:space="preserve"> of Conditional Approval</w:t>
            </w:r>
          </w:p>
          <w:p w:rsidR="007166E4" w:rsidRPr="007166E4" w:rsidP="007F3AAE" w14:paraId="28B7EAE7" w14:textId="77777777">
            <w:pPr>
              <w:widowControl w:val="0"/>
              <w:rPr>
                <w:snapToGrid w:val="0"/>
                <w:kern w:val="28"/>
              </w:rPr>
            </w:pPr>
          </w:p>
        </w:tc>
      </w:tr>
      <w:tr w14:paraId="1148F9F8" w14:textId="77777777" w:rsidTr="001756D5">
        <w:tblPrEx>
          <w:tblW w:w="9604" w:type="dxa"/>
          <w:tblLook w:val="04A0"/>
        </w:tblPrEx>
        <w:trPr>
          <w:trHeight w:val="1429"/>
        </w:trPr>
        <w:tc>
          <w:tcPr>
            <w:tcW w:w="2515" w:type="dxa"/>
          </w:tcPr>
          <w:p w:rsidR="007166E4" w:rsidRPr="007166E4" w:rsidP="007F3AAE" w14:paraId="5BE7A868" w14:textId="77777777">
            <w:pPr>
              <w:widowControl w:val="0"/>
              <w:rPr>
                <w:snapToGrid w:val="0"/>
                <w:kern w:val="28"/>
              </w:rPr>
            </w:pPr>
            <w:r w:rsidRPr="007166E4">
              <w:rPr>
                <w:snapToGrid w:val="0"/>
                <w:kern w:val="28"/>
              </w:rPr>
              <w:t xml:space="preserve">SiFly Aviation, Inc. Q12 Uncrewed Aircraft System </w:t>
            </w:r>
          </w:p>
          <w:p w:rsidR="007166E4" w:rsidRPr="007166E4" w:rsidP="007F3AAE" w14:paraId="61349118" w14:textId="77777777">
            <w:pPr>
              <w:widowControl w:val="0"/>
              <w:rPr>
                <w:snapToGrid w:val="0"/>
                <w:kern w:val="28"/>
              </w:rPr>
            </w:pPr>
          </w:p>
        </w:tc>
        <w:tc>
          <w:tcPr>
            <w:tcW w:w="2395" w:type="dxa"/>
            <w:tcBorders>
              <w:right w:val="single" w:sz="24" w:space="0" w:color="auto"/>
            </w:tcBorders>
          </w:tcPr>
          <w:p w:rsidR="007166E4" w:rsidRPr="007166E4" w:rsidP="007F3AAE" w14:paraId="38AF3477" w14:textId="3BB40DCA">
            <w:pPr>
              <w:widowControl w:val="0"/>
              <w:jc w:val="center"/>
              <w:rPr>
                <w:snapToGrid w:val="0"/>
                <w:kern w:val="28"/>
              </w:rPr>
            </w:pPr>
            <w:r w:rsidRPr="007166E4">
              <w:rPr>
                <w:snapToGrid w:val="0"/>
                <w:kern w:val="28"/>
              </w:rPr>
              <w:t>March 17, 2026</w:t>
            </w:r>
            <w:r w:rsidR="00905911">
              <w:rPr>
                <w:snapToGrid w:val="0"/>
                <w:kern w:val="28"/>
              </w:rPr>
              <w:t xml:space="preserve"> – </w:t>
            </w:r>
          </w:p>
        </w:tc>
        <w:tc>
          <w:tcPr>
            <w:tcW w:w="2347" w:type="dxa"/>
            <w:tcBorders>
              <w:left w:val="single" w:sz="24" w:space="0" w:color="auto"/>
            </w:tcBorders>
          </w:tcPr>
          <w:p w:rsidR="007166E4" w:rsidRPr="007166E4" w:rsidP="007F3AAE" w14:paraId="347C7E8A" w14:textId="77777777">
            <w:pPr>
              <w:widowControl w:val="0"/>
              <w:spacing w:after="120"/>
              <w:rPr>
                <w:snapToGrid w:val="0"/>
                <w:kern w:val="28"/>
              </w:rPr>
            </w:pPr>
            <w:r w:rsidRPr="007166E4">
              <w:rPr>
                <w:snapToGrid w:val="0"/>
                <w:kern w:val="28"/>
                <w:szCs w:val="22"/>
              </w:rPr>
              <w:t xml:space="preserve">Netgear, Inc.’s Nighthawk consumer mesh, mobile and standalone routers (R, RAX, RAXE, RS, MK, MR, M and MH series), Orbi consumer mesh, mobile and standalone routers (RBK, RBE, RBR, RBRE, LBR, LBK and CBK series), cable gateways (CAX series) and cable modems (CM series) </w:t>
            </w:r>
          </w:p>
        </w:tc>
        <w:tc>
          <w:tcPr>
            <w:tcW w:w="2347" w:type="dxa"/>
          </w:tcPr>
          <w:p w:rsidR="00D8578F" w:rsidP="00D8578F" w14:paraId="6241C247" w14:textId="77777777">
            <w:pPr>
              <w:widowControl w:val="0"/>
              <w:jc w:val="center"/>
              <w:rPr>
                <w:snapToGrid w:val="0"/>
                <w:kern w:val="28"/>
              </w:rPr>
            </w:pPr>
            <w:r w:rsidRPr="007166E4">
              <w:rPr>
                <w:snapToGrid w:val="0"/>
                <w:kern w:val="28"/>
              </w:rPr>
              <w:t>April 14, 2026</w:t>
            </w:r>
            <w:r w:rsidR="00B57FE2">
              <w:rPr>
                <w:snapToGrid w:val="0"/>
                <w:kern w:val="28"/>
              </w:rPr>
              <w:t xml:space="preserve"> – </w:t>
            </w:r>
          </w:p>
          <w:p w:rsidR="007166E4" w:rsidRPr="007166E4" w:rsidP="00D8578F" w14:paraId="270F4EA6" w14:textId="357EF31F">
            <w:pPr>
              <w:widowControl w:val="0"/>
              <w:jc w:val="center"/>
              <w:rPr>
                <w:snapToGrid w:val="0"/>
                <w:kern w:val="28"/>
              </w:rPr>
            </w:pPr>
            <w:r w:rsidRPr="007166E4">
              <w:rPr>
                <w:snapToGrid w:val="0"/>
                <w:kern w:val="28"/>
              </w:rPr>
              <w:t>October 1, 2027</w:t>
            </w:r>
          </w:p>
        </w:tc>
      </w:tr>
      <w:tr w14:paraId="48515E03" w14:textId="77777777" w:rsidTr="001756D5">
        <w:tblPrEx>
          <w:tblW w:w="9604" w:type="dxa"/>
          <w:tblLook w:val="04A0"/>
        </w:tblPrEx>
        <w:tc>
          <w:tcPr>
            <w:tcW w:w="2515" w:type="dxa"/>
          </w:tcPr>
          <w:p w:rsidR="007166E4" w:rsidRPr="007166E4" w:rsidP="007F3AAE" w14:paraId="37AA5365" w14:textId="77777777">
            <w:pPr>
              <w:widowControl w:val="0"/>
              <w:rPr>
                <w:snapToGrid w:val="0"/>
                <w:kern w:val="28"/>
              </w:rPr>
            </w:pPr>
            <w:r w:rsidRPr="007166E4">
              <w:rPr>
                <w:snapToGrid w:val="0"/>
                <w:kern w:val="28"/>
              </w:rPr>
              <w:t xml:space="preserve">Mobilicom SkyHopper Series / M Band / Tactical Data Link, Various Controllers, and ICE, OS3 Security Software </w:t>
            </w:r>
          </w:p>
          <w:p w:rsidR="007166E4" w:rsidRPr="007166E4" w:rsidP="007F3AAE" w14:paraId="1C4E1B4A" w14:textId="77777777">
            <w:pPr>
              <w:widowControl w:val="0"/>
              <w:rPr>
                <w:snapToGrid w:val="0"/>
                <w:kern w:val="28"/>
              </w:rPr>
            </w:pPr>
          </w:p>
        </w:tc>
        <w:tc>
          <w:tcPr>
            <w:tcW w:w="2395" w:type="dxa"/>
            <w:tcBorders>
              <w:bottom w:val="single" w:sz="6" w:space="0" w:color="auto"/>
              <w:right w:val="single" w:sz="24" w:space="0" w:color="auto"/>
            </w:tcBorders>
          </w:tcPr>
          <w:p w:rsidR="007166E4" w:rsidRPr="007166E4" w:rsidP="007F3AAE" w14:paraId="7B79B84D" w14:textId="1012ACFF">
            <w:pPr>
              <w:widowControl w:val="0"/>
              <w:jc w:val="center"/>
              <w:rPr>
                <w:snapToGrid w:val="0"/>
                <w:kern w:val="28"/>
              </w:rPr>
            </w:pPr>
            <w:r w:rsidRPr="007166E4">
              <w:rPr>
                <w:snapToGrid w:val="0"/>
                <w:kern w:val="28"/>
              </w:rPr>
              <w:t>March 17, 2026</w:t>
            </w:r>
            <w:r w:rsidR="00905911">
              <w:rPr>
                <w:snapToGrid w:val="0"/>
                <w:kern w:val="28"/>
              </w:rPr>
              <w:t xml:space="preserve"> –</w:t>
            </w:r>
          </w:p>
        </w:tc>
        <w:tc>
          <w:tcPr>
            <w:tcW w:w="2347" w:type="dxa"/>
            <w:tcBorders>
              <w:left w:val="single" w:sz="24" w:space="0" w:color="auto"/>
            </w:tcBorders>
          </w:tcPr>
          <w:p w:rsidR="007166E4" w:rsidRPr="007166E4" w:rsidP="007F3AAE" w14:paraId="07A05AB0" w14:textId="77777777">
            <w:pPr>
              <w:widowControl w:val="0"/>
              <w:rPr>
                <w:snapToGrid w:val="0"/>
                <w:kern w:val="28"/>
              </w:rPr>
            </w:pPr>
            <w:r w:rsidRPr="007166E4">
              <w:rPr>
                <w:snapToGrid w:val="0"/>
                <w:kern w:val="28"/>
              </w:rPr>
              <w:t>Adtran Inc.’s Service Delivery Gateway (SDG) class routers</w:t>
            </w:r>
          </w:p>
        </w:tc>
        <w:tc>
          <w:tcPr>
            <w:tcW w:w="2347" w:type="dxa"/>
            <w:tcBorders>
              <w:bottom w:val="single" w:sz="6" w:space="0" w:color="auto"/>
            </w:tcBorders>
          </w:tcPr>
          <w:p w:rsidR="00D8578F" w:rsidP="007F3AAE" w14:paraId="621930DD" w14:textId="77777777">
            <w:pPr>
              <w:widowControl w:val="0"/>
              <w:jc w:val="center"/>
              <w:rPr>
                <w:snapToGrid w:val="0"/>
                <w:kern w:val="28"/>
              </w:rPr>
            </w:pPr>
            <w:r w:rsidRPr="007166E4">
              <w:rPr>
                <w:snapToGrid w:val="0"/>
                <w:kern w:val="28"/>
              </w:rPr>
              <w:t>April 14, 2026</w:t>
            </w:r>
            <w:r w:rsidR="00B57FE2">
              <w:rPr>
                <w:snapToGrid w:val="0"/>
                <w:kern w:val="28"/>
              </w:rPr>
              <w:t xml:space="preserve"> – </w:t>
            </w:r>
          </w:p>
          <w:p w:rsidR="007166E4" w:rsidRPr="007166E4" w:rsidP="007F3AAE" w14:paraId="2DC3B707" w14:textId="0FC70BB7">
            <w:pPr>
              <w:widowControl w:val="0"/>
              <w:jc w:val="center"/>
              <w:rPr>
                <w:snapToGrid w:val="0"/>
                <w:kern w:val="28"/>
              </w:rPr>
            </w:pPr>
            <w:r w:rsidRPr="007166E4">
              <w:rPr>
                <w:snapToGrid w:val="0"/>
                <w:kern w:val="28"/>
              </w:rPr>
              <w:t>October 1, 2027</w:t>
            </w:r>
          </w:p>
        </w:tc>
      </w:tr>
      <w:tr w14:paraId="4BED621A" w14:textId="77777777" w:rsidTr="001756D5">
        <w:tblPrEx>
          <w:tblW w:w="9604" w:type="dxa"/>
          <w:tblLook w:val="04A0"/>
        </w:tblPrEx>
        <w:tc>
          <w:tcPr>
            <w:tcW w:w="2515" w:type="dxa"/>
            <w:tcBorders>
              <w:right w:val="single" w:sz="6" w:space="0" w:color="auto"/>
            </w:tcBorders>
          </w:tcPr>
          <w:p w:rsidR="009C3AA0" w:rsidRPr="007166E4" w:rsidP="007F3AAE" w14:paraId="74906417" w14:textId="77777777">
            <w:pPr>
              <w:widowControl w:val="0"/>
              <w:rPr>
                <w:snapToGrid w:val="0"/>
                <w:kern w:val="28"/>
              </w:rPr>
            </w:pPr>
            <w:r w:rsidRPr="007166E4">
              <w:rPr>
                <w:snapToGrid w:val="0"/>
                <w:kern w:val="28"/>
              </w:rPr>
              <w:t xml:space="preserve">ScoutDI Scout 137 Uncrewed Aircraft System </w:t>
            </w:r>
          </w:p>
          <w:p w:rsidR="009C3AA0" w:rsidRPr="007166E4" w:rsidP="007F3AAE" w14:paraId="625CBFBD" w14:textId="77777777">
            <w:pPr>
              <w:widowControl w:val="0"/>
              <w:rPr>
                <w:snapToGrid w:val="0"/>
                <w:kern w:val="28"/>
              </w:rPr>
            </w:pPr>
          </w:p>
        </w:tc>
        <w:tc>
          <w:tcPr>
            <w:tcW w:w="2395" w:type="dxa"/>
            <w:tcBorders>
              <w:top w:val="single" w:sz="6" w:space="0" w:color="auto"/>
              <w:left w:val="single" w:sz="6" w:space="0" w:color="auto"/>
              <w:bottom w:val="single" w:sz="6" w:space="0" w:color="auto"/>
              <w:right w:val="single" w:sz="24" w:space="0" w:color="auto"/>
            </w:tcBorders>
          </w:tcPr>
          <w:p w:rsidR="009C3AA0" w:rsidRPr="007166E4" w:rsidP="007F3AAE" w14:paraId="41C34AAA" w14:textId="13900DA6">
            <w:pPr>
              <w:widowControl w:val="0"/>
              <w:jc w:val="center"/>
              <w:rPr>
                <w:snapToGrid w:val="0"/>
                <w:kern w:val="28"/>
              </w:rPr>
            </w:pPr>
            <w:r w:rsidRPr="007166E4">
              <w:rPr>
                <w:snapToGrid w:val="0"/>
                <w:kern w:val="28"/>
              </w:rPr>
              <w:t>March 17, 2026</w:t>
            </w:r>
            <w:r w:rsidR="00905911">
              <w:rPr>
                <w:snapToGrid w:val="0"/>
                <w:kern w:val="28"/>
              </w:rPr>
              <w:t xml:space="preserve"> –</w:t>
            </w:r>
          </w:p>
        </w:tc>
        <w:tc>
          <w:tcPr>
            <w:tcW w:w="2347" w:type="dxa"/>
            <w:tcBorders>
              <w:left w:val="single" w:sz="24" w:space="0" w:color="auto"/>
              <w:right w:val="single" w:sz="6" w:space="0" w:color="auto"/>
            </w:tcBorders>
          </w:tcPr>
          <w:p w:rsidR="009C3AA0" w:rsidRPr="009C3AA0" w:rsidP="007F3AAE" w14:paraId="12C45671" w14:textId="6240E1D4">
            <w:pPr>
              <w:widowControl w:val="0"/>
              <w:rPr>
                <w:snapToGrid w:val="0"/>
                <w:kern w:val="28"/>
              </w:rPr>
            </w:pPr>
            <w:r>
              <w:rPr>
                <w:snapToGrid w:val="0"/>
                <w:kern w:val="28"/>
              </w:rPr>
              <w:t>e</w:t>
            </w:r>
            <w:r w:rsidRPr="009C3AA0">
              <w:rPr>
                <w:snapToGrid w:val="0"/>
                <w:kern w:val="28"/>
              </w:rPr>
              <w:t>ero LLC’s eero, eero Pro, eero Max, eero PoE, eero Outdoor, eero Signal, and Amazon Leo routers</w:t>
            </w:r>
          </w:p>
        </w:tc>
        <w:tc>
          <w:tcPr>
            <w:tcW w:w="2347" w:type="dxa"/>
            <w:tcBorders>
              <w:top w:val="single" w:sz="6" w:space="0" w:color="auto"/>
              <w:left w:val="single" w:sz="6" w:space="0" w:color="auto"/>
              <w:bottom w:val="single" w:sz="6" w:space="0" w:color="auto"/>
              <w:right w:val="single" w:sz="6" w:space="0" w:color="auto"/>
            </w:tcBorders>
          </w:tcPr>
          <w:p w:rsidR="00D8578F" w:rsidP="007F3AAE" w14:paraId="2620CB03" w14:textId="77777777">
            <w:pPr>
              <w:widowControl w:val="0"/>
              <w:jc w:val="center"/>
              <w:rPr>
                <w:snapToGrid w:val="0"/>
                <w:kern w:val="28"/>
              </w:rPr>
            </w:pPr>
            <w:r w:rsidRPr="009C3AA0">
              <w:rPr>
                <w:snapToGrid w:val="0"/>
                <w:kern w:val="28"/>
              </w:rPr>
              <w:t>April 22, 2026</w:t>
            </w:r>
            <w:r>
              <w:rPr>
                <w:snapToGrid w:val="0"/>
                <w:kern w:val="28"/>
              </w:rPr>
              <w:t xml:space="preserve"> – </w:t>
            </w:r>
          </w:p>
          <w:p w:rsidR="009C3AA0" w:rsidRPr="009C3AA0" w:rsidP="007F3AAE" w14:paraId="1B349964" w14:textId="7C0D5272">
            <w:pPr>
              <w:widowControl w:val="0"/>
              <w:jc w:val="center"/>
              <w:rPr>
                <w:snapToGrid w:val="0"/>
                <w:kern w:val="28"/>
              </w:rPr>
            </w:pPr>
            <w:r w:rsidRPr="009C3AA0">
              <w:rPr>
                <w:snapToGrid w:val="0"/>
                <w:kern w:val="28"/>
              </w:rPr>
              <w:t>October 31, 2027</w:t>
            </w:r>
          </w:p>
        </w:tc>
      </w:tr>
      <w:tr w14:paraId="04214E29" w14:textId="6FDEFFFB" w:rsidTr="001756D5">
        <w:tblPrEx>
          <w:tblW w:w="9604" w:type="dxa"/>
          <w:tblLook w:val="04A0"/>
        </w:tblPrEx>
        <w:tc>
          <w:tcPr>
            <w:tcW w:w="2515" w:type="dxa"/>
          </w:tcPr>
          <w:p w:rsidR="009C3AA0" w:rsidRPr="007166E4" w:rsidP="007F3AAE" w14:paraId="6CD951F0" w14:textId="77777777">
            <w:pPr>
              <w:widowControl w:val="0"/>
              <w:rPr>
                <w:snapToGrid w:val="0"/>
                <w:kern w:val="28"/>
              </w:rPr>
            </w:pPr>
            <w:r w:rsidRPr="007166E4">
              <w:rPr>
                <w:snapToGrid w:val="0"/>
                <w:kern w:val="28"/>
              </w:rPr>
              <w:t>Verge, Inc. X1 Uncrewed Aircraft System</w:t>
            </w:r>
          </w:p>
          <w:p w:rsidR="009C3AA0" w:rsidRPr="007166E4" w:rsidP="007F3AAE" w14:paraId="682963DD" w14:textId="77777777">
            <w:pPr>
              <w:widowControl w:val="0"/>
              <w:rPr>
                <w:snapToGrid w:val="0"/>
                <w:kern w:val="28"/>
              </w:rPr>
            </w:pPr>
          </w:p>
        </w:tc>
        <w:tc>
          <w:tcPr>
            <w:tcW w:w="2395" w:type="dxa"/>
            <w:tcBorders>
              <w:top w:val="single" w:sz="6" w:space="0" w:color="auto"/>
              <w:right w:val="single" w:sz="24" w:space="0" w:color="auto"/>
            </w:tcBorders>
          </w:tcPr>
          <w:p w:rsidR="009C3AA0" w:rsidRPr="007166E4" w:rsidP="007F3AAE" w14:paraId="16E902E8" w14:textId="0949DBF9">
            <w:pPr>
              <w:widowControl w:val="0"/>
              <w:jc w:val="center"/>
              <w:rPr>
                <w:snapToGrid w:val="0"/>
                <w:kern w:val="28"/>
              </w:rPr>
            </w:pPr>
            <w:r w:rsidRPr="007166E4">
              <w:rPr>
                <w:snapToGrid w:val="0"/>
                <w:kern w:val="28"/>
              </w:rPr>
              <w:t>March 17, 2026</w:t>
            </w:r>
            <w:r w:rsidR="00905911">
              <w:rPr>
                <w:snapToGrid w:val="0"/>
                <w:kern w:val="28"/>
              </w:rPr>
              <w:t xml:space="preserve"> –</w:t>
            </w:r>
          </w:p>
        </w:tc>
        <w:tc>
          <w:tcPr>
            <w:tcW w:w="2347" w:type="dxa"/>
            <w:tcBorders>
              <w:left w:val="single" w:sz="24" w:space="0" w:color="auto"/>
              <w:right w:val="single" w:sz="6" w:space="0" w:color="auto"/>
            </w:tcBorders>
          </w:tcPr>
          <w:p w:rsidR="009C3AA0" w:rsidP="007F3AAE" w14:paraId="71BDAC01" w14:textId="77777777">
            <w:r w:rsidRPr="000B1B49">
              <w:t>Calix, Inc.’s 7u6.2 router, part number (100-06200)</w:t>
            </w:r>
          </w:p>
          <w:p w:rsidR="00EC0015" w:rsidRPr="00EC0015" w:rsidP="007F3AAE" w14:paraId="09FA2315" w14:textId="77777777"/>
          <w:p w:rsidR="00EC0015" w:rsidP="00EC0015" w14:paraId="5CE08ED5" w14:textId="77777777">
            <w:pPr>
              <w:pStyle w:val="Default"/>
              <w:spacing w:after="120"/>
            </w:pPr>
            <w:r w:rsidRPr="00FE71BB">
              <w:t>Calix, Inc.’s 7p6, 7u6m.2, 7u4txg, and 7u4 broadband routers</w:t>
            </w:r>
          </w:p>
          <w:p w:rsidR="00EC0015" w:rsidRPr="00FE71BB" w:rsidP="00EC0015" w14:paraId="590F3B4A" w14:textId="7D885E19">
            <w:pPr>
              <w:pStyle w:val="Default"/>
              <w:spacing w:after="120"/>
              <w:rPr>
                <w:highlight w:val="yellow"/>
              </w:rPr>
            </w:pPr>
            <w:r w:rsidRPr="00381FE1">
              <w:t>Calix, Inc.’s GigaSpire class routers (7u6m.2, 7u4txg, 7u4, 7u6.2) and Giga Pro (7p6)</w:t>
            </w:r>
          </w:p>
        </w:tc>
        <w:tc>
          <w:tcPr>
            <w:tcW w:w="2347" w:type="dxa"/>
            <w:tcBorders>
              <w:top w:val="single" w:sz="6" w:space="0" w:color="auto"/>
              <w:left w:val="single" w:sz="6" w:space="0" w:color="auto"/>
              <w:bottom w:val="single" w:sz="6" w:space="0" w:color="auto"/>
              <w:right w:val="single" w:sz="6" w:space="0" w:color="auto"/>
            </w:tcBorders>
          </w:tcPr>
          <w:p w:rsidR="00D8578F" w:rsidP="007F3AAE" w14:paraId="7BFA2C70" w14:textId="77777777">
            <w:pPr>
              <w:jc w:val="center"/>
              <w:rPr>
                <w:snapToGrid w:val="0"/>
                <w:kern w:val="28"/>
              </w:rPr>
            </w:pPr>
            <w:r w:rsidRPr="008B6275">
              <w:t xml:space="preserve">May </w:t>
            </w:r>
            <w:r w:rsidRPr="008B6275" w:rsidR="002D3EC7">
              <w:t>6, 2</w:t>
            </w:r>
            <w:r w:rsidRPr="008B6275">
              <w:t>026</w:t>
            </w:r>
            <w:r>
              <w:t xml:space="preserve"> </w:t>
            </w:r>
            <w:r>
              <w:rPr>
                <w:snapToGrid w:val="0"/>
                <w:kern w:val="28"/>
              </w:rPr>
              <w:t xml:space="preserve">– </w:t>
            </w:r>
          </w:p>
          <w:p w:rsidR="009C3AA0" w:rsidP="007F3AAE" w14:paraId="515696E1" w14:textId="238D3A16">
            <w:pPr>
              <w:jc w:val="center"/>
            </w:pPr>
            <w:r w:rsidRPr="008B6275">
              <w:t>October 31, 2027</w:t>
            </w:r>
          </w:p>
          <w:p w:rsidR="00EC0015" w:rsidP="007F3AAE" w14:paraId="17170068" w14:textId="77777777">
            <w:pPr>
              <w:jc w:val="center"/>
            </w:pPr>
          </w:p>
          <w:p w:rsidR="00D8578F" w:rsidP="0066526F" w14:paraId="3894884B" w14:textId="77777777">
            <w:pPr>
              <w:jc w:val="center"/>
              <w:rPr>
                <w:snapToGrid w:val="0"/>
                <w:kern w:val="28"/>
              </w:rPr>
            </w:pPr>
            <w:r w:rsidRPr="00FE71BB">
              <w:t>June 1, 2026</w:t>
            </w:r>
            <w:r>
              <w:t xml:space="preserve"> </w:t>
            </w:r>
            <w:r>
              <w:rPr>
                <w:snapToGrid w:val="0"/>
                <w:kern w:val="28"/>
              </w:rPr>
              <w:t xml:space="preserve">– </w:t>
            </w:r>
          </w:p>
          <w:p w:rsidR="0066526F" w:rsidRPr="00A9298F" w:rsidP="0066526F" w14:paraId="24B96CE7" w14:textId="43AF5674">
            <w:pPr>
              <w:jc w:val="center"/>
            </w:pPr>
            <w:r w:rsidRPr="00FE71BB">
              <w:t>November 22, 2027</w:t>
            </w:r>
          </w:p>
          <w:p w:rsidR="00EC0015" w:rsidP="007F3AAE" w14:paraId="4B098B06" w14:textId="77777777">
            <w:pPr>
              <w:jc w:val="center"/>
            </w:pPr>
          </w:p>
          <w:p w:rsidR="00EC6EE9" w:rsidP="007F3AAE" w14:paraId="78DB538B" w14:textId="77777777">
            <w:pPr>
              <w:jc w:val="center"/>
            </w:pPr>
          </w:p>
          <w:p w:rsidR="00EC6EE9" w:rsidP="007F3AAE" w14:paraId="67A902A5" w14:textId="77777777">
            <w:pPr>
              <w:jc w:val="center"/>
            </w:pPr>
          </w:p>
          <w:p w:rsidR="00EC0015" w:rsidRPr="008B6275" w:rsidP="007F3AAE" w14:paraId="38627082" w14:textId="3477DDFB">
            <w:pPr>
              <w:jc w:val="center"/>
            </w:pPr>
            <w:r>
              <w:t>July 2</w:t>
            </w:r>
            <w:r w:rsidR="00C869E5">
              <w:t>4</w:t>
            </w:r>
            <w:r>
              <w:t xml:space="preserve">, 2026 – </w:t>
            </w:r>
            <w:r w:rsidRPr="006D66F0">
              <w:t>November 22, 2027</w:t>
            </w:r>
          </w:p>
        </w:tc>
      </w:tr>
      <w:tr w14:paraId="301A4B2C" w14:textId="77777777" w:rsidTr="001756D5">
        <w:tblPrEx>
          <w:tblW w:w="9604" w:type="dxa"/>
          <w:tblLook w:val="04A0"/>
        </w:tblPrEx>
        <w:tc>
          <w:tcPr>
            <w:tcW w:w="2515" w:type="dxa"/>
          </w:tcPr>
          <w:p w:rsidR="002915E8" w:rsidRPr="00D375B5" w:rsidP="007F3AAE" w14:paraId="7ACB3A7E" w14:textId="77777777">
            <w:pPr>
              <w:widowControl w:val="0"/>
              <w:spacing w:after="120"/>
              <w:rPr>
                <w:snapToGrid w:val="0"/>
                <w:kern w:val="28"/>
              </w:rPr>
            </w:pPr>
            <w:r w:rsidRPr="00D375B5">
              <w:rPr>
                <w:snapToGrid w:val="0"/>
                <w:kern w:val="28"/>
              </w:rPr>
              <w:t>Sees.ai v.USA. 1.0 Uncrewed Aircraft System</w:t>
            </w:r>
          </w:p>
          <w:p w:rsidR="002915E8" w:rsidRPr="007166E4" w:rsidP="007F3AAE" w14:paraId="53251471" w14:textId="77777777">
            <w:pPr>
              <w:widowControl w:val="0"/>
              <w:rPr>
                <w:snapToGrid w:val="0"/>
                <w:kern w:val="28"/>
              </w:rPr>
            </w:pPr>
          </w:p>
        </w:tc>
        <w:tc>
          <w:tcPr>
            <w:tcW w:w="2395" w:type="dxa"/>
            <w:tcBorders>
              <w:right w:val="single" w:sz="24" w:space="0" w:color="auto"/>
            </w:tcBorders>
          </w:tcPr>
          <w:p w:rsidR="002915E8" w:rsidRPr="007166E4" w:rsidP="007F3AAE" w14:paraId="508E1E46" w14:textId="09D5824F">
            <w:pPr>
              <w:widowControl w:val="0"/>
              <w:jc w:val="center"/>
              <w:rPr>
                <w:snapToGrid w:val="0"/>
                <w:kern w:val="28"/>
              </w:rPr>
            </w:pPr>
            <w:r w:rsidRPr="007166E4">
              <w:rPr>
                <w:snapToGrid w:val="0"/>
                <w:kern w:val="28"/>
              </w:rPr>
              <w:t>April 14, 2026</w:t>
            </w:r>
            <w:r w:rsidR="00905911">
              <w:rPr>
                <w:snapToGrid w:val="0"/>
                <w:kern w:val="28"/>
              </w:rPr>
              <w:t xml:space="preserve"> –</w:t>
            </w:r>
          </w:p>
        </w:tc>
        <w:tc>
          <w:tcPr>
            <w:tcW w:w="2347" w:type="dxa"/>
            <w:tcBorders>
              <w:left w:val="single" w:sz="24" w:space="0" w:color="auto"/>
              <w:right w:val="single" w:sz="6" w:space="0" w:color="auto"/>
            </w:tcBorders>
          </w:tcPr>
          <w:p w:rsidR="008B56CE" w:rsidRPr="007F3AAE" w:rsidP="007F3AAE" w14:paraId="625E0F4E" w14:textId="0C9B7121">
            <w:pPr>
              <w:widowControl w:val="0"/>
              <w:rPr>
                <w:snapToGrid w:val="0"/>
                <w:kern w:val="28"/>
              </w:rPr>
            </w:pPr>
            <w:r w:rsidRPr="007F3AAE">
              <w:rPr>
                <w:snapToGrid w:val="0"/>
                <w:kern w:val="28"/>
              </w:rPr>
              <w:t xml:space="preserve">Nokia Corporation’s wireless-fidelity 8 </w:t>
            </w:r>
            <w:r w:rsidRPr="007F3AAE" w:rsidR="006D5FEB">
              <w:rPr>
                <w:snapToGrid w:val="0"/>
                <w:kern w:val="28"/>
              </w:rPr>
              <w:t>router</w:t>
            </w:r>
          </w:p>
          <w:p w:rsidR="008B56CE" w:rsidRPr="007F3AAE" w:rsidP="007F3AAE" w14:paraId="75B6F565" w14:textId="77777777">
            <w:pPr>
              <w:widowControl w:val="0"/>
              <w:rPr>
                <w:snapToGrid w:val="0"/>
                <w:kern w:val="28"/>
              </w:rPr>
            </w:pPr>
          </w:p>
          <w:p w:rsidR="002915E8" w:rsidRPr="007F3AAE" w:rsidP="007F3AAE" w14:paraId="772C3A7E" w14:textId="50B8A86C">
            <w:pPr>
              <w:widowControl w:val="0"/>
              <w:rPr>
                <w:snapToGrid w:val="0"/>
                <w:kern w:val="28"/>
              </w:rPr>
            </w:pPr>
            <w:r w:rsidRPr="007F3AAE">
              <w:rPr>
                <w:snapToGrid w:val="0"/>
                <w:kern w:val="28"/>
              </w:rPr>
              <w:t xml:space="preserve">Nokia Corporation’s </w:t>
            </w:r>
            <w:r w:rsidRPr="007F3AAE" w:rsidR="004C03E0">
              <w:rPr>
                <w:snapToGrid w:val="0"/>
                <w:kern w:val="28"/>
              </w:rPr>
              <w:t xml:space="preserve">Beacons, Open Network Terminal </w:t>
            </w:r>
            <w:r w:rsidRPr="007F3AAE" w:rsidR="00585DC6">
              <w:rPr>
                <w:snapToGrid w:val="0"/>
                <w:kern w:val="28"/>
              </w:rPr>
              <w:t xml:space="preserve">(ONT) </w:t>
            </w:r>
            <w:r w:rsidRPr="007F3AAE" w:rsidR="004C03E0">
              <w:rPr>
                <w:snapToGrid w:val="0"/>
                <w:kern w:val="28"/>
              </w:rPr>
              <w:t>Based Beacons, and Fastmile Gateway routers</w:t>
            </w:r>
          </w:p>
        </w:tc>
        <w:tc>
          <w:tcPr>
            <w:tcW w:w="2347" w:type="dxa"/>
            <w:tcBorders>
              <w:top w:val="single" w:sz="6" w:space="0" w:color="auto"/>
              <w:left w:val="single" w:sz="6" w:space="0" w:color="auto"/>
              <w:bottom w:val="single" w:sz="6" w:space="0" w:color="auto"/>
              <w:right w:val="single" w:sz="6" w:space="0" w:color="auto"/>
            </w:tcBorders>
          </w:tcPr>
          <w:p w:rsidR="00D8578F" w:rsidP="007F3AAE" w14:paraId="0D513F43" w14:textId="77777777">
            <w:pPr>
              <w:jc w:val="center"/>
              <w:rPr>
                <w:snapToGrid w:val="0"/>
                <w:kern w:val="28"/>
              </w:rPr>
            </w:pPr>
            <w:r w:rsidRPr="00A9298F">
              <w:t>May 15, 2026</w:t>
            </w:r>
            <w:r>
              <w:t xml:space="preserve"> </w:t>
            </w:r>
            <w:r>
              <w:rPr>
                <w:snapToGrid w:val="0"/>
                <w:kern w:val="28"/>
              </w:rPr>
              <w:t xml:space="preserve">– </w:t>
            </w:r>
          </w:p>
          <w:p w:rsidR="002915E8" w:rsidRPr="00A9298F" w:rsidP="007F3AAE" w14:paraId="777D0E34" w14:textId="704B2181">
            <w:pPr>
              <w:jc w:val="center"/>
            </w:pPr>
            <w:r w:rsidRPr="00A9298F">
              <w:t>October 31, 2027</w:t>
            </w:r>
          </w:p>
          <w:p w:rsidR="00CD0B46" w:rsidRPr="00A9298F" w:rsidP="007F3AAE" w14:paraId="1C26DFFC" w14:textId="77777777">
            <w:pPr>
              <w:jc w:val="center"/>
            </w:pPr>
          </w:p>
          <w:p w:rsidR="00D8578F" w:rsidP="007F3AAE" w14:paraId="07EB9D71" w14:textId="77777777">
            <w:pPr>
              <w:jc w:val="center"/>
              <w:rPr>
                <w:snapToGrid w:val="0"/>
                <w:kern w:val="28"/>
              </w:rPr>
            </w:pPr>
            <w:r w:rsidRPr="007F3AAE">
              <w:t>May 18, 2026</w:t>
            </w:r>
            <w:r>
              <w:t xml:space="preserve"> </w:t>
            </w:r>
            <w:r>
              <w:rPr>
                <w:snapToGrid w:val="0"/>
                <w:kern w:val="28"/>
              </w:rPr>
              <w:t>–</w:t>
            </w:r>
          </w:p>
          <w:p w:rsidR="00CD0B46" w:rsidRPr="00A9298F" w:rsidP="007F3AAE" w14:paraId="76CCF685" w14:textId="1AAA076D">
            <w:pPr>
              <w:jc w:val="center"/>
            </w:pPr>
            <w:r w:rsidRPr="007F3AAE">
              <w:t>October 31, 2027</w:t>
            </w:r>
          </w:p>
        </w:tc>
      </w:tr>
      <w:tr w14:paraId="73D1D4ED" w14:textId="656E04CA" w:rsidTr="001756D5">
        <w:tblPrEx>
          <w:tblW w:w="9604" w:type="dxa"/>
          <w:tblLook w:val="04A0"/>
        </w:tblPrEx>
        <w:tc>
          <w:tcPr>
            <w:tcW w:w="2515" w:type="dxa"/>
          </w:tcPr>
          <w:p w:rsidR="00B76D15" w:rsidRPr="00D375B5" w:rsidP="00144C78" w14:paraId="419D9CC1" w14:textId="6947DE4F">
            <w:pPr>
              <w:widowControl w:val="0"/>
              <w:rPr>
                <w:snapToGrid w:val="0"/>
                <w:kern w:val="28"/>
              </w:rPr>
            </w:pPr>
            <w:r w:rsidRPr="008B6275">
              <w:t>Air6 System GmbH’s AIR8 Medium Lifter, AIR8 Compact, AIR4 Rugged, AIR4 Light, AIR4 Micro, AIR4 Nano E, and AIR4 Nano Unmanned Aerial Systems</w:t>
            </w:r>
          </w:p>
        </w:tc>
        <w:tc>
          <w:tcPr>
            <w:tcW w:w="2395" w:type="dxa"/>
            <w:tcBorders>
              <w:right w:val="single" w:sz="24" w:space="0" w:color="auto"/>
            </w:tcBorders>
          </w:tcPr>
          <w:p w:rsidR="00B76D15" w:rsidRPr="007166E4" w:rsidP="00144C78" w14:paraId="5693813D" w14:textId="4DC53211">
            <w:pPr>
              <w:widowControl w:val="0"/>
              <w:jc w:val="center"/>
              <w:rPr>
                <w:snapToGrid w:val="0"/>
                <w:kern w:val="28"/>
              </w:rPr>
            </w:pPr>
            <w:r w:rsidRPr="008B6275">
              <w:rPr>
                <w:snapToGrid w:val="0"/>
                <w:kern w:val="28"/>
              </w:rPr>
              <w:t>May 6, 2026</w:t>
            </w:r>
            <w:r w:rsidR="00905911">
              <w:rPr>
                <w:snapToGrid w:val="0"/>
                <w:kern w:val="28"/>
              </w:rPr>
              <w:t xml:space="preserve"> –</w:t>
            </w:r>
          </w:p>
        </w:tc>
        <w:tc>
          <w:tcPr>
            <w:tcW w:w="2347" w:type="dxa"/>
          </w:tcPr>
          <w:p w:rsidR="00B76D15" w:rsidRPr="00FE71BB" w:rsidP="00B76D15" w14:paraId="7C9D8D32" w14:textId="77777777">
            <w:pPr>
              <w:pStyle w:val="Default"/>
            </w:pPr>
            <w:r w:rsidRPr="00FE71BB">
              <w:t>Alpha Networks Inc. USA’s 1700 and 2700 series of routers</w:t>
            </w:r>
          </w:p>
          <w:p w:rsidR="00B76D15" w:rsidRPr="00EC0015" w:rsidP="00EC0015" w14:paraId="48BAB3BE" w14:textId="41AF4B7C">
            <w:pPr>
              <w:pStyle w:val="xmsonormal"/>
              <w:rPr>
                <w:rFonts w:ascii="Times New Roman" w:hAnsi="Times New Roman" w:cs="Times New Roman"/>
                <w:highlight w:val="yellow"/>
              </w:rPr>
            </w:pPr>
          </w:p>
        </w:tc>
        <w:tc>
          <w:tcPr>
            <w:tcW w:w="2347" w:type="dxa"/>
          </w:tcPr>
          <w:p w:rsidR="00D8578F" w:rsidP="00B76D15" w14:paraId="0BBD61E4" w14:textId="77777777">
            <w:pPr>
              <w:jc w:val="center"/>
              <w:rPr>
                <w:snapToGrid w:val="0"/>
                <w:kern w:val="28"/>
              </w:rPr>
            </w:pPr>
            <w:r w:rsidRPr="00FE71BB">
              <w:t>June 1, 2026</w:t>
            </w:r>
            <w:r>
              <w:t xml:space="preserve"> </w:t>
            </w:r>
            <w:r>
              <w:rPr>
                <w:snapToGrid w:val="0"/>
                <w:kern w:val="28"/>
              </w:rPr>
              <w:t xml:space="preserve">– </w:t>
            </w:r>
          </w:p>
          <w:p w:rsidR="00B76D15" w:rsidRPr="00A9298F" w:rsidP="00B76D15" w14:paraId="47EE7E68" w14:textId="61977DAE">
            <w:pPr>
              <w:jc w:val="center"/>
            </w:pPr>
            <w:r w:rsidRPr="00FE71BB">
              <w:t>November 22, 2027</w:t>
            </w:r>
          </w:p>
          <w:p w:rsidR="00B76D15" w:rsidP="00144C78" w14:paraId="3D8E4B40" w14:textId="0C609ED8"/>
        </w:tc>
      </w:tr>
      <w:tr w14:paraId="01CD740D" w14:textId="7DDD4949" w:rsidTr="001756D5">
        <w:tblPrEx>
          <w:tblW w:w="9604" w:type="dxa"/>
          <w:tblLook w:val="04A0"/>
        </w:tblPrEx>
        <w:trPr>
          <w:trHeight w:val="1060"/>
        </w:trPr>
        <w:tc>
          <w:tcPr>
            <w:tcW w:w="2515" w:type="dxa"/>
          </w:tcPr>
          <w:p w:rsidR="00D05533" w:rsidRPr="008B6275" w:rsidP="00144C78" w14:paraId="40ABF011" w14:textId="4CB967D7">
            <w:pPr>
              <w:widowControl w:val="0"/>
              <w:rPr>
                <w:snapToGrid w:val="0"/>
                <w:kern w:val="28"/>
              </w:rPr>
            </w:pPr>
            <w:r w:rsidRPr="00331312">
              <w:t>Elevon Aerial, LLC</w:t>
            </w:r>
            <w:r>
              <w:t>,</w:t>
            </w:r>
            <w:r w:rsidRPr="00331312">
              <w:t xml:space="preserve"> doing business as Elevon Aerial AG</w:t>
            </w:r>
            <w:r>
              <w:t>,</w:t>
            </w:r>
            <w:r w:rsidRPr="00331312">
              <w:t xml:space="preserve"> Z30, Z50, and Z80 Uncrewed Aircraft Systems</w:t>
            </w:r>
          </w:p>
        </w:tc>
        <w:tc>
          <w:tcPr>
            <w:tcW w:w="2395" w:type="dxa"/>
            <w:tcBorders>
              <w:right w:val="single" w:sz="24" w:space="0" w:color="auto"/>
            </w:tcBorders>
          </w:tcPr>
          <w:p w:rsidR="00D05533" w:rsidRPr="008B6275" w:rsidP="00144C78" w14:paraId="1F25A23B" w14:textId="48A947C2">
            <w:pPr>
              <w:widowControl w:val="0"/>
              <w:jc w:val="center"/>
              <w:rPr>
                <w:snapToGrid w:val="0"/>
                <w:kern w:val="28"/>
              </w:rPr>
            </w:pPr>
            <w:r>
              <w:rPr>
                <w:snapToGrid w:val="0"/>
                <w:kern w:val="28"/>
              </w:rPr>
              <w:t>May 15, 2026</w:t>
            </w:r>
            <w:r w:rsidR="00905911">
              <w:rPr>
                <w:snapToGrid w:val="0"/>
                <w:kern w:val="28"/>
              </w:rPr>
              <w:t xml:space="preserve"> </w:t>
            </w:r>
            <w:r w:rsidR="001B424E">
              <w:rPr>
                <w:snapToGrid w:val="0"/>
                <w:kern w:val="28"/>
              </w:rPr>
              <w:t>–</w:t>
            </w:r>
          </w:p>
        </w:tc>
        <w:tc>
          <w:tcPr>
            <w:tcW w:w="2347" w:type="dxa"/>
          </w:tcPr>
          <w:p w:rsidR="00D05533" w14:paraId="6A03E71F" w14:textId="77777777">
            <w:r w:rsidRPr="006B5178">
              <w:t>Sagemcom USA, LLC’s FAST3994, FAST3897, FAST5698, FAST5699, and FAST5999 routers</w:t>
            </w:r>
          </w:p>
          <w:p w:rsidR="002F005D" w14:paraId="576B08D2" w14:textId="77777777"/>
          <w:p w:rsidR="00D05533" w14:paraId="2D517F8A" w14:textId="5B5AE7A8">
            <w:r w:rsidRPr="00D866CA">
              <w:t>Sagemcom USA, LLC’s  “FAST” Broadband Class of Gateways and Routers (FAST3994, FAST3897, FAST5698, FAST5699, FAST5999)</w:t>
            </w:r>
          </w:p>
        </w:tc>
        <w:tc>
          <w:tcPr>
            <w:tcW w:w="2347" w:type="dxa"/>
          </w:tcPr>
          <w:p w:rsidR="00D8578F" w:rsidP="0023745C" w14:paraId="2E0FE026" w14:textId="77777777">
            <w:pPr>
              <w:jc w:val="center"/>
              <w:rPr>
                <w:snapToGrid w:val="0"/>
                <w:kern w:val="28"/>
              </w:rPr>
            </w:pPr>
            <w:r w:rsidRPr="001708AC">
              <w:t>June 4, 2026</w:t>
            </w:r>
            <w:r>
              <w:t xml:space="preserve"> </w:t>
            </w:r>
            <w:r>
              <w:rPr>
                <w:snapToGrid w:val="0"/>
                <w:kern w:val="28"/>
              </w:rPr>
              <w:t>–</w:t>
            </w:r>
          </w:p>
          <w:p w:rsidR="00D05533" w:rsidP="0023745C" w14:paraId="50A0811A" w14:textId="77777777">
            <w:pPr>
              <w:jc w:val="center"/>
            </w:pPr>
            <w:r w:rsidRPr="001708AC">
              <w:t>December 5, 2027</w:t>
            </w:r>
          </w:p>
          <w:p w:rsidR="002F005D" w:rsidP="0023745C" w14:paraId="4577D398" w14:textId="77777777">
            <w:pPr>
              <w:jc w:val="center"/>
            </w:pPr>
          </w:p>
          <w:p w:rsidR="002F005D" w:rsidP="0023745C" w14:paraId="3C24F587" w14:textId="77777777">
            <w:pPr>
              <w:jc w:val="center"/>
            </w:pPr>
          </w:p>
          <w:p w:rsidR="002F005D" w:rsidP="0023745C" w14:paraId="58DA7814" w14:textId="77777777">
            <w:pPr>
              <w:jc w:val="center"/>
            </w:pPr>
          </w:p>
          <w:p w:rsidR="00D05533" w:rsidP="0023745C" w14:paraId="2A969B17" w14:textId="39DF2694">
            <w:pPr>
              <w:jc w:val="center"/>
            </w:pPr>
            <w:r>
              <w:t>July 2</w:t>
            </w:r>
            <w:r w:rsidR="00C869E5">
              <w:t>4</w:t>
            </w:r>
            <w:r>
              <w:t xml:space="preserve">, 2026 – </w:t>
            </w:r>
            <w:r w:rsidRPr="001708AC" w:rsidR="00605649">
              <w:t>December 5, 2027</w:t>
            </w:r>
          </w:p>
        </w:tc>
      </w:tr>
      <w:tr w14:paraId="2A416CA7" w14:textId="28AA9FAF" w:rsidTr="001756D5">
        <w:tblPrEx>
          <w:tblW w:w="9604" w:type="dxa"/>
          <w:tblLook w:val="04A0"/>
        </w:tblPrEx>
        <w:trPr>
          <w:trHeight w:val="1060"/>
        </w:trPr>
        <w:tc>
          <w:tcPr>
            <w:tcW w:w="2515" w:type="dxa"/>
          </w:tcPr>
          <w:p w:rsidR="00D05533" w:rsidRPr="00331312" w:rsidP="00144C78" w14:paraId="5F3F437E" w14:textId="7220BF60">
            <w:pPr>
              <w:widowControl w:val="0"/>
            </w:pPr>
            <w:r w:rsidRPr="009D196A">
              <w:t xml:space="preserve">Blueflite, Inc.’s Cobalt 461 Uncrewed Aircraft System (UAS) and related UAS critical components including data transmission devices, communications systems, and flight controllers  </w:t>
            </w:r>
          </w:p>
        </w:tc>
        <w:tc>
          <w:tcPr>
            <w:tcW w:w="2395" w:type="dxa"/>
            <w:tcBorders>
              <w:right w:val="single" w:sz="24" w:space="0" w:color="auto"/>
            </w:tcBorders>
          </w:tcPr>
          <w:p w:rsidR="00D05533" w:rsidP="00144C78" w14:paraId="190D31EF" w14:textId="74E9473E">
            <w:pPr>
              <w:widowControl w:val="0"/>
              <w:jc w:val="center"/>
              <w:rPr>
                <w:snapToGrid w:val="0"/>
                <w:kern w:val="28"/>
              </w:rPr>
            </w:pPr>
            <w:r w:rsidRPr="008603FF">
              <w:rPr>
                <w:snapToGrid w:val="0"/>
                <w:kern w:val="28"/>
              </w:rPr>
              <w:t>May 26, 2026</w:t>
            </w:r>
            <w:r w:rsidR="001B424E">
              <w:rPr>
                <w:snapToGrid w:val="0"/>
                <w:kern w:val="28"/>
              </w:rPr>
              <w:t xml:space="preserve"> –</w:t>
            </w:r>
          </w:p>
        </w:tc>
        <w:tc>
          <w:tcPr>
            <w:tcW w:w="2347" w:type="dxa"/>
          </w:tcPr>
          <w:p w:rsidR="00D05533" w14:paraId="34BCC1FF" w14:textId="424A0CC8">
            <w:r w:rsidRPr="0032775D">
              <w:t>Miri Technologies, Inc.’s Miri X10 Travel router</w:t>
            </w:r>
          </w:p>
        </w:tc>
        <w:tc>
          <w:tcPr>
            <w:tcW w:w="2347" w:type="dxa"/>
          </w:tcPr>
          <w:p w:rsidR="00D8578F" w:rsidP="0023745C" w14:paraId="1E674311" w14:textId="77777777">
            <w:pPr>
              <w:jc w:val="center"/>
              <w:rPr>
                <w:snapToGrid w:val="0"/>
                <w:kern w:val="28"/>
              </w:rPr>
            </w:pPr>
            <w:r w:rsidRPr="001766EC">
              <w:t>June 12, 2026</w:t>
            </w:r>
            <w:r>
              <w:t xml:space="preserve"> </w:t>
            </w:r>
            <w:r>
              <w:rPr>
                <w:snapToGrid w:val="0"/>
                <w:kern w:val="28"/>
              </w:rPr>
              <w:t xml:space="preserve">– </w:t>
            </w:r>
          </w:p>
          <w:p w:rsidR="00D05533" w:rsidP="0023745C" w14:paraId="486B256C" w14:textId="4C13606E">
            <w:pPr>
              <w:jc w:val="center"/>
            </w:pPr>
            <w:r w:rsidRPr="001766EC">
              <w:t>December 12, 2027</w:t>
            </w:r>
          </w:p>
        </w:tc>
      </w:tr>
      <w:tr w14:paraId="7CAC2A24" w14:textId="298A4DAE" w:rsidTr="001756D5">
        <w:tblPrEx>
          <w:tblW w:w="9604" w:type="dxa"/>
          <w:tblLook w:val="04A0"/>
        </w:tblPrEx>
        <w:trPr>
          <w:trHeight w:val="1060"/>
        </w:trPr>
        <w:tc>
          <w:tcPr>
            <w:tcW w:w="2515" w:type="dxa"/>
          </w:tcPr>
          <w:p w:rsidR="00D05533" w:rsidRPr="00331312" w:rsidP="00144C78" w14:paraId="033D541E" w14:textId="4E0FA4F7">
            <w:pPr>
              <w:widowControl w:val="0"/>
            </w:pPr>
            <w:r w:rsidRPr="00154107">
              <w:t>Verity AG’s</w:t>
            </w:r>
            <w:r>
              <w:t xml:space="preserve"> Series 4 Indoor Autonomous Inventory System Uncrewed Aircraft System</w:t>
            </w:r>
          </w:p>
        </w:tc>
        <w:tc>
          <w:tcPr>
            <w:tcW w:w="2395" w:type="dxa"/>
            <w:tcBorders>
              <w:right w:val="single" w:sz="24" w:space="0" w:color="auto"/>
            </w:tcBorders>
          </w:tcPr>
          <w:p w:rsidR="00D05533" w:rsidP="00144C78" w14:paraId="62D0BB3E" w14:textId="0121EE71">
            <w:pPr>
              <w:widowControl w:val="0"/>
              <w:jc w:val="center"/>
              <w:rPr>
                <w:snapToGrid w:val="0"/>
                <w:kern w:val="28"/>
              </w:rPr>
            </w:pPr>
            <w:r w:rsidRPr="00154107">
              <w:rPr>
                <w:snapToGrid w:val="0"/>
                <w:kern w:val="28"/>
              </w:rPr>
              <w:t>May 26, 2026</w:t>
            </w:r>
            <w:r w:rsidR="00B57FE2">
              <w:rPr>
                <w:snapToGrid w:val="0"/>
                <w:kern w:val="28"/>
              </w:rPr>
              <w:t xml:space="preserve"> –</w:t>
            </w:r>
          </w:p>
        </w:tc>
        <w:tc>
          <w:tcPr>
            <w:tcW w:w="2347" w:type="dxa"/>
          </w:tcPr>
          <w:p w:rsidR="00D05533" w14:paraId="39D2D544" w14:textId="20217ACE">
            <w:r w:rsidRPr="00C87D6C">
              <w:t>Arcadyan Technology Corporation’s routers for T-Mobile 5G FWA broadband devices, which includes the G5AR, G5MAR, GxMAR, GxMAR-ODU, GxAR Series (5G FWA); AT&amp;T BGW 720; and Verizon C46BE (XC Series), CR100B (WG Series), CE1000A, and E3200 (WE Series)</w:t>
            </w:r>
          </w:p>
        </w:tc>
        <w:tc>
          <w:tcPr>
            <w:tcW w:w="2347" w:type="dxa"/>
          </w:tcPr>
          <w:p w:rsidR="00D8578F" w:rsidP="0023745C" w14:paraId="6F105502" w14:textId="77777777">
            <w:pPr>
              <w:jc w:val="center"/>
              <w:rPr>
                <w:snapToGrid w:val="0"/>
                <w:kern w:val="28"/>
              </w:rPr>
            </w:pPr>
            <w:r w:rsidRPr="004C4678">
              <w:t>June 12, 2026</w:t>
            </w:r>
            <w:r>
              <w:t xml:space="preserve"> </w:t>
            </w:r>
            <w:r>
              <w:rPr>
                <w:snapToGrid w:val="0"/>
                <w:kern w:val="28"/>
              </w:rPr>
              <w:t xml:space="preserve">– </w:t>
            </w:r>
          </w:p>
          <w:p w:rsidR="00D05533" w:rsidP="0023745C" w14:paraId="684C6F5D" w14:textId="58026603">
            <w:pPr>
              <w:jc w:val="center"/>
            </w:pPr>
            <w:r w:rsidRPr="004C4678">
              <w:t>December 12, 2027</w:t>
            </w:r>
          </w:p>
        </w:tc>
      </w:tr>
      <w:tr w14:paraId="4AFF81E8" w14:textId="6EAD1139" w:rsidTr="001756D5">
        <w:tblPrEx>
          <w:tblW w:w="9604" w:type="dxa"/>
          <w:tblLook w:val="04A0"/>
        </w:tblPrEx>
        <w:trPr>
          <w:trHeight w:val="1060"/>
        </w:trPr>
        <w:tc>
          <w:tcPr>
            <w:tcW w:w="2515" w:type="dxa"/>
          </w:tcPr>
          <w:p w:rsidR="00C465A2" w:rsidRPr="00331312" w:rsidP="00144C78" w14:paraId="2F645E70" w14:textId="5DE99E35">
            <w:pPr>
              <w:widowControl w:val="0"/>
            </w:pPr>
            <w:r w:rsidRPr="00EC5013">
              <w:t>Air VEV, Inc.’s 120C and 060C Unmanned Aerial Systems</w:t>
            </w:r>
          </w:p>
        </w:tc>
        <w:tc>
          <w:tcPr>
            <w:tcW w:w="2395" w:type="dxa"/>
            <w:tcBorders>
              <w:right w:val="single" w:sz="24" w:space="0" w:color="auto"/>
            </w:tcBorders>
          </w:tcPr>
          <w:p w:rsidR="00C465A2" w:rsidP="00144C78" w14:paraId="3887C0E2" w14:textId="577E6E59">
            <w:pPr>
              <w:widowControl w:val="0"/>
              <w:jc w:val="center"/>
              <w:rPr>
                <w:snapToGrid w:val="0"/>
                <w:kern w:val="28"/>
              </w:rPr>
            </w:pPr>
            <w:r w:rsidRPr="0065201C">
              <w:rPr>
                <w:snapToGrid w:val="0"/>
                <w:kern w:val="28"/>
              </w:rPr>
              <w:t>May 26, 2026</w:t>
            </w:r>
            <w:r w:rsidR="00B57FE2">
              <w:rPr>
                <w:snapToGrid w:val="0"/>
                <w:kern w:val="28"/>
              </w:rPr>
              <w:t xml:space="preserve"> –</w:t>
            </w:r>
          </w:p>
        </w:tc>
        <w:tc>
          <w:tcPr>
            <w:tcW w:w="2347" w:type="dxa"/>
          </w:tcPr>
          <w:p w:rsidR="00C465A2" w14:paraId="007AA718" w14:textId="0E7B9951">
            <w:r w:rsidRPr="00D904F9">
              <w:t>Hitron Technologies Americas, Inc.’s DOCSIS 4.0 Wi-Fi Gateway, DOCSIS 3.1 Wi-Fi Gateway, XGSPON Wi-Fi Gateway, Standalone Wi-Fi routers, 5G FWA Wi-Fi Gateway, and 5G FWA Wi-Fi Hotspot</w:t>
            </w:r>
          </w:p>
        </w:tc>
        <w:tc>
          <w:tcPr>
            <w:tcW w:w="2347" w:type="dxa"/>
          </w:tcPr>
          <w:p w:rsidR="00C465A2" w:rsidP="00E37552" w14:paraId="7C68E476" w14:textId="68A840BE">
            <w:pPr>
              <w:jc w:val="center"/>
            </w:pPr>
            <w:r w:rsidRPr="00E37552">
              <w:t>June 22, 2026</w:t>
            </w:r>
            <w:r w:rsidR="00D8578F">
              <w:t xml:space="preserve"> </w:t>
            </w:r>
            <w:r w:rsidR="00D8578F">
              <w:rPr>
                <w:snapToGrid w:val="0"/>
                <w:kern w:val="28"/>
              </w:rPr>
              <w:t xml:space="preserve">– </w:t>
            </w:r>
            <w:r w:rsidRPr="00E37552">
              <w:t>December 18, 2027</w:t>
            </w:r>
          </w:p>
        </w:tc>
      </w:tr>
      <w:tr w14:paraId="7FC32F08" w14:textId="55DC14A4" w:rsidTr="001756D5">
        <w:tblPrEx>
          <w:tblW w:w="9604" w:type="dxa"/>
          <w:tblLook w:val="04A0"/>
        </w:tblPrEx>
        <w:trPr>
          <w:trHeight w:val="1060"/>
        </w:trPr>
        <w:tc>
          <w:tcPr>
            <w:tcW w:w="2515" w:type="dxa"/>
          </w:tcPr>
          <w:p w:rsidR="00C465A2" w:rsidRPr="00EC5013" w:rsidP="00144C78" w14:paraId="7FB9543D" w14:textId="0B87F9E6">
            <w:pPr>
              <w:widowControl w:val="0"/>
            </w:pPr>
            <w:r w:rsidRPr="005602A1">
              <w:t>Innovation First International, Inc.’s VEX AIR Uncrewed Aircraft System</w:t>
            </w:r>
          </w:p>
        </w:tc>
        <w:tc>
          <w:tcPr>
            <w:tcW w:w="2395" w:type="dxa"/>
            <w:tcBorders>
              <w:right w:val="single" w:sz="24" w:space="0" w:color="auto"/>
            </w:tcBorders>
          </w:tcPr>
          <w:p w:rsidR="00C465A2" w:rsidRPr="0065201C" w:rsidP="00144C78" w14:paraId="03E192A3" w14:textId="75E3F7B1">
            <w:pPr>
              <w:widowControl w:val="0"/>
              <w:jc w:val="center"/>
              <w:rPr>
                <w:snapToGrid w:val="0"/>
                <w:kern w:val="28"/>
              </w:rPr>
            </w:pPr>
            <w:r w:rsidRPr="0023745C">
              <w:rPr>
                <w:snapToGrid w:val="0"/>
                <w:kern w:val="28"/>
              </w:rPr>
              <w:t>June 4, 2026</w:t>
            </w:r>
            <w:r w:rsidR="00B57FE2">
              <w:rPr>
                <w:snapToGrid w:val="0"/>
                <w:kern w:val="28"/>
              </w:rPr>
              <w:t xml:space="preserve"> –</w:t>
            </w:r>
          </w:p>
        </w:tc>
        <w:tc>
          <w:tcPr>
            <w:tcW w:w="2347" w:type="dxa"/>
          </w:tcPr>
          <w:p w:rsidR="00C465A2" w14:paraId="7710C139" w14:textId="7ECA1FE3">
            <w:r w:rsidRPr="00BF7DE3">
              <w:rPr>
                <w:color w:val="000000"/>
              </w:rPr>
              <w:t>Vantiva USA,</w:t>
            </w:r>
            <w:r>
              <w:rPr>
                <w:color w:val="000000"/>
              </w:rPr>
              <w:t xml:space="preserve"> </w:t>
            </w:r>
            <w:r w:rsidRPr="00BF7DE3">
              <w:rPr>
                <w:color w:val="000000"/>
              </w:rPr>
              <w:t>LLC’s CWA438TX router</w:t>
            </w:r>
          </w:p>
        </w:tc>
        <w:tc>
          <w:tcPr>
            <w:tcW w:w="2347" w:type="dxa"/>
          </w:tcPr>
          <w:p w:rsidR="00D8578F" w:rsidP="00144C78" w14:paraId="0F7CEEC5" w14:textId="77777777">
            <w:pPr>
              <w:jc w:val="center"/>
              <w:rPr>
                <w:snapToGrid w:val="0"/>
                <w:kern w:val="28"/>
              </w:rPr>
            </w:pPr>
            <w:r w:rsidRPr="00FE71BB">
              <w:t>Ju</w:t>
            </w:r>
            <w:r>
              <w:t>ly</w:t>
            </w:r>
            <w:r w:rsidRPr="00FE71BB">
              <w:t xml:space="preserve"> </w:t>
            </w:r>
            <w:r w:rsidR="004649E7">
              <w:t>8</w:t>
            </w:r>
            <w:r w:rsidRPr="00FE71BB">
              <w:t>, 2026</w:t>
            </w:r>
            <w:r>
              <w:t xml:space="preserve"> </w:t>
            </w:r>
            <w:r>
              <w:rPr>
                <w:snapToGrid w:val="0"/>
                <w:kern w:val="28"/>
              </w:rPr>
              <w:t xml:space="preserve">– </w:t>
            </w:r>
          </w:p>
          <w:p w:rsidR="00C465A2" w:rsidRPr="00A9298F" w:rsidP="00144C78" w14:paraId="2B364559" w14:textId="720D9E40">
            <w:pPr>
              <w:jc w:val="center"/>
            </w:pPr>
            <w:r>
              <w:t>January 3</w:t>
            </w:r>
            <w:r w:rsidRPr="00FE71BB">
              <w:t>, 202</w:t>
            </w:r>
            <w:r>
              <w:t>8</w:t>
            </w:r>
          </w:p>
          <w:p w:rsidR="00C465A2" w:rsidRPr="00A9298F" w:rsidP="00144C78" w14:paraId="5C0F20CD" w14:textId="77777777">
            <w:pPr>
              <w:jc w:val="center"/>
            </w:pPr>
          </w:p>
          <w:p w:rsidR="00C465A2" w14:paraId="58D1AC41" w14:textId="77777777"/>
        </w:tc>
      </w:tr>
      <w:tr w14:paraId="376845F6" w14:textId="77777777" w:rsidTr="001756D5">
        <w:tblPrEx>
          <w:tblW w:w="9604" w:type="dxa"/>
          <w:tblLook w:val="04A0"/>
        </w:tblPrEx>
        <w:trPr>
          <w:trHeight w:val="1060"/>
        </w:trPr>
        <w:tc>
          <w:tcPr>
            <w:tcW w:w="2515" w:type="dxa"/>
          </w:tcPr>
          <w:p w:rsidR="0032192E" w:rsidRPr="005602A1" w:rsidP="00144C78" w14:paraId="12B5160B" w14:textId="6C478D51">
            <w:pPr>
              <w:widowControl w:val="0"/>
            </w:pPr>
            <w:r w:rsidRPr="00667B8F">
              <w:t>Flock Group, Inc. (doing business as Flock Safety) Flock Alpha Uncrewed Aircraft System</w:t>
            </w:r>
          </w:p>
        </w:tc>
        <w:tc>
          <w:tcPr>
            <w:tcW w:w="2395" w:type="dxa"/>
            <w:tcBorders>
              <w:right w:val="single" w:sz="24" w:space="0" w:color="auto"/>
            </w:tcBorders>
          </w:tcPr>
          <w:p w:rsidR="0032192E" w:rsidRPr="0023745C" w:rsidP="00144C78" w14:paraId="481B6230" w14:textId="03991965">
            <w:pPr>
              <w:widowControl w:val="0"/>
              <w:jc w:val="center"/>
              <w:rPr>
                <w:snapToGrid w:val="0"/>
                <w:kern w:val="28"/>
              </w:rPr>
            </w:pPr>
            <w:r w:rsidRPr="002125DA">
              <w:rPr>
                <w:snapToGrid w:val="0"/>
                <w:kern w:val="28"/>
              </w:rPr>
              <w:t>June 12, 2026</w:t>
            </w:r>
            <w:r w:rsidR="00B57FE2">
              <w:rPr>
                <w:snapToGrid w:val="0"/>
                <w:kern w:val="28"/>
              </w:rPr>
              <w:t xml:space="preserve"> –</w:t>
            </w:r>
          </w:p>
        </w:tc>
        <w:tc>
          <w:tcPr>
            <w:tcW w:w="2347" w:type="dxa"/>
          </w:tcPr>
          <w:p w:rsidR="0032192E" w:rsidRPr="00BF7DE3" w14:paraId="5D929C22" w14:textId="61AD79DD">
            <w:pPr>
              <w:rPr>
                <w:color w:val="000000"/>
              </w:rPr>
            </w:pPr>
            <w:r>
              <w:rPr>
                <w:color w:val="000000"/>
              </w:rPr>
              <w:t>Gemtek Technology Co., Ltd.’s WRTQ-411BE and WNRFQQ-113BE routers</w:t>
            </w:r>
          </w:p>
        </w:tc>
        <w:tc>
          <w:tcPr>
            <w:tcW w:w="2347" w:type="dxa"/>
          </w:tcPr>
          <w:p w:rsidR="00D8578F" w:rsidP="00144C78" w14:paraId="4F61671A" w14:textId="77777777">
            <w:pPr>
              <w:jc w:val="center"/>
              <w:rPr>
                <w:snapToGrid w:val="0"/>
                <w:kern w:val="28"/>
              </w:rPr>
            </w:pPr>
            <w:r>
              <w:t xml:space="preserve">July 10, 2026 </w:t>
            </w:r>
            <w:r>
              <w:rPr>
                <w:snapToGrid w:val="0"/>
                <w:kern w:val="28"/>
              </w:rPr>
              <w:t>–</w:t>
            </w:r>
          </w:p>
          <w:p w:rsidR="0032192E" w:rsidRPr="00FE71BB" w:rsidP="00144C78" w14:paraId="5C7CB63E" w14:textId="48005248">
            <w:pPr>
              <w:jc w:val="center"/>
            </w:pPr>
            <w:r>
              <w:t>January 3, 2028</w:t>
            </w:r>
          </w:p>
        </w:tc>
      </w:tr>
      <w:tr w14:paraId="13AC7689" w14:textId="67764404" w:rsidTr="001756D5">
        <w:tblPrEx>
          <w:tblW w:w="9604" w:type="dxa"/>
          <w:tblLook w:val="04A0"/>
        </w:tblPrEx>
        <w:trPr>
          <w:trHeight w:val="1060"/>
        </w:trPr>
        <w:tc>
          <w:tcPr>
            <w:tcW w:w="2515" w:type="dxa"/>
          </w:tcPr>
          <w:p w:rsidR="006E726B" w:rsidRPr="00EC5013" w:rsidP="006E726B" w14:paraId="1B03C0B3" w14:textId="56575804">
            <w:pPr>
              <w:widowControl w:val="0"/>
            </w:pPr>
            <w:r w:rsidRPr="0017247A">
              <w:t>ABZ Innovation Kft.’s L50 Uncrewed Aircraft System</w:t>
            </w:r>
          </w:p>
        </w:tc>
        <w:tc>
          <w:tcPr>
            <w:tcW w:w="2395" w:type="dxa"/>
            <w:tcBorders>
              <w:right w:val="single" w:sz="24" w:space="0" w:color="auto"/>
            </w:tcBorders>
          </w:tcPr>
          <w:p w:rsidR="006E726B" w:rsidRPr="0065201C" w:rsidP="006E726B" w14:paraId="7A0457E2" w14:textId="0380FE1E">
            <w:pPr>
              <w:widowControl w:val="0"/>
              <w:jc w:val="center"/>
              <w:rPr>
                <w:snapToGrid w:val="0"/>
                <w:kern w:val="28"/>
              </w:rPr>
            </w:pPr>
            <w:r w:rsidRPr="002125DA">
              <w:rPr>
                <w:snapToGrid w:val="0"/>
                <w:kern w:val="28"/>
              </w:rPr>
              <w:t>June 12, 2026</w:t>
            </w:r>
            <w:r w:rsidR="00B57FE2">
              <w:rPr>
                <w:snapToGrid w:val="0"/>
                <w:kern w:val="28"/>
              </w:rPr>
              <w:t xml:space="preserve"> –</w:t>
            </w:r>
          </w:p>
        </w:tc>
        <w:tc>
          <w:tcPr>
            <w:tcW w:w="2347" w:type="dxa"/>
          </w:tcPr>
          <w:p w:rsidR="00534BCF" w:rsidRPr="00F746C5" w:rsidP="00534BCF" w14:paraId="438F38EB" w14:textId="5BE90339">
            <w:pPr>
              <w:pStyle w:val="Default"/>
            </w:pPr>
            <w:r w:rsidRPr="00F746C5">
              <w:t>Gryphon Safety Online, Inc.’s Parental Control WiFi Router</w:t>
            </w:r>
          </w:p>
          <w:p w:rsidR="006E726B" w:rsidRPr="00F746C5" w:rsidP="006E726B" w14:paraId="3F1C3AC6" w14:textId="644B0113"/>
        </w:tc>
        <w:tc>
          <w:tcPr>
            <w:tcW w:w="2347" w:type="dxa"/>
          </w:tcPr>
          <w:p w:rsidR="00D8578F" w:rsidP="006E726B" w14:paraId="64E819B0" w14:textId="77777777">
            <w:pPr>
              <w:jc w:val="center"/>
              <w:rPr>
                <w:snapToGrid w:val="0"/>
                <w:kern w:val="28"/>
              </w:rPr>
            </w:pPr>
            <w:r w:rsidRPr="00F746C5">
              <w:t xml:space="preserve">July </w:t>
            </w:r>
            <w:r w:rsidRPr="00F746C5" w:rsidR="0089663E">
              <w:t>20</w:t>
            </w:r>
            <w:r w:rsidRPr="00F746C5">
              <w:t>, 2026</w:t>
            </w:r>
            <w:r>
              <w:t xml:space="preserve"> </w:t>
            </w:r>
            <w:r>
              <w:rPr>
                <w:snapToGrid w:val="0"/>
                <w:kern w:val="28"/>
              </w:rPr>
              <w:t>–</w:t>
            </w:r>
          </w:p>
          <w:p w:rsidR="006E726B" w:rsidRPr="00F746C5" w:rsidP="006E726B" w14:paraId="50BF0CC9" w14:textId="67B34EEF">
            <w:pPr>
              <w:jc w:val="center"/>
            </w:pPr>
            <w:r w:rsidRPr="00F746C5">
              <w:t xml:space="preserve">January </w:t>
            </w:r>
            <w:r w:rsidRPr="00F746C5" w:rsidR="000A5A18">
              <w:t>10</w:t>
            </w:r>
            <w:r w:rsidRPr="00F746C5">
              <w:t>, 2028</w:t>
            </w:r>
          </w:p>
          <w:p w:rsidR="006E726B" w:rsidRPr="00F746C5" w:rsidP="006E726B" w14:paraId="4C5A4BDE" w14:textId="77777777">
            <w:pPr>
              <w:jc w:val="center"/>
            </w:pPr>
          </w:p>
          <w:p w:rsidR="006E726B" w:rsidRPr="00F746C5" w:rsidP="006E726B" w14:paraId="3907984B" w14:textId="77777777"/>
        </w:tc>
      </w:tr>
      <w:tr w14:paraId="57526CFB" w14:textId="3F1D5D1D" w:rsidTr="001756D5">
        <w:tblPrEx>
          <w:tblW w:w="9604" w:type="dxa"/>
          <w:tblLook w:val="04A0"/>
        </w:tblPrEx>
        <w:trPr>
          <w:trHeight w:val="1060"/>
        </w:trPr>
        <w:tc>
          <w:tcPr>
            <w:tcW w:w="2515" w:type="dxa"/>
          </w:tcPr>
          <w:p w:rsidR="00D70683" w:rsidRPr="00EC5013" w:rsidP="00D70683" w14:paraId="2A63B47E" w14:textId="1910F437">
            <w:pPr>
              <w:widowControl w:val="0"/>
            </w:pPr>
            <w:r w:rsidRPr="0050023F">
              <w:t>Real-Time Robotics, Inc.’s HERA Tactical Uncrewed Aircraft Systems Platform (both standard and VEGA)</w:t>
            </w:r>
          </w:p>
        </w:tc>
        <w:tc>
          <w:tcPr>
            <w:tcW w:w="2395" w:type="dxa"/>
            <w:tcBorders>
              <w:right w:val="single" w:sz="24" w:space="0" w:color="auto"/>
            </w:tcBorders>
          </w:tcPr>
          <w:p w:rsidR="00D70683" w:rsidRPr="0065201C" w:rsidP="00D70683" w14:paraId="4E100310" w14:textId="67A93EC8">
            <w:pPr>
              <w:widowControl w:val="0"/>
              <w:jc w:val="center"/>
              <w:rPr>
                <w:snapToGrid w:val="0"/>
                <w:kern w:val="28"/>
              </w:rPr>
            </w:pPr>
            <w:r w:rsidRPr="002125DA">
              <w:rPr>
                <w:snapToGrid w:val="0"/>
                <w:kern w:val="28"/>
              </w:rPr>
              <w:t xml:space="preserve">June </w:t>
            </w:r>
            <w:r>
              <w:rPr>
                <w:snapToGrid w:val="0"/>
                <w:kern w:val="28"/>
              </w:rPr>
              <w:t>2</w:t>
            </w:r>
            <w:r w:rsidRPr="002125DA">
              <w:rPr>
                <w:snapToGrid w:val="0"/>
                <w:kern w:val="28"/>
              </w:rPr>
              <w:t>2, 2026</w:t>
            </w:r>
            <w:r>
              <w:rPr>
                <w:snapToGrid w:val="0"/>
                <w:kern w:val="28"/>
              </w:rPr>
              <w:t xml:space="preserve"> –</w:t>
            </w:r>
          </w:p>
        </w:tc>
        <w:tc>
          <w:tcPr>
            <w:tcW w:w="2347" w:type="dxa"/>
          </w:tcPr>
          <w:p w:rsidR="00D70683" w:rsidRPr="00F746C5" w:rsidP="00D70683" w14:paraId="6489F6BA" w14:textId="54748524">
            <w:r w:rsidRPr="0038282F">
              <w:t>Sercomm Corporation’s Air4992 Wi-Fi 7 Router</w:t>
            </w:r>
          </w:p>
        </w:tc>
        <w:tc>
          <w:tcPr>
            <w:tcW w:w="2347" w:type="dxa"/>
          </w:tcPr>
          <w:p w:rsidR="00D70683" w:rsidP="00D70683" w14:paraId="2BF775E0" w14:textId="77777777">
            <w:pPr>
              <w:jc w:val="center"/>
            </w:pPr>
            <w:r>
              <w:t>July 20, 2026 –</w:t>
            </w:r>
          </w:p>
          <w:p w:rsidR="00D70683" w:rsidRPr="00F746C5" w:rsidP="00D70683" w14:paraId="1BCB2B91" w14:textId="4F71D270">
            <w:pPr>
              <w:jc w:val="center"/>
            </w:pPr>
            <w:r>
              <w:t>January 10, 2028</w:t>
            </w:r>
          </w:p>
        </w:tc>
      </w:tr>
      <w:tr w14:paraId="460DE005" w14:textId="374DC9BB" w:rsidTr="001756D5">
        <w:tblPrEx>
          <w:tblW w:w="9604" w:type="dxa"/>
          <w:tblLook w:val="04A0"/>
        </w:tblPrEx>
        <w:trPr>
          <w:trHeight w:val="845"/>
        </w:trPr>
        <w:tc>
          <w:tcPr>
            <w:tcW w:w="2515" w:type="dxa"/>
          </w:tcPr>
          <w:p w:rsidR="001756D5" w:rsidRPr="0017247A" w:rsidP="00D61C29" w14:paraId="00F1E086" w14:textId="342B4F06">
            <w:pPr>
              <w:widowControl w:val="0"/>
              <w:contextualSpacing/>
            </w:pPr>
            <w:r w:rsidRPr="00977A3E">
              <w:t>Ceres Air LLC’s Uncrewed Aircraft Systems: C40, C31, C26, C20, and C6</w:t>
            </w:r>
          </w:p>
        </w:tc>
        <w:tc>
          <w:tcPr>
            <w:tcW w:w="2395" w:type="dxa"/>
            <w:tcBorders>
              <w:right w:val="single" w:sz="24" w:space="0" w:color="auto"/>
            </w:tcBorders>
          </w:tcPr>
          <w:p w:rsidR="001756D5" w:rsidRPr="0065201C" w:rsidP="00D61C29" w14:paraId="5A3F362A" w14:textId="7C8363A8">
            <w:pPr>
              <w:widowControl w:val="0"/>
              <w:contextualSpacing/>
              <w:jc w:val="center"/>
              <w:rPr>
                <w:snapToGrid w:val="0"/>
                <w:kern w:val="28"/>
              </w:rPr>
            </w:pPr>
            <w:r w:rsidRPr="00977A3E">
              <w:t>June 22, 2026 –</w:t>
            </w:r>
          </w:p>
        </w:tc>
        <w:tc>
          <w:tcPr>
            <w:tcW w:w="2347" w:type="dxa"/>
          </w:tcPr>
          <w:p w:rsidR="001756D5" w14:paraId="3E40DEA1" w14:textId="4EFA0340">
            <w:r w:rsidRPr="001756D5">
              <w:t>Humax Networks USA, Inc.’s HNR2306 and HNRM30 routers</w:t>
            </w:r>
          </w:p>
        </w:tc>
        <w:tc>
          <w:tcPr>
            <w:tcW w:w="2347" w:type="dxa"/>
          </w:tcPr>
          <w:p w:rsidR="001756D5" w:rsidP="00A9733C" w14:paraId="59A99C34" w14:textId="07CB0BDD">
            <w:pPr>
              <w:jc w:val="center"/>
            </w:pPr>
            <w:r w:rsidRPr="001756D5">
              <w:t>July 24, 2026 – January 17, 2028</w:t>
            </w:r>
          </w:p>
        </w:tc>
      </w:tr>
      <w:tr w14:paraId="3833EFBA" w14:textId="7F16BBE8" w:rsidTr="001756D5">
        <w:tblPrEx>
          <w:tblW w:w="9604" w:type="dxa"/>
          <w:tblLook w:val="04A0"/>
        </w:tblPrEx>
        <w:trPr>
          <w:trHeight w:val="845"/>
        </w:trPr>
        <w:tc>
          <w:tcPr>
            <w:tcW w:w="2515" w:type="dxa"/>
            <w:tcBorders>
              <w:bottom w:val="single" w:sz="4" w:space="0" w:color="auto"/>
            </w:tcBorders>
          </w:tcPr>
          <w:p w:rsidR="001756D5" w:rsidRPr="00267558" w:rsidP="00D24D53" w14:paraId="6821D9A5" w14:textId="7EB5441B">
            <w:pPr>
              <w:widowControl w:val="0"/>
              <w:contextualSpacing/>
            </w:pPr>
            <w:r>
              <w:t>Exedy Globalparts Corporation’s Ayre CX Uncrewed Aircraft System</w:t>
            </w:r>
          </w:p>
        </w:tc>
        <w:tc>
          <w:tcPr>
            <w:tcW w:w="2395" w:type="dxa"/>
            <w:tcBorders>
              <w:bottom w:val="single" w:sz="4" w:space="0" w:color="auto"/>
              <w:right w:val="single" w:sz="24" w:space="0" w:color="auto"/>
            </w:tcBorders>
          </w:tcPr>
          <w:p w:rsidR="001756D5" w:rsidRPr="00371BD8" w:rsidP="006E726B" w14:paraId="75A78F5E" w14:textId="353968D6">
            <w:pPr>
              <w:widowControl w:val="0"/>
              <w:contextualSpacing/>
              <w:jc w:val="center"/>
              <w:rPr>
                <w:snapToGrid w:val="0"/>
                <w:kern w:val="28"/>
              </w:rPr>
            </w:pPr>
            <w:r w:rsidRPr="00371BD8">
              <w:rPr>
                <w:snapToGrid w:val="0"/>
                <w:kern w:val="28"/>
              </w:rPr>
              <w:t>Ju</w:t>
            </w:r>
            <w:r>
              <w:rPr>
                <w:snapToGrid w:val="0"/>
                <w:kern w:val="28"/>
              </w:rPr>
              <w:t>ly</w:t>
            </w:r>
            <w:r w:rsidRPr="00371BD8">
              <w:rPr>
                <w:snapToGrid w:val="0"/>
                <w:kern w:val="28"/>
              </w:rPr>
              <w:t xml:space="preserve"> </w:t>
            </w:r>
            <w:r>
              <w:rPr>
                <w:snapToGrid w:val="0"/>
                <w:kern w:val="28"/>
              </w:rPr>
              <w:t>24</w:t>
            </w:r>
            <w:r w:rsidRPr="00371BD8">
              <w:rPr>
                <w:snapToGrid w:val="0"/>
                <w:kern w:val="28"/>
              </w:rPr>
              <w:t>, 2026</w:t>
            </w:r>
            <w:r>
              <w:rPr>
                <w:snapToGrid w:val="0"/>
                <w:kern w:val="28"/>
              </w:rPr>
              <w:t xml:space="preserve"> –</w:t>
            </w:r>
          </w:p>
        </w:tc>
        <w:tc>
          <w:tcPr>
            <w:tcW w:w="2347" w:type="dxa"/>
          </w:tcPr>
          <w:p w:rsidR="001756D5" w14:paraId="26339F08" w14:textId="04872C78">
            <w:r w:rsidRPr="001756D5">
              <w:t>Askey Computer Corp.’s ASK-NCM300 and ASK-NCQ8000 (Wi-Fi 8 Gateways)</w:t>
            </w:r>
          </w:p>
        </w:tc>
        <w:tc>
          <w:tcPr>
            <w:tcW w:w="2347" w:type="dxa"/>
          </w:tcPr>
          <w:p w:rsidR="001756D5" w:rsidP="006D66F0" w14:paraId="2568B12D" w14:textId="29A34B64">
            <w:pPr>
              <w:jc w:val="center"/>
            </w:pPr>
            <w:r>
              <w:t xml:space="preserve">July 24, 2026 – </w:t>
            </w:r>
            <w:r w:rsidRPr="00D866CA">
              <w:t>January 17, 2028</w:t>
            </w:r>
          </w:p>
        </w:tc>
      </w:tr>
      <w:tr w14:paraId="42B83C96" w14:textId="789007AD" w:rsidTr="001756D5">
        <w:tblPrEx>
          <w:tblW w:w="9604" w:type="dxa"/>
          <w:tblLook w:val="04A0"/>
        </w:tblPrEx>
        <w:trPr>
          <w:trHeight w:val="845"/>
        </w:trPr>
        <w:tc>
          <w:tcPr>
            <w:tcW w:w="2515" w:type="dxa"/>
            <w:tcBorders>
              <w:bottom w:val="single" w:sz="4" w:space="0" w:color="auto"/>
            </w:tcBorders>
          </w:tcPr>
          <w:p w:rsidR="001756D5" w:rsidRPr="004E46EA" w:rsidP="00931AB7" w14:paraId="0C9E6809" w14:textId="6B995A99">
            <w:pPr>
              <w:widowControl w:val="0"/>
              <w:contextualSpacing/>
            </w:pPr>
            <w:r w:rsidRPr="004E46EA">
              <w:t xml:space="preserve">Parallel Flight Technologies, Inc.’s Firefly </w:t>
            </w:r>
            <w:r>
              <w:t>U</w:t>
            </w:r>
            <w:r w:rsidRPr="004E46EA">
              <w:t xml:space="preserve">ncrewed </w:t>
            </w:r>
            <w:r>
              <w:t>A</w:t>
            </w:r>
            <w:r w:rsidRPr="004E46EA">
              <w:t xml:space="preserve">ircraft </w:t>
            </w:r>
            <w:r>
              <w:t>S</w:t>
            </w:r>
            <w:r w:rsidRPr="004E46EA">
              <w:t>ystem</w:t>
            </w:r>
          </w:p>
          <w:p w:rsidR="001756D5" w:rsidP="00D24D53" w14:paraId="6EE67126" w14:textId="6C58255E">
            <w:pPr>
              <w:widowControl w:val="0"/>
              <w:contextualSpacing/>
            </w:pPr>
          </w:p>
        </w:tc>
        <w:tc>
          <w:tcPr>
            <w:tcW w:w="2395" w:type="dxa"/>
            <w:tcBorders>
              <w:bottom w:val="single" w:sz="4" w:space="0" w:color="auto"/>
              <w:right w:val="single" w:sz="24" w:space="0" w:color="auto"/>
            </w:tcBorders>
          </w:tcPr>
          <w:p w:rsidR="001756D5" w:rsidRPr="00371BD8" w:rsidP="006E726B" w14:paraId="198F9FFD" w14:textId="685F563D">
            <w:pPr>
              <w:widowControl w:val="0"/>
              <w:contextualSpacing/>
              <w:jc w:val="center"/>
              <w:rPr>
                <w:snapToGrid w:val="0"/>
                <w:kern w:val="28"/>
              </w:rPr>
            </w:pPr>
            <w:r w:rsidRPr="00371BD8">
              <w:rPr>
                <w:snapToGrid w:val="0"/>
                <w:kern w:val="28"/>
              </w:rPr>
              <w:t>Ju</w:t>
            </w:r>
            <w:r>
              <w:rPr>
                <w:snapToGrid w:val="0"/>
                <w:kern w:val="28"/>
              </w:rPr>
              <w:t>ly</w:t>
            </w:r>
            <w:r w:rsidRPr="00371BD8">
              <w:rPr>
                <w:snapToGrid w:val="0"/>
                <w:kern w:val="28"/>
              </w:rPr>
              <w:t xml:space="preserve"> </w:t>
            </w:r>
            <w:r>
              <w:rPr>
                <w:snapToGrid w:val="0"/>
                <w:kern w:val="28"/>
              </w:rPr>
              <w:t>24</w:t>
            </w:r>
            <w:r w:rsidRPr="00371BD8">
              <w:rPr>
                <w:snapToGrid w:val="0"/>
                <w:kern w:val="28"/>
              </w:rPr>
              <w:t>, 2026</w:t>
            </w:r>
            <w:r>
              <w:rPr>
                <w:snapToGrid w:val="0"/>
                <w:kern w:val="28"/>
              </w:rPr>
              <w:t xml:space="preserve"> –</w:t>
            </w:r>
          </w:p>
        </w:tc>
        <w:tc>
          <w:tcPr>
            <w:tcW w:w="2347" w:type="dxa"/>
          </w:tcPr>
          <w:p w:rsidR="001756D5" w:rsidP="00A70D80" w14:paraId="3E57A095" w14:textId="33BF20E4">
            <w:r>
              <w:t>SpaceX Services, Inc.’s Starlink routers</w:t>
            </w:r>
          </w:p>
        </w:tc>
        <w:tc>
          <w:tcPr>
            <w:tcW w:w="2347" w:type="dxa"/>
          </w:tcPr>
          <w:p w:rsidR="001756D5" w:rsidP="001756D5" w14:paraId="48837B92" w14:textId="52B434D7">
            <w:pPr>
              <w:jc w:val="center"/>
            </w:pPr>
            <w:r>
              <w:t xml:space="preserve">July 27, 2026 – </w:t>
            </w:r>
            <w:r w:rsidR="00D91D7F">
              <w:t>Febr</w:t>
            </w:r>
            <w:r w:rsidRPr="00D866CA">
              <w:t>uary 1, 2028</w:t>
            </w:r>
          </w:p>
        </w:tc>
      </w:tr>
    </w:tbl>
    <w:bookmarkEnd w:id="0"/>
    <w:p w:rsidR="000C7018" w:rsidRPr="000C7018" w:rsidP="00931AB7" w14:paraId="2C56BD20" w14:textId="06FCFA80">
      <w:pPr>
        <w:widowControl w:val="0"/>
        <w:spacing w:after="0" w:line="240" w:lineRule="auto"/>
      </w:pPr>
      <w:r>
        <w:rPr>
          <w:rFonts w:ascii="Times New Roman" w:eastAsia="Times New Roman" w:hAnsi="Times New Roman" w:cs="Times New Roman"/>
          <w:snapToGrid w:val="0"/>
          <w:kern w:val="28"/>
          <w:sz w:val="22"/>
          <w:szCs w:val="20"/>
          <w14:ligatures w14:val="none"/>
        </w:rPr>
        <w:br/>
      </w:r>
      <w:r>
        <w:rPr>
          <w:rFonts w:ascii="Times New Roman" w:eastAsia="Times New Roman" w:hAnsi="Times New Roman" w:cs="Times New Roman"/>
          <w:snapToGrid w:val="0"/>
          <w:kern w:val="28"/>
          <w:sz w:val="22"/>
          <w:szCs w:val="20"/>
          <w14:ligatures w14:val="none"/>
        </w:rPr>
        <w:br/>
      </w:r>
      <w:r w:rsidRPr="00DC7E58" w:rsidR="009F584D">
        <w:rPr>
          <w:rFonts w:ascii="Times New Roman" w:eastAsia="Times New Roman" w:hAnsi="Times New Roman" w:cs="Times New Roman"/>
          <w:snapToGrid w:val="0"/>
          <w:kern w:val="28"/>
          <w:sz w:val="22"/>
          <w:szCs w:val="22"/>
          <w14:ligatures w14:val="none"/>
        </w:rPr>
        <w:t>*</w:t>
      </w:r>
      <w:r w:rsidRPr="00DC7E58" w:rsidR="00A165A8">
        <w:rPr>
          <w:rFonts w:ascii="Times New Roman" w:eastAsia="Times New Roman" w:hAnsi="Times New Roman" w:cs="Times New Roman"/>
          <w:snapToGrid w:val="0"/>
          <w:kern w:val="28"/>
          <w:sz w:val="22"/>
          <w:szCs w:val="22"/>
          <w14:ligatures w14:val="none"/>
        </w:rPr>
        <w:t xml:space="preserve">Consistent with the </w:t>
      </w:r>
      <w:r>
        <w:fldChar w:fldCharType="begin"/>
      </w:r>
      <w:r w:rsidRPr="00DC7E58" w:rsidR="00A165A8">
        <w:rPr>
          <w:rStyle w:val="Hyperlink"/>
          <w:rFonts w:ascii="Times New Roman" w:eastAsia="Times New Roman" w:hAnsi="Times New Roman" w:cs="Times New Roman"/>
          <w:snapToGrid w:val="0"/>
          <w:kern w:val="28"/>
          <w:sz w:val="22"/>
          <w:szCs w:val="22"/>
          <w14:ligatures w14:val="none"/>
        </w:rPr>
        <w:instrText xml:space="preserve"> HYPERLINK "https://www.fcc.gov/sites/default/files/NSD-Blue-UAS.pdf" </w:instrText>
      </w:r>
      <w:r>
        <w:fldChar w:fldCharType="separate"/>
      </w:r>
      <w:r w:rsidRPr="00DC7E58" w:rsidR="00A165A8">
        <w:rPr>
          <w:rStyle w:val="Hyperlink"/>
          <w:rFonts w:ascii="Times New Roman" w:eastAsia="Times New Roman" w:hAnsi="Times New Roman" w:cs="Times New Roman"/>
          <w:snapToGrid w:val="0"/>
          <w:kern w:val="28"/>
          <w:sz w:val="22"/>
          <w:szCs w:val="22"/>
          <w14:ligatures w14:val="none"/>
        </w:rPr>
        <w:t>National Security Determination</w:t>
      </w:r>
      <w:r>
        <w:fldChar w:fldCharType="end"/>
      </w:r>
      <w:r w:rsidRPr="00DC7E58" w:rsidR="00DC7E58">
        <w:rPr>
          <w:rFonts w:ascii="Times New Roman" w:hAnsi="Times New Roman" w:cs="Times New Roman"/>
          <w:sz w:val="22"/>
          <w:szCs w:val="22"/>
        </w:rPr>
        <w:t xml:space="preserve"> (July 21, 2026)</w:t>
      </w:r>
      <w:r w:rsidRPr="00DC7E58" w:rsidR="00A165A8">
        <w:rPr>
          <w:rFonts w:ascii="Times New Roman" w:eastAsia="Times New Roman" w:hAnsi="Times New Roman" w:cs="Times New Roman"/>
          <w:snapToGrid w:val="0"/>
          <w:kern w:val="28"/>
          <w:sz w:val="22"/>
          <w:szCs w:val="22"/>
          <w14:ligatures w14:val="none"/>
        </w:rPr>
        <w:t xml:space="preserve">, </w:t>
      </w:r>
      <w:r w:rsidRPr="00DC7E58" w:rsidR="005D0001">
        <w:rPr>
          <w:rFonts w:ascii="Times New Roman" w:eastAsia="Times New Roman" w:hAnsi="Times New Roman" w:cs="Times New Roman"/>
          <w:snapToGrid w:val="0"/>
          <w:kern w:val="28"/>
          <w:sz w:val="22"/>
          <w:szCs w:val="22"/>
          <w14:ligatures w14:val="none"/>
        </w:rPr>
        <w:t xml:space="preserve">UAS </w:t>
      </w:r>
      <w:r w:rsidRPr="00DC7E58" w:rsidR="00A165A8">
        <w:rPr>
          <w:rFonts w:ascii="Times New Roman" w:eastAsia="Times New Roman" w:hAnsi="Times New Roman" w:cs="Times New Roman"/>
          <w:snapToGrid w:val="0"/>
          <w:kern w:val="28"/>
          <w:sz w:val="22"/>
          <w:szCs w:val="22"/>
          <w14:ligatures w14:val="none"/>
        </w:rPr>
        <w:t>C</w:t>
      </w:r>
      <w:r w:rsidRPr="00DC7E58">
        <w:rPr>
          <w:rFonts w:ascii="Times New Roman" w:eastAsia="Times New Roman" w:hAnsi="Times New Roman" w:cs="Times New Roman"/>
          <w:snapToGrid w:val="0"/>
          <w:kern w:val="28"/>
          <w:sz w:val="22"/>
          <w:szCs w:val="22"/>
          <w14:ligatures w14:val="none"/>
        </w:rPr>
        <w:t xml:space="preserve">onditional </w:t>
      </w:r>
      <w:r w:rsidRPr="00DC7E58" w:rsidR="00A165A8">
        <w:rPr>
          <w:rFonts w:ascii="Times New Roman" w:eastAsia="Times New Roman" w:hAnsi="Times New Roman" w:cs="Times New Roman"/>
          <w:snapToGrid w:val="0"/>
          <w:kern w:val="28"/>
          <w:sz w:val="22"/>
          <w:szCs w:val="22"/>
          <w14:ligatures w14:val="none"/>
        </w:rPr>
        <w:t>A</w:t>
      </w:r>
      <w:r w:rsidRPr="00DC7E58">
        <w:rPr>
          <w:rFonts w:ascii="Times New Roman" w:eastAsia="Times New Roman" w:hAnsi="Times New Roman" w:cs="Times New Roman"/>
          <w:snapToGrid w:val="0"/>
          <w:kern w:val="28"/>
          <w:sz w:val="22"/>
          <w:szCs w:val="22"/>
          <w14:ligatures w14:val="none"/>
        </w:rPr>
        <w:t>pprovals</w:t>
      </w:r>
      <w:r w:rsidRPr="00DC7E58" w:rsidR="00A165A8">
        <w:rPr>
          <w:rFonts w:ascii="Times New Roman" w:eastAsia="Times New Roman" w:hAnsi="Times New Roman" w:cs="Times New Roman"/>
          <w:snapToGrid w:val="0"/>
          <w:kern w:val="28"/>
          <w:sz w:val="22"/>
          <w:szCs w:val="22"/>
          <w14:ligatures w14:val="none"/>
        </w:rPr>
        <w:t xml:space="preserve"> </w:t>
      </w:r>
      <w:r w:rsidRPr="00DC7E58" w:rsidR="00D01C71">
        <w:rPr>
          <w:rFonts w:ascii="Times New Roman" w:eastAsia="Times New Roman" w:hAnsi="Times New Roman" w:cs="Times New Roman"/>
          <w:snapToGrid w:val="0"/>
          <w:kern w:val="28"/>
          <w:sz w:val="22"/>
          <w:szCs w:val="22"/>
          <w14:ligatures w14:val="none"/>
        </w:rPr>
        <w:t>do not reflect a termination date</w:t>
      </w:r>
      <w:r w:rsidRPr="00DC7E58" w:rsidR="00A165A8">
        <w:rPr>
          <w:rFonts w:ascii="Times New Roman" w:eastAsia="Times New Roman" w:hAnsi="Times New Roman" w:cs="Times New Roman"/>
          <w:snapToGrid w:val="0"/>
          <w:kern w:val="28"/>
          <w:sz w:val="22"/>
          <w:szCs w:val="22"/>
          <w14:ligatures w14:val="none"/>
        </w:rPr>
        <w:t xml:space="preserve"> </w:t>
      </w:r>
      <w:r w:rsidR="00C96BC5">
        <w:rPr>
          <w:rFonts w:ascii="Times New Roman" w:eastAsia="Times New Roman" w:hAnsi="Times New Roman" w:cs="Times New Roman"/>
          <w:snapToGrid w:val="0"/>
          <w:kern w:val="28"/>
          <w:sz w:val="22"/>
          <w:szCs w:val="22"/>
          <w14:ligatures w14:val="none"/>
        </w:rPr>
        <w:t xml:space="preserve">and </w:t>
      </w:r>
      <w:r w:rsidRPr="00DC7E58">
        <w:rPr>
          <w:rFonts w:ascii="Times New Roman" w:eastAsia="Times New Roman" w:hAnsi="Times New Roman" w:cs="Times New Roman"/>
          <w:snapToGrid w:val="0"/>
          <w:kern w:val="28"/>
          <w:sz w:val="22"/>
          <w:szCs w:val="22"/>
          <w14:ligatures w14:val="none"/>
        </w:rPr>
        <w:t xml:space="preserve">will </w:t>
      </w:r>
      <w:r w:rsidRPr="00DC7E58" w:rsidR="004118EE">
        <w:rPr>
          <w:rFonts w:ascii="Times New Roman" w:eastAsia="Times New Roman" w:hAnsi="Times New Roman" w:cs="Times New Roman"/>
          <w:snapToGrid w:val="0"/>
          <w:kern w:val="28"/>
          <w:sz w:val="22"/>
          <w:szCs w:val="22"/>
          <w14:ligatures w14:val="none"/>
        </w:rPr>
        <w:t>remain effective</w:t>
      </w:r>
      <w:r w:rsidRPr="00DC7E58">
        <w:rPr>
          <w:rFonts w:ascii="Times New Roman" w:eastAsia="Times New Roman" w:hAnsi="Times New Roman" w:cs="Times New Roman"/>
          <w:snapToGrid w:val="0"/>
          <w:kern w:val="28"/>
          <w:sz w:val="22"/>
          <w:szCs w:val="22"/>
          <w14:ligatures w14:val="none"/>
        </w:rPr>
        <w:t xml:space="preserve"> </w:t>
      </w:r>
      <w:r w:rsidRPr="00DC7E58" w:rsidR="005D5FB5">
        <w:rPr>
          <w:rFonts w:ascii="Times New Roman" w:eastAsia="Times New Roman" w:hAnsi="Times New Roman" w:cs="Times New Roman"/>
          <w:snapToGrid w:val="0"/>
          <w:kern w:val="28"/>
          <w:sz w:val="22"/>
          <w:szCs w:val="22"/>
          <w14:ligatures w14:val="none"/>
        </w:rPr>
        <w:t xml:space="preserve">indefinitely, </w:t>
      </w:r>
      <w:r w:rsidRPr="00DC7E58">
        <w:rPr>
          <w:rFonts w:ascii="Times New Roman" w:eastAsia="Times New Roman" w:hAnsi="Times New Roman" w:cs="Times New Roman"/>
          <w:snapToGrid w:val="0"/>
          <w:kern w:val="28"/>
          <w:sz w:val="22"/>
          <w:szCs w:val="22"/>
          <w14:ligatures w14:val="none"/>
        </w:rPr>
        <w:t>so long as the entit</w:t>
      </w:r>
      <w:r w:rsidRPr="00DC7E58" w:rsidR="00B9229D">
        <w:rPr>
          <w:rFonts w:ascii="Times New Roman" w:eastAsia="Times New Roman" w:hAnsi="Times New Roman" w:cs="Times New Roman"/>
          <w:snapToGrid w:val="0"/>
          <w:kern w:val="28"/>
          <w:sz w:val="22"/>
          <w:szCs w:val="22"/>
          <w14:ligatures w14:val="none"/>
        </w:rPr>
        <w:t xml:space="preserve">y that </w:t>
      </w:r>
      <w:r w:rsidRPr="00DC7E58" w:rsidR="00051CD8">
        <w:rPr>
          <w:rFonts w:ascii="Times New Roman" w:eastAsia="Times New Roman" w:hAnsi="Times New Roman" w:cs="Times New Roman"/>
          <w:snapToGrid w:val="0"/>
          <w:kern w:val="28"/>
          <w:sz w:val="22"/>
          <w:szCs w:val="22"/>
          <w14:ligatures w14:val="none"/>
        </w:rPr>
        <w:t xml:space="preserve">received Conditional Approval </w:t>
      </w:r>
      <w:r w:rsidRPr="00DC7E58" w:rsidR="002816F3">
        <w:rPr>
          <w:rFonts w:ascii="Times New Roman" w:eastAsia="Times New Roman" w:hAnsi="Times New Roman" w:cs="Times New Roman"/>
          <w:snapToGrid w:val="0"/>
          <w:kern w:val="28"/>
          <w:sz w:val="22"/>
          <w:szCs w:val="22"/>
          <w14:ligatures w14:val="none"/>
        </w:rPr>
        <w:t>abides by</w:t>
      </w:r>
      <w:r w:rsidRPr="00DC7E58">
        <w:rPr>
          <w:rFonts w:ascii="Times New Roman" w:eastAsia="Times New Roman" w:hAnsi="Times New Roman" w:cs="Times New Roman"/>
          <w:snapToGrid w:val="0"/>
          <w:kern w:val="28"/>
          <w:sz w:val="22"/>
          <w:szCs w:val="22"/>
          <w14:ligatures w14:val="none"/>
        </w:rPr>
        <w:t xml:space="preserve"> the onshoring plan </w:t>
      </w:r>
      <w:r w:rsidRPr="00DC7E58" w:rsidR="00051CD8">
        <w:rPr>
          <w:rFonts w:ascii="Times New Roman" w:eastAsia="Times New Roman" w:hAnsi="Times New Roman" w:cs="Times New Roman"/>
          <w:snapToGrid w:val="0"/>
          <w:kern w:val="28"/>
          <w:sz w:val="22"/>
          <w:szCs w:val="22"/>
          <w14:ligatures w14:val="none"/>
        </w:rPr>
        <w:t>outline</w:t>
      </w:r>
      <w:r w:rsidRPr="00DC7E58" w:rsidR="00933524">
        <w:rPr>
          <w:rFonts w:ascii="Times New Roman" w:eastAsia="Times New Roman" w:hAnsi="Times New Roman" w:cs="Times New Roman"/>
          <w:snapToGrid w:val="0"/>
          <w:kern w:val="28"/>
          <w:sz w:val="22"/>
          <w:szCs w:val="22"/>
          <w14:ligatures w14:val="none"/>
        </w:rPr>
        <w:t>d</w:t>
      </w:r>
      <w:r w:rsidRPr="00DC7E58" w:rsidR="00051CD8">
        <w:rPr>
          <w:rFonts w:ascii="Times New Roman" w:eastAsia="Times New Roman" w:hAnsi="Times New Roman" w:cs="Times New Roman"/>
          <w:snapToGrid w:val="0"/>
          <w:kern w:val="28"/>
          <w:sz w:val="22"/>
          <w:szCs w:val="22"/>
          <w14:ligatures w14:val="none"/>
        </w:rPr>
        <w:t xml:space="preserve"> i</w:t>
      </w:r>
      <w:r w:rsidRPr="00DC7E58" w:rsidR="00933524">
        <w:rPr>
          <w:rFonts w:ascii="Times New Roman" w:eastAsia="Times New Roman" w:hAnsi="Times New Roman" w:cs="Times New Roman"/>
          <w:snapToGrid w:val="0"/>
          <w:kern w:val="28"/>
          <w:sz w:val="22"/>
          <w:szCs w:val="22"/>
          <w14:ligatures w14:val="none"/>
        </w:rPr>
        <w:t>n</w:t>
      </w:r>
      <w:r w:rsidRPr="00DC7E58">
        <w:rPr>
          <w:rFonts w:ascii="Times New Roman" w:eastAsia="Times New Roman" w:hAnsi="Times New Roman" w:cs="Times New Roman"/>
          <w:snapToGrid w:val="0"/>
          <w:kern w:val="28"/>
          <w:sz w:val="22"/>
          <w:szCs w:val="22"/>
          <w14:ligatures w14:val="none"/>
        </w:rPr>
        <w:t xml:space="preserve"> its </w:t>
      </w:r>
      <w:r w:rsidRPr="00DC7E58" w:rsidR="00A31562">
        <w:rPr>
          <w:rFonts w:ascii="Times New Roman" w:eastAsia="Times New Roman" w:hAnsi="Times New Roman" w:cs="Times New Roman"/>
          <w:snapToGrid w:val="0"/>
          <w:kern w:val="28"/>
          <w:sz w:val="22"/>
          <w:szCs w:val="22"/>
          <w14:ligatures w14:val="none"/>
        </w:rPr>
        <w:t>C</w:t>
      </w:r>
      <w:r w:rsidRPr="00DC7E58">
        <w:rPr>
          <w:rFonts w:ascii="Times New Roman" w:eastAsia="Times New Roman" w:hAnsi="Times New Roman" w:cs="Times New Roman"/>
          <w:snapToGrid w:val="0"/>
          <w:kern w:val="28"/>
          <w:sz w:val="22"/>
          <w:szCs w:val="22"/>
          <w14:ligatures w14:val="none"/>
        </w:rPr>
        <w:t xml:space="preserve">onditional </w:t>
      </w:r>
      <w:r w:rsidRPr="00DC7E58" w:rsidR="00A31562">
        <w:rPr>
          <w:rFonts w:ascii="Times New Roman" w:eastAsia="Times New Roman" w:hAnsi="Times New Roman" w:cs="Times New Roman"/>
          <w:snapToGrid w:val="0"/>
          <w:kern w:val="28"/>
          <w:sz w:val="22"/>
          <w:szCs w:val="22"/>
          <w14:ligatures w14:val="none"/>
        </w:rPr>
        <w:t>A</w:t>
      </w:r>
      <w:r w:rsidRPr="00DC7E58">
        <w:rPr>
          <w:rFonts w:ascii="Times New Roman" w:eastAsia="Times New Roman" w:hAnsi="Times New Roman" w:cs="Times New Roman"/>
          <w:snapToGrid w:val="0"/>
          <w:kern w:val="28"/>
          <w:sz w:val="22"/>
          <w:szCs w:val="22"/>
          <w14:ligatures w14:val="none"/>
        </w:rPr>
        <w:t>pproval application</w:t>
      </w:r>
      <w:r w:rsidRPr="00DC7E58" w:rsidR="003F30EF">
        <w:rPr>
          <w:rFonts w:ascii="Times New Roman" w:eastAsia="Times New Roman" w:hAnsi="Times New Roman" w:cs="Times New Roman"/>
          <w:snapToGrid w:val="0"/>
          <w:kern w:val="28"/>
          <w:sz w:val="22"/>
          <w:szCs w:val="22"/>
          <w14:ligatures w14:val="none"/>
        </w:rPr>
        <w:t xml:space="preserve"> and pursuant to updated vetting of the products</w:t>
      </w:r>
      <w:r w:rsidRPr="00DC7E58" w:rsidR="00A31562">
        <w:rPr>
          <w:rFonts w:ascii="Times New Roman" w:eastAsia="Times New Roman" w:hAnsi="Times New Roman" w:cs="Times New Roman"/>
          <w:snapToGrid w:val="0"/>
          <w:kern w:val="28"/>
          <w:sz w:val="22"/>
          <w:szCs w:val="22"/>
          <w14:ligatures w14:val="none"/>
        </w:rPr>
        <w:t xml:space="preserve">. </w:t>
      </w:r>
    </w:p>
    <w:sectPr w:rsidSect="007F3AAE">
      <w:footerReference w:type="default" r:id="rId17"/>
      <w:pgSz w:w="12240" w:h="15840"/>
      <w:pgMar w:top="1360" w:right="1440" w:bottom="280" w:left="1440" w:header="720" w:footer="44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166E4" w:rsidRPr="003D531D" w14:paraId="4FD30DED" w14:textId="77777777">
    <w:pPr>
      <w:pStyle w:val="Footer"/>
      <w:jc w:val="center"/>
      <w:rPr>
        <w:rFonts w:ascii="Times New Roman" w:hAnsi="Times New Roman" w:cs="Times New Roman"/>
      </w:rPr>
    </w:pPr>
    <w:r w:rsidRPr="003D531D">
      <w:rPr>
        <w:rFonts w:ascii="Times New Roman" w:hAnsi="Times New Roman" w:cs="Times New Roman"/>
      </w:rPr>
      <w:fldChar w:fldCharType="begin"/>
    </w:r>
    <w:r w:rsidRPr="003970F0">
      <w:rPr>
        <w:rFonts w:ascii="Times New Roman" w:hAnsi="Times New Roman" w:cs="Times New Roman"/>
      </w:rPr>
      <w:instrText xml:space="preserve"> PAGE   \* MERGEFORMAT </w:instrText>
    </w:r>
    <w:r w:rsidRPr="003D531D">
      <w:rPr>
        <w:rFonts w:ascii="Times New Roman" w:hAnsi="Times New Roman" w:cs="Times New Roman"/>
      </w:rPr>
      <w:fldChar w:fldCharType="separate"/>
    </w:r>
    <w:r w:rsidRPr="003970F0">
      <w:rPr>
        <w:rFonts w:ascii="Times New Roman" w:hAnsi="Times New Roman" w:cs="Times New Roman"/>
      </w:rPr>
      <w:t>2</w:t>
    </w:r>
    <w:r w:rsidRPr="003D531D">
      <w:rPr>
        <w:rFonts w:ascii="Times New Roman" w:hAnsi="Times New Roman" w:cs="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C529B0" w:rsidP="007166E4" w14:paraId="7604118F" w14:textId="77777777">
      <w:pPr>
        <w:spacing w:after="0" w:line="240" w:lineRule="auto"/>
      </w:pPr>
      <w:r>
        <w:separator/>
      </w:r>
    </w:p>
  </w:footnote>
  <w:footnote w:type="continuationSeparator" w:id="1">
    <w:p w:rsidR="00C529B0" w:rsidP="007166E4" w14:paraId="68E3D8BA" w14:textId="77777777">
      <w:pPr>
        <w:spacing w:after="0" w:line="240" w:lineRule="auto"/>
      </w:pPr>
      <w:r>
        <w:continuationSeparator/>
      </w:r>
    </w:p>
  </w:footnote>
  <w:footnote w:id="2">
    <w:p w:rsidR="000E3D93" w:rsidRPr="00142774" w:rsidP="00EF5461" w14:paraId="777AD2EE" w14:textId="77777777">
      <w:pPr>
        <w:pStyle w:val="FootnoteText"/>
        <w:spacing w:after="120"/>
        <w:rPr>
          <w:rFonts w:ascii="Times New Roman" w:hAnsi="Times New Roman" w:cs="Times New Roman"/>
        </w:rPr>
      </w:pPr>
      <w:r w:rsidRPr="00142774">
        <w:rPr>
          <w:rStyle w:val="FootnoteReference"/>
          <w:rFonts w:cs="Times New Roman"/>
          <w:sz w:val="20"/>
        </w:rPr>
        <w:footnoteRef/>
      </w:r>
      <w:r w:rsidRPr="00142774">
        <w:rPr>
          <w:rFonts w:ascii="Times New Roman" w:hAnsi="Times New Roman" w:cs="Times New Roman"/>
        </w:rPr>
        <w:t xml:space="preserve"> Secure and Trusted Communications Networks Act of 2019, Pub. L. No. 116-124, 133 Stat. 158 (2020) (codified as amended at 47 U.S.C. §§ 1601-1609) (Secure Networks Act); 47 CFR §§ 1.50002, 1.50003. For the current version of the Covered List, </w:t>
      </w:r>
      <w:r w:rsidRPr="00142774">
        <w:rPr>
          <w:rFonts w:ascii="Times New Roman" w:hAnsi="Times New Roman" w:cs="Times New Roman"/>
          <w:i/>
          <w:iCs/>
        </w:rPr>
        <w:t>see</w:t>
      </w:r>
      <w:r w:rsidRPr="00142774">
        <w:rPr>
          <w:rFonts w:ascii="Times New Roman" w:hAnsi="Times New Roman" w:cs="Times New Roman"/>
        </w:rPr>
        <w:t xml:space="preserve"> Federal Communications Commission, </w:t>
      </w:r>
      <w:r w:rsidRPr="00142774">
        <w:rPr>
          <w:rFonts w:ascii="Times New Roman" w:hAnsi="Times New Roman" w:cs="Times New Roman"/>
          <w:i/>
          <w:iCs/>
        </w:rPr>
        <w:t>List of Equipment and Services Covered By Section 2 of The Secure Networks Act</w:t>
      </w:r>
      <w:r w:rsidRPr="00142774">
        <w:rPr>
          <w:rFonts w:ascii="Times New Roman" w:hAnsi="Times New Roman" w:cs="Times New Roman"/>
        </w:rPr>
        <w:t xml:space="preserve">, </w:t>
      </w:r>
      <w:hyperlink r:id="rId1" w:history="1">
        <w:r w:rsidRPr="00142774">
          <w:rPr>
            <w:rStyle w:val="Hyperlink"/>
            <w:rFonts w:ascii="Times New Roman" w:hAnsi="Times New Roman" w:cs="Times New Roman"/>
          </w:rPr>
          <w:t>https://www.fcc.gov/supplychain/coveredlist</w:t>
        </w:r>
      </w:hyperlink>
      <w:r w:rsidRPr="00142774">
        <w:rPr>
          <w:rFonts w:ascii="Times New Roman" w:hAnsi="Times New Roman" w:cs="Times New Roman"/>
        </w:rPr>
        <w:t xml:space="preserve">  (last updated Apr. 14, 2026).</w:t>
      </w:r>
    </w:p>
  </w:footnote>
  <w:footnote w:id="3">
    <w:p w:rsidR="000E3D93" w:rsidRPr="00142774" w:rsidP="00EF5461" w14:paraId="3DFAFD6E" w14:textId="77777777">
      <w:pPr>
        <w:pStyle w:val="FootnoteText"/>
        <w:spacing w:after="120"/>
        <w:rPr>
          <w:rFonts w:ascii="Times New Roman" w:hAnsi="Times New Roman" w:cs="Times New Roman"/>
        </w:rPr>
      </w:pPr>
      <w:r w:rsidRPr="00142774">
        <w:rPr>
          <w:rStyle w:val="FootnoteReference"/>
          <w:rFonts w:cs="Times New Roman"/>
          <w:sz w:val="20"/>
        </w:rPr>
        <w:footnoteRef/>
      </w:r>
      <w:r w:rsidRPr="00142774">
        <w:rPr>
          <w:rFonts w:ascii="Times New Roman" w:hAnsi="Times New Roman" w:cs="Times New Roman"/>
        </w:rPr>
        <w:t xml:space="preserve"> 47 U.S.C. § 1601.</w:t>
      </w:r>
    </w:p>
  </w:footnote>
  <w:footnote w:id="4">
    <w:p w:rsidR="000E3D93" w:rsidRPr="00142774" w:rsidP="00EF5461" w14:paraId="60D9404C" w14:textId="77777777">
      <w:pPr>
        <w:pStyle w:val="FootnoteText"/>
        <w:spacing w:after="120"/>
        <w:rPr>
          <w:rFonts w:ascii="Times New Roman" w:hAnsi="Times New Roman" w:cs="Times New Roman"/>
        </w:rPr>
      </w:pPr>
      <w:r w:rsidRPr="00142774">
        <w:rPr>
          <w:rStyle w:val="FootnoteReference"/>
          <w:rFonts w:cs="Times New Roman"/>
          <w:sz w:val="20"/>
        </w:rPr>
        <w:footnoteRef/>
      </w:r>
      <w:r w:rsidRPr="00142774">
        <w:rPr>
          <w:rFonts w:ascii="Times New Roman" w:hAnsi="Times New Roman" w:cs="Times New Roman"/>
        </w:rPr>
        <w:t xml:space="preserve"> 47 CFR §§ 1.50002(a), 1.50003; </w:t>
      </w:r>
      <w:r w:rsidRPr="00142774">
        <w:rPr>
          <w:rFonts w:ascii="Times New Roman" w:hAnsi="Times New Roman" w:cs="Times New Roman"/>
          <w:i/>
          <w:iCs/>
        </w:rPr>
        <w:t>see also</w:t>
      </w:r>
      <w:r w:rsidRPr="00142774">
        <w:rPr>
          <w:rFonts w:ascii="Times New Roman" w:hAnsi="Times New Roman" w:cs="Times New Roman"/>
        </w:rPr>
        <w:t xml:space="preserve"> </w:t>
      </w:r>
      <w:r w:rsidRPr="00142774">
        <w:rPr>
          <w:rFonts w:ascii="Times New Roman" w:hAnsi="Times New Roman" w:cs="Times New Roman"/>
          <w:i/>
          <w:iCs/>
        </w:rPr>
        <w:t>Protecting Against National Security Threats to the Communications Supply Chain Through FCC Programs</w:t>
      </w:r>
      <w:r w:rsidRPr="00142774">
        <w:rPr>
          <w:rFonts w:ascii="Times New Roman" w:hAnsi="Times New Roman" w:cs="Times New Roman"/>
        </w:rPr>
        <w:t>, WC Docket No. 18-89, Second Report and Order, 35 FCC Rcd 14284 (2020) (</w:t>
      </w:r>
      <w:r w:rsidRPr="00142774">
        <w:rPr>
          <w:rFonts w:ascii="Times New Roman" w:hAnsi="Times New Roman" w:cs="Times New Roman"/>
          <w:i/>
          <w:iCs/>
        </w:rPr>
        <w:t>Supply Chain Second Report and Order</w:t>
      </w:r>
      <w:r w:rsidRPr="00142774">
        <w:rPr>
          <w:rFonts w:ascii="Times New Roman" w:hAnsi="Times New Roman" w:cs="Times New Roman"/>
        </w:rPr>
        <w:t>).</w:t>
      </w:r>
    </w:p>
  </w:footnote>
  <w:footnote w:id="5">
    <w:p w:rsidR="00A5715D" w:rsidRPr="007C0F32" w:rsidP="001D3A9B" w14:paraId="27F394DD" w14:textId="77777777">
      <w:pPr>
        <w:pStyle w:val="FootnoteText"/>
        <w:spacing w:after="120"/>
        <w:rPr>
          <w:rFonts w:ascii="Times New Roman" w:hAnsi="Times New Roman" w:cs="Times New Roman"/>
        </w:rPr>
      </w:pPr>
      <w:r w:rsidRPr="007C0F32">
        <w:rPr>
          <w:rStyle w:val="FootnoteReference"/>
          <w:rFonts w:cs="Times New Roman"/>
          <w:sz w:val="20"/>
        </w:rPr>
        <w:footnoteRef/>
      </w:r>
      <w:r w:rsidRPr="007C0F32">
        <w:rPr>
          <w:rFonts w:ascii="Times New Roman" w:hAnsi="Times New Roman" w:cs="Times New Roman"/>
        </w:rPr>
        <w:t xml:space="preserve"> </w:t>
      </w:r>
      <w:r w:rsidRPr="007C0F32">
        <w:rPr>
          <w:rFonts w:ascii="Times New Roman" w:hAnsi="Times New Roman" w:cs="Times New Roman"/>
          <w:i/>
          <w:iCs/>
        </w:rPr>
        <w:t>FCC’s Public Safety and Homeland Security Bureau Announces Addition of Routers Produced in Foreign Countries to FCC Covered List</w:t>
      </w:r>
      <w:r w:rsidRPr="007C0F32">
        <w:rPr>
          <w:rFonts w:ascii="Times New Roman" w:hAnsi="Times New Roman" w:cs="Times New Roman"/>
        </w:rPr>
        <w:t>, WC Docket No. 18-89, Public Notice, DA 26-278 (Mar. 23, 2026) (</w:t>
      </w:r>
      <w:r w:rsidRPr="007C0F32">
        <w:rPr>
          <w:rFonts w:ascii="Times New Roman" w:hAnsi="Times New Roman" w:cs="Times New Roman"/>
          <w:i/>
          <w:iCs/>
        </w:rPr>
        <w:t>Routers Public Notice</w:t>
      </w:r>
      <w:r w:rsidRPr="007C0F32">
        <w:rPr>
          <w:rFonts w:ascii="Times New Roman" w:hAnsi="Times New Roman" w:cs="Times New Roman"/>
        </w:rPr>
        <w:t xml:space="preserve">). </w:t>
      </w:r>
    </w:p>
  </w:footnote>
  <w:footnote w:id="6">
    <w:p w:rsidR="00A5715D" w:rsidRPr="007C0F32" w:rsidP="00A5715D" w14:paraId="46A2A220" w14:textId="77777777">
      <w:pPr>
        <w:pStyle w:val="FootnoteText"/>
        <w:spacing w:after="120"/>
        <w:rPr>
          <w:rFonts w:ascii="Times New Roman" w:hAnsi="Times New Roman" w:cs="Times New Roman"/>
        </w:rPr>
      </w:pPr>
      <w:r w:rsidRPr="007C0F32">
        <w:rPr>
          <w:rStyle w:val="FootnoteReference"/>
          <w:rFonts w:cs="Times New Roman"/>
          <w:sz w:val="20"/>
        </w:rPr>
        <w:footnoteRef/>
      </w:r>
      <w:r w:rsidRPr="007C0F32">
        <w:rPr>
          <w:rFonts w:ascii="Times New Roman" w:hAnsi="Times New Roman" w:cs="Times New Roman"/>
        </w:rPr>
        <w:t xml:space="preserve"> </w:t>
      </w:r>
      <w:r w:rsidRPr="007C0F32">
        <w:rPr>
          <w:rFonts w:ascii="Times New Roman" w:hAnsi="Times New Roman" w:cs="Times New Roman"/>
          <w:i/>
          <w:iCs/>
        </w:rPr>
        <w:t>Routers Public Notice</w:t>
      </w:r>
      <w:r w:rsidRPr="007C0F32">
        <w:rPr>
          <w:rFonts w:ascii="Times New Roman" w:hAnsi="Times New Roman" w:cs="Times New Roman"/>
        </w:rPr>
        <w:t xml:space="preserve"> at 2. </w:t>
      </w:r>
    </w:p>
  </w:footnote>
  <w:footnote w:id="7">
    <w:p w:rsidR="00EC32E1" w:rsidRPr="0038542F" w:rsidP="00EC32E1" w14:paraId="5B2F8763" w14:textId="77777777">
      <w:pPr>
        <w:pStyle w:val="FootnoteText"/>
        <w:spacing w:after="120"/>
        <w:rPr>
          <w:rFonts w:ascii="Times New Roman" w:hAnsi="Times New Roman" w:cs="Times New Roman"/>
          <w:i/>
        </w:rPr>
      </w:pPr>
      <w:r>
        <w:rPr>
          <w:rStyle w:val="FootnoteReference"/>
        </w:rPr>
        <w:footnoteRef/>
      </w:r>
      <w:r>
        <w:t xml:space="preserve"> </w:t>
      </w:r>
      <w:r>
        <w:rPr>
          <w:rFonts w:ascii="Times New Roman" w:hAnsi="Times New Roman" w:cs="Times New Roman"/>
          <w:i/>
          <w:iCs/>
        </w:rPr>
        <w:t xml:space="preserve">See, e.g., </w:t>
      </w:r>
      <w:r w:rsidRPr="00E86B78">
        <w:rPr>
          <w:rFonts w:ascii="Times New Roman" w:hAnsi="Times New Roman" w:cs="Times New Roman"/>
          <w:i/>
          <w:iCs/>
        </w:rPr>
        <w:t>F</w:t>
      </w:r>
      <w:r>
        <w:rPr>
          <w:rFonts w:ascii="Times New Roman" w:hAnsi="Times New Roman" w:cs="Times New Roman"/>
          <w:i/>
          <w:iCs/>
        </w:rPr>
        <w:t>CC’</w:t>
      </w:r>
      <w:r w:rsidRPr="00E86B78">
        <w:rPr>
          <w:rFonts w:ascii="Times New Roman" w:hAnsi="Times New Roman" w:cs="Times New Roman"/>
          <w:i/>
          <w:iCs/>
        </w:rPr>
        <w:t xml:space="preserve">s Public Safety </w:t>
      </w:r>
      <w:r>
        <w:rPr>
          <w:rFonts w:ascii="Times New Roman" w:hAnsi="Times New Roman" w:cs="Times New Roman"/>
          <w:i/>
          <w:iCs/>
        </w:rPr>
        <w:t>a</w:t>
      </w:r>
      <w:r w:rsidRPr="00E86B78">
        <w:rPr>
          <w:rFonts w:ascii="Times New Roman" w:hAnsi="Times New Roman" w:cs="Times New Roman"/>
          <w:i/>
          <w:iCs/>
        </w:rPr>
        <w:t xml:space="preserve">nd Homeland Security Bureau Announces Conditional Approval </w:t>
      </w:r>
      <w:r>
        <w:rPr>
          <w:rFonts w:ascii="Times New Roman" w:hAnsi="Times New Roman" w:cs="Times New Roman"/>
          <w:i/>
          <w:iCs/>
        </w:rPr>
        <w:t>o</w:t>
      </w:r>
      <w:r w:rsidRPr="00E86B78">
        <w:rPr>
          <w:rFonts w:ascii="Times New Roman" w:hAnsi="Times New Roman" w:cs="Times New Roman"/>
          <w:i/>
          <w:iCs/>
        </w:rPr>
        <w:t xml:space="preserve">f Certain Routers </w:t>
      </w:r>
      <w:r>
        <w:rPr>
          <w:rFonts w:ascii="Times New Roman" w:hAnsi="Times New Roman" w:cs="Times New Roman"/>
          <w:i/>
          <w:iCs/>
        </w:rPr>
        <w:t>a</w:t>
      </w:r>
      <w:r w:rsidRPr="00E86B78">
        <w:rPr>
          <w:rFonts w:ascii="Times New Roman" w:hAnsi="Times New Roman" w:cs="Times New Roman"/>
          <w:i/>
          <w:iCs/>
        </w:rPr>
        <w:t>nd Uncrewed Aircraft Systems (U</w:t>
      </w:r>
      <w:r>
        <w:rPr>
          <w:rFonts w:ascii="Times New Roman" w:hAnsi="Times New Roman" w:cs="Times New Roman"/>
          <w:i/>
          <w:iCs/>
        </w:rPr>
        <w:t>AS</w:t>
      </w:r>
      <w:r w:rsidRPr="00E86B78">
        <w:rPr>
          <w:rFonts w:ascii="Times New Roman" w:hAnsi="Times New Roman" w:cs="Times New Roman"/>
          <w:i/>
          <w:iCs/>
        </w:rPr>
        <w:t xml:space="preserve">) </w:t>
      </w:r>
      <w:r>
        <w:rPr>
          <w:rFonts w:ascii="Times New Roman" w:hAnsi="Times New Roman" w:cs="Times New Roman"/>
          <w:i/>
          <w:iCs/>
        </w:rPr>
        <w:t>a</w:t>
      </w:r>
      <w:r w:rsidRPr="00E86B78">
        <w:rPr>
          <w:rFonts w:ascii="Times New Roman" w:hAnsi="Times New Roman" w:cs="Times New Roman"/>
          <w:i/>
          <w:iCs/>
        </w:rPr>
        <w:t xml:space="preserve">nd Exemption </w:t>
      </w:r>
      <w:r>
        <w:rPr>
          <w:rFonts w:ascii="Times New Roman" w:hAnsi="Times New Roman" w:cs="Times New Roman"/>
          <w:i/>
          <w:iCs/>
        </w:rPr>
        <w:t>f</w:t>
      </w:r>
      <w:r w:rsidRPr="00E86B78">
        <w:rPr>
          <w:rFonts w:ascii="Times New Roman" w:hAnsi="Times New Roman" w:cs="Times New Roman"/>
          <w:i/>
          <w:iCs/>
        </w:rPr>
        <w:t>rom F</w:t>
      </w:r>
      <w:r>
        <w:rPr>
          <w:rFonts w:ascii="Times New Roman" w:hAnsi="Times New Roman" w:cs="Times New Roman"/>
          <w:i/>
          <w:iCs/>
        </w:rPr>
        <w:t>CC</w:t>
      </w:r>
      <w:r w:rsidRPr="00E86B78">
        <w:rPr>
          <w:rFonts w:ascii="Times New Roman" w:hAnsi="Times New Roman" w:cs="Times New Roman"/>
          <w:i/>
          <w:iCs/>
        </w:rPr>
        <w:t xml:space="preserve"> Covered List</w:t>
      </w:r>
      <w:r>
        <w:rPr>
          <w:rFonts w:ascii="Times New Roman" w:hAnsi="Times New Roman" w:cs="Times New Roman"/>
        </w:rPr>
        <w:t xml:space="preserve">, WC Docket No. 18-89, Public Notice, DA-26-351 (April 14, 2026).  The list of devices that have received Conditional Approvals can be found on the Bureau’s website at </w:t>
      </w:r>
      <w:hyperlink r:id="rId1" w:history="1">
        <w:r w:rsidRPr="00351AD0">
          <w:rPr>
            <w:rStyle w:val="Hyperlink"/>
            <w:rFonts w:ascii="Times New Roman" w:hAnsi="Times New Roman" w:cs="Times New Roman"/>
          </w:rPr>
          <w:t>https://www.fcc.gov/supplychain/coveredlist</w:t>
        </w:r>
      </w:hyperlink>
      <w:r>
        <w:rPr>
          <w:rFonts w:ascii="Times New Roman" w:hAnsi="Times New Roman" w:cs="Times New Roman"/>
        </w:rPr>
        <w:t xml:space="preserve">.  </w:t>
      </w:r>
    </w:p>
  </w:footnote>
  <w:footnote w:id="8">
    <w:p w:rsidR="00162F4D" w:rsidRPr="007C0F32" w:rsidP="00D30ACE" w14:paraId="60031443" w14:textId="77777777">
      <w:pPr>
        <w:pStyle w:val="FootnoteText"/>
        <w:spacing w:after="120"/>
        <w:rPr>
          <w:rFonts w:ascii="Times New Roman" w:hAnsi="Times New Roman" w:cs="Times New Roman"/>
        </w:rPr>
      </w:pPr>
      <w:r w:rsidRPr="007C0F32">
        <w:rPr>
          <w:rStyle w:val="FootnoteReference"/>
          <w:rFonts w:cs="Times New Roman"/>
          <w:sz w:val="20"/>
        </w:rPr>
        <w:footnoteRef/>
      </w:r>
      <w:r w:rsidRPr="007C0F32">
        <w:rPr>
          <w:rFonts w:ascii="Times New Roman" w:hAnsi="Times New Roman" w:cs="Times New Roman"/>
        </w:rPr>
        <w:t xml:space="preserve"> </w:t>
      </w:r>
      <w:r w:rsidRPr="007C0F32">
        <w:rPr>
          <w:rFonts w:ascii="Times New Roman" w:hAnsi="Times New Roman" w:cs="Times New Roman"/>
          <w:i/>
          <w:iCs/>
        </w:rPr>
        <w:t>See Routers Public Notice</w:t>
      </w:r>
      <w:r w:rsidRPr="007C0F32">
        <w:rPr>
          <w:rFonts w:ascii="Times New Roman" w:hAnsi="Times New Roman" w:cs="Times New Roman"/>
        </w:rPr>
        <w:t xml:space="preserve">, Appx. C; </w:t>
      </w:r>
      <w:r w:rsidRPr="007C0F32">
        <w:rPr>
          <w:rFonts w:ascii="Times New Roman" w:hAnsi="Times New Roman" w:cs="Times New Roman"/>
          <w:i/>
          <w:iCs/>
        </w:rPr>
        <w:t>Second UAS Public Notice</w:t>
      </w:r>
      <w:r w:rsidRPr="007C0F32">
        <w:rPr>
          <w:rFonts w:ascii="Times New Roman" w:hAnsi="Times New Roman" w:cs="Times New Roman"/>
        </w:rPr>
        <w:t xml:space="preserve">, Appx. B. </w:t>
      </w:r>
    </w:p>
  </w:footnote>
  <w:footnote w:id="9">
    <w:p w:rsidR="00162F4D" w:rsidRPr="007C0F32" w:rsidP="00162F4D" w14:paraId="712D3E35" w14:textId="77777777">
      <w:pPr>
        <w:pStyle w:val="FootnoteText"/>
        <w:spacing w:before="120" w:after="120"/>
        <w:rPr>
          <w:rFonts w:ascii="Times New Roman" w:hAnsi="Times New Roman" w:cs="Times New Roman"/>
        </w:rPr>
      </w:pPr>
      <w:r w:rsidRPr="007C0F32">
        <w:rPr>
          <w:rStyle w:val="FootnoteReference"/>
          <w:rFonts w:eastAsia="Times New Roman" w:cs="Times New Roman"/>
          <w:sz w:val="20"/>
        </w:rPr>
        <w:footnoteRef/>
      </w:r>
      <w:r w:rsidRPr="007C0F32">
        <w:rPr>
          <w:rFonts w:ascii="Times New Roman" w:hAnsi="Times New Roman" w:cs="Times New Roman"/>
        </w:rPr>
        <w:t xml:space="preserve"> 47 CFR §§ 1.50002(a), 1.50003.  </w:t>
      </w:r>
      <w:r w:rsidRPr="007C0F32">
        <w:rPr>
          <w:rFonts w:ascii="Times New Roman" w:hAnsi="Times New Roman" w:cs="Times New Roman"/>
          <w:i/>
          <w:iCs/>
        </w:rPr>
        <w:t xml:space="preserve">See </w:t>
      </w:r>
      <w:bookmarkStart w:id="1" w:name="_Hlk168823758"/>
      <w:r w:rsidRPr="007C0F32">
        <w:rPr>
          <w:rFonts w:ascii="Times New Roman" w:hAnsi="Times New Roman" w:cs="Times New Roman"/>
          <w:i/>
          <w:iCs/>
        </w:rPr>
        <w:t>Supply Chain Second Report and Order</w:t>
      </w:r>
      <w:r w:rsidRPr="007C0F32">
        <w:rPr>
          <w:rFonts w:ascii="Times New Roman" w:hAnsi="Times New Roman" w:cs="Times New Roman"/>
        </w:rPr>
        <w:t xml:space="preserve">, 35 FCC Rcd </w:t>
      </w:r>
      <w:bookmarkEnd w:id="1"/>
      <w:r w:rsidRPr="007C0F32">
        <w:rPr>
          <w:rFonts w:ascii="Times New Roman" w:hAnsi="Times New Roman" w:cs="Times New Roman"/>
        </w:rPr>
        <w:t>at 14319, 14325, paras. 72, 77, 92.</w:t>
      </w:r>
    </w:p>
  </w:footnote>
  <w:footnote w:id="10">
    <w:p w:rsidR="00162F4D" w:rsidRPr="007C0F32" w:rsidP="00162F4D" w14:paraId="6FB8585C" w14:textId="77777777">
      <w:pPr>
        <w:spacing w:after="120" w:line="240" w:lineRule="auto"/>
        <w:rPr>
          <w:rFonts w:ascii="Times New Roman" w:hAnsi="Times New Roman" w:cs="Times New Roman"/>
          <w:kern w:val="0"/>
          <w:sz w:val="20"/>
          <w:szCs w:val="20"/>
        </w:rPr>
      </w:pPr>
      <w:r w:rsidRPr="007C0F32">
        <w:rPr>
          <w:rStyle w:val="FootnoteReference"/>
          <w:rFonts w:cs="Times New Roman"/>
          <w:sz w:val="20"/>
          <w:szCs w:val="20"/>
        </w:rPr>
        <w:footnoteRef/>
      </w:r>
      <w:r w:rsidRPr="007C0F32">
        <w:rPr>
          <w:rFonts w:ascii="Times New Roman" w:hAnsi="Times New Roman" w:cs="Times New Roman"/>
          <w:sz w:val="20"/>
          <w:szCs w:val="20"/>
        </w:rPr>
        <w:t xml:space="preserve"> The FCC website also contains a list of certain affiliates and subsidiaries of entities identified on the Covered List.  The list of affiliates and subsidiaries does not constitute a comprehensive list of all entities that the Commission may find, upon further examination, to qualify as relevant subsidiaries or affiliates of entities on the Covered List.  Those entities, whether or not they currently provide covered communications equipment or services, are subject to the Commission’s prohibitions, such as the prohibition against obtaining authorizations for covered equipment.  </w:t>
      </w:r>
      <w:r w:rsidRPr="007C0F32">
        <w:rPr>
          <w:rFonts w:ascii="Times New Roman" w:hAnsi="Times New Roman" w:cs="Times New Roman"/>
          <w:i/>
          <w:iCs/>
          <w:sz w:val="20"/>
          <w:szCs w:val="20"/>
        </w:rPr>
        <w:t>See Reminder: Communications Equipment And Services On The Covered List Pose An Unacceptable Risk To National Security</w:t>
      </w:r>
      <w:r w:rsidRPr="007C0F32">
        <w:rPr>
          <w:rFonts w:ascii="Times New Roman" w:hAnsi="Times New Roman" w:cs="Times New Roman"/>
          <w:sz w:val="20"/>
          <w:szCs w:val="20"/>
        </w:rPr>
        <w:t>, National Security Advisory No. 2025-01,</w:t>
      </w:r>
      <w:r w:rsidRPr="007C0F32">
        <w:rPr>
          <w:rFonts w:ascii="Times New Roman" w:hAnsi="Times New Roman" w:cs="Times New Roman"/>
          <w:i/>
          <w:iCs/>
          <w:sz w:val="20"/>
          <w:szCs w:val="20"/>
        </w:rPr>
        <w:t xml:space="preserve"> </w:t>
      </w:r>
      <w:r w:rsidRPr="007C0F32">
        <w:rPr>
          <w:rFonts w:ascii="Times New Roman" w:hAnsi="Times New Roman" w:cs="Times New Roman"/>
          <w:sz w:val="20"/>
          <w:szCs w:val="20"/>
        </w:rPr>
        <w:t>DA 25-927</w:t>
      </w:r>
      <w:r w:rsidRPr="007C0F32">
        <w:rPr>
          <w:rFonts w:ascii="Times New Roman" w:hAnsi="Times New Roman" w:cs="Times New Roman"/>
          <w:i/>
          <w:iCs/>
          <w:sz w:val="20"/>
          <w:szCs w:val="20"/>
        </w:rPr>
        <w:t xml:space="preserve">, </w:t>
      </w:r>
      <w:r w:rsidRPr="007C0F32">
        <w:rPr>
          <w:rFonts w:ascii="Times New Roman" w:hAnsi="Times New Roman" w:cs="Times New Roman"/>
          <w:sz w:val="20"/>
          <w:szCs w:val="20"/>
        </w:rPr>
        <w:t>n.3 (PSHSB Oct. 14, 2025)</w:t>
      </w:r>
      <w:r w:rsidRPr="007C0F32">
        <w:rPr>
          <w:rFonts w:ascii="Times New Roman" w:hAnsi="Times New Roman" w:cs="Times New Roman"/>
          <w:kern w:val="0"/>
          <w:sz w:val="20"/>
          <w:szCs w:val="20"/>
        </w:rPr>
        <w:t>.</w:t>
      </w:r>
    </w:p>
    <w:p w:rsidR="00162F4D" w:rsidRPr="007C0F32" w:rsidP="00162F4D" w14:paraId="0E22AAD9" w14:textId="77777777">
      <w:pPr>
        <w:spacing w:before="120" w:after="120"/>
        <w:rPr>
          <w:rFonts w:ascii="Times New Roman" w:hAnsi="Times New Roman" w:cs="Times New Roman"/>
          <w:kern w:val="0"/>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6173" w:rsidRPr="007166E4" w:rsidP="00D66173" w14:paraId="5996C9D7" w14:textId="51AD75BD">
    <w:pPr>
      <w:tabs>
        <w:tab w:val="center" w:pos="4680"/>
        <w:tab w:val="right" w:pos="9360"/>
      </w:tabs>
      <w:spacing w:after="0"/>
      <w:jc w:val="center"/>
      <w:rPr>
        <w:rFonts w:ascii="Times New Roman" w:hAnsi="Times New Roman" w:cs="Times New Roman"/>
        <w:sz w:val="22"/>
        <w:szCs w:val="22"/>
      </w:rPr>
    </w:pPr>
    <w:r>
      <w:rPr>
        <w:rFonts w:ascii="Times New Roman" w:hAnsi="Times New Roman" w:cs="Times New Roman"/>
        <w:b/>
        <w:sz w:val="22"/>
        <w:szCs w:val="22"/>
      </w:rPr>
      <w:tab/>
    </w:r>
    <w:r w:rsidRPr="007166E4">
      <w:rPr>
        <w:rFonts w:ascii="Times New Roman" w:hAnsi="Times New Roman" w:cs="Times New Roman"/>
        <w:b/>
        <w:sz w:val="22"/>
        <w:szCs w:val="22"/>
      </w:rPr>
      <w:t>Federal Communications Commission</w:t>
    </w:r>
    <w:r w:rsidRPr="007166E4">
      <w:rPr>
        <w:rFonts w:ascii="Times New Roman" w:hAnsi="Times New Roman" w:cs="Times New Roman"/>
        <w:b/>
        <w:sz w:val="22"/>
        <w:szCs w:val="22"/>
      </w:rPr>
      <w:tab/>
    </w:r>
    <w:r w:rsidRPr="00165E68">
      <w:rPr>
        <w:rFonts w:ascii="Times New Roman" w:hAnsi="Times New Roman" w:cs="Times New Roman"/>
        <w:b/>
        <w:sz w:val="22"/>
        <w:szCs w:val="22"/>
      </w:rPr>
      <w:t>DA 26-</w:t>
    </w:r>
    <w:r w:rsidR="006202E7">
      <w:rPr>
        <w:rFonts w:ascii="Times New Roman" w:hAnsi="Times New Roman" w:cs="Times New Roman"/>
        <w:b/>
        <w:sz w:val="22"/>
        <w:szCs w:val="22"/>
      </w:rPr>
      <w:t>7</w:t>
    </w:r>
    <w:r w:rsidR="003506D2">
      <w:rPr>
        <w:rFonts w:ascii="Times New Roman" w:hAnsi="Times New Roman" w:cs="Times New Roman"/>
        <w:b/>
        <w:sz w:val="22"/>
        <w:szCs w:val="22"/>
      </w:rPr>
      <w:t>75</w:t>
    </w:r>
  </w:p>
  <w:p w:rsidR="00D66173" w:rsidP="00D66173" w14:paraId="08CA1A8B" w14:textId="77777777">
    <w:pPr>
      <w:tabs>
        <w:tab w:val="left" w:pos="-720"/>
      </w:tabs>
      <w:suppressAutoHyphens/>
      <w:spacing w:line="19" w:lineRule="exact"/>
      <w:rPr>
        <w:spacing w:val="-2"/>
      </w:rPr>
    </w:pPr>
    <w:r>
      <w:rPr>
        <w:noProof/>
      </w:rPr>
      <mc:AlternateContent>
        <mc:Choice Requires="wps">
          <w:drawing>
            <wp:anchor distT="0" distB="0" distL="114300" distR="114300" simplePos="0" relativeHeight="251658240" behindDoc="1" locked="0" layoutInCell="0" allowOverlap="1">
              <wp:simplePos x="0" y="0"/>
              <wp:positionH relativeFrom="margin">
                <wp:posOffset>0</wp:posOffset>
              </wp:positionH>
              <wp:positionV relativeFrom="paragraph">
                <wp:posOffset>0</wp:posOffset>
              </wp:positionV>
              <wp:extent cx="5943600" cy="12065"/>
              <wp:effectExtent l="0" t="0" r="0" b="0"/>
              <wp:wrapNone/>
              <wp:docPr id="15" name="Rectangle 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43600" cy="12065"/>
                      </a:xfrm>
                      <a:prstGeom prst="rect">
                        <a:avLst/>
                      </a:prstGeom>
                      <a:solidFill>
                        <a:srgbClr val="000000"/>
                      </a:solidFill>
                      <a:ln>
                        <a:noFill/>
                      </a:ln>
                      <a:effectLst/>
                      <a:extLst>
                        <a:ext xmlns:a="http://schemas.openxmlformats.org/drawingml/2006/main" uri="{91240B29-F687-4F45-9708-019B960494DF}">
                          <a14:hiddenLine xmlns:a14="http://schemas.microsoft.com/office/drawing/2010/main" w="635">
                            <a:solidFill>
                              <a:srgbClr val="000000"/>
                            </a:solidFill>
                            <a:miter lim="800000"/>
                            <a:headEnd/>
                            <a:tailEnd/>
                          </a14:hiddenLine>
                        </a:ex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 o:spid="_x0000_s2049" style="width:468pt;height:0.95pt;margin-top:0;margin-left:0;mso-height-percent:0;mso-height-relative:page;mso-position-horizontal-relative:margin;mso-width-percent:0;mso-width-relative:page;mso-wrap-distance-bottom:0;mso-wrap-distance-left:9pt;mso-wrap-distance-right:9pt;mso-wrap-distance-top:0;mso-wrap-style:square;position:absolute;visibility:visible;v-text-anchor:top;z-index:-251657216" o:allowincell="f" fillcolor="black" stroked="f" strokeweight="0.05pt">
              <w10:wrap anchorx="margin"/>
            </v:rect>
          </w:pict>
        </mc:Fallback>
      </mc:AlternateContent>
    </w:r>
  </w:p>
  <w:p w:rsidR="00D66173" w14:paraId="28607CAE"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A611E" w14:paraId="7027F7B0" w14:textId="650C4A32">
    <w:pPr>
      <w:pStyle w:val="Header"/>
    </w:pPr>
    <w:r w:rsidRPr="00D009F4">
      <w:rPr>
        <w:noProof/>
      </w:rPr>
      <w:drawing>
        <wp:inline distT="0" distB="0" distL="0" distR="0">
          <wp:extent cx="5943600" cy="1426210"/>
          <wp:effectExtent l="0" t="0" r="0" b="2540"/>
          <wp:docPr id="1514446247" name="Picture 1514446247" descr="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446247" name="Picture 1" descr="Text&#10;&#10;AI-generated content may be incorrect."/>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142621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AFE46064"/>
    <w:multiLevelType w:val="hybridMultilevel"/>
    <w:tmpl w:val="FFFFFFFF"/>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16282DA6"/>
    <w:multiLevelType w:val="hybridMultilevel"/>
    <w:tmpl w:val="D402C94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235E0B2B"/>
    <w:multiLevelType w:val="multilevel"/>
    <w:tmpl w:val="3EC207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nsid w:val="590279F1"/>
    <w:multiLevelType w:val="hybridMultilevel"/>
    <w:tmpl w:val="D3D8896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165902560">
    <w:abstractNumId w:val="3"/>
  </w:num>
  <w:num w:numId="2" w16cid:durableId="1398625369">
    <w:abstractNumId w:val="0"/>
  </w:num>
  <w:num w:numId="3" w16cid:durableId="1653176551">
    <w:abstractNumId w:val="2"/>
  </w:num>
  <w:num w:numId="4" w16cid:durableId="15542691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0"/>
    <w:footnote w:id="1"/>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6E4"/>
    <w:rsid w:val="000019F6"/>
    <w:rsid w:val="00001D01"/>
    <w:rsid w:val="00002ECD"/>
    <w:rsid w:val="00003339"/>
    <w:rsid w:val="000049B8"/>
    <w:rsid w:val="00004A3C"/>
    <w:rsid w:val="00005170"/>
    <w:rsid w:val="00006DE6"/>
    <w:rsid w:val="00007103"/>
    <w:rsid w:val="00007135"/>
    <w:rsid w:val="00007A25"/>
    <w:rsid w:val="00007F66"/>
    <w:rsid w:val="00007FBC"/>
    <w:rsid w:val="00011162"/>
    <w:rsid w:val="00012723"/>
    <w:rsid w:val="000143FE"/>
    <w:rsid w:val="0001675A"/>
    <w:rsid w:val="00016934"/>
    <w:rsid w:val="00016ABA"/>
    <w:rsid w:val="00017D39"/>
    <w:rsid w:val="0002098D"/>
    <w:rsid w:val="00020E8D"/>
    <w:rsid w:val="000212CC"/>
    <w:rsid w:val="00021B30"/>
    <w:rsid w:val="00021D71"/>
    <w:rsid w:val="00023092"/>
    <w:rsid w:val="00023421"/>
    <w:rsid w:val="000258B1"/>
    <w:rsid w:val="00027542"/>
    <w:rsid w:val="0002793A"/>
    <w:rsid w:val="000307E2"/>
    <w:rsid w:val="0003299A"/>
    <w:rsid w:val="00032BA4"/>
    <w:rsid w:val="00033356"/>
    <w:rsid w:val="00034171"/>
    <w:rsid w:val="00034C2D"/>
    <w:rsid w:val="00035128"/>
    <w:rsid w:val="0003517D"/>
    <w:rsid w:val="0003639C"/>
    <w:rsid w:val="00036484"/>
    <w:rsid w:val="0003791B"/>
    <w:rsid w:val="00037D96"/>
    <w:rsid w:val="00043370"/>
    <w:rsid w:val="0004386A"/>
    <w:rsid w:val="00043ECF"/>
    <w:rsid w:val="000458C7"/>
    <w:rsid w:val="00047962"/>
    <w:rsid w:val="00051CD8"/>
    <w:rsid w:val="00052930"/>
    <w:rsid w:val="00052F9B"/>
    <w:rsid w:val="00054278"/>
    <w:rsid w:val="0005546B"/>
    <w:rsid w:val="000557F5"/>
    <w:rsid w:val="000558EA"/>
    <w:rsid w:val="00055E04"/>
    <w:rsid w:val="0005771F"/>
    <w:rsid w:val="000578B2"/>
    <w:rsid w:val="000614E3"/>
    <w:rsid w:val="00062129"/>
    <w:rsid w:val="00062310"/>
    <w:rsid w:val="00062BC5"/>
    <w:rsid w:val="00062C4A"/>
    <w:rsid w:val="00063C35"/>
    <w:rsid w:val="00064C26"/>
    <w:rsid w:val="00066720"/>
    <w:rsid w:val="00066E28"/>
    <w:rsid w:val="00067A8A"/>
    <w:rsid w:val="00070C94"/>
    <w:rsid w:val="00071FBE"/>
    <w:rsid w:val="00073780"/>
    <w:rsid w:val="00074183"/>
    <w:rsid w:val="000745ED"/>
    <w:rsid w:val="000746CD"/>
    <w:rsid w:val="00075EBA"/>
    <w:rsid w:val="000762AE"/>
    <w:rsid w:val="00077580"/>
    <w:rsid w:val="00081CDE"/>
    <w:rsid w:val="0008257D"/>
    <w:rsid w:val="00084DC7"/>
    <w:rsid w:val="000850B0"/>
    <w:rsid w:val="00085504"/>
    <w:rsid w:val="000855EF"/>
    <w:rsid w:val="00085C13"/>
    <w:rsid w:val="00087785"/>
    <w:rsid w:val="0009019A"/>
    <w:rsid w:val="00090766"/>
    <w:rsid w:val="0009129E"/>
    <w:rsid w:val="00091570"/>
    <w:rsid w:val="0009196F"/>
    <w:rsid w:val="00092178"/>
    <w:rsid w:val="0009227E"/>
    <w:rsid w:val="00092BD6"/>
    <w:rsid w:val="00092C9B"/>
    <w:rsid w:val="00097523"/>
    <w:rsid w:val="0009763D"/>
    <w:rsid w:val="000A0687"/>
    <w:rsid w:val="000A077A"/>
    <w:rsid w:val="000A1872"/>
    <w:rsid w:val="000A491F"/>
    <w:rsid w:val="000A5A18"/>
    <w:rsid w:val="000A609B"/>
    <w:rsid w:val="000A66B9"/>
    <w:rsid w:val="000A6A96"/>
    <w:rsid w:val="000A71EE"/>
    <w:rsid w:val="000B008E"/>
    <w:rsid w:val="000B03BE"/>
    <w:rsid w:val="000B1B49"/>
    <w:rsid w:val="000B1B61"/>
    <w:rsid w:val="000B22C0"/>
    <w:rsid w:val="000B2443"/>
    <w:rsid w:val="000B2DC1"/>
    <w:rsid w:val="000B3E48"/>
    <w:rsid w:val="000B40EB"/>
    <w:rsid w:val="000B42F1"/>
    <w:rsid w:val="000B526A"/>
    <w:rsid w:val="000B6288"/>
    <w:rsid w:val="000C0644"/>
    <w:rsid w:val="000C0AA2"/>
    <w:rsid w:val="000C1140"/>
    <w:rsid w:val="000C2EB2"/>
    <w:rsid w:val="000C30C1"/>
    <w:rsid w:val="000C7018"/>
    <w:rsid w:val="000D05FB"/>
    <w:rsid w:val="000D11C5"/>
    <w:rsid w:val="000D1F7E"/>
    <w:rsid w:val="000D2110"/>
    <w:rsid w:val="000D21E3"/>
    <w:rsid w:val="000D2EF9"/>
    <w:rsid w:val="000D4600"/>
    <w:rsid w:val="000D4B1D"/>
    <w:rsid w:val="000D5C69"/>
    <w:rsid w:val="000D647D"/>
    <w:rsid w:val="000D740A"/>
    <w:rsid w:val="000E1A5A"/>
    <w:rsid w:val="000E288A"/>
    <w:rsid w:val="000E39EE"/>
    <w:rsid w:val="000E3C31"/>
    <w:rsid w:val="000E3D93"/>
    <w:rsid w:val="000E4688"/>
    <w:rsid w:val="000E4A37"/>
    <w:rsid w:val="000E4A45"/>
    <w:rsid w:val="000E5132"/>
    <w:rsid w:val="000E6917"/>
    <w:rsid w:val="000E6DA9"/>
    <w:rsid w:val="000E73A0"/>
    <w:rsid w:val="000E7C33"/>
    <w:rsid w:val="000F0ADB"/>
    <w:rsid w:val="000F553C"/>
    <w:rsid w:val="000F6839"/>
    <w:rsid w:val="000F7BC8"/>
    <w:rsid w:val="00101157"/>
    <w:rsid w:val="0010248E"/>
    <w:rsid w:val="0010435E"/>
    <w:rsid w:val="00104588"/>
    <w:rsid w:val="0010465C"/>
    <w:rsid w:val="00105CF4"/>
    <w:rsid w:val="00106857"/>
    <w:rsid w:val="00110B8B"/>
    <w:rsid w:val="00111545"/>
    <w:rsid w:val="0011340B"/>
    <w:rsid w:val="001139DF"/>
    <w:rsid w:val="00113E0D"/>
    <w:rsid w:val="0011443A"/>
    <w:rsid w:val="00114F90"/>
    <w:rsid w:val="00116156"/>
    <w:rsid w:val="00116971"/>
    <w:rsid w:val="00117E70"/>
    <w:rsid w:val="00120306"/>
    <w:rsid w:val="00120365"/>
    <w:rsid w:val="00121030"/>
    <w:rsid w:val="00122371"/>
    <w:rsid w:val="001247E4"/>
    <w:rsid w:val="00126233"/>
    <w:rsid w:val="00126315"/>
    <w:rsid w:val="00126727"/>
    <w:rsid w:val="001273F1"/>
    <w:rsid w:val="001277EE"/>
    <w:rsid w:val="00130341"/>
    <w:rsid w:val="00131230"/>
    <w:rsid w:val="00131CEC"/>
    <w:rsid w:val="00132C7B"/>
    <w:rsid w:val="00132DF2"/>
    <w:rsid w:val="0013318C"/>
    <w:rsid w:val="00133EAB"/>
    <w:rsid w:val="00133FA3"/>
    <w:rsid w:val="001406AF"/>
    <w:rsid w:val="001410A2"/>
    <w:rsid w:val="001423C2"/>
    <w:rsid w:val="00142774"/>
    <w:rsid w:val="00142CCE"/>
    <w:rsid w:val="001445E1"/>
    <w:rsid w:val="00144C78"/>
    <w:rsid w:val="00145AF8"/>
    <w:rsid w:val="00146028"/>
    <w:rsid w:val="00146F5B"/>
    <w:rsid w:val="001473CB"/>
    <w:rsid w:val="00147E76"/>
    <w:rsid w:val="0015091E"/>
    <w:rsid w:val="00151304"/>
    <w:rsid w:val="001518A4"/>
    <w:rsid w:val="00151A9C"/>
    <w:rsid w:val="00153328"/>
    <w:rsid w:val="00154107"/>
    <w:rsid w:val="00156117"/>
    <w:rsid w:val="0015619B"/>
    <w:rsid w:val="00156EE7"/>
    <w:rsid w:val="0016056E"/>
    <w:rsid w:val="0016094B"/>
    <w:rsid w:val="00161B22"/>
    <w:rsid w:val="0016253C"/>
    <w:rsid w:val="0016257C"/>
    <w:rsid w:val="00162DFC"/>
    <w:rsid w:val="00162F4D"/>
    <w:rsid w:val="0016466F"/>
    <w:rsid w:val="001648BB"/>
    <w:rsid w:val="00164EF9"/>
    <w:rsid w:val="0016518B"/>
    <w:rsid w:val="00165C1D"/>
    <w:rsid w:val="00165E68"/>
    <w:rsid w:val="00167D54"/>
    <w:rsid w:val="001708AC"/>
    <w:rsid w:val="001713A4"/>
    <w:rsid w:val="00171BD8"/>
    <w:rsid w:val="00171FE8"/>
    <w:rsid w:val="00172145"/>
    <w:rsid w:val="0017247A"/>
    <w:rsid w:val="00172700"/>
    <w:rsid w:val="00172FBA"/>
    <w:rsid w:val="0017422E"/>
    <w:rsid w:val="0017525D"/>
    <w:rsid w:val="0017553D"/>
    <w:rsid w:val="001756D5"/>
    <w:rsid w:val="001766EC"/>
    <w:rsid w:val="00176AD2"/>
    <w:rsid w:val="00180E09"/>
    <w:rsid w:val="00182851"/>
    <w:rsid w:val="00182CDB"/>
    <w:rsid w:val="00183BF8"/>
    <w:rsid w:val="001841E3"/>
    <w:rsid w:val="00185247"/>
    <w:rsid w:val="00186612"/>
    <w:rsid w:val="00186848"/>
    <w:rsid w:val="00190A6E"/>
    <w:rsid w:val="001925DD"/>
    <w:rsid w:val="00194523"/>
    <w:rsid w:val="0019477C"/>
    <w:rsid w:val="0019519A"/>
    <w:rsid w:val="00196102"/>
    <w:rsid w:val="00196208"/>
    <w:rsid w:val="0019643B"/>
    <w:rsid w:val="00197FE4"/>
    <w:rsid w:val="001A0252"/>
    <w:rsid w:val="001A088F"/>
    <w:rsid w:val="001A0CC7"/>
    <w:rsid w:val="001A1F76"/>
    <w:rsid w:val="001A2F81"/>
    <w:rsid w:val="001A3B50"/>
    <w:rsid w:val="001A42D1"/>
    <w:rsid w:val="001A4768"/>
    <w:rsid w:val="001A48FB"/>
    <w:rsid w:val="001A5724"/>
    <w:rsid w:val="001A580A"/>
    <w:rsid w:val="001A75A0"/>
    <w:rsid w:val="001A7FBE"/>
    <w:rsid w:val="001B0844"/>
    <w:rsid w:val="001B1A75"/>
    <w:rsid w:val="001B3871"/>
    <w:rsid w:val="001B424E"/>
    <w:rsid w:val="001B49F6"/>
    <w:rsid w:val="001B5423"/>
    <w:rsid w:val="001B588F"/>
    <w:rsid w:val="001B629A"/>
    <w:rsid w:val="001B7870"/>
    <w:rsid w:val="001B7F91"/>
    <w:rsid w:val="001C0BBE"/>
    <w:rsid w:val="001C13D2"/>
    <w:rsid w:val="001C2B10"/>
    <w:rsid w:val="001C5AA8"/>
    <w:rsid w:val="001C7306"/>
    <w:rsid w:val="001D0CB3"/>
    <w:rsid w:val="001D2495"/>
    <w:rsid w:val="001D3A9B"/>
    <w:rsid w:val="001D510D"/>
    <w:rsid w:val="001D5504"/>
    <w:rsid w:val="001D6493"/>
    <w:rsid w:val="001E0227"/>
    <w:rsid w:val="001E1B47"/>
    <w:rsid w:val="001E209C"/>
    <w:rsid w:val="001E25EA"/>
    <w:rsid w:val="001E2D4E"/>
    <w:rsid w:val="001E3080"/>
    <w:rsid w:val="001E3493"/>
    <w:rsid w:val="001E38D4"/>
    <w:rsid w:val="001E77A3"/>
    <w:rsid w:val="001F048E"/>
    <w:rsid w:val="001F0B62"/>
    <w:rsid w:val="001F11DB"/>
    <w:rsid w:val="001F1B6B"/>
    <w:rsid w:val="001F1BD9"/>
    <w:rsid w:val="001F20F2"/>
    <w:rsid w:val="001F2A90"/>
    <w:rsid w:val="001F2E26"/>
    <w:rsid w:val="001F2E67"/>
    <w:rsid w:val="001F42F9"/>
    <w:rsid w:val="001F487A"/>
    <w:rsid w:val="001F5205"/>
    <w:rsid w:val="001F5995"/>
    <w:rsid w:val="001F6B5C"/>
    <w:rsid w:val="00200DA0"/>
    <w:rsid w:val="002029DB"/>
    <w:rsid w:val="00204935"/>
    <w:rsid w:val="00205028"/>
    <w:rsid w:val="002061A7"/>
    <w:rsid w:val="002065EA"/>
    <w:rsid w:val="00206CE0"/>
    <w:rsid w:val="0020738F"/>
    <w:rsid w:val="00207B31"/>
    <w:rsid w:val="00210D1B"/>
    <w:rsid w:val="002118B6"/>
    <w:rsid w:val="0021241F"/>
    <w:rsid w:val="002125DA"/>
    <w:rsid w:val="00212A05"/>
    <w:rsid w:val="00214077"/>
    <w:rsid w:val="00217FC0"/>
    <w:rsid w:val="00220CF9"/>
    <w:rsid w:val="00221C6A"/>
    <w:rsid w:val="002227A0"/>
    <w:rsid w:val="00222966"/>
    <w:rsid w:val="00224239"/>
    <w:rsid w:val="00224490"/>
    <w:rsid w:val="002255F2"/>
    <w:rsid w:val="00225E60"/>
    <w:rsid w:val="002262F2"/>
    <w:rsid w:val="00227168"/>
    <w:rsid w:val="002302BD"/>
    <w:rsid w:val="00230519"/>
    <w:rsid w:val="0023079D"/>
    <w:rsid w:val="00230C5B"/>
    <w:rsid w:val="002311FC"/>
    <w:rsid w:val="00234CF6"/>
    <w:rsid w:val="00236659"/>
    <w:rsid w:val="00236916"/>
    <w:rsid w:val="00236B07"/>
    <w:rsid w:val="0023745C"/>
    <w:rsid w:val="0023776D"/>
    <w:rsid w:val="0024080B"/>
    <w:rsid w:val="00241213"/>
    <w:rsid w:val="002426C7"/>
    <w:rsid w:val="002433C3"/>
    <w:rsid w:val="002434F4"/>
    <w:rsid w:val="0024480F"/>
    <w:rsid w:val="00245C1B"/>
    <w:rsid w:val="0024691F"/>
    <w:rsid w:val="002476CA"/>
    <w:rsid w:val="00250083"/>
    <w:rsid w:val="00250BF5"/>
    <w:rsid w:val="00252E5F"/>
    <w:rsid w:val="00257FD0"/>
    <w:rsid w:val="002615B5"/>
    <w:rsid w:val="002617CA"/>
    <w:rsid w:val="00265A50"/>
    <w:rsid w:val="002662F4"/>
    <w:rsid w:val="00267558"/>
    <w:rsid w:val="00267B66"/>
    <w:rsid w:val="00271317"/>
    <w:rsid w:val="00271CC9"/>
    <w:rsid w:val="0027213B"/>
    <w:rsid w:val="0027271A"/>
    <w:rsid w:val="0027308D"/>
    <w:rsid w:val="00273330"/>
    <w:rsid w:val="0027457C"/>
    <w:rsid w:val="002747D4"/>
    <w:rsid w:val="00275582"/>
    <w:rsid w:val="00275ADE"/>
    <w:rsid w:val="002772BB"/>
    <w:rsid w:val="00280A2F"/>
    <w:rsid w:val="0028158D"/>
    <w:rsid w:val="002816F3"/>
    <w:rsid w:val="002827D6"/>
    <w:rsid w:val="00283EED"/>
    <w:rsid w:val="00285701"/>
    <w:rsid w:val="00286287"/>
    <w:rsid w:val="00287904"/>
    <w:rsid w:val="002901E1"/>
    <w:rsid w:val="00290E04"/>
    <w:rsid w:val="002915E8"/>
    <w:rsid w:val="002921E2"/>
    <w:rsid w:val="002924DE"/>
    <w:rsid w:val="00292953"/>
    <w:rsid w:val="00292B2D"/>
    <w:rsid w:val="002932A9"/>
    <w:rsid w:val="002957FA"/>
    <w:rsid w:val="00295C81"/>
    <w:rsid w:val="0029713B"/>
    <w:rsid w:val="00297FF2"/>
    <w:rsid w:val="002A0603"/>
    <w:rsid w:val="002A1C98"/>
    <w:rsid w:val="002A2F41"/>
    <w:rsid w:val="002A3A29"/>
    <w:rsid w:val="002A3D49"/>
    <w:rsid w:val="002A444E"/>
    <w:rsid w:val="002A4C45"/>
    <w:rsid w:val="002A5195"/>
    <w:rsid w:val="002A5B6F"/>
    <w:rsid w:val="002B10D6"/>
    <w:rsid w:val="002B1C02"/>
    <w:rsid w:val="002B1DC2"/>
    <w:rsid w:val="002B2BE5"/>
    <w:rsid w:val="002B45EA"/>
    <w:rsid w:val="002B482A"/>
    <w:rsid w:val="002B5A74"/>
    <w:rsid w:val="002C0E40"/>
    <w:rsid w:val="002C1BC0"/>
    <w:rsid w:val="002C4377"/>
    <w:rsid w:val="002C5325"/>
    <w:rsid w:val="002C6C1B"/>
    <w:rsid w:val="002C6D20"/>
    <w:rsid w:val="002C7EFC"/>
    <w:rsid w:val="002D1489"/>
    <w:rsid w:val="002D3EC7"/>
    <w:rsid w:val="002D40A7"/>
    <w:rsid w:val="002D4608"/>
    <w:rsid w:val="002D4F7C"/>
    <w:rsid w:val="002D710B"/>
    <w:rsid w:val="002D7653"/>
    <w:rsid w:val="002D78FE"/>
    <w:rsid w:val="002E0658"/>
    <w:rsid w:val="002E097D"/>
    <w:rsid w:val="002E0D5F"/>
    <w:rsid w:val="002E1B7E"/>
    <w:rsid w:val="002E38D4"/>
    <w:rsid w:val="002E686A"/>
    <w:rsid w:val="002F005D"/>
    <w:rsid w:val="002F0113"/>
    <w:rsid w:val="002F1092"/>
    <w:rsid w:val="002F1308"/>
    <w:rsid w:val="002F2AE8"/>
    <w:rsid w:val="002F3221"/>
    <w:rsid w:val="002F3684"/>
    <w:rsid w:val="002F3994"/>
    <w:rsid w:val="002F3FFE"/>
    <w:rsid w:val="002F474E"/>
    <w:rsid w:val="002F4842"/>
    <w:rsid w:val="002F49D1"/>
    <w:rsid w:val="002F54D7"/>
    <w:rsid w:val="002F59B6"/>
    <w:rsid w:val="002F63D0"/>
    <w:rsid w:val="003003D9"/>
    <w:rsid w:val="00300C2E"/>
    <w:rsid w:val="0030136B"/>
    <w:rsid w:val="00301C27"/>
    <w:rsid w:val="00302054"/>
    <w:rsid w:val="00302DC2"/>
    <w:rsid w:val="00302EB6"/>
    <w:rsid w:val="0030360C"/>
    <w:rsid w:val="003041DF"/>
    <w:rsid w:val="00304562"/>
    <w:rsid w:val="00305CE9"/>
    <w:rsid w:val="00305E45"/>
    <w:rsid w:val="00307935"/>
    <w:rsid w:val="00310EC8"/>
    <w:rsid w:val="00310FFB"/>
    <w:rsid w:val="00312457"/>
    <w:rsid w:val="0031316A"/>
    <w:rsid w:val="00313DE7"/>
    <w:rsid w:val="00314858"/>
    <w:rsid w:val="00316265"/>
    <w:rsid w:val="003168AF"/>
    <w:rsid w:val="00320437"/>
    <w:rsid w:val="00320CDB"/>
    <w:rsid w:val="0032134B"/>
    <w:rsid w:val="0032135C"/>
    <w:rsid w:val="0032168C"/>
    <w:rsid w:val="0032192E"/>
    <w:rsid w:val="00321A79"/>
    <w:rsid w:val="00321FBD"/>
    <w:rsid w:val="00322552"/>
    <w:rsid w:val="00322982"/>
    <w:rsid w:val="00323912"/>
    <w:rsid w:val="003242DF"/>
    <w:rsid w:val="0032472D"/>
    <w:rsid w:val="0032479D"/>
    <w:rsid w:val="003254F5"/>
    <w:rsid w:val="00325B53"/>
    <w:rsid w:val="00325E94"/>
    <w:rsid w:val="00326933"/>
    <w:rsid w:val="0032757E"/>
    <w:rsid w:val="0032775D"/>
    <w:rsid w:val="00327CAF"/>
    <w:rsid w:val="00331312"/>
    <w:rsid w:val="00332EFE"/>
    <w:rsid w:val="00332F4D"/>
    <w:rsid w:val="00333994"/>
    <w:rsid w:val="003347CB"/>
    <w:rsid w:val="00334837"/>
    <w:rsid w:val="00335526"/>
    <w:rsid w:val="00336157"/>
    <w:rsid w:val="003364AF"/>
    <w:rsid w:val="00337C29"/>
    <w:rsid w:val="003437D2"/>
    <w:rsid w:val="00344A90"/>
    <w:rsid w:val="00345433"/>
    <w:rsid w:val="00347CFD"/>
    <w:rsid w:val="0035048D"/>
    <w:rsid w:val="00350535"/>
    <w:rsid w:val="003506D2"/>
    <w:rsid w:val="00351A3C"/>
    <w:rsid w:val="00351AD0"/>
    <w:rsid w:val="00352A14"/>
    <w:rsid w:val="00352B94"/>
    <w:rsid w:val="00352D92"/>
    <w:rsid w:val="00354015"/>
    <w:rsid w:val="00354B61"/>
    <w:rsid w:val="0035508A"/>
    <w:rsid w:val="00355349"/>
    <w:rsid w:val="003555D8"/>
    <w:rsid w:val="00355BCE"/>
    <w:rsid w:val="00357DF0"/>
    <w:rsid w:val="0036061F"/>
    <w:rsid w:val="0036145C"/>
    <w:rsid w:val="00362149"/>
    <w:rsid w:val="0036359F"/>
    <w:rsid w:val="003635FF"/>
    <w:rsid w:val="00364D6F"/>
    <w:rsid w:val="003651D1"/>
    <w:rsid w:val="0036543A"/>
    <w:rsid w:val="00367C31"/>
    <w:rsid w:val="003701D1"/>
    <w:rsid w:val="0037152C"/>
    <w:rsid w:val="00371BD8"/>
    <w:rsid w:val="00372212"/>
    <w:rsid w:val="0037289F"/>
    <w:rsid w:val="003745F9"/>
    <w:rsid w:val="00375267"/>
    <w:rsid w:val="0037529F"/>
    <w:rsid w:val="00376609"/>
    <w:rsid w:val="003766A0"/>
    <w:rsid w:val="00376703"/>
    <w:rsid w:val="003778B9"/>
    <w:rsid w:val="00377FCF"/>
    <w:rsid w:val="00381BE9"/>
    <w:rsid w:val="00381FE1"/>
    <w:rsid w:val="00382574"/>
    <w:rsid w:val="0038282F"/>
    <w:rsid w:val="0038441C"/>
    <w:rsid w:val="0038480F"/>
    <w:rsid w:val="003849A0"/>
    <w:rsid w:val="00384CE6"/>
    <w:rsid w:val="0038542F"/>
    <w:rsid w:val="003854D1"/>
    <w:rsid w:val="0038629A"/>
    <w:rsid w:val="003866F6"/>
    <w:rsid w:val="00390092"/>
    <w:rsid w:val="00391E93"/>
    <w:rsid w:val="00391FCD"/>
    <w:rsid w:val="00392E3D"/>
    <w:rsid w:val="00393AFF"/>
    <w:rsid w:val="00393B35"/>
    <w:rsid w:val="00393C92"/>
    <w:rsid w:val="003951AE"/>
    <w:rsid w:val="003970F0"/>
    <w:rsid w:val="003A00CB"/>
    <w:rsid w:val="003A415C"/>
    <w:rsid w:val="003A5C6F"/>
    <w:rsid w:val="003A6686"/>
    <w:rsid w:val="003A7993"/>
    <w:rsid w:val="003A7E55"/>
    <w:rsid w:val="003B0453"/>
    <w:rsid w:val="003B1BF8"/>
    <w:rsid w:val="003B2004"/>
    <w:rsid w:val="003B2779"/>
    <w:rsid w:val="003B3667"/>
    <w:rsid w:val="003B385F"/>
    <w:rsid w:val="003B4245"/>
    <w:rsid w:val="003B42BD"/>
    <w:rsid w:val="003B4D10"/>
    <w:rsid w:val="003B53F0"/>
    <w:rsid w:val="003B5674"/>
    <w:rsid w:val="003B7B86"/>
    <w:rsid w:val="003C055F"/>
    <w:rsid w:val="003C1768"/>
    <w:rsid w:val="003C1B4C"/>
    <w:rsid w:val="003C2FBF"/>
    <w:rsid w:val="003C3745"/>
    <w:rsid w:val="003C47E1"/>
    <w:rsid w:val="003C6619"/>
    <w:rsid w:val="003C6E58"/>
    <w:rsid w:val="003C7773"/>
    <w:rsid w:val="003D05A7"/>
    <w:rsid w:val="003D4D05"/>
    <w:rsid w:val="003D531D"/>
    <w:rsid w:val="003D6ACA"/>
    <w:rsid w:val="003E4019"/>
    <w:rsid w:val="003E4A3B"/>
    <w:rsid w:val="003E5AFB"/>
    <w:rsid w:val="003E684E"/>
    <w:rsid w:val="003E72BE"/>
    <w:rsid w:val="003E7862"/>
    <w:rsid w:val="003F075F"/>
    <w:rsid w:val="003F0EAA"/>
    <w:rsid w:val="003F108D"/>
    <w:rsid w:val="003F261F"/>
    <w:rsid w:val="003F28D9"/>
    <w:rsid w:val="003F2A19"/>
    <w:rsid w:val="003F30EF"/>
    <w:rsid w:val="003F4668"/>
    <w:rsid w:val="003F6283"/>
    <w:rsid w:val="003F7AA0"/>
    <w:rsid w:val="00400493"/>
    <w:rsid w:val="00400B01"/>
    <w:rsid w:val="00402E1D"/>
    <w:rsid w:val="0040309F"/>
    <w:rsid w:val="00403E77"/>
    <w:rsid w:val="00404798"/>
    <w:rsid w:val="004052D9"/>
    <w:rsid w:val="00406761"/>
    <w:rsid w:val="004067B1"/>
    <w:rsid w:val="004118EE"/>
    <w:rsid w:val="00412E0F"/>
    <w:rsid w:val="0041305D"/>
    <w:rsid w:val="0041391E"/>
    <w:rsid w:val="0041470E"/>
    <w:rsid w:val="00414991"/>
    <w:rsid w:val="004159A8"/>
    <w:rsid w:val="00415B93"/>
    <w:rsid w:val="004162CC"/>
    <w:rsid w:val="004172A4"/>
    <w:rsid w:val="00417425"/>
    <w:rsid w:val="00417E7A"/>
    <w:rsid w:val="0042159C"/>
    <w:rsid w:val="0042191A"/>
    <w:rsid w:val="00422606"/>
    <w:rsid w:val="0042754E"/>
    <w:rsid w:val="004304A1"/>
    <w:rsid w:val="0043409B"/>
    <w:rsid w:val="00440E10"/>
    <w:rsid w:val="00441CD9"/>
    <w:rsid w:val="00442BBE"/>
    <w:rsid w:val="00443831"/>
    <w:rsid w:val="0044451F"/>
    <w:rsid w:val="00444991"/>
    <w:rsid w:val="00445F57"/>
    <w:rsid w:val="004473C8"/>
    <w:rsid w:val="00447DD4"/>
    <w:rsid w:val="00451CBB"/>
    <w:rsid w:val="004537C1"/>
    <w:rsid w:val="00453EAC"/>
    <w:rsid w:val="004547A8"/>
    <w:rsid w:val="0045535B"/>
    <w:rsid w:val="00455A83"/>
    <w:rsid w:val="00456B71"/>
    <w:rsid w:val="00460310"/>
    <w:rsid w:val="00461219"/>
    <w:rsid w:val="00463C6C"/>
    <w:rsid w:val="00464156"/>
    <w:rsid w:val="004649E7"/>
    <w:rsid w:val="004668C2"/>
    <w:rsid w:val="00467257"/>
    <w:rsid w:val="00467CF7"/>
    <w:rsid w:val="00472128"/>
    <w:rsid w:val="00472826"/>
    <w:rsid w:val="00472E24"/>
    <w:rsid w:val="00473DF5"/>
    <w:rsid w:val="00476971"/>
    <w:rsid w:val="0048092A"/>
    <w:rsid w:val="00480C0B"/>
    <w:rsid w:val="00481089"/>
    <w:rsid w:val="0048154E"/>
    <w:rsid w:val="0048172B"/>
    <w:rsid w:val="00482137"/>
    <w:rsid w:val="004848E7"/>
    <w:rsid w:val="00484E78"/>
    <w:rsid w:val="00485FBD"/>
    <w:rsid w:val="0048720B"/>
    <w:rsid w:val="004877C3"/>
    <w:rsid w:val="00487BC6"/>
    <w:rsid w:val="004911F7"/>
    <w:rsid w:val="00491ECB"/>
    <w:rsid w:val="00493EE0"/>
    <w:rsid w:val="0049580E"/>
    <w:rsid w:val="0049614B"/>
    <w:rsid w:val="00497400"/>
    <w:rsid w:val="0049753C"/>
    <w:rsid w:val="00497D11"/>
    <w:rsid w:val="004A09D6"/>
    <w:rsid w:val="004A2076"/>
    <w:rsid w:val="004A3C64"/>
    <w:rsid w:val="004A4643"/>
    <w:rsid w:val="004A4CFD"/>
    <w:rsid w:val="004A51A1"/>
    <w:rsid w:val="004A57D7"/>
    <w:rsid w:val="004A7054"/>
    <w:rsid w:val="004B0729"/>
    <w:rsid w:val="004B22FE"/>
    <w:rsid w:val="004B3234"/>
    <w:rsid w:val="004B3DDB"/>
    <w:rsid w:val="004B45FF"/>
    <w:rsid w:val="004B485A"/>
    <w:rsid w:val="004B55A4"/>
    <w:rsid w:val="004B5B53"/>
    <w:rsid w:val="004B5D62"/>
    <w:rsid w:val="004B762C"/>
    <w:rsid w:val="004B7B98"/>
    <w:rsid w:val="004B7DCE"/>
    <w:rsid w:val="004C03E0"/>
    <w:rsid w:val="004C2338"/>
    <w:rsid w:val="004C4035"/>
    <w:rsid w:val="004C4678"/>
    <w:rsid w:val="004C4B0B"/>
    <w:rsid w:val="004C6C79"/>
    <w:rsid w:val="004C752A"/>
    <w:rsid w:val="004C7B89"/>
    <w:rsid w:val="004D2016"/>
    <w:rsid w:val="004D3DC8"/>
    <w:rsid w:val="004D4173"/>
    <w:rsid w:val="004D4D4C"/>
    <w:rsid w:val="004D71FD"/>
    <w:rsid w:val="004D73A4"/>
    <w:rsid w:val="004D7964"/>
    <w:rsid w:val="004D7C60"/>
    <w:rsid w:val="004E04E6"/>
    <w:rsid w:val="004E26C7"/>
    <w:rsid w:val="004E3FE4"/>
    <w:rsid w:val="004E46EA"/>
    <w:rsid w:val="004E5100"/>
    <w:rsid w:val="004E5C1C"/>
    <w:rsid w:val="004F1D0A"/>
    <w:rsid w:val="004F41DC"/>
    <w:rsid w:val="004F469D"/>
    <w:rsid w:val="004F4CEE"/>
    <w:rsid w:val="004F55CB"/>
    <w:rsid w:val="004F5AD0"/>
    <w:rsid w:val="004F6129"/>
    <w:rsid w:val="0050023F"/>
    <w:rsid w:val="00500259"/>
    <w:rsid w:val="00502DA1"/>
    <w:rsid w:val="005032B8"/>
    <w:rsid w:val="00503D13"/>
    <w:rsid w:val="00503F42"/>
    <w:rsid w:val="00505201"/>
    <w:rsid w:val="00505C49"/>
    <w:rsid w:val="00511FE8"/>
    <w:rsid w:val="00512021"/>
    <w:rsid w:val="00512372"/>
    <w:rsid w:val="00513F12"/>
    <w:rsid w:val="00514150"/>
    <w:rsid w:val="005163F3"/>
    <w:rsid w:val="00517F3C"/>
    <w:rsid w:val="005205C2"/>
    <w:rsid w:val="00520FDC"/>
    <w:rsid w:val="0052173E"/>
    <w:rsid w:val="00521804"/>
    <w:rsid w:val="00521893"/>
    <w:rsid w:val="005238A2"/>
    <w:rsid w:val="00523FB6"/>
    <w:rsid w:val="0053011F"/>
    <w:rsid w:val="005307E8"/>
    <w:rsid w:val="0053490A"/>
    <w:rsid w:val="00534BCF"/>
    <w:rsid w:val="005350E8"/>
    <w:rsid w:val="005360A0"/>
    <w:rsid w:val="005361C3"/>
    <w:rsid w:val="005364A9"/>
    <w:rsid w:val="00536A2A"/>
    <w:rsid w:val="005372B0"/>
    <w:rsid w:val="00537758"/>
    <w:rsid w:val="005408A9"/>
    <w:rsid w:val="00540D62"/>
    <w:rsid w:val="00541349"/>
    <w:rsid w:val="0054282B"/>
    <w:rsid w:val="00543CF9"/>
    <w:rsid w:val="005445B2"/>
    <w:rsid w:val="00544E76"/>
    <w:rsid w:val="00545DDB"/>
    <w:rsid w:val="0055069A"/>
    <w:rsid w:val="0055077C"/>
    <w:rsid w:val="00550ACD"/>
    <w:rsid w:val="00550DAF"/>
    <w:rsid w:val="00551133"/>
    <w:rsid w:val="0055174E"/>
    <w:rsid w:val="00551C20"/>
    <w:rsid w:val="005544D6"/>
    <w:rsid w:val="00555951"/>
    <w:rsid w:val="00555DA6"/>
    <w:rsid w:val="0055677C"/>
    <w:rsid w:val="00556A0B"/>
    <w:rsid w:val="005602A1"/>
    <w:rsid w:val="005610A5"/>
    <w:rsid w:val="00561812"/>
    <w:rsid w:val="005620B4"/>
    <w:rsid w:val="00562702"/>
    <w:rsid w:val="00562904"/>
    <w:rsid w:val="0056421C"/>
    <w:rsid w:val="005642EC"/>
    <w:rsid w:val="00564610"/>
    <w:rsid w:val="005679B1"/>
    <w:rsid w:val="00567AE0"/>
    <w:rsid w:val="00572A88"/>
    <w:rsid w:val="00572D31"/>
    <w:rsid w:val="00572D33"/>
    <w:rsid w:val="00572FE4"/>
    <w:rsid w:val="00573D17"/>
    <w:rsid w:val="005749D2"/>
    <w:rsid w:val="00575026"/>
    <w:rsid w:val="00576566"/>
    <w:rsid w:val="00576D55"/>
    <w:rsid w:val="0057766E"/>
    <w:rsid w:val="0058224B"/>
    <w:rsid w:val="0058349F"/>
    <w:rsid w:val="00583636"/>
    <w:rsid w:val="00583D2B"/>
    <w:rsid w:val="00583DFB"/>
    <w:rsid w:val="00585DC6"/>
    <w:rsid w:val="00585F62"/>
    <w:rsid w:val="0058612B"/>
    <w:rsid w:val="005861A6"/>
    <w:rsid w:val="00586852"/>
    <w:rsid w:val="0058725C"/>
    <w:rsid w:val="005907F1"/>
    <w:rsid w:val="0059282C"/>
    <w:rsid w:val="00592AD4"/>
    <w:rsid w:val="00592BFE"/>
    <w:rsid w:val="00592D3C"/>
    <w:rsid w:val="0059425F"/>
    <w:rsid w:val="00595A20"/>
    <w:rsid w:val="00596EAE"/>
    <w:rsid w:val="005A06EB"/>
    <w:rsid w:val="005A0D5A"/>
    <w:rsid w:val="005A1799"/>
    <w:rsid w:val="005A3F50"/>
    <w:rsid w:val="005A58F1"/>
    <w:rsid w:val="005A6D2A"/>
    <w:rsid w:val="005B009B"/>
    <w:rsid w:val="005B39AD"/>
    <w:rsid w:val="005B4682"/>
    <w:rsid w:val="005B4CF9"/>
    <w:rsid w:val="005C113A"/>
    <w:rsid w:val="005C1F3A"/>
    <w:rsid w:val="005C25F3"/>
    <w:rsid w:val="005C65DF"/>
    <w:rsid w:val="005C6E44"/>
    <w:rsid w:val="005C780B"/>
    <w:rsid w:val="005D0001"/>
    <w:rsid w:val="005D0AC7"/>
    <w:rsid w:val="005D0F7F"/>
    <w:rsid w:val="005D46F8"/>
    <w:rsid w:val="005D5181"/>
    <w:rsid w:val="005D5FB5"/>
    <w:rsid w:val="005D66F3"/>
    <w:rsid w:val="005D6B86"/>
    <w:rsid w:val="005E08F3"/>
    <w:rsid w:val="005E19D3"/>
    <w:rsid w:val="005E30F8"/>
    <w:rsid w:val="005E3101"/>
    <w:rsid w:val="005E343C"/>
    <w:rsid w:val="005E3DA0"/>
    <w:rsid w:val="005E4D7E"/>
    <w:rsid w:val="005E50B0"/>
    <w:rsid w:val="005E5579"/>
    <w:rsid w:val="005E56D1"/>
    <w:rsid w:val="005E7A4C"/>
    <w:rsid w:val="005E7B06"/>
    <w:rsid w:val="005F0CB2"/>
    <w:rsid w:val="005F0EDB"/>
    <w:rsid w:val="005F14E9"/>
    <w:rsid w:val="005F167C"/>
    <w:rsid w:val="005F1779"/>
    <w:rsid w:val="005F17B8"/>
    <w:rsid w:val="005F2930"/>
    <w:rsid w:val="005F296B"/>
    <w:rsid w:val="005F46A3"/>
    <w:rsid w:val="005F47F9"/>
    <w:rsid w:val="005F4D6F"/>
    <w:rsid w:val="005F54F6"/>
    <w:rsid w:val="005F5900"/>
    <w:rsid w:val="005F7AD8"/>
    <w:rsid w:val="006007B2"/>
    <w:rsid w:val="006014C3"/>
    <w:rsid w:val="006016DC"/>
    <w:rsid w:val="00601C3A"/>
    <w:rsid w:val="006037D1"/>
    <w:rsid w:val="00605649"/>
    <w:rsid w:val="006069C8"/>
    <w:rsid w:val="00607204"/>
    <w:rsid w:val="006075E2"/>
    <w:rsid w:val="00610C21"/>
    <w:rsid w:val="00611434"/>
    <w:rsid w:val="0061180F"/>
    <w:rsid w:val="00612623"/>
    <w:rsid w:val="0061296C"/>
    <w:rsid w:val="0061302E"/>
    <w:rsid w:val="00616196"/>
    <w:rsid w:val="00616A47"/>
    <w:rsid w:val="00616A65"/>
    <w:rsid w:val="006171DA"/>
    <w:rsid w:val="00617420"/>
    <w:rsid w:val="00617D6D"/>
    <w:rsid w:val="006202E7"/>
    <w:rsid w:val="0062146F"/>
    <w:rsid w:val="00621B15"/>
    <w:rsid w:val="00622660"/>
    <w:rsid w:val="006252C6"/>
    <w:rsid w:val="00626B94"/>
    <w:rsid w:val="006305FA"/>
    <w:rsid w:val="00630811"/>
    <w:rsid w:val="00631B39"/>
    <w:rsid w:val="00632D08"/>
    <w:rsid w:val="00633C31"/>
    <w:rsid w:val="0063687E"/>
    <w:rsid w:val="006372ED"/>
    <w:rsid w:val="00637C65"/>
    <w:rsid w:val="00641813"/>
    <w:rsid w:val="00641861"/>
    <w:rsid w:val="00642108"/>
    <w:rsid w:val="006425E4"/>
    <w:rsid w:val="00642DBF"/>
    <w:rsid w:val="00643F69"/>
    <w:rsid w:val="0065201C"/>
    <w:rsid w:val="00652B4D"/>
    <w:rsid w:val="0065387D"/>
    <w:rsid w:val="00655F86"/>
    <w:rsid w:val="00657BB9"/>
    <w:rsid w:val="00660932"/>
    <w:rsid w:val="006612EC"/>
    <w:rsid w:val="006614DA"/>
    <w:rsid w:val="006619C4"/>
    <w:rsid w:val="006619CA"/>
    <w:rsid w:val="00662CC6"/>
    <w:rsid w:val="0066314A"/>
    <w:rsid w:val="00663A63"/>
    <w:rsid w:val="0066526F"/>
    <w:rsid w:val="00665ED3"/>
    <w:rsid w:val="006671D7"/>
    <w:rsid w:val="00667B8F"/>
    <w:rsid w:val="00672573"/>
    <w:rsid w:val="00672E9E"/>
    <w:rsid w:val="00673E92"/>
    <w:rsid w:val="00675278"/>
    <w:rsid w:val="00675401"/>
    <w:rsid w:val="006757BA"/>
    <w:rsid w:val="00677F8B"/>
    <w:rsid w:val="00677FF0"/>
    <w:rsid w:val="00680042"/>
    <w:rsid w:val="00681D9B"/>
    <w:rsid w:val="006840F2"/>
    <w:rsid w:val="00685A52"/>
    <w:rsid w:val="00686E91"/>
    <w:rsid w:val="006877EB"/>
    <w:rsid w:val="00692524"/>
    <w:rsid w:val="006930EF"/>
    <w:rsid w:val="00693670"/>
    <w:rsid w:val="0069538E"/>
    <w:rsid w:val="006969AA"/>
    <w:rsid w:val="006976C1"/>
    <w:rsid w:val="006A0041"/>
    <w:rsid w:val="006A06C7"/>
    <w:rsid w:val="006A1576"/>
    <w:rsid w:val="006A1BD6"/>
    <w:rsid w:val="006A1F78"/>
    <w:rsid w:val="006A335B"/>
    <w:rsid w:val="006A3790"/>
    <w:rsid w:val="006A3A55"/>
    <w:rsid w:val="006A43A1"/>
    <w:rsid w:val="006A5B28"/>
    <w:rsid w:val="006A74EC"/>
    <w:rsid w:val="006A780C"/>
    <w:rsid w:val="006A7B5C"/>
    <w:rsid w:val="006B0FDB"/>
    <w:rsid w:val="006B1577"/>
    <w:rsid w:val="006B22C2"/>
    <w:rsid w:val="006B5178"/>
    <w:rsid w:val="006B524C"/>
    <w:rsid w:val="006B5440"/>
    <w:rsid w:val="006B558A"/>
    <w:rsid w:val="006B7D5A"/>
    <w:rsid w:val="006C159F"/>
    <w:rsid w:val="006C2728"/>
    <w:rsid w:val="006C290F"/>
    <w:rsid w:val="006C472F"/>
    <w:rsid w:val="006C4B4B"/>
    <w:rsid w:val="006C4DBA"/>
    <w:rsid w:val="006C4F23"/>
    <w:rsid w:val="006C51B1"/>
    <w:rsid w:val="006C5378"/>
    <w:rsid w:val="006C5B9E"/>
    <w:rsid w:val="006C6B68"/>
    <w:rsid w:val="006C74E8"/>
    <w:rsid w:val="006D11F0"/>
    <w:rsid w:val="006D2CD2"/>
    <w:rsid w:val="006D3D10"/>
    <w:rsid w:val="006D3E73"/>
    <w:rsid w:val="006D59DA"/>
    <w:rsid w:val="006D5BA0"/>
    <w:rsid w:val="006D5FEB"/>
    <w:rsid w:val="006D63C9"/>
    <w:rsid w:val="006D66F0"/>
    <w:rsid w:val="006D6CA7"/>
    <w:rsid w:val="006D70FE"/>
    <w:rsid w:val="006E017D"/>
    <w:rsid w:val="006E055D"/>
    <w:rsid w:val="006E0622"/>
    <w:rsid w:val="006E0AC9"/>
    <w:rsid w:val="006E1288"/>
    <w:rsid w:val="006E1382"/>
    <w:rsid w:val="006E1624"/>
    <w:rsid w:val="006E2D90"/>
    <w:rsid w:val="006E384E"/>
    <w:rsid w:val="006E557F"/>
    <w:rsid w:val="006E69C3"/>
    <w:rsid w:val="006E726B"/>
    <w:rsid w:val="006E7763"/>
    <w:rsid w:val="006F0FC1"/>
    <w:rsid w:val="006F1353"/>
    <w:rsid w:val="006F1B06"/>
    <w:rsid w:val="006F225D"/>
    <w:rsid w:val="006F2DAE"/>
    <w:rsid w:val="006F5DF9"/>
    <w:rsid w:val="006F700B"/>
    <w:rsid w:val="006F7813"/>
    <w:rsid w:val="00700908"/>
    <w:rsid w:val="00701B3F"/>
    <w:rsid w:val="007021D6"/>
    <w:rsid w:val="007027CC"/>
    <w:rsid w:val="0070338C"/>
    <w:rsid w:val="00703513"/>
    <w:rsid w:val="007049BA"/>
    <w:rsid w:val="007054C7"/>
    <w:rsid w:val="00705A97"/>
    <w:rsid w:val="00705CCF"/>
    <w:rsid w:val="007066DC"/>
    <w:rsid w:val="0070739C"/>
    <w:rsid w:val="007101E6"/>
    <w:rsid w:val="007104F8"/>
    <w:rsid w:val="00710F4D"/>
    <w:rsid w:val="00711FAD"/>
    <w:rsid w:val="00712796"/>
    <w:rsid w:val="00713A26"/>
    <w:rsid w:val="00714E2A"/>
    <w:rsid w:val="00715270"/>
    <w:rsid w:val="007155BB"/>
    <w:rsid w:val="007166E4"/>
    <w:rsid w:val="0071670E"/>
    <w:rsid w:val="0071735C"/>
    <w:rsid w:val="00720723"/>
    <w:rsid w:val="007231D3"/>
    <w:rsid w:val="007243CA"/>
    <w:rsid w:val="0072442E"/>
    <w:rsid w:val="00724622"/>
    <w:rsid w:val="00725618"/>
    <w:rsid w:val="00725D98"/>
    <w:rsid w:val="007268E3"/>
    <w:rsid w:val="00726D8F"/>
    <w:rsid w:val="00726FA4"/>
    <w:rsid w:val="00731B69"/>
    <w:rsid w:val="00732534"/>
    <w:rsid w:val="00733859"/>
    <w:rsid w:val="00734A5C"/>
    <w:rsid w:val="00734C90"/>
    <w:rsid w:val="00734F07"/>
    <w:rsid w:val="00740747"/>
    <w:rsid w:val="0074213C"/>
    <w:rsid w:val="00743D33"/>
    <w:rsid w:val="00744A8C"/>
    <w:rsid w:val="007450F0"/>
    <w:rsid w:val="00746699"/>
    <w:rsid w:val="00746D9D"/>
    <w:rsid w:val="00747466"/>
    <w:rsid w:val="00752EF9"/>
    <w:rsid w:val="007545DE"/>
    <w:rsid w:val="0075507D"/>
    <w:rsid w:val="0075516F"/>
    <w:rsid w:val="00756552"/>
    <w:rsid w:val="00756F13"/>
    <w:rsid w:val="007575B1"/>
    <w:rsid w:val="00757767"/>
    <w:rsid w:val="00757B0D"/>
    <w:rsid w:val="00757C3E"/>
    <w:rsid w:val="00760FC1"/>
    <w:rsid w:val="0076113F"/>
    <w:rsid w:val="00761CBB"/>
    <w:rsid w:val="007639DF"/>
    <w:rsid w:val="00764111"/>
    <w:rsid w:val="0076456E"/>
    <w:rsid w:val="007648A7"/>
    <w:rsid w:val="00764FD6"/>
    <w:rsid w:val="00770703"/>
    <w:rsid w:val="00770809"/>
    <w:rsid w:val="00770AC6"/>
    <w:rsid w:val="00771158"/>
    <w:rsid w:val="00773EF2"/>
    <w:rsid w:val="00775BAC"/>
    <w:rsid w:val="0077761C"/>
    <w:rsid w:val="00780C62"/>
    <w:rsid w:val="0078314C"/>
    <w:rsid w:val="007834DE"/>
    <w:rsid w:val="0078464A"/>
    <w:rsid w:val="0078686F"/>
    <w:rsid w:val="007875A4"/>
    <w:rsid w:val="0079000D"/>
    <w:rsid w:val="007906FC"/>
    <w:rsid w:val="00790A16"/>
    <w:rsid w:val="00791236"/>
    <w:rsid w:val="00792F7D"/>
    <w:rsid w:val="007935DA"/>
    <w:rsid w:val="00794256"/>
    <w:rsid w:val="007942EE"/>
    <w:rsid w:val="00794324"/>
    <w:rsid w:val="00794AAA"/>
    <w:rsid w:val="00795B7E"/>
    <w:rsid w:val="0079695D"/>
    <w:rsid w:val="007A1618"/>
    <w:rsid w:val="007A23AE"/>
    <w:rsid w:val="007A3083"/>
    <w:rsid w:val="007A404E"/>
    <w:rsid w:val="007A4223"/>
    <w:rsid w:val="007A4C1D"/>
    <w:rsid w:val="007A6015"/>
    <w:rsid w:val="007A7475"/>
    <w:rsid w:val="007B03D5"/>
    <w:rsid w:val="007B1030"/>
    <w:rsid w:val="007B11DA"/>
    <w:rsid w:val="007B178C"/>
    <w:rsid w:val="007B2A64"/>
    <w:rsid w:val="007B3FBD"/>
    <w:rsid w:val="007B5EF1"/>
    <w:rsid w:val="007B7447"/>
    <w:rsid w:val="007B76F8"/>
    <w:rsid w:val="007C0F32"/>
    <w:rsid w:val="007C0F9E"/>
    <w:rsid w:val="007C17BD"/>
    <w:rsid w:val="007C1B50"/>
    <w:rsid w:val="007C22AE"/>
    <w:rsid w:val="007C494E"/>
    <w:rsid w:val="007C5B47"/>
    <w:rsid w:val="007C5B79"/>
    <w:rsid w:val="007C7031"/>
    <w:rsid w:val="007C732E"/>
    <w:rsid w:val="007C76A6"/>
    <w:rsid w:val="007C77B1"/>
    <w:rsid w:val="007D0753"/>
    <w:rsid w:val="007D0FD2"/>
    <w:rsid w:val="007D1501"/>
    <w:rsid w:val="007D3144"/>
    <w:rsid w:val="007D3C97"/>
    <w:rsid w:val="007D41BA"/>
    <w:rsid w:val="007D629C"/>
    <w:rsid w:val="007E39DF"/>
    <w:rsid w:val="007E3A73"/>
    <w:rsid w:val="007E4276"/>
    <w:rsid w:val="007E4C92"/>
    <w:rsid w:val="007E61AB"/>
    <w:rsid w:val="007E6578"/>
    <w:rsid w:val="007E6B62"/>
    <w:rsid w:val="007E7EDB"/>
    <w:rsid w:val="007F032B"/>
    <w:rsid w:val="007F161B"/>
    <w:rsid w:val="007F1EA8"/>
    <w:rsid w:val="007F2910"/>
    <w:rsid w:val="007F3AAE"/>
    <w:rsid w:val="007F4550"/>
    <w:rsid w:val="007F58CF"/>
    <w:rsid w:val="007F5BC9"/>
    <w:rsid w:val="007F7090"/>
    <w:rsid w:val="007F7751"/>
    <w:rsid w:val="007F7F0F"/>
    <w:rsid w:val="00800B23"/>
    <w:rsid w:val="00802616"/>
    <w:rsid w:val="00802870"/>
    <w:rsid w:val="00804490"/>
    <w:rsid w:val="008054E5"/>
    <w:rsid w:val="00810294"/>
    <w:rsid w:val="00810FEF"/>
    <w:rsid w:val="00811582"/>
    <w:rsid w:val="008141A9"/>
    <w:rsid w:val="008152CF"/>
    <w:rsid w:val="00817266"/>
    <w:rsid w:val="00820743"/>
    <w:rsid w:val="00820AB9"/>
    <w:rsid w:val="00822182"/>
    <w:rsid w:val="008224A2"/>
    <w:rsid w:val="00824874"/>
    <w:rsid w:val="00824DA3"/>
    <w:rsid w:val="00825E3C"/>
    <w:rsid w:val="00826252"/>
    <w:rsid w:val="008263E4"/>
    <w:rsid w:val="0082735A"/>
    <w:rsid w:val="00827D99"/>
    <w:rsid w:val="00830047"/>
    <w:rsid w:val="00831232"/>
    <w:rsid w:val="00831E51"/>
    <w:rsid w:val="0083212E"/>
    <w:rsid w:val="008332EB"/>
    <w:rsid w:val="00834FC9"/>
    <w:rsid w:val="00834FF0"/>
    <w:rsid w:val="008359DB"/>
    <w:rsid w:val="00840AC6"/>
    <w:rsid w:val="00841F7D"/>
    <w:rsid w:val="008423DF"/>
    <w:rsid w:val="008438F6"/>
    <w:rsid w:val="00843E92"/>
    <w:rsid w:val="008444CB"/>
    <w:rsid w:val="00845346"/>
    <w:rsid w:val="00846794"/>
    <w:rsid w:val="00851430"/>
    <w:rsid w:val="00852030"/>
    <w:rsid w:val="00854540"/>
    <w:rsid w:val="00856484"/>
    <w:rsid w:val="008603FF"/>
    <w:rsid w:val="0086288A"/>
    <w:rsid w:val="00862E23"/>
    <w:rsid w:val="008669D1"/>
    <w:rsid w:val="00866BD6"/>
    <w:rsid w:val="008713F3"/>
    <w:rsid w:val="00871E2D"/>
    <w:rsid w:val="0087279A"/>
    <w:rsid w:val="008734E9"/>
    <w:rsid w:val="00873B7E"/>
    <w:rsid w:val="00873EF2"/>
    <w:rsid w:val="008746E3"/>
    <w:rsid w:val="008758DD"/>
    <w:rsid w:val="00875F0D"/>
    <w:rsid w:val="00876EDB"/>
    <w:rsid w:val="00877180"/>
    <w:rsid w:val="008773A3"/>
    <w:rsid w:val="008804AB"/>
    <w:rsid w:val="00881290"/>
    <w:rsid w:val="00881428"/>
    <w:rsid w:val="00881907"/>
    <w:rsid w:val="00881E9B"/>
    <w:rsid w:val="00882F00"/>
    <w:rsid w:val="00885360"/>
    <w:rsid w:val="008855D1"/>
    <w:rsid w:val="008859BF"/>
    <w:rsid w:val="00885EA9"/>
    <w:rsid w:val="0088615F"/>
    <w:rsid w:val="00886FEA"/>
    <w:rsid w:val="00890850"/>
    <w:rsid w:val="00890936"/>
    <w:rsid w:val="00891C17"/>
    <w:rsid w:val="00893689"/>
    <w:rsid w:val="008957A4"/>
    <w:rsid w:val="0089663E"/>
    <w:rsid w:val="00896B75"/>
    <w:rsid w:val="008978AE"/>
    <w:rsid w:val="00897F01"/>
    <w:rsid w:val="008A0D81"/>
    <w:rsid w:val="008A1D6F"/>
    <w:rsid w:val="008A1FDC"/>
    <w:rsid w:val="008A3F97"/>
    <w:rsid w:val="008A4940"/>
    <w:rsid w:val="008A52BB"/>
    <w:rsid w:val="008A5655"/>
    <w:rsid w:val="008A611E"/>
    <w:rsid w:val="008A6FCD"/>
    <w:rsid w:val="008A7896"/>
    <w:rsid w:val="008A7BFB"/>
    <w:rsid w:val="008A7EAB"/>
    <w:rsid w:val="008B1099"/>
    <w:rsid w:val="008B321B"/>
    <w:rsid w:val="008B43E1"/>
    <w:rsid w:val="008B4920"/>
    <w:rsid w:val="008B56CE"/>
    <w:rsid w:val="008B5831"/>
    <w:rsid w:val="008B5FAC"/>
    <w:rsid w:val="008B6275"/>
    <w:rsid w:val="008C1456"/>
    <w:rsid w:val="008C2749"/>
    <w:rsid w:val="008C2EC9"/>
    <w:rsid w:val="008C3611"/>
    <w:rsid w:val="008C4465"/>
    <w:rsid w:val="008C4740"/>
    <w:rsid w:val="008D0912"/>
    <w:rsid w:val="008D3F5C"/>
    <w:rsid w:val="008D5560"/>
    <w:rsid w:val="008D56B8"/>
    <w:rsid w:val="008D5EE0"/>
    <w:rsid w:val="008D6947"/>
    <w:rsid w:val="008E0491"/>
    <w:rsid w:val="008E0C62"/>
    <w:rsid w:val="008E1419"/>
    <w:rsid w:val="008E2555"/>
    <w:rsid w:val="008E2BE5"/>
    <w:rsid w:val="008E2D80"/>
    <w:rsid w:val="008E3C2D"/>
    <w:rsid w:val="008E402B"/>
    <w:rsid w:val="008E4502"/>
    <w:rsid w:val="008E4C16"/>
    <w:rsid w:val="008E5793"/>
    <w:rsid w:val="008F0307"/>
    <w:rsid w:val="008F05A4"/>
    <w:rsid w:val="008F10C3"/>
    <w:rsid w:val="008F1D1F"/>
    <w:rsid w:val="008F2A22"/>
    <w:rsid w:val="008F4492"/>
    <w:rsid w:val="008F640C"/>
    <w:rsid w:val="008F6F83"/>
    <w:rsid w:val="008F77F4"/>
    <w:rsid w:val="00900A94"/>
    <w:rsid w:val="0090142E"/>
    <w:rsid w:val="00903BCE"/>
    <w:rsid w:val="00904080"/>
    <w:rsid w:val="00904693"/>
    <w:rsid w:val="00905911"/>
    <w:rsid w:val="00907CBD"/>
    <w:rsid w:val="00911720"/>
    <w:rsid w:val="009123CA"/>
    <w:rsid w:val="0091627E"/>
    <w:rsid w:val="00917B70"/>
    <w:rsid w:val="00920161"/>
    <w:rsid w:val="009205B3"/>
    <w:rsid w:val="00921D27"/>
    <w:rsid w:val="00925385"/>
    <w:rsid w:val="00925B5B"/>
    <w:rsid w:val="0092647D"/>
    <w:rsid w:val="00927723"/>
    <w:rsid w:val="009301A4"/>
    <w:rsid w:val="00931AB7"/>
    <w:rsid w:val="00932454"/>
    <w:rsid w:val="00932928"/>
    <w:rsid w:val="00933524"/>
    <w:rsid w:val="009340B5"/>
    <w:rsid w:val="0093699F"/>
    <w:rsid w:val="0094129C"/>
    <w:rsid w:val="0094237A"/>
    <w:rsid w:val="00946740"/>
    <w:rsid w:val="00947F5B"/>
    <w:rsid w:val="00950F05"/>
    <w:rsid w:val="009510A3"/>
    <w:rsid w:val="00951227"/>
    <w:rsid w:val="0095201B"/>
    <w:rsid w:val="009541AD"/>
    <w:rsid w:val="00954970"/>
    <w:rsid w:val="009550C8"/>
    <w:rsid w:val="0095593C"/>
    <w:rsid w:val="00955957"/>
    <w:rsid w:val="00956BDA"/>
    <w:rsid w:val="009573A9"/>
    <w:rsid w:val="009579AE"/>
    <w:rsid w:val="00960A62"/>
    <w:rsid w:val="009638C9"/>
    <w:rsid w:val="00964C2E"/>
    <w:rsid w:val="009653D5"/>
    <w:rsid w:val="009655FF"/>
    <w:rsid w:val="00965857"/>
    <w:rsid w:val="009660F3"/>
    <w:rsid w:val="00967F52"/>
    <w:rsid w:val="00972940"/>
    <w:rsid w:val="00973FD5"/>
    <w:rsid w:val="00974D41"/>
    <w:rsid w:val="00975C1F"/>
    <w:rsid w:val="00976751"/>
    <w:rsid w:val="009768D9"/>
    <w:rsid w:val="00977A3E"/>
    <w:rsid w:val="00980136"/>
    <w:rsid w:val="009828BE"/>
    <w:rsid w:val="00982C6C"/>
    <w:rsid w:val="00983C22"/>
    <w:rsid w:val="0098510A"/>
    <w:rsid w:val="009860BC"/>
    <w:rsid w:val="00986296"/>
    <w:rsid w:val="00987622"/>
    <w:rsid w:val="0099051F"/>
    <w:rsid w:val="00991429"/>
    <w:rsid w:val="00991A63"/>
    <w:rsid w:val="009936AE"/>
    <w:rsid w:val="00997CFC"/>
    <w:rsid w:val="00997DFF"/>
    <w:rsid w:val="009A0285"/>
    <w:rsid w:val="009A094E"/>
    <w:rsid w:val="009A2E25"/>
    <w:rsid w:val="009A3474"/>
    <w:rsid w:val="009A4974"/>
    <w:rsid w:val="009A4F3E"/>
    <w:rsid w:val="009A5201"/>
    <w:rsid w:val="009A5300"/>
    <w:rsid w:val="009A562B"/>
    <w:rsid w:val="009A73D2"/>
    <w:rsid w:val="009B1CE7"/>
    <w:rsid w:val="009B23D4"/>
    <w:rsid w:val="009B2BAA"/>
    <w:rsid w:val="009B2EDE"/>
    <w:rsid w:val="009B44C8"/>
    <w:rsid w:val="009B58C8"/>
    <w:rsid w:val="009B5901"/>
    <w:rsid w:val="009B6F9B"/>
    <w:rsid w:val="009B7622"/>
    <w:rsid w:val="009B773D"/>
    <w:rsid w:val="009C19B6"/>
    <w:rsid w:val="009C28EF"/>
    <w:rsid w:val="009C2982"/>
    <w:rsid w:val="009C2BEF"/>
    <w:rsid w:val="009C3AA0"/>
    <w:rsid w:val="009C3F95"/>
    <w:rsid w:val="009C5C93"/>
    <w:rsid w:val="009C60AE"/>
    <w:rsid w:val="009C6F30"/>
    <w:rsid w:val="009C7909"/>
    <w:rsid w:val="009C7E91"/>
    <w:rsid w:val="009D1257"/>
    <w:rsid w:val="009D196A"/>
    <w:rsid w:val="009D24FC"/>
    <w:rsid w:val="009D327C"/>
    <w:rsid w:val="009D4772"/>
    <w:rsid w:val="009D564F"/>
    <w:rsid w:val="009D657B"/>
    <w:rsid w:val="009D65E6"/>
    <w:rsid w:val="009D6674"/>
    <w:rsid w:val="009D6E3B"/>
    <w:rsid w:val="009D79E3"/>
    <w:rsid w:val="009E2113"/>
    <w:rsid w:val="009E300F"/>
    <w:rsid w:val="009E43DC"/>
    <w:rsid w:val="009E4F56"/>
    <w:rsid w:val="009E5AE0"/>
    <w:rsid w:val="009F2E11"/>
    <w:rsid w:val="009F307A"/>
    <w:rsid w:val="009F410A"/>
    <w:rsid w:val="009F4841"/>
    <w:rsid w:val="009F4AFA"/>
    <w:rsid w:val="009F584D"/>
    <w:rsid w:val="009F5D99"/>
    <w:rsid w:val="009F6E61"/>
    <w:rsid w:val="009F75F7"/>
    <w:rsid w:val="00A0047F"/>
    <w:rsid w:val="00A00561"/>
    <w:rsid w:val="00A01E55"/>
    <w:rsid w:val="00A040D4"/>
    <w:rsid w:val="00A041EB"/>
    <w:rsid w:val="00A056B1"/>
    <w:rsid w:val="00A05B2E"/>
    <w:rsid w:val="00A05BB8"/>
    <w:rsid w:val="00A1069E"/>
    <w:rsid w:val="00A11C61"/>
    <w:rsid w:val="00A1208D"/>
    <w:rsid w:val="00A121D3"/>
    <w:rsid w:val="00A127C6"/>
    <w:rsid w:val="00A12DB3"/>
    <w:rsid w:val="00A1410E"/>
    <w:rsid w:val="00A14CF8"/>
    <w:rsid w:val="00A153EF"/>
    <w:rsid w:val="00A157CB"/>
    <w:rsid w:val="00A165A8"/>
    <w:rsid w:val="00A169EB"/>
    <w:rsid w:val="00A17FBF"/>
    <w:rsid w:val="00A21105"/>
    <w:rsid w:val="00A2127A"/>
    <w:rsid w:val="00A22F84"/>
    <w:rsid w:val="00A23368"/>
    <w:rsid w:val="00A233A8"/>
    <w:rsid w:val="00A23FDF"/>
    <w:rsid w:val="00A2409D"/>
    <w:rsid w:val="00A248CB"/>
    <w:rsid w:val="00A24E55"/>
    <w:rsid w:val="00A25315"/>
    <w:rsid w:val="00A3045B"/>
    <w:rsid w:val="00A3092E"/>
    <w:rsid w:val="00A309F2"/>
    <w:rsid w:val="00A30BA2"/>
    <w:rsid w:val="00A31562"/>
    <w:rsid w:val="00A31733"/>
    <w:rsid w:val="00A31B73"/>
    <w:rsid w:val="00A3248F"/>
    <w:rsid w:val="00A33097"/>
    <w:rsid w:val="00A33D14"/>
    <w:rsid w:val="00A34B91"/>
    <w:rsid w:val="00A37D91"/>
    <w:rsid w:val="00A404AF"/>
    <w:rsid w:val="00A4068F"/>
    <w:rsid w:val="00A40F57"/>
    <w:rsid w:val="00A41196"/>
    <w:rsid w:val="00A41638"/>
    <w:rsid w:val="00A41F23"/>
    <w:rsid w:val="00A43564"/>
    <w:rsid w:val="00A4356D"/>
    <w:rsid w:val="00A45BE0"/>
    <w:rsid w:val="00A50302"/>
    <w:rsid w:val="00A505F5"/>
    <w:rsid w:val="00A53081"/>
    <w:rsid w:val="00A53129"/>
    <w:rsid w:val="00A53A38"/>
    <w:rsid w:val="00A54555"/>
    <w:rsid w:val="00A5470F"/>
    <w:rsid w:val="00A54FFA"/>
    <w:rsid w:val="00A556EE"/>
    <w:rsid w:val="00A55946"/>
    <w:rsid w:val="00A56605"/>
    <w:rsid w:val="00A5715D"/>
    <w:rsid w:val="00A57B76"/>
    <w:rsid w:val="00A57FBA"/>
    <w:rsid w:val="00A609CD"/>
    <w:rsid w:val="00A61558"/>
    <w:rsid w:val="00A61A41"/>
    <w:rsid w:val="00A62428"/>
    <w:rsid w:val="00A63691"/>
    <w:rsid w:val="00A64D44"/>
    <w:rsid w:val="00A66CF4"/>
    <w:rsid w:val="00A70D80"/>
    <w:rsid w:val="00A721DB"/>
    <w:rsid w:val="00A73B8E"/>
    <w:rsid w:val="00A751DF"/>
    <w:rsid w:val="00A7566C"/>
    <w:rsid w:val="00A767CD"/>
    <w:rsid w:val="00A77346"/>
    <w:rsid w:val="00A774A2"/>
    <w:rsid w:val="00A77837"/>
    <w:rsid w:val="00A812DF"/>
    <w:rsid w:val="00A81C0A"/>
    <w:rsid w:val="00A81D0D"/>
    <w:rsid w:val="00A82733"/>
    <w:rsid w:val="00A84B02"/>
    <w:rsid w:val="00A85995"/>
    <w:rsid w:val="00A924ED"/>
    <w:rsid w:val="00A9298F"/>
    <w:rsid w:val="00A96764"/>
    <w:rsid w:val="00A968E4"/>
    <w:rsid w:val="00A97163"/>
    <w:rsid w:val="00A9733C"/>
    <w:rsid w:val="00A97FE0"/>
    <w:rsid w:val="00AA0110"/>
    <w:rsid w:val="00AA02C5"/>
    <w:rsid w:val="00AA0809"/>
    <w:rsid w:val="00AA0833"/>
    <w:rsid w:val="00AA0A5B"/>
    <w:rsid w:val="00AA0ABB"/>
    <w:rsid w:val="00AA1A32"/>
    <w:rsid w:val="00AA1D23"/>
    <w:rsid w:val="00AA3554"/>
    <w:rsid w:val="00AA4007"/>
    <w:rsid w:val="00AA5C7F"/>
    <w:rsid w:val="00AA7100"/>
    <w:rsid w:val="00AB00A5"/>
    <w:rsid w:val="00AB0936"/>
    <w:rsid w:val="00AB1221"/>
    <w:rsid w:val="00AB15F1"/>
    <w:rsid w:val="00AB1713"/>
    <w:rsid w:val="00AB1C56"/>
    <w:rsid w:val="00AB2184"/>
    <w:rsid w:val="00AB229D"/>
    <w:rsid w:val="00AB42A2"/>
    <w:rsid w:val="00AB59BB"/>
    <w:rsid w:val="00AB6F69"/>
    <w:rsid w:val="00AC0756"/>
    <w:rsid w:val="00AC1DC0"/>
    <w:rsid w:val="00AC2991"/>
    <w:rsid w:val="00AC3850"/>
    <w:rsid w:val="00AC4249"/>
    <w:rsid w:val="00AC4E82"/>
    <w:rsid w:val="00AC52E2"/>
    <w:rsid w:val="00AC59A9"/>
    <w:rsid w:val="00AC5CFD"/>
    <w:rsid w:val="00AC5DF5"/>
    <w:rsid w:val="00AC6178"/>
    <w:rsid w:val="00AC6FA1"/>
    <w:rsid w:val="00AC7053"/>
    <w:rsid w:val="00AC73FF"/>
    <w:rsid w:val="00AD1115"/>
    <w:rsid w:val="00AD1AD7"/>
    <w:rsid w:val="00AD1F94"/>
    <w:rsid w:val="00AD2A62"/>
    <w:rsid w:val="00AD2E77"/>
    <w:rsid w:val="00AD3505"/>
    <w:rsid w:val="00AD41DF"/>
    <w:rsid w:val="00AD540A"/>
    <w:rsid w:val="00AD5442"/>
    <w:rsid w:val="00AD5780"/>
    <w:rsid w:val="00AE02BC"/>
    <w:rsid w:val="00AE1404"/>
    <w:rsid w:val="00AE1935"/>
    <w:rsid w:val="00AE1BBE"/>
    <w:rsid w:val="00AE2A72"/>
    <w:rsid w:val="00AE2DA3"/>
    <w:rsid w:val="00AE31D9"/>
    <w:rsid w:val="00AE3306"/>
    <w:rsid w:val="00AE4554"/>
    <w:rsid w:val="00AE5FB6"/>
    <w:rsid w:val="00AE641F"/>
    <w:rsid w:val="00AE6DEB"/>
    <w:rsid w:val="00AE7A49"/>
    <w:rsid w:val="00AE7B67"/>
    <w:rsid w:val="00AE7B6F"/>
    <w:rsid w:val="00AF1CFC"/>
    <w:rsid w:val="00AF2908"/>
    <w:rsid w:val="00AF328D"/>
    <w:rsid w:val="00AF3411"/>
    <w:rsid w:val="00AF7B5C"/>
    <w:rsid w:val="00B019DC"/>
    <w:rsid w:val="00B02D5E"/>
    <w:rsid w:val="00B03497"/>
    <w:rsid w:val="00B04BC6"/>
    <w:rsid w:val="00B05A4B"/>
    <w:rsid w:val="00B06A8D"/>
    <w:rsid w:val="00B06DB0"/>
    <w:rsid w:val="00B0726C"/>
    <w:rsid w:val="00B111A2"/>
    <w:rsid w:val="00B123DE"/>
    <w:rsid w:val="00B141A1"/>
    <w:rsid w:val="00B1446F"/>
    <w:rsid w:val="00B164A2"/>
    <w:rsid w:val="00B201C1"/>
    <w:rsid w:val="00B20200"/>
    <w:rsid w:val="00B20BBF"/>
    <w:rsid w:val="00B210FA"/>
    <w:rsid w:val="00B228E3"/>
    <w:rsid w:val="00B236FB"/>
    <w:rsid w:val="00B26721"/>
    <w:rsid w:val="00B26B73"/>
    <w:rsid w:val="00B26B77"/>
    <w:rsid w:val="00B26F45"/>
    <w:rsid w:val="00B2711D"/>
    <w:rsid w:val="00B271EF"/>
    <w:rsid w:val="00B305EC"/>
    <w:rsid w:val="00B30CDD"/>
    <w:rsid w:val="00B31ECA"/>
    <w:rsid w:val="00B34B7B"/>
    <w:rsid w:val="00B34FE7"/>
    <w:rsid w:val="00B3538F"/>
    <w:rsid w:val="00B35742"/>
    <w:rsid w:val="00B36BA9"/>
    <w:rsid w:val="00B36C26"/>
    <w:rsid w:val="00B3766D"/>
    <w:rsid w:val="00B409E5"/>
    <w:rsid w:val="00B4105D"/>
    <w:rsid w:val="00B41950"/>
    <w:rsid w:val="00B42E59"/>
    <w:rsid w:val="00B447A8"/>
    <w:rsid w:val="00B452CB"/>
    <w:rsid w:val="00B4574A"/>
    <w:rsid w:val="00B45D6D"/>
    <w:rsid w:val="00B46196"/>
    <w:rsid w:val="00B46F76"/>
    <w:rsid w:val="00B5004A"/>
    <w:rsid w:val="00B50873"/>
    <w:rsid w:val="00B50BAB"/>
    <w:rsid w:val="00B5148D"/>
    <w:rsid w:val="00B51EF1"/>
    <w:rsid w:val="00B54A50"/>
    <w:rsid w:val="00B54ADE"/>
    <w:rsid w:val="00B55D0A"/>
    <w:rsid w:val="00B55EFC"/>
    <w:rsid w:val="00B579CA"/>
    <w:rsid w:val="00B57CA4"/>
    <w:rsid w:val="00B57FE2"/>
    <w:rsid w:val="00B600EC"/>
    <w:rsid w:val="00B61551"/>
    <w:rsid w:val="00B61621"/>
    <w:rsid w:val="00B619BA"/>
    <w:rsid w:val="00B6368A"/>
    <w:rsid w:val="00B6465D"/>
    <w:rsid w:val="00B6538A"/>
    <w:rsid w:val="00B65DB9"/>
    <w:rsid w:val="00B6605C"/>
    <w:rsid w:val="00B67175"/>
    <w:rsid w:val="00B76D15"/>
    <w:rsid w:val="00B76DB2"/>
    <w:rsid w:val="00B8038C"/>
    <w:rsid w:val="00B80533"/>
    <w:rsid w:val="00B80604"/>
    <w:rsid w:val="00B82574"/>
    <w:rsid w:val="00B835DE"/>
    <w:rsid w:val="00B84B11"/>
    <w:rsid w:val="00B85313"/>
    <w:rsid w:val="00B85F92"/>
    <w:rsid w:val="00B907AC"/>
    <w:rsid w:val="00B90A32"/>
    <w:rsid w:val="00B91EA1"/>
    <w:rsid w:val="00B9229D"/>
    <w:rsid w:val="00B92B2B"/>
    <w:rsid w:val="00B93ED4"/>
    <w:rsid w:val="00B93FF7"/>
    <w:rsid w:val="00B9623B"/>
    <w:rsid w:val="00B9653C"/>
    <w:rsid w:val="00B97B3C"/>
    <w:rsid w:val="00BA2C3E"/>
    <w:rsid w:val="00BA2F70"/>
    <w:rsid w:val="00BA37A4"/>
    <w:rsid w:val="00BA5B37"/>
    <w:rsid w:val="00BA6ADC"/>
    <w:rsid w:val="00BA6CCD"/>
    <w:rsid w:val="00BA79DD"/>
    <w:rsid w:val="00BB0ED8"/>
    <w:rsid w:val="00BB1242"/>
    <w:rsid w:val="00BB1B4E"/>
    <w:rsid w:val="00BB1E48"/>
    <w:rsid w:val="00BB31B4"/>
    <w:rsid w:val="00BB4199"/>
    <w:rsid w:val="00BB52ED"/>
    <w:rsid w:val="00BB6ABC"/>
    <w:rsid w:val="00BC1987"/>
    <w:rsid w:val="00BC2B61"/>
    <w:rsid w:val="00BC4C26"/>
    <w:rsid w:val="00BC4D9A"/>
    <w:rsid w:val="00BC5602"/>
    <w:rsid w:val="00BC5FC6"/>
    <w:rsid w:val="00BC63A6"/>
    <w:rsid w:val="00BC76BC"/>
    <w:rsid w:val="00BD05AB"/>
    <w:rsid w:val="00BD24A8"/>
    <w:rsid w:val="00BD2DBF"/>
    <w:rsid w:val="00BD4ADB"/>
    <w:rsid w:val="00BD4C0B"/>
    <w:rsid w:val="00BD4FC7"/>
    <w:rsid w:val="00BD69CF"/>
    <w:rsid w:val="00BD7F59"/>
    <w:rsid w:val="00BE099B"/>
    <w:rsid w:val="00BE16B2"/>
    <w:rsid w:val="00BE2EBA"/>
    <w:rsid w:val="00BE2EE5"/>
    <w:rsid w:val="00BE3BE7"/>
    <w:rsid w:val="00BE3C79"/>
    <w:rsid w:val="00BE5A52"/>
    <w:rsid w:val="00BE7859"/>
    <w:rsid w:val="00BF3187"/>
    <w:rsid w:val="00BF38BE"/>
    <w:rsid w:val="00BF4D5B"/>
    <w:rsid w:val="00BF5927"/>
    <w:rsid w:val="00BF7DE3"/>
    <w:rsid w:val="00C00A37"/>
    <w:rsid w:val="00C02C98"/>
    <w:rsid w:val="00C04036"/>
    <w:rsid w:val="00C04189"/>
    <w:rsid w:val="00C041A3"/>
    <w:rsid w:val="00C05DEC"/>
    <w:rsid w:val="00C10803"/>
    <w:rsid w:val="00C10F1F"/>
    <w:rsid w:val="00C11532"/>
    <w:rsid w:val="00C11D6F"/>
    <w:rsid w:val="00C12111"/>
    <w:rsid w:val="00C13725"/>
    <w:rsid w:val="00C14E3D"/>
    <w:rsid w:val="00C1676B"/>
    <w:rsid w:val="00C171BC"/>
    <w:rsid w:val="00C17BA9"/>
    <w:rsid w:val="00C17F89"/>
    <w:rsid w:val="00C207CF"/>
    <w:rsid w:val="00C20971"/>
    <w:rsid w:val="00C226A8"/>
    <w:rsid w:val="00C2409E"/>
    <w:rsid w:val="00C24CB6"/>
    <w:rsid w:val="00C25253"/>
    <w:rsid w:val="00C2612C"/>
    <w:rsid w:val="00C268D6"/>
    <w:rsid w:val="00C26FDF"/>
    <w:rsid w:val="00C27136"/>
    <w:rsid w:val="00C2776C"/>
    <w:rsid w:val="00C27825"/>
    <w:rsid w:val="00C30599"/>
    <w:rsid w:val="00C323A8"/>
    <w:rsid w:val="00C32F9F"/>
    <w:rsid w:val="00C331D4"/>
    <w:rsid w:val="00C351A8"/>
    <w:rsid w:val="00C3571F"/>
    <w:rsid w:val="00C35B47"/>
    <w:rsid w:val="00C35B5F"/>
    <w:rsid w:val="00C36E99"/>
    <w:rsid w:val="00C42079"/>
    <w:rsid w:val="00C465A2"/>
    <w:rsid w:val="00C46B17"/>
    <w:rsid w:val="00C529B0"/>
    <w:rsid w:val="00C53B17"/>
    <w:rsid w:val="00C53BCB"/>
    <w:rsid w:val="00C53FF3"/>
    <w:rsid w:val="00C54C43"/>
    <w:rsid w:val="00C5592C"/>
    <w:rsid w:val="00C57809"/>
    <w:rsid w:val="00C61DF5"/>
    <w:rsid w:val="00C61F89"/>
    <w:rsid w:val="00C63145"/>
    <w:rsid w:val="00C66925"/>
    <w:rsid w:val="00C676ED"/>
    <w:rsid w:val="00C67D0B"/>
    <w:rsid w:val="00C72341"/>
    <w:rsid w:val="00C72801"/>
    <w:rsid w:val="00C73F56"/>
    <w:rsid w:val="00C74238"/>
    <w:rsid w:val="00C76A32"/>
    <w:rsid w:val="00C77B1B"/>
    <w:rsid w:val="00C77D3C"/>
    <w:rsid w:val="00C818C9"/>
    <w:rsid w:val="00C81A2E"/>
    <w:rsid w:val="00C82149"/>
    <w:rsid w:val="00C823E8"/>
    <w:rsid w:val="00C84BF3"/>
    <w:rsid w:val="00C8651E"/>
    <w:rsid w:val="00C868E2"/>
    <w:rsid w:val="00C86952"/>
    <w:rsid w:val="00C869E5"/>
    <w:rsid w:val="00C86F86"/>
    <w:rsid w:val="00C87D6C"/>
    <w:rsid w:val="00C87D98"/>
    <w:rsid w:val="00C90598"/>
    <w:rsid w:val="00C90A5E"/>
    <w:rsid w:val="00C92FBE"/>
    <w:rsid w:val="00C93529"/>
    <w:rsid w:val="00C9548C"/>
    <w:rsid w:val="00C96439"/>
    <w:rsid w:val="00C9660C"/>
    <w:rsid w:val="00C96BC5"/>
    <w:rsid w:val="00C97E69"/>
    <w:rsid w:val="00CA32A1"/>
    <w:rsid w:val="00CA32EA"/>
    <w:rsid w:val="00CA39CF"/>
    <w:rsid w:val="00CA4235"/>
    <w:rsid w:val="00CA4B09"/>
    <w:rsid w:val="00CA63C1"/>
    <w:rsid w:val="00CA6B32"/>
    <w:rsid w:val="00CA7CF3"/>
    <w:rsid w:val="00CB069E"/>
    <w:rsid w:val="00CB09AB"/>
    <w:rsid w:val="00CB1CB6"/>
    <w:rsid w:val="00CB1CBD"/>
    <w:rsid w:val="00CB20DF"/>
    <w:rsid w:val="00CB2197"/>
    <w:rsid w:val="00CB266D"/>
    <w:rsid w:val="00CB2CFE"/>
    <w:rsid w:val="00CB2DA5"/>
    <w:rsid w:val="00CB3A3C"/>
    <w:rsid w:val="00CB5190"/>
    <w:rsid w:val="00CB7020"/>
    <w:rsid w:val="00CB74AC"/>
    <w:rsid w:val="00CB7AF1"/>
    <w:rsid w:val="00CC0463"/>
    <w:rsid w:val="00CC04D9"/>
    <w:rsid w:val="00CC0544"/>
    <w:rsid w:val="00CC10A8"/>
    <w:rsid w:val="00CC210C"/>
    <w:rsid w:val="00CC2E35"/>
    <w:rsid w:val="00CC3728"/>
    <w:rsid w:val="00CC3C39"/>
    <w:rsid w:val="00CC43F8"/>
    <w:rsid w:val="00CC5E32"/>
    <w:rsid w:val="00CC60F3"/>
    <w:rsid w:val="00CC68C5"/>
    <w:rsid w:val="00CC6B12"/>
    <w:rsid w:val="00CD015C"/>
    <w:rsid w:val="00CD0B46"/>
    <w:rsid w:val="00CD1026"/>
    <w:rsid w:val="00CD18AD"/>
    <w:rsid w:val="00CD1B5E"/>
    <w:rsid w:val="00CD2134"/>
    <w:rsid w:val="00CD2ADF"/>
    <w:rsid w:val="00CD40F5"/>
    <w:rsid w:val="00CD47F5"/>
    <w:rsid w:val="00CD58F9"/>
    <w:rsid w:val="00CD5B6B"/>
    <w:rsid w:val="00CD65C8"/>
    <w:rsid w:val="00CE21CB"/>
    <w:rsid w:val="00CE333D"/>
    <w:rsid w:val="00CE3666"/>
    <w:rsid w:val="00CE4EDF"/>
    <w:rsid w:val="00CE56A6"/>
    <w:rsid w:val="00CE597E"/>
    <w:rsid w:val="00CE6730"/>
    <w:rsid w:val="00CF059C"/>
    <w:rsid w:val="00CF1163"/>
    <w:rsid w:val="00CF2B89"/>
    <w:rsid w:val="00CF6EFB"/>
    <w:rsid w:val="00D003E8"/>
    <w:rsid w:val="00D0126D"/>
    <w:rsid w:val="00D01C71"/>
    <w:rsid w:val="00D046EF"/>
    <w:rsid w:val="00D04883"/>
    <w:rsid w:val="00D0496C"/>
    <w:rsid w:val="00D05533"/>
    <w:rsid w:val="00D05637"/>
    <w:rsid w:val="00D06D84"/>
    <w:rsid w:val="00D074D9"/>
    <w:rsid w:val="00D075A5"/>
    <w:rsid w:val="00D10C89"/>
    <w:rsid w:val="00D12B04"/>
    <w:rsid w:val="00D12CBF"/>
    <w:rsid w:val="00D15336"/>
    <w:rsid w:val="00D15BC6"/>
    <w:rsid w:val="00D17436"/>
    <w:rsid w:val="00D20449"/>
    <w:rsid w:val="00D21254"/>
    <w:rsid w:val="00D22287"/>
    <w:rsid w:val="00D2326A"/>
    <w:rsid w:val="00D233B5"/>
    <w:rsid w:val="00D233D3"/>
    <w:rsid w:val="00D2352A"/>
    <w:rsid w:val="00D24D53"/>
    <w:rsid w:val="00D24DB2"/>
    <w:rsid w:val="00D24F54"/>
    <w:rsid w:val="00D25009"/>
    <w:rsid w:val="00D250DB"/>
    <w:rsid w:val="00D256A3"/>
    <w:rsid w:val="00D25898"/>
    <w:rsid w:val="00D264D5"/>
    <w:rsid w:val="00D30ACE"/>
    <w:rsid w:val="00D311D1"/>
    <w:rsid w:val="00D312FA"/>
    <w:rsid w:val="00D34AFE"/>
    <w:rsid w:val="00D34EDF"/>
    <w:rsid w:val="00D36221"/>
    <w:rsid w:val="00D373FA"/>
    <w:rsid w:val="00D375B5"/>
    <w:rsid w:val="00D37AFA"/>
    <w:rsid w:val="00D37C58"/>
    <w:rsid w:val="00D40CF1"/>
    <w:rsid w:val="00D40ED2"/>
    <w:rsid w:val="00D441BB"/>
    <w:rsid w:val="00D456FF"/>
    <w:rsid w:val="00D46E56"/>
    <w:rsid w:val="00D4747F"/>
    <w:rsid w:val="00D47BC0"/>
    <w:rsid w:val="00D512B7"/>
    <w:rsid w:val="00D5187F"/>
    <w:rsid w:val="00D53D9D"/>
    <w:rsid w:val="00D56BC6"/>
    <w:rsid w:val="00D57EA9"/>
    <w:rsid w:val="00D6000D"/>
    <w:rsid w:val="00D61B3A"/>
    <w:rsid w:val="00D61C29"/>
    <w:rsid w:val="00D62DFC"/>
    <w:rsid w:val="00D62FC9"/>
    <w:rsid w:val="00D65F56"/>
    <w:rsid w:val="00D66173"/>
    <w:rsid w:val="00D66629"/>
    <w:rsid w:val="00D66AF1"/>
    <w:rsid w:val="00D67550"/>
    <w:rsid w:val="00D67722"/>
    <w:rsid w:val="00D67CEE"/>
    <w:rsid w:val="00D70683"/>
    <w:rsid w:val="00D715DF"/>
    <w:rsid w:val="00D71FD8"/>
    <w:rsid w:val="00D74F98"/>
    <w:rsid w:val="00D763EE"/>
    <w:rsid w:val="00D77778"/>
    <w:rsid w:val="00D805E1"/>
    <w:rsid w:val="00D80B6A"/>
    <w:rsid w:val="00D8223A"/>
    <w:rsid w:val="00D8363E"/>
    <w:rsid w:val="00D8578F"/>
    <w:rsid w:val="00D85963"/>
    <w:rsid w:val="00D85B80"/>
    <w:rsid w:val="00D866CA"/>
    <w:rsid w:val="00D867CB"/>
    <w:rsid w:val="00D86A9B"/>
    <w:rsid w:val="00D86D3C"/>
    <w:rsid w:val="00D9043B"/>
    <w:rsid w:val="00D904F9"/>
    <w:rsid w:val="00D91BBB"/>
    <w:rsid w:val="00D91D7F"/>
    <w:rsid w:val="00D92E1B"/>
    <w:rsid w:val="00D93A47"/>
    <w:rsid w:val="00D96F95"/>
    <w:rsid w:val="00D97535"/>
    <w:rsid w:val="00D97A6F"/>
    <w:rsid w:val="00D97CFF"/>
    <w:rsid w:val="00DA3310"/>
    <w:rsid w:val="00DA353C"/>
    <w:rsid w:val="00DA3B58"/>
    <w:rsid w:val="00DA3DA6"/>
    <w:rsid w:val="00DB05DF"/>
    <w:rsid w:val="00DB13D7"/>
    <w:rsid w:val="00DB4955"/>
    <w:rsid w:val="00DB4DEE"/>
    <w:rsid w:val="00DB5786"/>
    <w:rsid w:val="00DB603A"/>
    <w:rsid w:val="00DB6B7E"/>
    <w:rsid w:val="00DB7309"/>
    <w:rsid w:val="00DB7C41"/>
    <w:rsid w:val="00DC016D"/>
    <w:rsid w:val="00DC0436"/>
    <w:rsid w:val="00DC28F7"/>
    <w:rsid w:val="00DC2C92"/>
    <w:rsid w:val="00DC393F"/>
    <w:rsid w:val="00DC3FC8"/>
    <w:rsid w:val="00DC4E18"/>
    <w:rsid w:val="00DC5E4A"/>
    <w:rsid w:val="00DC61D9"/>
    <w:rsid w:val="00DC643C"/>
    <w:rsid w:val="00DC74E6"/>
    <w:rsid w:val="00DC7E58"/>
    <w:rsid w:val="00DD0B50"/>
    <w:rsid w:val="00DD1048"/>
    <w:rsid w:val="00DD15DA"/>
    <w:rsid w:val="00DD1EF6"/>
    <w:rsid w:val="00DD2522"/>
    <w:rsid w:val="00DD42D7"/>
    <w:rsid w:val="00DD4E67"/>
    <w:rsid w:val="00DD56DC"/>
    <w:rsid w:val="00DD6213"/>
    <w:rsid w:val="00DD64FA"/>
    <w:rsid w:val="00DD72D9"/>
    <w:rsid w:val="00DE2A62"/>
    <w:rsid w:val="00DE3FA3"/>
    <w:rsid w:val="00DE573A"/>
    <w:rsid w:val="00DF141B"/>
    <w:rsid w:val="00DF21FF"/>
    <w:rsid w:val="00DF5253"/>
    <w:rsid w:val="00DF5FCD"/>
    <w:rsid w:val="00DF666B"/>
    <w:rsid w:val="00DF6F4F"/>
    <w:rsid w:val="00DF7551"/>
    <w:rsid w:val="00DF7F2C"/>
    <w:rsid w:val="00E00098"/>
    <w:rsid w:val="00E001E1"/>
    <w:rsid w:val="00E00258"/>
    <w:rsid w:val="00E01F04"/>
    <w:rsid w:val="00E03BD6"/>
    <w:rsid w:val="00E05137"/>
    <w:rsid w:val="00E05B9D"/>
    <w:rsid w:val="00E05E8E"/>
    <w:rsid w:val="00E10814"/>
    <w:rsid w:val="00E1105B"/>
    <w:rsid w:val="00E115C4"/>
    <w:rsid w:val="00E12565"/>
    <w:rsid w:val="00E12866"/>
    <w:rsid w:val="00E1419C"/>
    <w:rsid w:val="00E14D78"/>
    <w:rsid w:val="00E155C4"/>
    <w:rsid w:val="00E15A7D"/>
    <w:rsid w:val="00E16027"/>
    <w:rsid w:val="00E16C4A"/>
    <w:rsid w:val="00E179B0"/>
    <w:rsid w:val="00E17C71"/>
    <w:rsid w:val="00E17EE0"/>
    <w:rsid w:val="00E2146A"/>
    <w:rsid w:val="00E23106"/>
    <w:rsid w:val="00E25512"/>
    <w:rsid w:val="00E25BBE"/>
    <w:rsid w:val="00E26A4E"/>
    <w:rsid w:val="00E27753"/>
    <w:rsid w:val="00E27765"/>
    <w:rsid w:val="00E27C23"/>
    <w:rsid w:val="00E32FD3"/>
    <w:rsid w:val="00E33F6B"/>
    <w:rsid w:val="00E34DCA"/>
    <w:rsid w:val="00E34E03"/>
    <w:rsid w:val="00E351E4"/>
    <w:rsid w:val="00E35880"/>
    <w:rsid w:val="00E36EEE"/>
    <w:rsid w:val="00E37552"/>
    <w:rsid w:val="00E40768"/>
    <w:rsid w:val="00E41ACC"/>
    <w:rsid w:val="00E41E83"/>
    <w:rsid w:val="00E42841"/>
    <w:rsid w:val="00E42E8F"/>
    <w:rsid w:val="00E43634"/>
    <w:rsid w:val="00E44279"/>
    <w:rsid w:val="00E44BB7"/>
    <w:rsid w:val="00E4615A"/>
    <w:rsid w:val="00E462D8"/>
    <w:rsid w:val="00E50BD1"/>
    <w:rsid w:val="00E50C24"/>
    <w:rsid w:val="00E510A0"/>
    <w:rsid w:val="00E514AC"/>
    <w:rsid w:val="00E51DE8"/>
    <w:rsid w:val="00E52F7B"/>
    <w:rsid w:val="00E554E0"/>
    <w:rsid w:val="00E5616B"/>
    <w:rsid w:val="00E564B0"/>
    <w:rsid w:val="00E5775C"/>
    <w:rsid w:val="00E60008"/>
    <w:rsid w:val="00E6054B"/>
    <w:rsid w:val="00E612E3"/>
    <w:rsid w:val="00E61FFC"/>
    <w:rsid w:val="00E63F8C"/>
    <w:rsid w:val="00E66C9A"/>
    <w:rsid w:val="00E66CA0"/>
    <w:rsid w:val="00E675B9"/>
    <w:rsid w:val="00E676B3"/>
    <w:rsid w:val="00E677D0"/>
    <w:rsid w:val="00E72437"/>
    <w:rsid w:val="00E736A2"/>
    <w:rsid w:val="00E7409D"/>
    <w:rsid w:val="00E765F0"/>
    <w:rsid w:val="00E77232"/>
    <w:rsid w:val="00E77A7C"/>
    <w:rsid w:val="00E802F0"/>
    <w:rsid w:val="00E807BD"/>
    <w:rsid w:val="00E81133"/>
    <w:rsid w:val="00E8237B"/>
    <w:rsid w:val="00E831D0"/>
    <w:rsid w:val="00E86B78"/>
    <w:rsid w:val="00E913D4"/>
    <w:rsid w:val="00E9141E"/>
    <w:rsid w:val="00E91633"/>
    <w:rsid w:val="00E91B99"/>
    <w:rsid w:val="00E9248F"/>
    <w:rsid w:val="00E92E3A"/>
    <w:rsid w:val="00E932D1"/>
    <w:rsid w:val="00E935F4"/>
    <w:rsid w:val="00E948AE"/>
    <w:rsid w:val="00E957CB"/>
    <w:rsid w:val="00E95CFA"/>
    <w:rsid w:val="00EA064F"/>
    <w:rsid w:val="00EA23D2"/>
    <w:rsid w:val="00EA48C0"/>
    <w:rsid w:val="00EA500D"/>
    <w:rsid w:val="00EA582C"/>
    <w:rsid w:val="00EA6BE1"/>
    <w:rsid w:val="00EB0900"/>
    <w:rsid w:val="00EB1389"/>
    <w:rsid w:val="00EB2FA2"/>
    <w:rsid w:val="00EB3337"/>
    <w:rsid w:val="00EB3AB4"/>
    <w:rsid w:val="00EB433F"/>
    <w:rsid w:val="00EB4739"/>
    <w:rsid w:val="00EB5139"/>
    <w:rsid w:val="00EB694E"/>
    <w:rsid w:val="00EB6AFD"/>
    <w:rsid w:val="00EB7565"/>
    <w:rsid w:val="00EB78BB"/>
    <w:rsid w:val="00EC0015"/>
    <w:rsid w:val="00EC1FAE"/>
    <w:rsid w:val="00EC2D33"/>
    <w:rsid w:val="00EC32E1"/>
    <w:rsid w:val="00EC4607"/>
    <w:rsid w:val="00EC46A9"/>
    <w:rsid w:val="00EC4897"/>
    <w:rsid w:val="00EC5013"/>
    <w:rsid w:val="00EC68C8"/>
    <w:rsid w:val="00EC6EE9"/>
    <w:rsid w:val="00ED0757"/>
    <w:rsid w:val="00ED11BF"/>
    <w:rsid w:val="00ED2D9D"/>
    <w:rsid w:val="00ED2ED0"/>
    <w:rsid w:val="00ED32C2"/>
    <w:rsid w:val="00ED3760"/>
    <w:rsid w:val="00ED3FC3"/>
    <w:rsid w:val="00ED514B"/>
    <w:rsid w:val="00ED78F9"/>
    <w:rsid w:val="00EE0002"/>
    <w:rsid w:val="00EE1239"/>
    <w:rsid w:val="00EE17D0"/>
    <w:rsid w:val="00EE26EB"/>
    <w:rsid w:val="00EE2B6F"/>
    <w:rsid w:val="00EE3139"/>
    <w:rsid w:val="00EE35FD"/>
    <w:rsid w:val="00EE383F"/>
    <w:rsid w:val="00EE4B84"/>
    <w:rsid w:val="00EE537C"/>
    <w:rsid w:val="00EE5E35"/>
    <w:rsid w:val="00EE5F75"/>
    <w:rsid w:val="00EE64E9"/>
    <w:rsid w:val="00EE7F49"/>
    <w:rsid w:val="00EF01F0"/>
    <w:rsid w:val="00EF1700"/>
    <w:rsid w:val="00EF2E46"/>
    <w:rsid w:val="00EF5320"/>
    <w:rsid w:val="00EF5461"/>
    <w:rsid w:val="00EF5649"/>
    <w:rsid w:val="00EF5D5D"/>
    <w:rsid w:val="00F021D3"/>
    <w:rsid w:val="00F025FD"/>
    <w:rsid w:val="00F03D53"/>
    <w:rsid w:val="00F04A23"/>
    <w:rsid w:val="00F04B90"/>
    <w:rsid w:val="00F04C53"/>
    <w:rsid w:val="00F07484"/>
    <w:rsid w:val="00F07E0C"/>
    <w:rsid w:val="00F10A26"/>
    <w:rsid w:val="00F10C45"/>
    <w:rsid w:val="00F11C64"/>
    <w:rsid w:val="00F11EC1"/>
    <w:rsid w:val="00F12AA8"/>
    <w:rsid w:val="00F12CA2"/>
    <w:rsid w:val="00F12CDD"/>
    <w:rsid w:val="00F1552C"/>
    <w:rsid w:val="00F15DE5"/>
    <w:rsid w:val="00F16397"/>
    <w:rsid w:val="00F167BA"/>
    <w:rsid w:val="00F210B3"/>
    <w:rsid w:val="00F210ED"/>
    <w:rsid w:val="00F21260"/>
    <w:rsid w:val="00F219DD"/>
    <w:rsid w:val="00F251D5"/>
    <w:rsid w:val="00F26029"/>
    <w:rsid w:val="00F27135"/>
    <w:rsid w:val="00F27B09"/>
    <w:rsid w:val="00F27B82"/>
    <w:rsid w:val="00F30951"/>
    <w:rsid w:val="00F31156"/>
    <w:rsid w:val="00F328DD"/>
    <w:rsid w:val="00F332CE"/>
    <w:rsid w:val="00F33DBF"/>
    <w:rsid w:val="00F34290"/>
    <w:rsid w:val="00F356E8"/>
    <w:rsid w:val="00F373EE"/>
    <w:rsid w:val="00F40E63"/>
    <w:rsid w:val="00F424F1"/>
    <w:rsid w:val="00F44C70"/>
    <w:rsid w:val="00F45910"/>
    <w:rsid w:val="00F471E7"/>
    <w:rsid w:val="00F5117F"/>
    <w:rsid w:val="00F52109"/>
    <w:rsid w:val="00F53F77"/>
    <w:rsid w:val="00F55424"/>
    <w:rsid w:val="00F63DC4"/>
    <w:rsid w:val="00F65EBD"/>
    <w:rsid w:val="00F6728E"/>
    <w:rsid w:val="00F675EE"/>
    <w:rsid w:val="00F67B17"/>
    <w:rsid w:val="00F67E38"/>
    <w:rsid w:val="00F7012B"/>
    <w:rsid w:val="00F70212"/>
    <w:rsid w:val="00F708C6"/>
    <w:rsid w:val="00F71BF2"/>
    <w:rsid w:val="00F73336"/>
    <w:rsid w:val="00F742F3"/>
    <w:rsid w:val="00F746C5"/>
    <w:rsid w:val="00F74904"/>
    <w:rsid w:val="00F75CF2"/>
    <w:rsid w:val="00F776DA"/>
    <w:rsid w:val="00F77DB9"/>
    <w:rsid w:val="00F80451"/>
    <w:rsid w:val="00F81958"/>
    <w:rsid w:val="00F81D44"/>
    <w:rsid w:val="00F81DF2"/>
    <w:rsid w:val="00F83C01"/>
    <w:rsid w:val="00F846C2"/>
    <w:rsid w:val="00F84E32"/>
    <w:rsid w:val="00F86CD8"/>
    <w:rsid w:val="00F8729F"/>
    <w:rsid w:val="00F872FF"/>
    <w:rsid w:val="00F91867"/>
    <w:rsid w:val="00F922FD"/>
    <w:rsid w:val="00F934FF"/>
    <w:rsid w:val="00F95620"/>
    <w:rsid w:val="00F9565C"/>
    <w:rsid w:val="00F9632C"/>
    <w:rsid w:val="00F9746D"/>
    <w:rsid w:val="00FA0BE3"/>
    <w:rsid w:val="00FA1B25"/>
    <w:rsid w:val="00FA2015"/>
    <w:rsid w:val="00FA278B"/>
    <w:rsid w:val="00FA2903"/>
    <w:rsid w:val="00FA2B88"/>
    <w:rsid w:val="00FA623F"/>
    <w:rsid w:val="00FB1D05"/>
    <w:rsid w:val="00FB31F0"/>
    <w:rsid w:val="00FB3FB3"/>
    <w:rsid w:val="00FB4A0E"/>
    <w:rsid w:val="00FB5213"/>
    <w:rsid w:val="00FB72BB"/>
    <w:rsid w:val="00FB7D53"/>
    <w:rsid w:val="00FC03A5"/>
    <w:rsid w:val="00FC0E5D"/>
    <w:rsid w:val="00FC32B8"/>
    <w:rsid w:val="00FC570F"/>
    <w:rsid w:val="00FC6B32"/>
    <w:rsid w:val="00FC79BD"/>
    <w:rsid w:val="00FD01E8"/>
    <w:rsid w:val="00FD2480"/>
    <w:rsid w:val="00FD2888"/>
    <w:rsid w:val="00FD363B"/>
    <w:rsid w:val="00FD448E"/>
    <w:rsid w:val="00FD50DD"/>
    <w:rsid w:val="00FD57FD"/>
    <w:rsid w:val="00FD58B4"/>
    <w:rsid w:val="00FD592F"/>
    <w:rsid w:val="00FD6AD6"/>
    <w:rsid w:val="00FE01A3"/>
    <w:rsid w:val="00FE0439"/>
    <w:rsid w:val="00FE07D3"/>
    <w:rsid w:val="00FE0B36"/>
    <w:rsid w:val="00FE1080"/>
    <w:rsid w:val="00FE10E1"/>
    <w:rsid w:val="00FE385F"/>
    <w:rsid w:val="00FE498A"/>
    <w:rsid w:val="00FE71BB"/>
    <w:rsid w:val="00FF0054"/>
    <w:rsid w:val="00FF088D"/>
    <w:rsid w:val="00FF0A2E"/>
    <w:rsid w:val="00FF0DE2"/>
    <w:rsid w:val="00FF2B67"/>
    <w:rsid w:val="00FF32D7"/>
    <w:rsid w:val="00FF36FD"/>
    <w:rsid w:val="00FF383F"/>
    <w:rsid w:val="00FF3A29"/>
    <w:rsid w:val="00FF3F0F"/>
    <w:rsid w:val="00FF43D0"/>
    <w:rsid w:val="00FF4D64"/>
    <w:rsid w:val="00FF573E"/>
    <w:rsid w:val="00FF5E96"/>
    <w:rsid w:val="00FF66DF"/>
    <w:rsid w:val="00FF6812"/>
    <w:rsid w:val="46559896"/>
    <w:rsid w:val="4E09CFA2"/>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02E28042"/>
  <w15:chartTrackingRefBased/>
  <w15:docId w15:val="{DFF71E60-C4D4-4BEE-8428-37A2722AC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66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166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166E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66E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166E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66E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66E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66E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66E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66E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166E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166E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66E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66E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66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66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66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66E4"/>
    <w:rPr>
      <w:rFonts w:eastAsiaTheme="majorEastAsia" w:cstheme="majorBidi"/>
      <w:color w:val="272727" w:themeColor="text1" w:themeTint="D8"/>
    </w:rPr>
  </w:style>
  <w:style w:type="paragraph" w:styleId="Title">
    <w:name w:val="Title"/>
    <w:basedOn w:val="Normal"/>
    <w:next w:val="Normal"/>
    <w:link w:val="TitleChar"/>
    <w:uiPriority w:val="10"/>
    <w:qFormat/>
    <w:rsid w:val="007166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66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66E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66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66E4"/>
    <w:pPr>
      <w:spacing w:before="160"/>
      <w:jc w:val="center"/>
    </w:pPr>
    <w:rPr>
      <w:i/>
      <w:iCs/>
      <w:color w:val="404040" w:themeColor="text1" w:themeTint="BF"/>
    </w:rPr>
  </w:style>
  <w:style w:type="character" w:customStyle="1" w:styleId="QuoteChar">
    <w:name w:val="Quote Char"/>
    <w:basedOn w:val="DefaultParagraphFont"/>
    <w:link w:val="Quote"/>
    <w:uiPriority w:val="29"/>
    <w:rsid w:val="007166E4"/>
    <w:rPr>
      <w:i/>
      <w:iCs/>
      <w:color w:val="404040" w:themeColor="text1" w:themeTint="BF"/>
    </w:rPr>
  </w:style>
  <w:style w:type="paragraph" w:styleId="ListParagraph">
    <w:name w:val="List Paragraph"/>
    <w:basedOn w:val="Normal"/>
    <w:uiPriority w:val="34"/>
    <w:qFormat/>
    <w:rsid w:val="007166E4"/>
    <w:pPr>
      <w:ind w:left="720"/>
      <w:contextualSpacing/>
    </w:pPr>
  </w:style>
  <w:style w:type="character" w:styleId="IntenseEmphasis">
    <w:name w:val="Intense Emphasis"/>
    <w:basedOn w:val="DefaultParagraphFont"/>
    <w:uiPriority w:val="21"/>
    <w:qFormat/>
    <w:rsid w:val="007166E4"/>
    <w:rPr>
      <w:i/>
      <w:iCs/>
      <w:color w:val="0F4761" w:themeColor="accent1" w:themeShade="BF"/>
    </w:rPr>
  </w:style>
  <w:style w:type="paragraph" w:styleId="IntenseQuote">
    <w:name w:val="Intense Quote"/>
    <w:basedOn w:val="Normal"/>
    <w:next w:val="Normal"/>
    <w:link w:val="IntenseQuoteChar"/>
    <w:uiPriority w:val="30"/>
    <w:qFormat/>
    <w:rsid w:val="007166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66E4"/>
    <w:rPr>
      <w:i/>
      <w:iCs/>
      <w:color w:val="0F4761" w:themeColor="accent1" w:themeShade="BF"/>
    </w:rPr>
  </w:style>
  <w:style w:type="character" w:styleId="IntenseReference">
    <w:name w:val="Intense Reference"/>
    <w:basedOn w:val="DefaultParagraphFont"/>
    <w:uiPriority w:val="32"/>
    <w:qFormat/>
    <w:rsid w:val="007166E4"/>
    <w:rPr>
      <w:b/>
      <w:bCs/>
      <w:smallCaps/>
      <w:color w:val="0F4761" w:themeColor="accent1" w:themeShade="BF"/>
      <w:spacing w:val="5"/>
    </w:rPr>
  </w:style>
  <w:style w:type="paragraph" w:styleId="FootnoteText">
    <w:name w:val="footnote text"/>
    <w:basedOn w:val="Normal"/>
    <w:link w:val="FootnoteTextChar"/>
    <w:uiPriority w:val="99"/>
    <w:semiHidden/>
    <w:unhideWhenUsed/>
    <w:rsid w:val="007166E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166E4"/>
    <w:rPr>
      <w:sz w:val="20"/>
      <w:szCs w:val="20"/>
    </w:rPr>
  </w:style>
  <w:style w:type="paragraph" w:styleId="Footer">
    <w:name w:val="footer"/>
    <w:basedOn w:val="Normal"/>
    <w:link w:val="FooterChar"/>
    <w:uiPriority w:val="99"/>
    <w:unhideWhenUsed/>
    <w:rsid w:val="007166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66E4"/>
  </w:style>
  <w:style w:type="character" w:styleId="FootnoteReference">
    <w:name w:val="footnote reference"/>
    <w:aliases w:val="(NECG) Footnote Reference,-E Funotenzeichen,A,Appel note de bas de p,FR,Footnote Reference/,Footnote Reference1,Ref,Style 1,Style 12,Style 124,Style 13,Style 17,Style 20,Style 3,Style 34,Style 4,Style 6,Style 7,Style 9,callout,fr,o,R"/>
    <w:uiPriority w:val="99"/>
    <w:qFormat/>
    <w:rsid w:val="007166E4"/>
    <w:rPr>
      <w:rFonts w:ascii="Times New Roman" w:hAnsi="Times New Roman"/>
      <w:dstrike w:val="0"/>
      <w:color w:val="auto"/>
      <w:sz w:val="22"/>
      <w:vertAlign w:val="superscript"/>
    </w:rPr>
  </w:style>
  <w:style w:type="table" w:styleId="TableGrid">
    <w:name w:val="Table Grid"/>
    <w:basedOn w:val="TableNormal"/>
    <w:uiPriority w:val="39"/>
    <w:rsid w:val="007166E4"/>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166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66E4"/>
  </w:style>
  <w:style w:type="character" w:styleId="Hyperlink">
    <w:name w:val="Hyperlink"/>
    <w:basedOn w:val="DefaultParagraphFont"/>
    <w:uiPriority w:val="99"/>
    <w:unhideWhenUsed/>
    <w:rsid w:val="007166E4"/>
    <w:rPr>
      <w:color w:val="467886" w:themeColor="hyperlink"/>
      <w:u w:val="single"/>
    </w:rPr>
  </w:style>
  <w:style w:type="character" w:styleId="UnresolvedMention">
    <w:name w:val="Unresolved Mention"/>
    <w:basedOn w:val="DefaultParagraphFont"/>
    <w:uiPriority w:val="99"/>
    <w:semiHidden/>
    <w:unhideWhenUsed/>
    <w:rsid w:val="007166E4"/>
    <w:rPr>
      <w:color w:val="605E5C"/>
      <w:shd w:val="clear" w:color="auto" w:fill="E1DFDD"/>
    </w:rPr>
  </w:style>
  <w:style w:type="character" w:styleId="FollowedHyperlink">
    <w:name w:val="FollowedHyperlink"/>
    <w:basedOn w:val="DefaultParagraphFont"/>
    <w:uiPriority w:val="99"/>
    <w:semiHidden/>
    <w:unhideWhenUsed/>
    <w:rsid w:val="007166E4"/>
    <w:rPr>
      <w:color w:val="96607D" w:themeColor="followedHyperlink"/>
      <w:u w:val="single"/>
    </w:rPr>
  </w:style>
  <w:style w:type="paragraph" w:styleId="Revision">
    <w:name w:val="Revision"/>
    <w:hidden/>
    <w:uiPriority w:val="99"/>
    <w:semiHidden/>
    <w:rsid w:val="00B26721"/>
    <w:pPr>
      <w:spacing w:after="0" w:line="240" w:lineRule="auto"/>
    </w:pPr>
  </w:style>
  <w:style w:type="character" w:styleId="CommentReference">
    <w:name w:val="annotation reference"/>
    <w:basedOn w:val="DefaultParagraphFont"/>
    <w:uiPriority w:val="99"/>
    <w:semiHidden/>
    <w:unhideWhenUsed/>
    <w:rsid w:val="00066E28"/>
    <w:rPr>
      <w:sz w:val="16"/>
      <w:szCs w:val="16"/>
    </w:rPr>
  </w:style>
  <w:style w:type="paragraph" w:styleId="CommentText">
    <w:name w:val="annotation text"/>
    <w:basedOn w:val="Normal"/>
    <w:link w:val="CommentTextChar"/>
    <w:uiPriority w:val="99"/>
    <w:unhideWhenUsed/>
    <w:rsid w:val="00066E28"/>
    <w:pPr>
      <w:spacing w:line="240" w:lineRule="auto"/>
    </w:pPr>
    <w:rPr>
      <w:sz w:val="20"/>
      <w:szCs w:val="20"/>
    </w:rPr>
  </w:style>
  <w:style w:type="character" w:customStyle="1" w:styleId="CommentTextChar">
    <w:name w:val="Comment Text Char"/>
    <w:basedOn w:val="DefaultParagraphFont"/>
    <w:link w:val="CommentText"/>
    <w:uiPriority w:val="99"/>
    <w:rsid w:val="00066E28"/>
    <w:rPr>
      <w:sz w:val="20"/>
      <w:szCs w:val="20"/>
    </w:rPr>
  </w:style>
  <w:style w:type="paragraph" w:styleId="CommentSubject">
    <w:name w:val="annotation subject"/>
    <w:basedOn w:val="CommentText"/>
    <w:next w:val="CommentText"/>
    <w:link w:val="CommentSubjectChar"/>
    <w:uiPriority w:val="99"/>
    <w:semiHidden/>
    <w:unhideWhenUsed/>
    <w:rsid w:val="00066E28"/>
    <w:rPr>
      <w:b/>
      <w:bCs/>
    </w:rPr>
  </w:style>
  <w:style w:type="character" w:customStyle="1" w:styleId="CommentSubjectChar">
    <w:name w:val="Comment Subject Char"/>
    <w:basedOn w:val="CommentTextChar"/>
    <w:link w:val="CommentSubject"/>
    <w:uiPriority w:val="99"/>
    <w:semiHidden/>
    <w:rsid w:val="00066E28"/>
    <w:rPr>
      <w:b/>
      <w:bCs/>
      <w:sz w:val="20"/>
      <w:szCs w:val="20"/>
    </w:rPr>
  </w:style>
  <w:style w:type="character" w:styleId="Mention">
    <w:name w:val="Mention"/>
    <w:basedOn w:val="DefaultParagraphFont"/>
    <w:uiPriority w:val="99"/>
    <w:unhideWhenUsed/>
    <w:rsid w:val="001445E1"/>
    <w:rPr>
      <w:color w:val="2B579A"/>
      <w:shd w:val="clear" w:color="auto" w:fill="E1DFDD"/>
    </w:rPr>
  </w:style>
  <w:style w:type="paragraph" w:customStyle="1" w:styleId="Default">
    <w:name w:val="Default"/>
    <w:rsid w:val="00E802F0"/>
    <w:pPr>
      <w:autoSpaceDE w:val="0"/>
      <w:autoSpaceDN w:val="0"/>
      <w:adjustRightInd w:val="0"/>
      <w:spacing w:after="0" w:line="240" w:lineRule="auto"/>
    </w:pPr>
    <w:rPr>
      <w:rFonts w:ascii="Times New Roman" w:hAnsi="Times New Roman" w:cs="Times New Roman"/>
      <w:color w:val="000000"/>
      <w:kern w:val="0"/>
    </w:rPr>
  </w:style>
  <w:style w:type="paragraph" w:customStyle="1" w:styleId="xmsonormal">
    <w:name w:val="x_msonormal"/>
    <w:basedOn w:val="Normal"/>
    <w:rsid w:val="005445B2"/>
    <w:pPr>
      <w:spacing w:after="0" w:line="240" w:lineRule="auto"/>
    </w:pPr>
    <w:rPr>
      <w:rFonts w:ascii="Aptos" w:hAnsi="Aptos" w:cs="Aptos"/>
      <w:kern w:val="0"/>
      <w14:ligatures w14:val="none"/>
    </w:rPr>
  </w:style>
  <w:style w:type="character" w:styleId="Strong">
    <w:name w:val="Strong"/>
    <w:basedOn w:val="DefaultParagraphFont"/>
    <w:uiPriority w:val="22"/>
    <w:qFormat/>
    <w:rsid w:val="006069C8"/>
    <w:rPr>
      <w:b/>
      <w:bCs/>
    </w:rPr>
  </w:style>
  <w:style w:type="paragraph" w:styleId="EndnoteText">
    <w:name w:val="endnote text"/>
    <w:basedOn w:val="Normal"/>
    <w:link w:val="EndnoteTextChar"/>
    <w:uiPriority w:val="99"/>
    <w:semiHidden/>
    <w:unhideWhenUsed/>
    <w:rsid w:val="003B424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B4245"/>
    <w:rPr>
      <w:sz w:val="20"/>
      <w:szCs w:val="20"/>
    </w:rPr>
  </w:style>
  <w:style w:type="character" w:styleId="EndnoteReference">
    <w:name w:val="endnote reference"/>
    <w:basedOn w:val="DefaultParagraphFont"/>
    <w:uiPriority w:val="99"/>
    <w:semiHidden/>
    <w:unhideWhenUsed/>
    <w:rsid w:val="003B424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fcc.gov/sites/default/files/NSD-Toy-Drones-0626.pdf" TargetMode="External" /><Relationship Id="rId11" Type="http://schemas.openxmlformats.org/officeDocument/2006/relationships/hyperlink" Target="https://www.congress.gov/118/plaws/publ159/PLAW-118publ159.pdf" TargetMode="External" /><Relationship Id="rId12" Type="http://schemas.openxmlformats.org/officeDocument/2006/relationships/hyperlink" Target="https://www.fcc.gov/sites/default/files/National-Security-Determination-for-UAS.pdf" TargetMode="External" /><Relationship Id="rId13" Type="http://schemas.openxmlformats.org/officeDocument/2006/relationships/hyperlink" Target="https://gcc02.safelinks.protection.outlook.com/?url=https%3A%2F%2Fwww.fcc.gov%2Ffiles%2Fnsd-fcc-covered-list-waiver-0126&amp;data=05%7C02%7CAdam.Chan%40fcc.gov%7Cc02e17568d314934adbd08de4e242310%7C72970aed36694ca8b960dd016bc72973%7C0%7C0%7C639034114293093703%7CUnknown%7CTWFpbGZsb3d8eyJFbXB0eU1hcGkiOnRydWUsIlYiOiIwLjAuMDAwMCIsIlAiOiJXaW4zMiIsIkFOIjoiTWFpbCIsIldUIjoyfQ%3D%3D%7C0%7C%7C%7C&amp;sdata=n2FUJoAWp4cUQjhf1elk7W0wQwL6peIYLQ83EEdBp4k%3D&amp;reserved=0" TargetMode="External" /><Relationship Id="rId14" Type="http://schemas.openxmlformats.org/officeDocument/2006/relationships/hyperlink" Target="https://gcc02.safelinks.protection.outlook.com/?url=https%3A%2F%2Fwww.fcc.gov%2Fsites%2Fdefault%2Ffiles%2FNSD-Routers0326.pdf&amp;data=05%7C02%7CRebecca.Clinton%40fcc.gov%7C04e422273a424fe5463d08de8900eb9a%7C72970aed36694ca8b960dd016bc72973%7C0%7C0%7C639098834204781257%7CUnknown%7CTWFpbGZsb3d8eyJFbXB0eU1hcGkiOnRydWUsIlYiOiIwLjAuMDAwMCIsIlAiOiJXaW4zMiIsIkFOIjoiTWFpbCIsIldUIjoyfQ%3D%3D%7C0%7C%7C%7C&amp;sdata=CXZV2hrqj7py7QvBmCQJrRzemplQ9ruoMrZC18dQyTk%3D&amp;reserved=0" TargetMode="External" /><Relationship Id="rId15" Type="http://schemas.openxmlformats.org/officeDocument/2006/relationships/header" Target="header1.xml" /><Relationship Id="rId16" Type="http://schemas.openxmlformats.org/officeDocument/2006/relationships/header" Target="header2.xml" /><Relationship Id="rId17" Type="http://schemas.openxmlformats.org/officeDocument/2006/relationships/footer" Target="footer1.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settings" Target="settings.xml" /><Relationship Id="rId20"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hyperlink" Target="https://www.fcc.gov/supplychain/coveredlist" TargetMode="External" /><Relationship Id="rId6" Type="http://schemas.openxmlformats.org/officeDocument/2006/relationships/hyperlink" Target="mailto:Matthew.chai@fcc.gov" TargetMode="External" /><Relationship Id="rId7" Type="http://schemas.openxmlformats.org/officeDocument/2006/relationships/hyperlink" Target="https://bluelist.appsplatformportals.us/Cleared-List/" TargetMode="External" /><Relationship Id="rId8" Type="http://schemas.openxmlformats.org/officeDocument/2006/relationships/hyperlink" Target="https://bluelist.appsplatformportals.us/Framework/" TargetMode="External" /><Relationship Id="rId9" Type="http://schemas.openxmlformats.org/officeDocument/2006/relationships/hyperlink" Target="https://www.ecfr.gov/current/title-48/chapter-1/subchapter-D/part-25/subpart-25.1/section-25.101"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www.fcc.gov/supplychain/coveredlist" TargetMode="Externa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