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7406B531" w14:textId="16716844">
      <w:pPr>
        <w:jc w:val="right"/>
        <w:rPr>
          <w:b/>
          <w:sz w:val="24"/>
        </w:rPr>
      </w:pPr>
      <w:r w:rsidRPr="00DE4C46">
        <w:rPr>
          <w:b/>
          <w:sz w:val="24"/>
        </w:rPr>
        <w:t>DA 2</w:t>
      </w:r>
      <w:r w:rsidRPr="00DE4C46" w:rsidR="00C65A46">
        <w:rPr>
          <w:b/>
          <w:sz w:val="24"/>
        </w:rPr>
        <w:t>6</w:t>
      </w:r>
      <w:r w:rsidRPr="00DE4C46">
        <w:rPr>
          <w:b/>
          <w:sz w:val="24"/>
        </w:rPr>
        <w:t>-</w:t>
      </w:r>
      <w:r w:rsidR="00DE4C46">
        <w:rPr>
          <w:b/>
          <w:sz w:val="24"/>
        </w:rPr>
        <w:t>78</w:t>
      </w:r>
    </w:p>
    <w:p w:rsidR="00BA3BA8" w14:paraId="4062006D" w14:textId="3DA37D2E">
      <w:pPr>
        <w:spacing w:before="60"/>
        <w:jc w:val="right"/>
        <w:rPr>
          <w:b/>
          <w:sz w:val="24"/>
        </w:rPr>
      </w:pPr>
      <w:r>
        <w:rPr>
          <w:b/>
          <w:sz w:val="24"/>
        </w:rPr>
        <w:t>Released</w:t>
      </w:r>
      <w:r>
        <w:rPr>
          <w:b/>
          <w:sz w:val="24"/>
        </w:rPr>
        <w:t xml:space="preserve">:  </w:t>
      </w:r>
      <w:r w:rsidR="00D86C99">
        <w:rPr>
          <w:b/>
          <w:sz w:val="24"/>
        </w:rPr>
        <w:t>January</w:t>
      </w:r>
      <w:r w:rsidR="006D45B1">
        <w:rPr>
          <w:b/>
          <w:sz w:val="24"/>
        </w:rPr>
        <w:t xml:space="preserve"> </w:t>
      </w:r>
      <w:r w:rsidR="00DE4C46">
        <w:rPr>
          <w:b/>
          <w:sz w:val="24"/>
        </w:rPr>
        <w:t>23</w:t>
      </w:r>
      <w:r w:rsidR="006D45B1">
        <w:rPr>
          <w:b/>
          <w:sz w:val="24"/>
        </w:rPr>
        <w:t>, 202</w:t>
      </w:r>
      <w:r w:rsidR="00D86C99">
        <w:rPr>
          <w:b/>
          <w:sz w:val="24"/>
        </w:rPr>
        <w:t>6</w:t>
      </w:r>
    </w:p>
    <w:p w:rsidR="00BA3BA8" w14:paraId="0AB73788" w14:textId="77777777">
      <w:pPr>
        <w:jc w:val="right"/>
        <w:rPr>
          <w:sz w:val="24"/>
        </w:rPr>
      </w:pPr>
    </w:p>
    <w:p w:rsidR="00BA3BA8" w:rsidP="00307598" w14:paraId="17F32801" w14:textId="5115586F">
      <w:pPr>
        <w:spacing w:after="240"/>
        <w:jc w:val="center"/>
        <w:rPr>
          <w:b/>
          <w:sz w:val="24"/>
        </w:rPr>
      </w:pPr>
      <w:r>
        <w:rPr>
          <w:b/>
          <w:caps/>
          <w:szCs w:val="22"/>
        </w:rPr>
        <w:t>PUBLIC SAFETY AND HOMELAND SECURITY</w:t>
      </w:r>
      <w:r w:rsidRPr="00C4392E">
        <w:rPr>
          <w:b/>
          <w:caps/>
          <w:szCs w:val="22"/>
        </w:rPr>
        <w:t xml:space="preserve"> Bureau </w:t>
      </w:r>
      <w:r w:rsidR="005C0135">
        <w:rPr>
          <w:b/>
          <w:caps/>
          <w:szCs w:val="22"/>
        </w:rPr>
        <w:t>SETS</w:t>
      </w:r>
      <w:r w:rsidRPr="00C4392E" w:rsidR="005C0135">
        <w:rPr>
          <w:b/>
          <w:caps/>
          <w:szCs w:val="22"/>
        </w:rPr>
        <w:t xml:space="preserve"> </w:t>
      </w:r>
      <w:r w:rsidR="001C505E">
        <w:rPr>
          <w:b/>
          <w:caps/>
          <w:szCs w:val="22"/>
        </w:rPr>
        <w:t>COMPLIANCE DEADLINE FOR</w:t>
      </w:r>
      <w:r w:rsidR="009D1425">
        <w:rPr>
          <w:b/>
          <w:caps/>
          <w:szCs w:val="22"/>
        </w:rPr>
        <w:t xml:space="preserve"> </w:t>
      </w:r>
      <w:r w:rsidR="005C0135">
        <w:rPr>
          <w:b/>
          <w:caps/>
          <w:szCs w:val="22"/>
        </w:rPr>
        <w:t xml:space="preserve">REMAINING </w:t>
      </w:r>
      <w:r w:rsidR="00A06A8A">
        <w:rPr>
          <w:b/>
          <w:caps/>
          <w:szCs w:val="22"/>
        </w:rPr>
        <w:t>Multilingual wireless emergency alert template</w:t>
      </w:r>
      <w:r w:rsidR="005C0135">
        <w:rPr>
          <w:b/>
          <w:caps/>
          <w:szCs w:val="22"/>
        </w:rPr>
        <w:t xml:space="preserve"> REQUIREMENTS</w:t>
      </w:r>
      <w:r w:rsidR="00A06A8A">
        <w:rPr>
          <w:b/>
          <w:caps/>
          <w:szCs w:val="22"/>
        </w:rPr>
        <w:t xml:space="preserve"> </w:t>
      </w:r>
    </w:p>
    <w:p w:rsidR="00BA3BA8" w:rsidP="00165150" w14:paraId="05D2F4FE" w14:textId="5A34ECCB">
      <w:pPr>
        <w:spacing w:after="120"/>
        <w:jc w:val="center"/>
      </w:pPr>
      <w:r>
        <w:rPr>
          <w:b/>
          <w:szCs w:val="22"/>
        </w:rPr>
        <w:t>PS</w:t>
      </w:r>
      <w:r w:rsidRPr="00C4392E">
        <w:rPr>
          <w:b/>
          <w:szCs w:val="22"/>
        </w:rPr>
        <w:t xml:space="preserve"> Docket No</w:t>
      </w:r>
      <w:r w:rsidR="00532B65">
        <w:rPr>
          <w:b/>
          <w:szCs w:val="22"/>
        </w:rPr>
        <w:t>s</w:t>
      </w:r>
      <w:r w:rsidRPr="00C4392E">
        <w:rPr>
          <w:b/>
          <w:szCs w:val="22"/>
        </w:rPr>
        <w:t>.</w:t>
      </w:r>
      <w:r>
        <w:rPr>
          <w:b/>
          <w:szCs w:val="22"/>
        </w:rPr>
        <w:t xml:space="preserve"> </w:t>
      </w:r>
      <w:r w:rsidR="00A06A8A">
        <w:rPr>
          <w:b/>
          <w:szCs w:val="22"/>
        </w:rPr>
        <w:t>15-91 and 15-94</w:t>
      </w:r>
      <w:bookmarkStart w:id="0" w:name="TOChere"/>
    </w:p>
    <w:p w:rsidR="00895F56" w:rsidRPr="004E5999" w:rsidP="00437F39" w14:paraId="7898C60D" w14:textId="6E8F628F">
      <w:pPr>
        <w:spacing w:after="120"/>
        <w:ind w:firstLine="810"/>
        <w:rPr>
          <w:szCs w:val="22"/>
        </w:rPr>
      </w:pPr>
      <w:r>
        <w:rPr>
          <w:szCs w:val="22"/>
        </w:rPr>
        <w:t xml:space="preserve">With this </w:t>
      </w:r>
      <w:r w:rsidRPr="00A06A8A">
        <w:rPr>
          <w:i/>
          <w:szCs w:val="22"/>
        </w:rPr>
        <w:t>Public Notice</w:t>
      </w:r>
      <w:r>
        <w:rPr>
          <w:szCs w:val="22"/>
        </w:rPr>
        <w:t xml:space="preserve">, </w:t>
      </w:r>
      <w:r w:rsidR="00315416">
        <w:rPr>
          <w:szCs w:val="22"/>
        </w:rPr>
        <w:t xml:space="preserve">the Public Safety and Homeland Security Bureau </w:t>
      </w:r>
      <w:r w:rsidR="002D421D">
        <w:rPr>
          <w:szCs w:val="22"/>
        </w:rPr>
        <w:t xml:space="preserve">(Bureau) </w:t>
      </w:r>
      <w:r w:rsidR="006E5F5A">
        <w:rPr>
          <w:szCs w:val="22"/>
        </w:rPr>
        <w:t>sets</w:t>
      </w:r>
      <w:r w:rsidR="006E5F5A">
        <w:rPr>
          <w:szCs w:val="22"/>
        </w:rPr>
        <w:t xml:space="preserve"> </w:t>
      </w:r>
      <w:r w:rsidR="001C505E">
        <w:rPr>
          <w:szCs w:val="22"/>
        </w:rPr>
        <w:t xml:space="preserve">the compliance deadline for </w:t>
      </w:r>
      <w:r w:rsidR="002E7528">
        <w:rPr>
          <w:szCs w:val="22"/>
        </w:rPr>
        <w:t xml:space="preserve">certain rules implementing </w:t>
      </w:r>
      <w:r w:rsidR="001C505E">
        <w:rPr>
          <w:szCs w:val="22"/>
        </w:rPr>
        <w:t xml:space="preserve">multilingual Wireless Emergency Alerts (WEA) templates as June 12, 2028.  </w:t>
      </w:r>
      <w:r>
        <w:rPr>
          <w:szCs w:val="22"/>
        </w:rPr>
        <w:t xml:space="preserve">In the </w:t>
      </w:r>
      <w:r w:rsidRPr="00D802F3">
        <w:rPr>
          <w:i/>
          <w:iCs/>
          <w:szCs w:val="22"/>
        </w:rPr>
        <w:t>WEA Third Report and Order</w:t>
      </w:r>
      <w:r>
        <w:rPr>
          <w:szCs w:val="22"/>
        </w:rPr>
        <w:t xml:space="preserve">, the Commission adopted rules related to </w:t>
      </w:r>
      <w:r w:rsidRPr="00ED6BAF">
        <w:rPr>
          <w:szCs w:val="22"/>
        </w:rPr>
        <w:t xml:space="preserve">multilingual </w:t>
      </w:r>
      <w:r w:rsidR="00046537">
        <w:rPr>
          <w:szCs w:val="22"/>
        </w:rPr>
        <w:t>WEA</w:t>
      </w:r>
      <w:r w:rsidR="00591E1C">
        <w:rPr>
          <w:szCs w:val="22"/>
        </w:rPr>
        <w:t xml:space="preserve"> and established the compliance deadline for those rules as 30 months after the Bureau’s publication in the </w:t>
      </w:r>
      <w:r w:rsidRPr="00165150" w:rsidR="00591E1C">
        <w:rPr>
          <w:szCs w:val="22"/>
        </w:rPr>
        <w:t>Federal Register</w:t>
      </w:r>
      <w:r w:rsidR="00591E1C">
        <w:rPr>
          <w:i/>
          <w:iCs/>
          <w:szCs w:val="22"/>
        </w:rPr>
        <w:t xml:space="preserve"> </w:t>
      </w:r>
      <w:r w:rsidR="00591E1C">
        <w:rPr>
          <w:szCs w:val="22"/>
        </w:rPr>
        <w:t>of an implementing order</w:t>
      </w:r>
      <w:r w:rsidR="00142A38">
        <w:rPr>
          <w:szCs w:val="22"/>
        </w:rPr>
        <w:t>.</w:t>
      </w:r>
      <w:r>
        <w:rPr>
          <w:rStyle w:val="FootnoteReference"/>
          <w:szCs w:val="22"/>
        </w:rPr>
        <w:footnoteReference w:id="3"/>
      </w:r>
      <w:r w:rsidR="001C6937">
        <w:rPr>
          <w:szCs w:val="22"/>
        </w:rPr>
        <w:t xml:space="preserve">  </w:t>
      </w:r>
      <w:r w:rsidR="00E02C1C">
        <w:rPr>
          <w:szCs w:val="22"/>
        </w:rPr>
        <w:t xml:space="preserve">The Commission published the Bureau’s </w:t>
      </w:r>
      <w:r w:rsidR="00E02C1C">
        <w:rPr>
          <w:i/>
          <w:iCs/>
          <w:szCs w:val="22"/>
        </w:rPr>
        <w:t>Multilingual WEA Implementation Report and Order</w:t>
      </w:r>
      <w:r w:rsidR="00E02C1C">
        <w:rPr>
          <w:szCs w:val="22"/>
        </w:rPr>
        <w:t xml:space="preserve"> in the </w:t>
      </w:r>
      <w:r w:rsidRPr="00C02219" w:rsidR="00E02C1C">
        <w:rPr>
          <w:szCs w:val="22"/>
        </w:rPr>
        <w:t>Federal Register</w:t>
      </w:r>
      <w:r w:rsidR="00E02C1C">
        <w:rPr>
          <w:szCs w:val="22"/>
        </w:rPr>
        <w:t xml:space="preserve"> on December 10, 2025.</w:t>
      </w:r>
      <w:r>
        <w:rPr>
          <w:rStyle w:val="FootnoteReference"/>
          <w:szCs w:val="22"/>
        </w:rPr>
        <w:footnoteReference w:id="4"/>
      </w:r>
      <w:r w:rsidR="00E02C1C">
        <w:rPr>
          <w:szCs w:val="22"/>
        </w:rPr>
        <w:t xml:space="preserve">  </w:t>
      </w:r>
      <w:r w:rsidR="001D136C">
        <w:rPr>
          <w:szCs w:val="22"/>
        </w:rPr>
        <w:t xml:space="preserve">However, the announcement of the effective dates </w:t>
      </w:r>
      <w:r w:rsidR="00674F10">
        <w:rPr>
          <w:szCs w:val="22"/>
        </w:rPr>
        <w:t xml:space="preserve">for </w:t>
      </w:r>
      <w:r w:rsidR="001D136C">
        <w:rPr>
          <w:szCs w:val="22"/>
        </w:rPr>
        <w:t>some rules w</w:t>
      </w:r>
      <w:r w:rsidR="00674F10">
        <w:rPr>
          <w:szCs w:val="22"/>
        </w:rPr>
        <w:t>as</w:t>
      </w:r>
      <w:r w:rsidR="001D136C">
        <w:rPr>
          <w:szCs w:val="22"/>
        </w:rPr>
        <w:t xml:space="preserve"> delayed pending approval of the information </w:t>
      </w:r>
      <w:r w:rsidR="009C67FD">
        <w:rPr>
          <w:szCs w:val="22"/>
        </w:rPr>
        <w:t xml:space="preserve">collection </w:t>
      </w:r>
      <w:r w:rsidR="001D136C">
        <w:rPr>
          <w:szCs w:val="22"/>
        </w:rPr>
        <w:t>by the Office of Management and Budget (OMB).</w:t>
      </w:r>
      <w:r w:rsidR="00934FB0">
        <w:rPr>
          <w:szCs w:val="22"/>
        </w:rPr>
        <w:t xml:space="preserve">  </w:t>
      </w:r>
      <w:r w:rsidR="00846D1C">
        <w:rPr>
          <w:szCs w:val="22"/>
        </w:rPr>
        <w:t xml:space="preserve">OMB </w:t>
      </w:r>
      <w:r w:rsidR="00072A9E">
        <w:rPr>
          <w:szCs w:val="22"/>
        </w:rPr>
        <w:t xml:space="preserve">approved </w:t>
      </w:r>
      <w:r w:rsidR="009823C1">
        <w:rPr>
          <w:szCs w:val="22"/>
        </w:rPr>
        <w:t xml:space="preserve">the information collection requirements associated </w:t>
      </w:r>
      <w:r w:rsidR="00B50A80">
        <w:rPr>
          <w:szCs w:val="22"/>
        </w:rPr>
        <w:t>with those rules</w:t>
      </w:r>
      <w:r w:rsidR="009823C1">
        <w:rPr>
          <w:szCs w:val="22"/>
        </w:rPr>
        <w:t xml:space="preserve"> </w:t>
      </w:r>
      <w:r w:rsidR="00344269">
        <w:rPr>
          <w:szCs w:val="22"/>
        </w:rPr>
        <w:t xml:space="preserve">as </w:t>
      </w:r>
      <w:r w:rsidR="002F5D13">
        <w:rPr>
          <w:szCs w:val="22"/>
        </w:rPr>
        <w:t xml:space="preserve">a </w:t>
      </w:r>
      <w:r w:rsidR="00344269">
        <w:rPr>
          <w:szCs w:val="22"/>
        </w:rPr>
        <w:t xml:space="preserve">non-substantive change to the </w:t>
      </w:r>
      <w:r w:rsidR="00344269">
        <w:rPr>
          <w:szCs w:val="22"/>
        </w:rPr>
        <w:t>previously</w:t>
      </w:r>
      <w:r w:rsidR="002F5D13">
        <w:rPr>
          <w:szCs w:val="22"/>
        </w:rPr>
        <w:t>-approved</w:t>
      </w:r>
      <w:r w:rsidR="00344269">
        <w:rPr>
          <w:szCs w:val="22"/>
        </w:rPr>
        <w:t xml:space="preserve"> </w:t>
      </w:r>
      <w:r w:rsidR="002F5D13">
        <w:rPr>
          <w:szCs w:val="22"/>
        </w:rPr>
        <w:t xml:space="preserve">collection </w:t>
      </w:r>
      <w:r w:rsidR="00344269">
        <w:rPr>
          <w:szCs w:val="22"/>
        </w:rPr>
        <w:t xml:space="preserve">on </w:t>
      </w:r>
      <w:r w:rsidR="00754CAC">
        <w:rPr>
          <w:szCs w:val="22"/>
        </w:rPr>
        <w:t>January 12, 2026.</w:t>
      </w:r>
      <w:r>
        <w:rPr>
          <w:rStyle w:val="FootnoteReference"/>
          <w:szCs w:val="22"/>
        </w:rPr>
        <w:footnoteReference w:id="5"/>
      </w:r>
      <w:r w:rsidR="00C02219">
        <w:rPr>
          <w:szCs w:val="22"/>
        </w:rPr>
        <w:t xml:space="preserve">  </w:t>
      </w:r>
      <w:r w:rsidR="00934FB0">
        <w:rPr>
          <w:szCs w:val="22"/>
        </w:rPr>
        <w:t xml:space="preserve">Accordingly, the effective date for </w:t>
      </w:r>
      <w:r w:rsidR="003C1382">
        <w:rPr>
          <w:szCs w:val="22"/>
        </w:rPr>
        <w:t xml:space="preserve">the </w:t>
      </w:r>
      <w:r w:rsidR="00674F10">
        <w:rPr>
          <w:szCs w:val="22"/>
        </w:rPr>
        <w:t xml:space="preserve">multilingual WEA template </w:t>
      </w:r>
      <w:r w:rsidR="00934FB0">
        <w:rPr>
          <w:szCs w:val="22"/>
        </w:rPr>
        <w:t xml:space="preserve">implementation rules </w:t>
      </w:r>
      <w:r w:rsidR="00674F10">
        <w:rPr>
          <w:szCs w:val="22"/>
        </w:rPr>
        <w:t>are</w:t>
      </w:r>
      <w:r w:rsidR="00934FB0">
        <w:rPr>
          <w:szCs w:val="22"/>
        </w:rPr>
        <w:t xml:space="preserve"> set for June 12, 2028</w:t>
      </w:r>
      <w:r w:rsidR="003C1382">
        <w:rPr>
          <w:szCs w:val="22"/>
        </w:rPr>
        <w:t>, as the Bureau announced by public notice last month.</w:t>
      </w:r>
      <w:r>
        <w:rPr>
          <w:rStyle w:val="FootnoteReference"/>
          <w:szCs w:val="22"/>
        </w:rPr>
        <w:footnoteReference w:id="6"/>
      </w:r>
      <w:r w:rsidR="00934FB0">
        <w:rPr>
          <w:szCs w:val="22"/>
        </w:rPr>
        <w:t xml:space="preserve">  </w:t>
      </w:r>
    </w:p>
    <w:p w:rsidR="00DB2119" w:rsidRPr="00D12665" w:rsidP="00DB2119" w14:paraId="5363DDA0" w14:textId="4D138987">
      <w:pPr>
        <w:spacing w:after="120"/>
        <w:ind w:firstLine="720"/>
        <w:rPr>
          <w:szCs w:val="22"/>
        </w:rPr>
      </w:pPr>
      <w:r w:rsidRPr="00D12665">
        <w:rPr>
          <w:szCs w:val="22"/>
        </w:rPr>
        <w:t xml:space="preserve">For further information, please contact </w:t>
      </w:r>
      <w:r w:rsidR="00A94AC2">
        <w:rPr>
          <w:szCs w:val="22"/>
        </w:rPr>
        <w:t>Joshua Gehret</w:t>
      </w:r>
      <w:r w:rsidRPr="00D12665">
        <w:rPr>
          <w:szCs w:val="22"/>
        </w:rPr>
        <w:t xml:space="preserve">, Attorney Advisor, </w:t>
      </w:r>
      <w:r w:rsidRPr="00D12665" w:rsidR="00D12665">
        <w:rPr>
          <w:szCs w:val="22"/>
        </w:rPr>
        <w:t>Cybersecurity and Communications Reliability Division</w:t>
      </w:r>
      <w:r w:rsidRPr="00D12665">
        <w:rPr>
          <w:szCs w:val="22"/>
        </w:rPr>
        <w:t>, Public Safety and Homeland Security Bureau at (202) 418-</w:t>
      </w:r>
      <w:r w:rsidRPr="00D12665" w:rsidR="00D12665">
        <w:rPr>
          <w:szCs w:val="22"/>
        </w:rPr>
        <w:t>7</w:t>
      </w:r>
      <w:r w:rsidR="00A94AC2">
        <w:rPr>
          <w:szCs w:val="22"/>
        </w:rPr>
        <w:t>816</w:t>
      </w:r>
      <w:r w:rsidRPr="00D12665">
        <w:rPr>
          <w:szCs w:val="22"/>
        </w:rPr>
        <w:t xml:space="preserve"> or </w:t>
      </w:r>
      <w:hyperlink r:id="rId6" w:history="1">
        <w:r w:rsidRPr="000540DE" w:rsidR="00A94AC2">
          <w:rPr>
            <w:rStyle w:val="Hyperlink"/>
          </w:rPr>
          <w:t>Joshua.Gehret@fcc.gov</w:t>
        </w:r>
      </w:hyperlink>
      <w:r w:rsidRPr="00D12665" w:rsidR="00D12665">
        <w:t xml:space="preserve">. </w:t>
      </w:r>
    </w:p>
    <w:p w:rsidR="00BA3BA8" w:rsidP="00935115" w14:paraId="1537954B" w14:textId="7EBE0D80">
      <w:pPr>
        <w:jc w:val="center"/>
      </w:pPr>
      <w:r>
        <w:rPr>
          <w:b/>
          <w:szCs w:val="22"/>
        </w:rPr>
        <w:t>-</w:t>
      </w:r>
      <w:r w:rsidRPr="00935115" w:rsidR="001869D7">
        <w:rPr>
          <w:b/>
          <w:szCs w:val="22"/>
        </w:rPr>
        <w:t>FCC-</w:t>
      </w:r>
      <w:bookmarkEnd w:id="0"/>
    </w:p>
    <w:sectPr>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9732E" w14:paraId="3386DF88" w14:textId="77777777">
      <w:r>
        <w:separator/>
      </w:r>
    </w:p>
  </w:endnote>
  <w:endnote w:type="continuationSeparator" w:id="1">
    <w:p w:rsidR="0029732E" w14:paraId="4CB51118" w14:textId="77777777">
      <w:r>
        <w:continuationSeparator/>
      </w:r>
    </w:p>
  </w:endnote>
  <w:endnote w:type="continuationNotice" w:id="2">
    <w:p w:rsidR="0029732E" w14:paraId="7831FD7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E4268AD"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74B665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717D92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BDC5187"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732E" w14:paraId="6DC5FD15" w14:textId="77777777">
      <w:r>
        <w:separator/>
      </w:r>
    </w:p>
  </w:footnote>
  <w:footnote w:type="continuationSeparator" w:id="1">
    <w:p w:rsidR="0029732E" w14:paraId="70E7FF9C" w14:textId="77777777">
      <w:pPr>
        <w:rPr>
          <w:sz w:val="20"/>
        </w:rPr>
      </w:pPr>
      <w:r>
        <w:rPr>
          <w:sz w:val="20"/>
        </w:rPr>
        <w:t xml:space="preserve">(Continued from previous page)  </w:t>
      </w:r>
      <w:r>
        <w:rPr>
          <w:sz w:val="20"/>
        </w:rPr>
        <w:separator/>
      </w:r>
    </w:p>
  </w:footnote>
  <w:footnote w:type="continuationNotice" w:id="2">
    <w:p w:rsidR="0029732E" w14:paraId="0CC4920D" w14:textId="77777777">
      <w:pPr>
        <w:jc w:val="right"/>
        <w:rPr>
          <w:sz w:val="20"/>
        </w:rPr>
      </w:pPr>
      <w:r>
        <w:rPr>
          <w:sz w:val="20"/>
        </w:rPr>
        <w:t>(</w:t>
      </w:r>
      <w:r>
        <w:rPr>
          <w:sz w:val="20"/>
        </w:rPr>
        <w:t>continued</w:t>
      </w:r>
      <w:r>
        <w:rPr>
          <w:sz w:val="20"/>
        </w:rPr>
        <w:t>….)</w:t>
      </w:r>
    </w:p>
  </w:footnote>
  <w:footnote w:id="3">
    <w:p w:rsidR="00895F56" w:rsidRPr="00ED6BAF" w:rsidP="00895F56" w14:paraId="57F160C8" w14:textId="431467FC">
      <w:pPr>
        <w:pStyle w:val="FootnoteText"/>
      </w:pPr>
      <w:r>
        <w:rPr>
          <w:rStyle w:val="FootnoteReference"/>
        </w:rPr>
        <w:footnoteRef/>
      </w:r>
      <w:r>
        <w:t xml:space="preserve"> </w:t>
      </w:r>
      <w:r w:rsidRPr="00F051AA">
        <w:rPr>
          <w:i/>
          <w:iCs/>
        </w:rPr>
        <w:t>Wireless Emergency Alerts, Amendments to Part 11 of the Commission’s Rules Regarding the Emergency Alert System</w:t>
      </w:r>
      <w:r w:rsidRPr="00F051AA">
        <w:t>, PS Docket Nos. 15-94 and 15-91, Third Report and Order, 38 FCC Rcd 10116</w:t>
      </w:r>
      <w:r>
        <w:t xml:space="preserve">, </w:t>
      </w:r>
      <w:r w:rsidR="00142A38">
        <w:t>1015</w:t>
      </w:r>
      <w:r w:rsidR="00591E1C">
        <w:t>4</w:t>
      </w:r>
      <w:r>
        <w:t xml:space="preserve">, </w:t>
      </w:r>
      <w:r w:rsidR="00591E1C">
        <w:t>para. 74</w:t>
      </w:r>
      <w:r w:rsidR="00337F19">
        <w:t xml:space="preserve"> </w:t>
      </w:r>
      <w:r w:rsidRPr="00F051AA">
        <w:t>(2023)</w:t>
      </w:r>
      <w:r>
        <w:t xml:space="preserve"> (</w:t>
      </w:r>
      <w:r>
        <w:rPr>
          <w:i/>
          <w:iCs/>
        </w:rPr>
        <w:t>WEA Third Report and Order</w:t>
      </w:r>
      <w:r>
        <w:t>)</w:t>
      </w:r>
      <w:r w:rsidR="00337F19">
        <w:t xml:space="preserve">. </w:t>
      </w:r>
    </w:p>
  </w:footnote>
  <w:footnote w:id="4">
    <w:p w:rsidR="00E02C1C" w:rsidP="00E02C1C" w14:paraId="3A1876A2" w14:textId="2550D780">
      <w:pPr>
        <w:pStyle w:val="FootnoteText"/>
      </w:pPr>
      <w:r>
        <w:rPr>
          <w:rStyle w:val="FootnoteReference"/>
        </w:rPr>
        <w:footnoteRef/>
      </w:r>
      <w:r>
        <w:t xml:space="preserve"> </w:t>
      </w:r>
      <w:r>
        <w:rPr>
          <w:i/>
          <w:iCs/>
        </w:rPr>
        <w:t xml:space="preserve">See </w:t>
      </w:r>
      <w:r w:rsidR="00B50A80">
        <w:t xml:space="preserve">Federal Communications Commission, Wireless Emergency Alerts and the Emergency Alert System, 90 Fed. Reg. 57288 (Dec. 10, 2025); </w:t>
      </w:r>
      <w:r w:rsidRPr="002D0888">
        <w:t>Federal Communications Commission, Wireless Emergency Alerts</w:t>
      </w:r>
      <w:r>
        <w:t xml:space="preserve"> and the Emergency Alert System</w:t>
      </w:r>
      <w:r w:rsidRPr="002D0888">
        <w:t xml:space="preserve">; </w:t>
      </w:r>
      <w:r>
        <w:t>Correction</w:t>
      </w:r>
      <w:r w:rsidRPr="002D0888">
        <w:t xml:space="preserve">, </w:t>
      </w:r>
      <w:r>
        <w:t>90</w:t>
      </w:r>
      <w:r w:rsidRPr="002D0888">
        <w:t xml:space="preserve"> Fed. Reg. </w:t>
      </w:r>
      <w:r>
        <w:t>59071</w:t>
      </w:r>
      <w:r w:rsidRPr="002D0888">
        <w:t xml:space="preserve"> (</w:t>
      </w:r>
      <w:r>
        <w:t>Dec.</w:t>
      </w:r>
      <w:r w:rsidRPr="002D0888">
        <w:t xml:space="preserve"> </w:t>
      </w:r>
      <w:r>
        <w:t>18</w:t>
      </w:r>
      <w:r w:rsidRPr="002D0888">
        <w:t>, 202</w:t>
      </w:r>
      <w:r>
        <w:t>5</w:t>
      </w:r>
      <w:r w:rsidRPr="002D0888">
        <w:t>)</w:t>
      </w:r>
      <w:r w:rsidR="009C67FD">
        <w:t xml:space="preserve">; </w:t>
      </w:r>
      <w:r w:rsidR="009C67FD">
        <w:rPr>
          <w:i/>
          <w:iCs/>
        </w:rPr>
        <w:t xml:space="preserve">see also Wireless Emergency Alerts; Amendments to Part 11 of the Commission’s Rules Regarding the Emergency Alert System, </w:t>
      </w:r>
      <w:r w:rsidR="009C67FD">
        <w:t xml:space="preserve">PS Docket Nos. 15-91 and 15-94; Report and Order, 40 FCC </w:t>
      </w:r>
      <w:r w:rsidR="009C67FD">
        <w:t>Rcd</w:t>
      </w:r>
      <w:r w:rsidR="009C67FD">
        <w:t xml:space="preserve"> 43 (PSHSB 2025) (</w:t>
      </w:r>
      <w:r w:rsidRPr="00D802F3" w:rsidR="009C67FD">
        <w:rPr>
          <w:i/>
          <w:iCs/>
        </w:rPr>
        <w:t>Multilingual WEA Implementation Report and Order</w:t>
      </w:r>
      <w:r w:rsidR="009C67FD">
        <w:t>).</w:t>
      </w:r>
    </w:p>
  </w:footnote>
  <w:footnote w:id="5">
    <w:p w:rsidR="00613A38" w14:paraId="097A94CE" w14:textId="1347CFA1">
      <w:pPr>
        <w:pStyle w:val="FootnoteText"/>
      </w:pPr>
      <w:r>
        <w:rPr>
          <w:rStyle w:val="FootnoteReference"/>
        </w:rPr>
        <w:footnoteRef/>
      </w:r>
      <w:r>
        <w:t xml:space="preserve"> </w:t>
      </w:r>
      <w:r>
        <w:rPr>
          <w:i/>
          <w:iCs/>
        </w:rPr>
        <w:t xml:space="preserve">See </w:t>
      </w:r>
      <w:r w:rsidRPr="00165150">
        <w:rPr>
          <w:i/>
          <w:iCs/>
        </w:rPr>
        <w:t>Notice of Office of Management and Budget Action</w:t>
      </w:r>
      <w:r>
        <w:t xml:space="preserve">, ICR Ref No. </w:t>
      </w:r>
      <w:r w:rsidRPr="00613A38">
        <w:t>202512-3060-009</w:t>
      </w:r>
      <w:r>
        <w:t xml:space="preserve">, OMB Control No. 3060-1113 (Jan. 12, 2026), </w:t>
      </w:r>
      <w:hyperlink r:id="rId1" w:history="1">
        <w:r w:rsidRPr="000F71D3">
          <w:rPr>
            <w:rStyle w:val="Hyperlink"/>
          </w:rPr>
          <w:t>https://www.reginfo.gov/public/do/PRAViewICR?ref_nbr=202512-3060-009#</w:t>
        </w:r>
      </w:hyperlink>
      <w:r w:rsidR="002F5D13">
        <w:t xml:space="preserve"> (approving the information collection associated with WEA multilingual requirements adopted in the Commission’s </w:t>
      </w:r>
      <w:r w:rsidR="002F5D13">
        <w:rPr>
          <w:i/>
          <w:iCs/>
        </w:rPr>
        <w:t>WEA Third Report and Order</w:t>
      </w:r>
      <w:r w:rsidR="002F5D13">
        <w:t xml:space="preserve">); </w:t>
      </w:r>
      <w:r w:rsidR="002F5D13">
        <w:rPr>
          <w:i/>
          <w:iCs/>
        </w:rPr>
        <w:t>see also Notice of Office of Management and Budget Action</w:t>
      </w:r>
      <w:r w:rsidR="002F5D13">
        <w:t xml:space="preserve">, ICR Ref. No. 202405-3060-011, OMB Control Number 3060-1113 (Aug. 9, 2024), </w:t>
      </w:r>
      <w:hyperlink r:id="rId2" w:history="1">
        <w:r w:rsidRPr="00900A56" w:rsidR="002F5D13">
          <w:rPr>
            <w:rStyle w:val="Hyperlink"/>
          </w:rPr>
          <w:t>https://www.reginfo.gov/public/do/PRAOMBHistory?ombControlNumber=3060-1113#</w:t>
        </w:r>
      </w:hyperlink>
      <w:r w:rsidR="002F5D13">
        <w:t xml:space="preserve"> (approving of the updates to the Commission’s WEA multilingual requirements as a non-substantive change)</w:t>
      </w:r>
      <w:r w:rsidR="00B50A80">
        <w:t>; Federal Communications Commission, Wireless Emergency Alerts and the Emergency Alert System, 91 Fed. Reg. 2317 (Jan. 20, 2026).</w:t>
      </w:r>
    </w:p>
  </w:footnote>
  <w:footnote w:id="6">
    <w:p w:rsidR="003C1382" w:rsidP="003C1382" w14:paraId="5E1CE392" w14:textId="77777777">
      <w:pPr>
        <w:pStyle w:val="FootnoteText"/>
      </w:pPr>
      <w:r>
        <w:rPr>
          <w:rStyle w:val="FootnoteReference"/>
        </w:rPr>
        <w:footnoteRef/>
      </w:r>
      <w:r>
        <w:t xml:space="preserve"> </w:t>
      </w:r>
      <w:r>
        <w:rPr>
          <w:i/>
          <w:iCs/>
        </w:rPr>
        <w:t xml:space="preserve">See </w:t>
      </w:r>
      <w:r w:rsidRPr="00165150">
        <w:rPr>
          <w:i/>
          <w:iCs/>
        </w:rPr>
        <w:t>Public Safety and Homeland Security Bureau Announces Compliance Deadline for Multilingual Wireless Emergency Alert Templates</w:t>
      </w:r>
      <w:r>
        <w:t>, PS Docket Nos. 15-91, 15-94, Public Notice, DA 25-1078 (PSHSB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E8138C9" w14:textId="77777777">
    <w:pPr>
      <w:tabs>
        <w:tab w:val="center" w:pos="4680"/>
        <w:tab w:val="right" w:pos="9360"/>
      </w:tabs>
    </w:pPr>
    <w:r>
      <w:rPr>
        <w:b/>
      </w:rPr>
      <w:tab/>
      <w:t>Federal Communications Commission</w:t>
    </w:r>
    <w:r>
      <w:rPr>
        <w:b/>
      </w:rPr>
      <w:tab/>
    </w:r>
    <w:r>
      <w:rPr>
        <w:b/>
      </w:rPr>
      <w:fldChar w:fldCharType="begin"/>
    </w:r>
    <w:r>
      <w:rPr>
        <w:b/>
      </w:rPr>
      <w:instrText xml:space="preserve"> MACROBUTTON  AcceptAllChangesShown "FCC/DA  XX-XXX" </w:instrText>
    </w:r>
    <w:r>
      <w:rPr>
        <w:b/>
      </w:rPr>
      <w:fldChar w:fldCharType="end"/>
    </w:r>
  </w:p>
  <w:p w:rsidR="00BA3BA8" w14:paraId="1E6C65D7" w14:textId="7F3C4901">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F8BB562"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370769F5" w14:textId="3EBB4A73">
    <w:pPr>
      <w:pStyle w:val="Header"/>
    </w:pPr>
    <w:r>
      <w:rPr>
        <w:noProof/>
      </w:rPr>
      <w:drawing>
        <wp:inline distT="0" distB="0" distL="0" distR="0">
          <wp:extent cx="5953125"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3125"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E1A23"/>
    <w:multiLevelType w:val="hybridMultilevel"/>
    <w:tmpl w:val="6C86BD04"/>
    <w:lvl w:ilvl="0">
      <w:start w:val="0"/>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8F415EC"/>
    <w:multiLevelType w:val="hybridMultilevel"/>
    <w:tmpl w:val="18CA5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373427037">
    <w:abstractNumId w:val="2"/>
  </w:num>
  <w:num w:numId="2" w16cid:durableId="1443577363">
    <w:abstractNumId w:val="7"/>
  </w:num>
  <w:num w:numId="3" w16cid:durableId="1732389461">
    <w:abstractNumId w:val="4"/>
  </w:num>
  <w:num w:numId="4" w16cid:durableId="1907838564">
    <w:abstractNumId w:val="6"/>
  </w:num>
  <w:num w:numId="5" w16cid:durableId="901981710">
    <w:abstractNumId w:val="3"/>
  </w:num>
  <w:num w:numId="6" w16cid:durableId="686247739">
    <w:abstractNumId w:val="1"/>
  </w:num>
  <w:num w:numId="7" w16cid:durableId="2047900777">
    <w:abstractNumId w:val="5"/>
  </w:num>
  <w:num w:numId="8" w16cid:durableId="110349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DF"/>
    <w:rsid w:val="000025E7"/>
    <w:rsid w:val="0001083F"/>
    <w:rsid w:val="0002397F"/>
    <w:rsid w:val="00040491"/>
    <w:rsid w:val="0004158D"/>
    <w:rsid w:val="000415DA"/>
    <w:rsid w:val="00046537"/>
    <w:rsid w:val="00051695"/>
    <w:rsid w:val="000540DE"/>
    <w:rsid w:val="00060D01"/>
    <w:rsid w:val="00067BFD"/>
    <w:rsid w:val="00072A9E"/>
    <w:rsid w:val="0007332F"/>
    <w:rsid w:val="000740BC"/>
    <w:rsid w:val="00076E4A"/>
    <w:rsid w:val="00080329"/>
    <w:rsid w:val="00080431"/>
    <w:rsid w:val="00085E20"/>
    <w:rsid w:val="000A0578"/>
    <w:rsid w:val="000A4939"/>
    <w:rsid w:val="000B03EB"/>
    <w:rsid w:val="000B209A"/>
    <w:rsid w:val="000B39D1"/>
    <w:rsid w:val="000B5662"/>
    <w:rsid w:val="000C18D8"/>
    <w:rsid w:val="000C2DF5"/>
    <w:rsid w:val="000C68C4"/>
    <w:rsid w:val="000E59D9"/>
    <w:rsid w:val="000E67CA"/>
    <w:rsid w:val="000E6DF0"/>
    <w:rsid w:val="000F3391"/>
    <w:rsid w:val="000F71D3"/>
    <w:rsid w:val="000F7673"/>
    <w:rsid w:val="0011032D"/>
    <w:rsid w:val="001147EE"/>
    <w:rsid w:val="00126A95"/>
    <w:rsid w:val="00126F97"/>
    <w:rsid w:val="00130DBC"/>
    <w:rsid w:val="00134561"/>
    <w:rsid w:val="00134797"/>
    <w:rsid w:val="00137293"/>
    <w:rsid w:val="00142A38"/>
    <w:rsid w:val="00144E6A"/>
    <w:rsid w:val="0016063B"/>
    <w:rsid w:val="00165150"/>
    <w:rsid w:val="00182FCF"/>
    <w:rsid w:val="001869D7"/>
    <w:rsid w:val="001934CB"/>
    <w:rsid w:val="00194D86"/>
    <w:rsid w:val="001A7857"/>
    <w:rsid w:val="001C25FF"/>
    <w:rsid w:val="001C505E"/>
    <w:rsid w:val="001C6937"/>
    <w:rsid w:val="001D136C"/>
    <w:rsid w:val="001D3672"/>
    <w:rsid w:val="001D785E"/>
    <w:rsid w:val="001E2507"/>
    <w:rsid w:val="001E2766"/>
    <w:rsid w:val="001F6531"/>
    <w:rsid w:val="001F747D"/>
    <w:rsid w:val="00213725"/>
    <w:rsid w:val="0021457A"/>
    <w:rsid w:val="00221988"/>
    <w:rsid w:val="00245FAF"/>
    <w:rsid w:val="002470BA"/>
    <w:rsid w:val="0024796E"/>
    <w:rsid w:val="0025796C"/>
    <w:rsid w:val="00262D84"/>
    <w:rsid w:val="002631C7"/>
    <w:rsid w:val="0027530F"/>
    <w:rsid w:val="00281BB5"/>
    <w:rsid w:val="0029732E"/>
    <w:rsid w:val="002A30FC"/>
    <w:rsid w:val="002A3345"/>
    <w:rsid w:val="002B3DB6"/>
    <w:rsid w:val="002C7EE9"/>
    <w:rsid w:val="002D0511"/>
    <w:rsid w:val="002D0888"/>
    <w:rsid w:val="002D421D"/>
    <w:rsid w:val="002D5D7D"/>
    <w:rsid w:val="002D7113"/>
    <w:rsid w:val="002E0547"/>
    <w:rsid w:val="002E6C2A"/>
    <w:rsid w:val="002E7528"/>
    <w:rsid w:val="002F3AE0"/>
    <w:rsid w:val="002F5D13"/>
    <w:rsid w:val="00307598"/>
    <w:rsid w:val="00314A5A"/>
    <w:rsid w:val="00314F74"/>
    <w:rsid w:val="00315416"/>
    <w:rsid w:val="00337326"/>
    <w:rsid w:val="00337F19"/>
    <w:rsid w:val="00340C32"/>
    <w:rsid w:val="00344269"/>
    <w:rsid w:val="00346773"/>
    <w:rsid w:val="003539C6"/>
    <w:rsid w:val="00360644"/>
    <w:rsid w:val="003720E4"/>
    <w:rsid w:val="00386194"/>
    <w:rsid w:val="003904BE"/>
    <w:rsid w:val="00391EC3"/>
    <w:rsid w:val="003A5C37"/>
    <w:rsid w:val="003A68BB"/>
    <w:rsid w:val="003B0BFA"/>
    <w:rsid w:val="003C1382"/>
    <w:rsid w:val="003E5C56"/>
    <w:rsid w:val="003F38A9"/>
    <w:rsid w:val="0040359D"/>
    <w:rsid w:val="00404200"/>
    <w:rsid w:val="0041441B"/>
    <w:rsid w:val="00417E31"/>
    <w:rsid w:val="00420ECB"/>
    <w:rsid w:val="00426AC6"/>
    <w:rsid w:val="00430183"/>
    <w:rsid w:val="00432E11"/>
    <w:rsid w:val="00437F39"/>
    <w:rsid w:val="00452A4E"/>
    <w:rsid w:val="00491566"/>
    <w:rsid w:val="0049543F"/>
    <w:rsid w:val="004A34AC"/>
    <w:rsid w:val="004A3BC7"/>
    <w:rsid w:val="004A5852"/>
    <w:rsid w:val="004C4408"/>
    <w:rsid w:val="004C5EDB"/>
    <w:rsid w:val="004C61BB"/>
    <w:rsid w:val="004D3515"/>
    <w:rsid w:val="004E5999"/>
    <w:rsid w:val="004F7896"/>
    <w:rsid w:val="005046A7"/>
    <w:rsid w:val="005048AC"/>
    <w:rsid w:val="00532B65"/>
    <w:rsid w:val="00555394"/>
    <w:rsid w:val="00573EA8"/>
    <w:rsid w:val="0057445D"/>
    <w:rsid w:val="00583E3C"/>
    <w:rsid w:val="00587390"/>
    <w:rsid w:val="00591E1C"/>
    <w:rsid w:val="005A7CC9"/>
    <w:rsid w:val="005B4ECD"/>
    <w:rsid w:val="005C0135"/>
    <w:rsid w:val="005C11B7"/>
    <w:rsid w:val="005D29F1"/>
    <w:rsid w:val="005E0363"/>
    <w:rsid w:val="005E3816"/>
    <w:rsid w:val="00602C10"/>
    <w:rsid w:val="00612678"/>
    <w:rsid w:val="00613A38"/>
    <w:rsid w:val="00621890"/>
    <w:rsid w:val="006220D9"/>
    <w:rsid w:val="006233A4"/>
    <w:rsid w:val="006250F2"/>
    <w:rsid w:val="0062610F"/>
    <w:rsid w:val="00626649"/>
    <w:rsid w:val="00631277"/>
    <w:rsid w:val="00631F4E"/>
    <w:rsid w:val="00634E42"/>
    <w:rsid w:val="0064164F"/>
    <w:rsid w:val="006572DA"/>
    <w:rsid w:val="00674259"/>
    <w:rsid w:val="00674AF7"/>
    <w:rsid w:val="00674F10"/>
    <w:rsid w:val="0067530D"/>
    <w:rsid w:val="00684C51"/>
    <w:rsid w:val="00686707"/>
    <w:rsid w:val="006936DD"/>
    <w:rsid w:val="00694A4C"/>
    <w:rsid w:val="00696B0E"/>
    <w:rsid w:val="0069776B"/>
    <w:rsid w:val="006D2D72"/>
    <w:rsid w:val="006D45B1"/>
    <w:rsid w:val="006E14B6"/>
    <w:rsid w:val="006E5F5A"/>
    <w:rsid w:val="006E7835"/>
    <w:rsid w:val="006F476C"/>
    <w:rsid w:val="00700A6C"/>
    <w:rsid w:val="0070512D"/>
    <w:rsid w:val="00710467"/>
    <w:rsid w:val="00713C31"/>
    <w:rsid w:val="00725044"/>
    <w:rsid w:val="00725896"/>
    <w:rsid w:val="007368F6"/>
    <w:rsid w:val="007378F6"/>
    <w:rsid w:val="00740406"/>
    <w:rsid w:val="00740F90"/>
    <w:rsid w:val="007432EF"/>
    <w:rsid w:val="00746C85"/>
    <w:rsid w:val="00747FC4"/>
    <w:rsid w:val="00752D64"/>
    <w:rsid w:val="00753799"/>
    <w:rsid w:val="00754CAC"/>
    <w:rsid w:val="0076191B"/>
    <w:rsid w:val="007719F2"/>
    <w:rsid w:val="00780680"/>
    <w:rsid w:val="00781109"/>
    <w:rsid w:val="00782C00"/>
    <w:rsid w:val="007A0D20"/>
    <w:rsid w:val="007B5350"/>
    <w:rsid w:val="007B6C53"/>
    <w:rsid w:val="007C2D36"/>
    <w:rsid w:val="007C7925"/>
    <w:rsid w:val="007E1BC5"/>
    <w:rsid w:val="007F6E18"/>
    <w:rsid w:val="007F775A"/>
    <w:rsid w:val="0081241A"/>
    <w:rsid w:val="008254FD"/>
    <w:rsid w:val="00830C22"/>
    <w:rsid w:val="00830CB6"/>
    <w:rsid w:val="0083738F"/>
    <w:rsid w:val="00846D1C"/>
    <w:rsid w:val="00852AB8"/>
    <w:rsid w:val="00861B1B"/>
    <w:rsid w:val="00865CD1"/>
    <w:rsid w:val="0086633D"/>
    <w:rsid w:val="00873028"/>
    <w:rsid w:val="008937CB"/>
    <w:rsid w:val="00895F56"/>
    <w:rsid w:val="008A48A9"/>
    <w:rsid w:val="008B0CF6"/>
    <w:rsid w:val="008B5998"/>
    <w:rsid w:val="008B65A8"/>
    <w:rsid w:val="008C3FAB"/>
    <w:rsid w:val="008D0730"/>
    <w:rsid w:val="008D36A5"/>
    <w:rsid w:val="008D5477"/>
    <w:rsid w:val="00900A56"/>
    <w:rsid w:val="00915652"/>
    <w:rsid w:val="00922053"/>
    <w:rsid w:val="009225B5"/>
    <w:rsid w:val="00922649"/>
    <w:rsid w:val="00923431"/>
    <w:rsid w:val="009307F3"/>
    <w:rsid w:val="00933F29"/>
    <w:rsid w:val="00934FB0"/>
    <w:rsid w:val="00935115"/>
    <w:rsid w:val="00936F25"/>
    <w:rsid w:val="00944CF7"/>
    <w:rsid w:val="0096788A"/>
    <w:rsid w:val="00976CF1"/>
    <w:rsid w:val="009823C1"/>
    <w:rsid w:val="00985AE0"/>
    <w:rsid w:val="00991050"/>
    <w:rsid w:val="009A1CC1"/>
    <w:rsid w:val="009A6447"/>
    <w:rsid w:val="009B1D1C"/>
    <w:rsid w:val="009B30FE"/>
    <w:rsid w:val="009C2B32"/>
    <w:rsid w:val="009C6244"/>
    <w:rsid w:val="009C67FD"/>
    <w:rsid w:val="009D0221"/>
    <w:rsid w:val="009D077D"/>
    <w:rsid w:val="009D1425"/>
    <w:rsid w:val="009D20DF"/>
    <w:rsid w:val="009D55B6"/>
    <w:rsid w:val="009D6B61"/>
    <w:rsid w:val="009E4784"/>
    <w:rsid w:val="009F6AD6"/>
    <w:rsid w:val="00A061C0"/>
    <w:rsid w:val="00A06A8A"/>
    <w:rsid w:val="00A10B7B"/>
    <w:rsid w:val="00A10C32"/>
    <w:rsid w:val="00A15FFC"/>
    <w:rsid w:val="00A20679"/>
    <w:rsid w:val="00A25AAA"/>
    <w:rsid w:val="00A31CC9"/>
    <w:rsid w:val="00A35571"/>
    <w:rsid w:val="00A57C07"/>
    <w:rsid w:val="00A61FE1"/>
    <w:rsid w:val="00A65B99"/>
    <w:rsid w:val="00A7383C"/>
    <w:rsid w:val="00A73E75"/>
    <w:rsid w:val="00A8418A"/>
    <w:rsid w:val="00A91A1C"/>
    <w:rsid w:val="00A94AC2"/>
    <w:rsid w:val="00AA3404"/>
    <w:rsid w:val="00AA7EF0"/>
    <w:rsid w:val="00AB1175"/>
    <w:rsid w:val="00AB35BF"/>
    <w:rsid w:val="00AB5F55"/>
    <w:rsid w:val="00AC1E04"/>
    <w:rsid w:val="00AC253E"/>
    <w:rsid w:val="00AE2D65"/>
    <w:rsid w:val="00AE7046"/>
    <w:rsid w:val="00AF34DB"/>
    <w:rsid w:val="00AF4356"/>
    <w:rsid w:val="00AF7038"/>
    <w:rsid w:val="00B216AD"/>
    <w:rsid w:val="00B37870"/>
    <w:rsid w:val="00B37E7A"/>
    <w:rsid w:val="00B431ED"/>
    <w:rsid w:val="00B44C8D"/>
    <w:rsid w:val="00B50A80"/>
    <w:rsid w:val="00B610CA"/>
    <w:rsid w:val="00B61D64"/>
    <w:rsid w:val="00B66DD5"/>
    <w:rsid w:val="00B83F34"/>
    <w:rsid w:val="00B901AC"/>
    <w:rsid w:val="00BA3BA8"/>
    <w:rsid w:val="00BB1F83"/>
    <w:rsid w:val="00BB2728"/>
    <w:rsid w:val="00BB3BFD"/>
    <w:rsid w:val="00BB4F24"/>
    <w:rsid w:val="00BB7C8D"/>
    <w:rsid w:val="00BB7D5E"/>
    <w:rsid w:val="00BD25C7"/>
    <w:rsid w:val="00BE1D58"/>
    <w:rsid w:val="00BE324C"/>
    <w:rsid w:val="00BF647C"/>
    <w:rsid w:val="00BF64D8"/>
    <w:rsid w:val="00C0075E"/>
    <w:rsid w:val="00C02219"/>
    <w:rsid w:val="00C02300"/>
    <w:rsid w:val="00C12AE8"/>
    <w:rsid w:val="00C213E8"/>
    <w:rsid w:val="00C40538"/>
    <w:rsid w:val="00C4392E"/>
    <w:rsid w:val="00C43D22"/>
    <w:rsid w:val="00C46E10"/>
    <w:rsid w:val="00C65A46"/>
    <w:rsid w:val="00C667C5"/>
    <w:rsid w:val="00C66FC5"/>
    <w:rsid w:val="00C752CC"/>
    <w:rsid w:val="00C93AAA"/>
    <w:rsid w:val="00C956E6"/>
    <w:rsid w:val="00C95CD3"/>
    <w:rsid w:val="00CA002A"/>
    <w:rsid w:val="00CB5043"/>
    <w:rsid w:val="00CB75FA"/>
    <w:rsid w:val="00CC4842"/>
    <w:rsid w:val="00CC65A2"/>
    <w:rsid w:val="00CC74C6"/>
    <w:rsid w:val="00CE2834"/>
    <w:rsid w:val="00D01053"/>
    <w:rsid w:val="00D04A72"/>
    <w:rsid w:val="00D06573"/>
    <w:rsid w:val="00D12665"/>
    <w:rsid w:val="00D24FF4"/>
    <w:rsid w:val="00D26068"/>
    <w:rsid w:val="00D31B9E"/>
    <w:rsid w:val="00D40079"/>
    <w:rsid w:val="00D46460"/>
    <w:rsid w:val="00D56012"/>
    <w:rsid w:val="00D56881"/>
    <w:rsid w:val="00D802F3"/>
    <w:rsid w:val="00D86C99"/>
    <w:rsid w:val="00D9233D"/>
    <w:rsid w:val="00DA00EA"/>
    <w:rsid w:val="00DB1862"/>
    <w:rsid w:val="00DB2119"/>
    <w:rsid w:val="00DE0CBE"/>
    <w:rsid w:val="00DE4C46"/>
    <w:rsid w:val="00DF6B91"/>
    <w:rsid w:val="00E02C1C"/>
    <w:rsid w:val="00E120ED"/>
    <w:rsid w:val="00E149C2"/>
    <w:rsid w:val="00E157F8"/>
    <w:rsid w:val="00E27347"/>
    <w:rsid w:val="00E31DDA"/>
    <w:rsid w:val="00E332B0"/>
    <w:rsid w:val="00E33550"/>
    <w:rsid w:val="00E36CA1"/>
    <w:rsid w:val="00E37135"/>
    <w:rsid w:val="00E42D30"/>
    <w:rsid w:val="00E55A2D"/>
    <w:rsid w:val="00E61B27"/>
    <w:rsid w:val="00E66241"/>
    <w:rsid w:val="00E72C93"/>
    <w:rsid w:val="00E732FC"/>
    <w:rsid w:val="00E76D67"/>
    <w:rsid w:val="00E814C3"/>
    <w:rsid w:val="00E818BA"/>
    <w:rsid w:val="00E82FD2"/>
    <w:rsid w:val="00E85CF4"/>
    <w:rsid w:val="00E94ED5"/>
    <w:rsid w:val="00E97EDB"/>
    <w:rsid w:val="00EA4B81"/>
    <w:rsid w:val="00EB0EFC"/>
    <w:rsid w:val="00EC26C6"/>
    <w:rsid w:val="00ED43D5"/>
    <w:rsid w:val="00ED6118"/>
    <w:rsid w:val="00ED6BAF"/>
    <w:rsid w:val="00EE0511"/>
    <w:rsid w:val="00EE5A61"/>
    <w:rsid w:val="00EF466B"/>
    <w:rsid w:val="00F03EA1"/>
    <w:rsid w:val="00F051AA"/>
    <w:rsid w:val="00F110CD"/>
    <w:rsid w:val="00F143E2"/>
    <w:rsid w:val="00F22362"/>
    <w:rsid w:val="00F257C8"/>
    <w:rsid w:val="00F25E8D"/>
    <w:rsid w:val="00F30F8E"/>
    <w:rsid w:val="00F41FDA"/>
    <w:rsid w:val="00F432E9"/>
    <w:rsid w:val="00F43928"/>
    <w:rsid w:val="00F44E01"/>
    <w:rsid w:val="00F51FF6"/>
    <w:rsid w:val="00F549C4"/>
    <w:rsid w:val="00F55FCD"/>
    <w:rsid w:val="00F6294E"/>
    <w:rsid w:val="00F62A8C"/>
    <w:rsid w:val="00F6608E"/>
    <w:rsid w:val="00F960F4"/>
    <w:rsid w:val="00F9636D"/>
    <w:rsid w:val="00FA13D9"/>
    <w:rsid w:val="00FA3516"/>
    <w:rsid w:val="00FA67DE"/>
    <w:rsid w:val="00FB3236"/>
    <w:rsid w:val="00FD29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C5B95B"/>
  <w15:chartTrackingRefBased/>
  <w15:docId w15:val="{1F5C83BD-4507-4012-A6A2-D492CE1F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890"/>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pPr>
      <w:spacing w:after="120"/>
    </w:pPr>
  </w:style>
  <w:style w:type="character" w:styleId="FootnoteReference">
    <w:name w:val="footnote reference"/>
    <w:aliases w:val="(NECG) Footnote Reference,Appel note de bas de p,FR,Style 12,Style 124,Style 17,Style 3,fr,o"/>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DB2119"/>
  </w:style>
  <w:style w:type="paragraph" w:styleId="ListParagraph">
    <w:name w:val="List Paragraph"/>
    <w:basedOn w:val="Normal"/>
    <w:uiPriority w:val="34"/>
    <w:qFormat/>
    <w:rsid w:val="00DB2119"/>
    <w:pPr>
      <w:ind w:left="720"/>
      <w:contextualSpacing/>
    </w:pPr>
  </w:style>
  <w:style w:type="character" w:styleId="FollowedHyperlink">
    <w:name w:val="FollowedHyperlink"/>
    <w:uiPriority w:val="99"/>
    <w:semiHidden/>
    <w:unhideWhenUsed/>
    <w:rsid w:val="002F3AE0"/>
    <w:rPr>
      <w:color w:val="96607D"/>
      <w:u w:val="single"/>
    </w:rPr>
  </w:style>
  <w:style w:type="paragraph" w:styleId="Revision">
    <w:name w:val="Revision"/>
    <w:hidden/>
    <w:uiPriority w:val="99"/>
    <w:semiHidden/>
    <w:rsid w:val="002A30FC"/>
    <w:rPr>
      <w:snapToGrid w:val="0"/>
      <w:kern w:val="28"/>
      <w:sz w:val="22"/>
    </w:rPr>
  </w:style>
  <w:style w:type="character" w:styleId="CommentReference">
    <w:name w:val="annotation reference"/>
    <w:basedOn w:val="DefaultParagraphFont"/>
    <w:uiPriority w:val="99"/>
    <w:semiHidden/>
    <w:unhideWhenUsed/>
    <w:rsid w:val="005046A7"/>
    <w:rPr>
      <w:sz w:val="16"/>
      <w:szCs w:val="16"/>
    </w:rPr>
  </w:style>
  <w:style w:type="paragraph" w:styleId="CommentText">
    <w:name w:val="annotation text"/>
    <w:basedOn w:val="Normal"/>
    <w:link w:val="CommentTextChar"/>
    <w:uiPriority w:val="99"/>
    <w:unhideWhenUsed/>
    <w:rsid w:val="005046A7"/>
    <w:rPr>
      <w:sz w:val="20"/>
    </w:rPr>
  </w:style>
  <w:style w:type="character" w:customStyle="1" w:styleId="CommentTextChar">
    <w:name w:val="Comment Text Char"/>
    <w:basedOn w:val="DefaultParagraphFont"/>
    <w:link w:val="CommentText"/>
    <w:uiPriority w:val="99"/>
    <w:rsid w:val="005046A7"/>
    <w:rPr>
      <w:snapToGrid w:val="0"/>
      <w:kern w:val="28"/>
    </w:rPr>
  </w:style>
  <w:style w:type="paragraph" w:styleId="CommentSubject">
    <w:name w:val="annotation subject"/>
    <w:basedOn w:val="CommentText"/>
    <w:next w:val="CommentText"/>
    <w:link w:val="CommentSubjectChar"/>
    <w:uiPriority w:val="99"/>
    <w:semiHidden/>
    <w:unhideWhenUsed/>
    <w:rsid w:val="005046A7"/>
    <w:rPr>
      <w:b/>
      <w:bCs/>
    </w:rPr>
  </w:style>
  <w:style w:type="character" w:customStyle="1" w:styleId="CommentSubjectChar">
    <w:name w:val="Comment Subject Char"/>
    <w:basedOn w:val="CommentTextChar"/>
    <w:link w:val="CommentSubject"/>
    <w:uiPriority w:val="99"/>
    <w:semiHidden/>
    <w:rsid w:val="005046A7"/>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Joshua.Gehret@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ICR?ref_nbr=202512-3060-009" TargetMode="External" /><Relationship Id="rId2" Type="http://schemas.openxmlformats.org/officeDocument/2006/relationships/hyperlink" Target="https://www.reginfo.gov/public/do/PRAOMBHistory?ombControlNumber=3060-1113"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