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BA3BA8" w14:paraId="15DCF52D" w14:textId="77777777">
      <w:pPr>
        <w:jc w:val="right"/>
        <w:rPr>
          <w:sz w:val="24"/>
        </w:rPr>
      </w:pPr>
    </w:p>
    <w:p w:rsidR="000A5459" w:rsidRPr="00B20363" w:rsidP="000A5459" w14:paraId="4A9C0A22" w14:textId="4FBCC732">
      <w:pPr>
        <w:jc w:val="right"/>
        <w:rPr>
          <w:b/>
          <w:sz w:val="24"/>
        </w:rPr>
      </w:pPr>
      <w:bookmarkStart w:id="0" w:name="TOChere"/>
      <w:r>
        <w:rPr>
          <w:b/>
          <w:sz w:val="24"/>
        </w:rPr>
        <w:t>DA</w:t>
      </w:r>
      <w:r w:rsidR="00A3139F">
        <w:rPr>
          <w:b/>
          <w:sz w:val="24"/>
        </w:rPr>
        <w:t xml:space="preserve"> 26-</w:t>
      </w:r>
      <w:r w:rsidR="003D00AF">
        <w:rPr>
          <w:b/>
          <w:sz w:val="24"/>
        </w:rPr>
        <w:t>829</w:t>
      </w:r>
    </w:p>
    <w:p w:rsidR="000A5459" w:rsidRPr="00B20363" w:rsidP="000A5459" w14:paraId="5F3D8906" w14:textId="2E191F7C">
      <w:pPr>
        <w:spacing w:before="60"/>
        <w:jc w:val="right"/>
        <w:rPr>
          <w:b/>
          <w:sz w:val="24"/>
        </w:rPr>
      </w:pPr>
      <w:r>
        <w:rPr>
          <w:b/>
          <w:sz w:val="24"/>
        </w:rPr>
        <w:t>Released</w:t>
      </w:r>
      <w:r>
        <w:rPr>
          <w:b/>
          <w:sz w:val="24"/>
        </w:rPr>
        <w:t>:  A</w:t>
      </w:r>
      <w:r w:rsidR="00580389">
        <w:rPr>
          <w:b/>
          <w:sz w:val="24"/>
        </w:rPr>
        <w:t>ugust</w:t>
      </w:r>
      <w:r>
        <w:rPr>
          <w:b/>
          <w:sz w:val="24"/>
        </w:rPr>
        <w:t xml:space="preserve"> </w:t>
      </w:r>
      <w:r w:rsidR="00E750A6">
        <w:rPr>
          <w:b/>
          <w:sz w:val="24"/>
        </w:rPr>
        <w:t>7</w:t>
      </w:r>
      <w:r>
        <w:rPr>
          <w:b/>
          <w:sz w:val="24"/>
        </w:rPr>
        <w:t>, 2026</w:t>
      </w:r>
    </w:p>
    <w:p w:rsidR="000A5459" w:rsidP="000A5459" w14:paraId="56BEA0BE" w14:textId="77777777">
      <w:pPr>
        <w:jc w:val="right"/>
        <w:rPr>
          <w:sz w:val="24"/>
        </w:rPr>
      </w:pPr>
    </w:p>
    <w:p w:rsidR="00223133" w:rsidP="00223133" w14:paraId="765903B7" w14:textId="0CE9A7DA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5466E7">
        <w:rPr>
          <w:b/>
          <w:caps/>
          <w:sz w:val="24"/>
          <w:szCs w:val="24"/>
        </w:rPr>
        <w:t>Comment due dates SET for</w:t>
      </w:r>
      <w:r>
        <w:rPr>
          <w:b/>
          <w:caps/>
          <w:sz w:val="24"/>
          <w:szCs w:val="24"/>
        </w:rPr>
        <w:t xml:space="preserve"> </w:t>
      </w:r>
      <w:r w:rsidRPr="00A31FAA">
        <w:rPr>
          <w:rFonts w:ascii="Times New Roman Bold" w:hAnsi="Times New Roman Bold"/>
          <w:b/>
          <w:caps/>
          <w:sz w:val="24"/>
          <w:szCs w:val="24"/>
        </w:rPr>
        <w:t>THE Build America:</w:t>
      </w:r>
    </w:p>
    <w:p w:rsidR="00223133" w:rsidP="00223133" w14:paraId="3D73282F" w14:textId="2D84BE4F">
      <w:pPr>
        <w:jc w:val="center"/>
        <w:rPr>
          <w:b/>
          <w:caps/>
          <w:sz w:val="24"/>
          <w:szCs w:val="24"/>
        </w:rPr>
      </w:pPr>
      <w:r w:rsidRPr="00A31FAA">
        <w:rPr>
          <w:rFonts w:ascii="Times New Roman Bold" w:hAnsi="Times New Roman Bold"/>
          <w:b/>
          <w:bCs/>
          <w:caps/>
          <w:spacing w:val="-2"/>
          <w:sz w:val="24"/>
          <w:szCs w:val="24"/>
        </w:rPr>
        <w:t>Eliminating Barriers to Wireline</w:t>
      </w:r>
      <w:r>
        <w:rPr>
          <w:rFonts w:ascii="Times New Roman Bold" w:hAnsi="Times New Roman Bold"/>
          <w:b/>
          <w:bCs/>
          <w:caps/>
          <w:spacing w:val="-2"/>
          <w:sz w:val="24"/>
          <w:szCs w:val="24"/>
        </w:rPr>
        <w:t xml:space="preserve"> </w:t>
      </w:r>
      <w:r w:rsidRPr="00A31FAA">
        <w:rPr>
          <w:rFonts w:ascii="Times New Roman Bold" w:hAnsi="Times New Roman Bold"/>
          <w:b/>
          <w:bCs/>
          <w:caps/>
          <w:spacing w:val="-2"/>
          <w:sz w:val="24"/>
          <w:szCs w:val="24"/>
        </w:rPr>
        <w:t>Deployments</w:t>
      </w:r>
    </w:p>
    <w:p w:rsidR="000A5459" w:rsidP="00223133" w14:paraId="531FBA58" w14:textId="0247899C">
      <w:pPr>
        <w:jc w:val="center"/>
        <w:rPr>
          <w:rFonts w:ascii="Times New Roman Bold" w:hAnsi="Times New Roman Bold"/>
          <w:b/>
          <w:caps/>
          <w:sz w:val="24"/>
        </w:rPr>
      </w:pPr>
      <w:r w:rsidRPr="005466E7">
        <w:rPr>
          <w:b/>
          <w:caps/>
          <w:sz w:val="24"/>
          <w:szCs w:val="24"/>
        </w:rPr>
        <w:t>Notice o</w:t>
      </w:r>
      <w:r>
        <w:rPr>
          <w:b/>
          <w:caps/>
          <w:sz w:val="24"/>
          <w:szCs w:val="24"/>
        </w:rPr>
        <w:t>f proposed rulemaking</w:t>
      </w:r>
    </w:p>
    <w:p w:rsidR="000A5459" w:rsidRPr="00B20363" w:rsidP="000A5459" w14:paraId="033CA7BA" w14:textId="77777777">
      <w:pPr>
        <w:jc w:val="center"/>
        <w:rPr>
          <w:rFonts w:ascii="Times New Roman Bold" w:hAnsi="Times New Roman Bold"/>
          <w:b/>
          <w:caps/>
          <w:sz w:val="24"/>
        </w:rPr>
      </w:pPr>
    </w:p>
    <w:p w:rsidR="000A5459" w:rsidP="000A5459" w14:paraId="48FB314F" w14:textId="33A4B2CB">
      <w:pPr>
        <w:jc w:val="center"/>
        <w:rPr>
          <w:b/>
          <w:sz w:val="24"/>
        </w:rPr>
      </w:pPr>
      <w:r>
        <w:rPr>
          <w:b/>
          <w:sz w:val="24"/>
        </w:rPr>
        <w:t xml:space="preserve">WC Docket No. </w:t>
      </w:r>
      <w:r w:rsidR="00580389">
        <w:rPr>
          <w:b/>
          <w:sz w:val="24"/>
        </w:rPr>
        <w:t>25-253</w:t>
      </w:r>
    </w:p>
    <w:p w:rsidR="000A5459" w:rsidP="000A5459" w14:paraId="679F7A04" w14:textId="77777777">
      <w:pPr>
        <w:rPr>
          <w:b/>
          <w:sz w:val="24"/>
        </w:rPr>
      </w:pPr>
    </w:p>
    <w:p w:rsidR="000A5459" w:rsidRPr="00060AEC" w:rsidP="000A5459" w14:paraId="6C18E5E2" w14:textId="1A70C492">
      <w:pPr>
        <w:rPr>
          <w:b/>
          <w:szCs w:val="22"/>
        </w:rPr>
      </w:pPr>
      <w:r w:rsidRPr="00060AEC">
        <w:rPr>
          <w:b/>
          <w:szCs w:val="22"/>
        </w:rPr>
        <w:t>Comments Due</w:t>
      </w:r>
      <w:r w:rsidRPr="00060AEC">
        <w:rPr>
          <w:b/>
          <w:szCs w:val="22"/>
        </w:rPr>
        <w:t xml:space="preserve">:  </w:t>
      </w:r>
      <w:r w:rsidR="00580389">
        <w:rPr>
          <w:b/>
          <w:szCs w:val="22"/>
        </w:rPr>
        <w:t>September</w:t>
      </w:r>
      <w:r w:rsidR="00580389">
        <w:rPr>
          <w:b/>
          <w:szCs w:val="22"/>
        </w:rPr>
        <w:t xml:space="preserve"> 21</w:t>
      </w:r>
      <w:r>
        <w:rPr>
          <w:b/>
          <w:szCs w:val="22"/>
        </w:rPr>
        <w:t>, 2026</w:t>
      </w:r>
    </w:p>
    <w:p w:rsidR="000A5459" w:rsidRPr="00060AEC" w:rsidP="000A5459" w14:paraId="123807AA" w14:textId="0D76E25E">
      <w:pPr>
        <w:rPr>
          <w:b/>
          <w:szCs w:val="22"/>
        </w:rPr>
      </w:pPr>
      <w:r w:rsidRPr="00060AEC">
        <w:rPr>
          <w:b/>
          <w:szCs w:val="22"/>
        </w:rPr>
        <w:t>Reply Comments Due</w:t>
      </w:r>
      <w:r w:rsidRPr="00060AEC">
        <w:rPr>
          <w:b/>
          <w:szCs w:val="22"/>
        </w:rPr>
        <w:t xml:space="preserve">:  </w:t>
      </w:r>
      <w:r w:rsidR="00D94ED9">
        <w:rPr>
          <w:b/>
          <w:szCs w:val="22"/>
        </w:rPr>
        <w:t>November</w:t>
      </w:r>
      <w:r w:rsidR="00D94ED9">
        <w:rPr>
          <w:b/>
          <w:szCs w:val="22"/>
        </w:rPr>
        <w:t xml:space="preserve"> 5</w:t>
      </w:r>
      <w:r>
        <w:rPr>
          <w:b/>
          <w:szCs w:val="22"/>
        </w:rPr>
        <w:t>, 2026</w:t>
      </w:r>
    </w:p>
    <w:p w:rsidR="000A5459" w:rsidRPr="00060AEC" w:rsidP="000A5459" w14:paraId="0A8AC247" w14:textId="77777777">
      <w:pPr>
        <w:jc w:val="center"/>
        <w:rPr>
          <w:b/>
          <w:szCs w:val="22"/>
        </w:rPr>
      </w:pPr>
    </w:p>
    <w:p w:rsidR="000A5459" w:rsidP="000A5459" w14:paraId="084BD625" w14:textId="3B75B63D">
      <w:pPr>
        <w:spacing w:after="120"/>
        <w:rPr>
          <w:szCs w:val="22"/>
        </w:rPr>
      </w:pPr>
      <w:r w:rsidRPr="00060AEC">
        <w:rPr>
          <w:b/>
          <w:szCs w:val="22"/>
        </w:rPr>
        <w:tab/>
      </w:r>
      <w:r w:rsidRPr="003365F0">
        <w:rPr>
          <w:bCs/>
          <w:szCs w:val="22"/>
        </w:rPr>
        <w:t xml:space="preserve">By this Public Notice, the </w:t>
      </w:r>
      <w:r>
        <w:rPr>
          <w:szCs w:val="22"/>
        </w:rPr>
        <w:t xml:space="preserve">Wireline Competition Bureau announces that comments in response to </w:t>
      </w:r>
      <w:r w:rsidRPr="0095506B">
        <w:rPr>
          <w:szCs w:val="22"/>
        </w:rPr>
        <w:t xml:space="preserve">the </w:t>
      </w:r>
      <w:r w:rsidRPr="00F14FDA">
        <w:rPr>
          <w:bCs/>
          <w:i/>
          <w:iCs/>
          <w:szCs w:val="22"/>
        </w:rPr>
        <w:t>Notice of Proposed Rulemaking</w:t>
      </w:r>
      <w:r w:rsidRPr="0095506B">
        <w:rPr>
          <w:bCs/>
          <w:szCs w:val="22"/>
        </w:rPr>
        <w:t xml:space="preserve"> (</w:t>
      </w:r>
      <w:r w:rsidRPr="0095506B">
        <w:rPr>
          <w:bCs/>
          <w:i/>
          <w:iCs/>
          <w:szCs w:val="22"/>
        </w:rPr>
        <w:t>Notice</w:t>
      </w:r>
      <w:r w:rsidRPr="0095506B">
        <w:rPr>
          <w:bCs/>
          <w:szCs w:val="22"/>
        </w:rPr>
        <w:t xml:space="preserve">) </w:t>
      </w:r>
      <w:r>
        <w:rPr>
          <w:bCs/>
          <w:szCs w:val="22"/>
        </w:rPr>
        <w:t xml:space="preserve">in the </w:t>
      </w:r>
      <w:r w:rsidR="00D21C19">
        <w:rPr>
          <w:i/>
          <w:iCs/>
        </w:rPr>
        <w:t>Build America: Eliminating Barriers to Wireline Deployments</w:t>
      </w:r>
      <w:r>
        <w:rPr>
          <w:i/>
          <w:iCs/>
        </w:rPr>
        <w:t xml:space="preserve"> </w:t>
      </w:r>
      <w:r w:rsidRPr="00623AD4">
        <w:t>proceeding</w:t>
      </w:r>
      <w:r>
        <w:rPr>
          <w:i/>
          <w:iCs/>
        </w:rPr>
        <w:t xml:space="preserve"> </w:t>
      </w:r>
      <w:r w:rsidRPr="0095506B">
        <w:rPr>
          <w:bCs/>
          <w:szCs w:val="22"/>
        </w:rPr>
        <w:t xml:space="preserve">are due no later than </w:t>
      </w:r>
      <w:r w:rsidR="00D21C19">
        <w:rPr>
          <w:bCs/>
          <w:szCs w:val="22"/>
        </w:rPr>
        <w:t>September 21</w:t>
      </w:r>
      <w:r>
        <w:rPr>
          <w:bCs/>
          <w:szCs w:val="22"/>
        </w:rPr>
        <w:t>, 2026</w:t>
      </w:r>
      <w:r w:rsidRPr="0095506B">
        <w:rPr>
          <w:bCs/>
          <w:szCs w:val="22"/>
        </w:rPr>
        <w:t xml:space="preserve">, and </w:t>
      </w:r>
      <w:r w:rsidR="00B72687">
        <w:rPr>
          <w:bCs/>
          <w:szCs w:val="22"/>
        </w:rPr>
        <w:t xml:space="preserve">the </w:t>
      </w:r>
      <w:r w:rsidRPr="0095506B">
        <w:rPr>
          <w:bCs/>
          <w:szCs w:val="22"/>
        </w:rPr>
        <w:t xml:space="preserve">reply comments are due no later than </w:t>
      </w:r>
      <w:r w:rsidR="00E03F3F">
        <w:rPr>
          <w:bCs/>
          <w:szCs w:val="22"/>
        </w:rPr>
        <w:t>November 5</w:t>
      </w:r>
      <w:r w:rsidRPr="0095506B">
        <w:rPr>
          <w:bCs/>
          <w:szCs w:val="22"/>
        </w:rPr>
        <w:t>, 202</w:t>
      </w:r>
      <w:r>
        <w:rPr>
          <w:bCs/>
          <w:szCs w:val="22"/>
        </w:rPr>
        <w:t>6</w:t>
      </w:r>
      <w:r w:rsidRPr="0095506B">
        <w:rPr>
          <w:szCs w:val="22"/>
        </w:rPr>
        <w:t>.</w:t>
      </w:r>
      <w:r>
        <w:rPr>
          <w:rStyle w:val="FootnoteReference"/>
          <w:szCs w:val="22"/>
        </w:rPr>
        <w:footnoteReference w:id="3"/>
      </w:r>
      <w:r>
        <w:rPr>
          <w:szCs w:val="22"/>
        </w:rPr>
        <w:t xml:space="preserve">  In t</w:t>
      </w:r>
      <w:r w:rsidRPr="0095506B">
        <w:rPr>
          <w:szCs w:val="22"/>
        </w:rPr>
        <w:t xml:space="preserve">he </w:t>
      </w:r>
      <w:r w:rsidRPr="0095506B">
        <w:rPr>
          <w:i/>
          <w:iCs/>
          <w:szCs w:val="22"/>
        </w:rPr>
        <w:t>Notice</w:t>
      </w:r>
      <w:r>
        <w:rPr>
          <w:szCs w:val="22"/>
        </w:rPr>
        <w:t>, the Federal Communications Commission (Commission)</w:t>
      </w:r>
      <w:r w:rsidRPr="0095506B">
        <w:rPr>
          <w:szCs w:val="22"/>
        </w:rPr>
        <w:t xml:space="preserve"> </w:t>
      </w:r>
      <w:r w:rsidR="002C302E">
        <w:rPr>
          <w:szCs w:val="22"/>
        </w:rPr>
        <w:t xml:space="preserve">proposes and </w:t>
      </w:r>
      <w:r w:rsidRPr="0095506B">
        <w:rPr>
          <w:szCs w:val="22"/>
        </w:rPr>
        <w:t>seeks comment on</w:t>
      </w:r>
      <w:r w:rsidRPr="00B7188D" w:rsidR="00B7188D">
        <w:rPr>
          <w:szCs w:val="22"/>
        </w:rPr>
        <w:t xml:space="preserve"> </w:t>
      </w:r>
      <w:r w:rsidR="002C302E">
        <w:rPr>
          <w:szCs w:val="22"/>
        </w:rPr>
        <w:t xml:space="preserve">rules </w:t>
      </w:r>
      <w:r w:rsidRPr="57E4F78C" w:rsidR="002C302E">
        <w:t xml:space="preserve">that would prevent </w:t>
      </w:r>
      <w:r w:rsidR="00951414">
        <w:t xml:space="preserve">certain </w:t>
      </w:r>
      <w:r w:rsidRPr="57E4F78C" w:rsidR="002C302E">
        <w:t xml:space="preserve">state and local statutes, regulations, and legal requirements from having </w:t>
      </w:r>
      <w:r w:rsidR="00951414">
        <w:t>a prohibitive effect on the</w:t>
      </w:r>
      <w:r w:rsidRPr="57E4F78C" w:rsidR="002C302E">
        <w:t xml:space="preserve"> provision of wireline telecommunications services in violation of Section 253 of the Communications Act</w:t>
      </w:r>
      <w:r w:rsidRPr="00366243">
        <w:rPr>
          <w:szCs w:val="22"/>
        </w:rPr>
        <w:t>.</w:t>
      </w:r>
      <w:r>
        <w:rPr>
          <w:rStyle w:val="FootnoteReference"/>
          <w:szCs w:val="22"/>
        </w:rPr>
        <w:footnoteReference w:id="4"/>
      </w:r>
    </w:p>
    <w:p w:rsidR="000A5459" w:rsidRPr="00343E20" w:rsidP="000A5459" w14:paraId="6062ED55" w14:textId="13BC3DE1">
      <w:pPr>
        <w:spacing w:after="120"/>
        <w:ind w:firstLine="720"/>
        <w:rPr>
          <w:szCs w:val="22"/>
        </w:rPr>
      </w:pPr>
      <w:r>
        <w:rPr>
          <w:szCs w:val="22"/>
        </w:rPr>
        <w:t xml:space="preserve">The </w:t>
      </w:r>
      <w:r>
        <w:rPr>
          <w:i/>
          <w:iCs/>
          <w:szCs w:val="22"/>
        </w:rPr>
        <w:t xml:space="preserve">Notice </w:t>
      </w:r>
      <w:r>
        <w:rPr>
          <w:szCs w:val="22"/>
        </w:rPr>
        <w:t xml:space="preserve">set deadlines for filing comments and reply comments at </w:t>
      </w:r>
      <w:r w:rsidR="00F05011">
        <w:rPr>
          <w:szCs w:val="22"/>
        </w:rPr>
        <w:t xml:space="preserve">45 </w:t>
      </w:r>
      <w:r>
        <w:rPr>
          <w:szCs w:val="22"/>
        </w:rPr>
        <w:t xml:space="preserve">and </w:t>
      </w:r>
      <w:r w:rsidR="00F05011">
        <w:rPr>
          <w:szCs w:val="22"/>
        </w:rPr>
        <w:t>90</w:t>
      </w:r>
      <w:r>
        <w:rPr>
          <w:szCs w:val="22"/>
        </w:rPr>
        <w:t xml:space="preserve"> days after the date of publication of the summary of the </w:t>
      </w:r>
      <w:r>
        <w:rPr>
          <w:i/>
          <w:iCs/>
          <w:szCs w:val="22"/>
        </w:rPr>
        <w:t xml:space="preserve">Notice </w:t>
      </w:r>
      <w:r>
        <w:rPr>
          <w:szCs w:val="22"/>
        </w:rPr>
        <w:t>in the Federal Register.</w:t>
      </w:r>
      <w:r>
        <w:rPr>
          <w:rStyle w:val="FootnoteReference"/>
          <w:szCs w:val="22"/>
        </w:rPr>
        <w:footnoteReference w:id="5"/>
      </w:r>
      <w:r>
        <w:rPr>
          <w:szCs w:val="22"/>
        </w:rPr>
        <w:t xml:space="preserve">  T</w:t>
      </w:r>
      <w:r w:rsidRPr="0095506B">
        <w:rPr>
          <w:szCs w:val="22"/>
        </w:rPr>
        <w:t xml:space="preserve">he Federal Register published a summary of the </w:t>
      </w:r>
      <w:r w:rsidRPr="0095506B">
        <w:rPr>
          <w:i/>
          <w:iCs/>
          <w:szCs w:val="22"/>
        </w:rPr>
        <w:t>Notice</w:t>
      </w:r>
      <w:r>
        <w:rPr>
          <w:i/>
          <w:iCs/>
          <w:szCs w:val="22"/>
        </w:rPr>
        <w:t xml:space="preserve"> </w:t>
      </w:r>
      <w:r>
        <w:rPr>
          <w:szCs w:val="22"/>
        </w:rPr>
        <w:t>o</w:t>
      </w:r>
      <w:r w:rsidRPr="0095506B">
        <w:rPr>
          <w:szCs w:val="22"/>
        </w:rPr>
        <w:t xml:space="preserve">n </w:t>
      </w:r>
      <w:r>
        <w:rPr>
          <w:szCs w:val="22"/>
        </w:rPr>
        <w:t>A</w:t>
      </w:r>
      <w:r w:rsidR="00093ED6">
        <w:rPr>
          <w:szCs w:val="22"/>
        </w:rPr>
        <w:t xml:space="preserve">ugust </w:t>
      </w:r>
      <w:r w:rsidR="00DC0656">
        <w:rPr>
          <w:szCs w:val="22"/>
        </w:rPr>
        <w:t>7</w:t>
      </w:r>
      <w:r w:rsidRPr="0095506B">
        <w:rPr>
          <w:szCs w:val="22"/>
        </w:rPr>
        <w:t>, 202</w:t>
      </w:r>
      <w:r>
        <w:rPr>
          <w:szCs w:val="22"/>
        </w:rPr>
        <w:t>6.</w:t>
      </w:r>
      <w:r>
        <w:rPr>
          <w:rStyle w:val="FootnoteReference"/>
          <w:szCs w:val="22"/>
        </w:rPr>
        <w:footnoteReference w:id="6"/>
      </w:r>
      <w:r>
        <w:rPr>
          <w:szCs w:val="22"/>
        </w:rPr>
        <w:t xml:space="preserve">  Complete filing instructions are contained in the </w:t>
      </w:r>
      <w:r w:rsidRPr="0095506B">
        <w:rPr>
          <w:i/>
          <w:iCs/>
          <w:szCs w:val="22"/>
        </w:rPr>
        <w:t>Notice</w:t>
      </w:r>
      <w:r w:rsidRPr="0095506B">
        <w:rPr>
          <w:szCs w:val="22"/>
        </w:rPr>
        <w:t xml:space="preserve"> and the </w:t>
      </w:r>
      <w:r w:rsidRPr="0095506B">
        <w:rPr>
          <w:i/>
          <w:iCs/>
          <w:szCs w:val="22"/>
        </w:rPr>
        <w:t>Federal Register Notice</w:t>
      </w:r>
      <w:r w:rsidRPr="0095506B">
        <w:rPr>
          <w:szCs w:val="22"/>
        </w:rPr>
        <w:t>.</w:t>
      </w:r>
      <w:r>
        <w:rPr>
          <w:rStyle w:val="FootnoteReference"/>
          <w:szCs w:val="22"/>
        </w:rPr>
        <w:footnoteReference w:id="7"/>
      </w:r>
    </w:p>
    <w:p w:rsidR="00410660" w:rsidP="00410660" w14:paraId="5ADC534F" w14:textId="77777777">
      <w:pPr>
        <w:spacing w:after="120"/>
        <w:ind w:firstLine="720"/>
        <w:rPr>
          <w:szCs w:val="22"/>
        </w:rPr>
      </w:pPr>
      <w:r w:rsidRPr="00066082">
        <w:rPr>
          <w:szCs w:val="22"/>
        </w:rPr>
        <w:t xml:space="preserve">For </w:t>
      </w:r>
      <w:r w:rsidR="00307C6A">
        <w:rPr>
          <w:szCs w:val="22"/>
        </w:rPr>
        <w:t>additional</w:t>
      </w:r>
      <w:r w:rsidRPr="00066082">
        <w:rPr>
          <w:szCs w:val="22"/>
        </w:rPr>
        <w:t xml:space="preserve"> information, please contact </w:t>
      </w:r>
      <w:r w:rsidR="003B7405">
        <w:rPr>
          <w:szCs w:val="22"/>
        </w:rPr>
        <w:t>Benjamin</w:t>
      </w:r>
      <w:r w:rsidR="00307C6A">
        <w:rPr>
          <w:szCs w:val="22"/>
        </w:rPr>
        <w:t xml:space="preserve"> Goodwin</w:t>
      </w:r>
      <w:r w:rsidR="0008553C">
        <w:rPr>
          <w:szCs w:val="22"/>
        </w:rPr>
        <w:t xml:space="preserve">, Wireline Competition Bureau, </w:t>
      </w:r>
      <w:r w:rsidR="005D4D3A">
        <w:rPr>
          <w:szCs w:val="22"/>
        </w:rPr>
        <w:t>Competition Policy Division,</w:t>
      </w:r>
      <w:r w:rsidR="003B7405">
        <w:rPr>
          <w:szCs w:val="22"/>
        </w:rPr>
        <w:t xml:space="preserve"> by email at </w:t>
      </w:r>
      <w:r w:rsidR="00E750A6">
        <w:rPr>
          <w:szCs w:val="22"/>
        </w:rPr>
        <w:t>Benjam</w:t>
      </w:r>
      <w:r w:rsidRPr="00E750A6" w:rsidR="00E750A6">
        <w:rPr>
          <w:szCs w:val="22"/>
        </w:rPr>
        <w:t>in.Goodwin@fcc.gov</w:t>
      </w:r>
      <w:r w:rsidR="003B7405">
        <w:rPr>
          <w:szCs w:val="22"/>
        </w:rPr>
        <w:t xml:space="preserve"> or by phone (202) </w:t>
      </w:r>
      <w:r w:rsidR="00E750A6">
        <w:rPr>
          <w:szCs w:val="22"/>
        </w:rPr>
        <w:t>418-0958.</w:t>
      </w:r>
      <w:bookmarkEnd w:id="0"/>
    </w:p>
    <w:p w:rsidR="00410660" w:rsidP="00F81F30" w14:paraId="33C84742" w14:textId="77777777">
      <w:pPr>
        <w:spacing w:after="120"/>
        <w:jc w:val="center"/>
        <w:rPr>
          <w:szCs w:val="22"/>
        </w:rPr>
      </w:pPr>
    </w:p>
    <w:p w:rsidR="00F81F30" w:rsidRPr="00007A32" w:rsidP="00F81F30" w14:paraId="7CAA3A1E" w14:textId="0E8C348A">
      <w:pPr>
        <w:spacing w:after="120"/>
        <w:jc w:val="center"/>
        <w:rPr>
          <w:b/>
          <w:sz w:val="24"/>
        </w:rPr>
      </w:pPr>
      <w:r w:rsidRPr="00007A32">
        <w:rPr>
          <w:b/>
          <w:sz w:val="24"/>
        </w:rPr>
        <w:t>- FCC -</w:t>
      </w:r>
    </w:p>
    <w:p w:rsidR="00BA3BA8" w:rsidP="00B07A79" w14:paraId="5A6130A7" w14:textId="77777777"/>
    <w:sectPr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/>
      <w:pgMar w:top="1440" w:right="1440" w:bottom="720" w:left="1440" w:header="63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214E15" w14:paraId="2843BACD" w14:textId="77777777">
      <w:pPr>
        <w:spacing w:line="20" w:lineRule="exact"/>
      </w:pPr>
    </w:p>
  </w:endnote>
  <w:endnote w:type="continuationSeparator" w:id="1">
    <w:p w:rsidR="00214E15" w14:paraId="542C2D57" w14:textId="77777777">
      <w:r>
        <w:t xml:space="preserve"> </w:t>
      </w:r>
    </w:p>
  </w:endnote>
  <w:endnote w:type="continuationNotice" w:id="2">
    <w:p w:rsidR="00214E15" w14:paraId="10F4C08A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Heavy Heap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6D24FFEE" w14:textId="77777777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BA3BA8" w14:paraId="3F7B471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119F82D9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5F269391" w14:textId="77777777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14E15" w14:paraId="3BDD97BB" w14:textId="77777777">
      <w:r>
        <w:separator/>
      </w:r>
    </w:p>
  </w:footnote>
  <w:footnote w:type="continuationSeparator" w:id="1">
    <w:p w:rsidR="00214E15" w14:paraId="4C0A15CF" w14:textId="77777777">
      <w:pPr>
        <w:rPr>
          <w:sz w:val="20"/>
        </w:rPr>
      </w:pPr>
      <w:r>
        <w:rPr>
          <w:sz w:val="20"/>
        </w:rPr>
        <w:t xml:space="preserve">(Continued from previous page)  </w:t>
      </w:r>
      <w:r>
        <w:rPr>
          <w:sz w:val="20"/>
        </w:rPr>
        <w:separator/>
      </w:r>
    </w:p>
  </w:footnote>
  <w:footnote w:type="continuationNotice" w:id="2">
    <w:p w:rsidR="00214E15" w14:paraId="4E5887BC" w14:textId="77777777">
      <w:pPr>
        <w:jc w:val="right"/>
        <w:rPr>
          <w:sz w:val="20"/>
        </w:rPr>
      </w:pPr>
      <w:r>
        <w:rPr>
          <w:sz w:val="20"/>
        </w:rPr>
        <w:t>(</w:t>
      </w:r>
      <w:r>
        <w:rPr>
          <w:sz w:val="20"/>
        </w:rPr>
        <w:t>continued</w:t>
      </w:r>
      <w:r>
        <w:rPr>
          <w:sz w:val="20"/>
        </w:rPr>
        <w:t>….)</w:t>
      </w:r>
    </w:p>
  </w:footnote>
  <w:footnote w:id="3">
    <w:p w:rsidR="000A5459" w:rsidRPr="005754FF" w:rsidP="000A5459" w14:paraId="2C378B12" w14:textId="02DCA0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21C19">
        <w:rPr>
          <w:i/>
          <w:iCs/>
        </w:rPr>
        <w:t>Build America: Eliminating Barries to Wireline Deployments</w:t>
      </w:r>
      <w:r>
        <w:t xml:space="preserve">, WC Docket No. </w:t>
      </w:r>
      <w:r w:rsidR="00D21C19">
        <w:t>25-253</w:t>
      </w:r>
      <w:r>
        <w:t>, Notice of Proposed Rulemaking, FCC 26-</w:t>
      </w:r>
      <w:r w:rsidR="00BC120A">
        <w:t>40</w:t>
      </w:r>
      <w:r>
        <w:t xml:space="preserve"> (</w:t>
      </w:r>
      <w:r w:rsidR="00BC120A">
        <w:t>June 26</w:t>
      </w:r>
      <w:r>
        <w:t>, 2026) (</w:t>
      </w:r>
      <w:r w:rsidRPr="003F7324">
        <w:rPr>
          <w:i/>
          <w:iCs/>
        </w:rPr>
        <w:t>Notice</w:t>
      </w:r>
      <w:r>
        <w:t xml:space="preserve">).  </w:t>
      </w:r>
      <w:r w:rsidR="001A02E4">
        <w:t xml:space="preserve">This document is available on the Commission’s website at </w:t>
      </w:r>
      <w:hyperlink r:id="rId1" w:history="1">
        <w:r w:rsidRPr="00037116" w:rsidR="003D4824">
          <w:rPr>
            <w:rStyle w:val="Hyperlink"/>
          </w:rPr>
          <w:t>https://docs.fcc.gov/public/attachments/FCC-26-40A1.pdf</w:t>
        </w:r>
      </w:hyperlink>
      <w:r w:rsidR="003D4824">
        <w:t>.  The document is also available electronically via the Commission’s Electronic Document Management System (EDOCS) website at</w:t>
      </w:r>
      <w:r w:rsidRPr="00317460" w:rsidR="00317460">
        <w:t xml:space="preserve"> </w:t>
      </w:r>
      <w:hyperlink r:id="rId2" w:history="1">
        <w:r w:rsidRPr="00037116" w:rsidR="00317460">
          <w:rPr>
            <w:rStyle w:val="Hyperlink"/>
          </w:rPr>
          <w:t>https://www.fcc.gov/edocs</w:t>
        </w:r>
      </w:hyperlink>
      <w:r w:rsidR="00317460">
        <w:t xml:space="preserve"> (by FCC Number, FCC 26-40) or via the Commission’s Electronic Comment Filing System (ECFS) website at </w:t>
      </w:r>
      <w:hyperlink r:id="rId3" w:history="1">
        <w:r w:rsidRPr="00037116" w:rsidR="00317460">
          <w:rPr>
            <w:rStyle w:val="Hyperlink"/>
          </w:rPr>
          <w:t>https://www.fcc.gov/ecfs/</w:t>
        </w:r>
      </w:hyperlink>
      <w:r w:rsidR="00317460">
        <w:t xml:space="preserve"> (by docket number, WC Docket No. 25-253).</w:t>
      </w:r>
    </w:p>
  </w:footnote>
  <w:footnote w:id="4">
    <w:p w:rsidR="00D73913" w14:paraId="1BA03A29" w14:textId="321D4497">
      <w:pPr>
        <w:pStyle w:val="FootnoteText"/>
      </w:pPr>
      <w:r>
        <w:rPr>
          <w:rStyle w:val="FootnoteReference"/>
        </w:rPr>
        <w:footnoteRef/>
      </w:r>
      <w:r>
        <w:t xml:space="preserve"> 47 U.S.C. § 253.</w:t>
      </w:r>
    </w:p>
  </w:footnote>
  <w:footnote w:id="5">
    <w:p w:rsidR="000A5459" w:rsidP="000A5459" w14:paraId="69DEF1AD" w14:textId="7D2416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See </w:t>
      </w:r>
      <w:r w:rsidRPr="003365F0">
        <w:rPr>
          <w:i/>
          <w:iCs/>
        </w:rPr>
        <w:t>Notice</w:t>
      </w:r>
      <w:r>
        <w:t xml:space="preserve"> at 4</w:t>
      </w:r>
      <w:r w:rsidR="003807AF">
        <w:t>3</w:t>
      </w:r>
      <w:r>
        <w:t xml:space="preserve">, para. </w:t>
      </w:r>
      <w:r w:rsidR="003807AF">
        <w:t>84</w:t>
      </w:r>
      <w:r>
        <w:t>.</w:t>
      </w:r>
    </w:p>
  </w:footnote>
  <w:footnote w:id="6">
    <w:p w:rsidR="000A5459" w:rsidRPr="0071087D" w:rsidP="000A5459" w14:paraId="28EA6645" w14:textId="4FA44A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E3E6E">
        <w:t>FCC</w:t>
      </w:r>
      <w:r>
        <w:t xml:space="preserve">, </w:t>
      </w:r>
      <w:r w:rsidRPr="006A277D" w:rsidR="006A277D">
        <w:t>Build America: Eliminating Barries to Wireline Deployments</w:t>
      </w:r>
      <w:r w:rsidRPr="006960B8">
        <w:t>,</w:t>
      </w:r>
      <w:r w:rsidR="006A277D">
        <w:t xml:space="preserve"> Notice of Proposed Rulemaking,</w:t>
      </w:r>
      <w:r w:rsidRPr="006960B8">
        <w:t xml:space="preserve"> </w:t>
      </w:r>
      <w:r w:rsidR="00E72318">
        <w:t>91</w:t>
      </w:r>
      <w:r>
        <w:t xml:space="preserve"> </w:t>
      </w:r>
      <w:r w:rsidRPr="006960B8">
        <w:t xml:space="preserve">Fed. Reg. </w:t>
      </w:r>
      <w:r w:rsidR="00E72318">
        <w:t>51121</w:t>
      </w:r>
      <w:r>
        <w:t xml:space="preserve"> </w:t>
      </w:r>
      <w:r w:rsidRPr="006960B8">
        <w:t>(</w:t>
      </w:r>
      <w:r w:rsidR="00093ED6">
        <w:t xml:space="preserve">Aug. </w:t>
      </w:r>
      <w:r w:rsidR="00DC0656">
        <w:t>7</w:t>
      </w:r>
      <w:r>
        <w:t>, 2026</w:t>
      </w:r>
      <w:r w:rsidRPr="0095506B">
        <w:t>) (</w:t>
      </w:r>
      <w:r w:rsidRPr="006A277D">
        <w:t>Federal Register Notice</w:t>
      </w:r>
      <w:r w:rsidRPr="0095506B">
        <w:t>).</w:t>
      </w:r>
      <w:r>
        <w:t xml:space="preserve">  </w:t>
      </w:r>
    </w:p>
  </w:footnote>
  <w:footnote w:id="7">
    <w:p w:rsidR="000A5459" w:rsidRPr="003365F0" w:rsidP="000A5459" w14:paraId="43623889" w14:textId="7150E824">
      <w:pPr>
        <w:pStyle w:val="FootnoteText"/>
        <w:rPr>
          <w:i/>
          <w:iCs/>
        </w:rPr>
      </w:pPr>
      <w:r>
        <w:rPr>
          <w:rStyle w:val="FootnoteReference"/>
        </w:rPr>
        <w:footnoteRef/>
      </w:r>
      <w:r>
        <w:t xml:space="preserve"> </w:t>
      </w:r>
      <w:r w:rsidR="00480C79">
        <w:rPr>
          <w:i/>
          <w:iCs/>
        </w:rPr>
        <w:t>Notice</w:t>
      </w:r>
      <w:r w:rsidR="00480C79">
        <w:t xml:space="preserve"> at </w:t>
      </w:r>
      <w:r w:rsidR="00307C6A">
        <w:t>42, para. 76</w:t>
      </w:r>
      <w:r w:rsidR="00480C79">
        <w:t>;</w:t>
      </w:r>
      <w:r w:rsidR="00861F1A">
        <w:t xml:space="preserve"> </w:t>
      </w:r>
      <w:r w:rsidRPr="00480C79">
        <w:t>Federal Register Notice</w:t>
      </w:r>
      <w:r>
        <w:t xml:space="preserve"> at</w:t>
      </w:r>
      <w:r w:rsidR="00E72318">
        <w:t xml:space="preserve"> 51121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3BEA87B5" w14:textId="77777777">
    <w:pPr>
      <w:tabs>
        <w:tab w:val="center" w:pos="4680"/>
        <w:tab w:val="right" w:pos="9360"/>
      </w:tabs>
    </w:pPr>
    <w:r>
      <w:rPr>
        <w:b/>
      </w:rPr>
      <w:tab/>
      <w:t>Federal Communications Commission</w:t>
    </w:r>
    <w:r>
      <w:rPr>
        <w:b/>
      </w:rPr>
      <w:tab/>
    </w:r>
    <w:r>
      <w:rPr>
        <w:b/>
      </w:rPr>
      <w:fldChar w:fldCharType="begin"/>
    </w:r>
    <w:r>
      <w:rPr>
        <w:b/>
      </w:rPr>
      <w:instrText xml:space="preserve"> MACROBUTTON  AcceptAllChangesShown "FCC/DA  XX-XXX" </w:instrText>
    </w:r>
    <w:r>
      <w:rPr>
        <w:b/>
      </w:rPr>
      <w:fldChar w:fldCharType="end"/>
    </w:r>
  </w:p>
  <w:p w:rsidR="00BA3BA8" w14:paraId="2F65039F" w14:textId="77777777">
    <w:pPr>
      <w:tabs>
        <w:tab w:val="left" w:pos="-720"/>
      </w:tabs>
      <w:suppressAutoHyphens/>
      <w:spacing w:line="19" w:lineRule="exact"/>
      <w:rPr>
        <w:spacing w:val="-2"/>
      </w:rPr>
    </w:pPr>
    <w:r>
      <w:rPr>
        <w:noProof/>
      </w:rPr>
      <w:pict>
        <v:rect id="Rectangle 15" o:spid="_x0000_s2049" style="width:468pt;height:0.95pt;margin-top:0;margin-left:0;mso-position-horizontal-relative:margin;position:absolute;visibility:visible;z-index:-251658240" o:allowincell="f" fillcolor="black" stroked="f" strokeweight="0.05pt">
          <w10:wrap anchorx="margin"/>
        </v:rect>
      </w:pict>
    </w:r>
  </w:p>
  <w:p w:rsidR="00BA3BA8" w14:paraId="5148AE92" w14:textId="77777777">
    <w:pPr>
      <w:spacing w:before="40"/>
      <w:rPr>
        <w:rFonts w:ascii="Arial" w:hAnsi="Arial" w:cs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:rsidRPr="00F03EA1" w:rsidP="00F03EA1" w14:paraId="468623F6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0" type="#_x0000_t75" style="width:469pt;height:112.5pt">
          <v:imagedata r:id="rId1" o:title="PN Portrait pic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>
    <w:nsid w:val="23F40A0F"/>
    <w:multiLevelType w:val="singleLevel"/>
    <w:tmpl w:val="3244DD0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3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61182925"/>
    <w:multiLevelType w:val="singleLevel"/>
    <w:tmpl w:val="D180CED0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num w:numId="1" w16cid:durableId="1421877077">
    <w:abstractNumId w:val="1"/>
  </w:num>
  <w:num w:numId="2" w16cid:durableId="903877200">
    <w:abstractNumId w:val="5"/>
  </w:num>
  <w:num w:numId="3" w16cid:durableId="1240017972">
    <w:abstractNumId w:val="3"/>
  </w:num>
  <w:num w:numId="4" w16cid:durableId="1910192692">
    <w:abstractNumId w:val="4"/>
  </w:num>
  <w:num w:numId="5" w16cid:durableId="187722421">
    <w:abstractNumId w:val="2"/>
  </w:num>
  <w:num w:numId="6" w16cid:durableId="181124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59"/>
    <w:rsid w:val="00007A32"/>
    <w:rsid w:val="00037116"/>
    <w:rsid w:val="000416C2"/>
    <w:rsid w:val="00060AEC"/>
    <w:rsid w:val="00066082"/>
    <w:rsid w:val="0008553C"/>
    <w:rsid w:val="00086786"/>
    <w:rsid w:val="00093ED6"/>
    <w:rsid w:val="000A5459"/>
    <w:rsid w:val="000B31C9"/>
    <w:rsid w:val="00122772"/>
    <w:rsid w:val="00141A01"/>
    <w:rsid w:val="001A02E4"/>
    <w:rsid w:val="001F2AAF"/>
    <w:rsid w:val="00214E15"/>
    <w:rsid w:val="00223133"/>
    <w:rsid w:val="002C302E"/>
    <w:rsid w:val="00307C6A"/>
    <w:rsid w:val="00317460"/>
    <w:rsid w:val="003365F0"/>
    <w:rsid w:val="00336D8E"/>
    <w:rsid w:val="00343E20"/>
    <w:rsid w:val="00366243"/>
    <w:rsid w:val="003807AF"/>
    <w:rsid w:val="003B7405"/>
    <w:rsid w:val="003D00AF"/>
    <w:rsid w:val="003D4824"/>
    <w:rsid w:val="003E4DBC"/>
    <w:rsid w:val="003F7324"/>
    <w:rsid w:val="00410660"/>
    <w:rsid w:val="00430183"/>
    <w:rsid w:val="00480C79"/>
    <w:rsid w:val="004D3CCD"/>
    <w:rsid w:val="004D53B8"/>
    <w:rsid w:val="005402F3"/>
    <w:rsid w:val="005466E7"/>
    <w:rsid w:val="005754FF"/>
    <w:rsid w:val="00580389"/>
    <w:rsid w:val="005D4D3A"/>
    <w:rsid w:val="00623AD4"/>
    <w:rsid w:val="0067292B"/>
    <w:rsid w:val="006960B8"/>
    <w:rsid w:val="006A277D"/>
    <w:rsid w:val="0071087D"/>
    <w:rsid w:val="00713065"/>
    <w:rsid w:val="0075242A"/>
    <w:rsid w:val="00780D6B"/>
    <w:rsid w:val="007A3A33"/>
    <w:rsid w:val="00830B4E"/>
    <w:rsid w:val="00861F1A"/>
    <w:rsid w:val="00951414"/>
    <w:rsid w:val="00951D98"/>
    <w:rsid w:val="0095506B"/>
    <w:rsid w:val="00A20679"/>
    <w:rsid w:val="00A22434"/>
    <w:rsid w:val="00A26376"/>
    <w:rsid w:val="00A3139F"/>
    <w:rsid w:val="00A31FAA"/>
    <w:rsid w:val="00B07A79"/>
    <w:rsid w:val="00B20363"/>
    <w:rsid w:val="00B7188D"/>
    <w:rsid w:val="00B72687"/>
    <w:rsid w:val="00BA3BA8"/>
    <w:rsid w:val="00BC120A"/>
    <w:rsid w:val="00C33674"/>
    <w:rsid w:val="00CB18AD"/>
    <w:rsid w:val="00CE3E6E"/>
    <w:rsid w:val="00D21C19"/>
    <w:rsid w:val="00D71DE8"/>
    <w:rsid w:val="00D73913"/>
    <w:rsid w:val="00D94ED9"/>
    <w:rsid w:val="00DC0656"/>
    <w:rsid w:val="00DE5B95"/>
    <w:rsid w:val="00E03F3F"/>
    <w:rsid w:val="00E72318"/>
    <w:rsid w:val="00E750A6"/>
    <w:rsid w:val="00EF466B"/>
    <w:rsid w:val="00F03EA1"/>
    <w:rsid w:val="00F05011"/>
    <w:rsid w:val="00F14FDA"/>
    <w:rsid w:val="00F81F30"/>
    <w:rsid w:val="57E4F78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E9AD67C"/>
  <w15:chartTrackingRefBased/>
  <w15:docId w15:val="{2655D76B-ACC6-4DF2-BEB6-C1DF66DB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5459"/>
    <w:pPr>
      <w:widowControl w:val="0"/>
    </w:pPr>
    <w:rPr>
      <w:snapToGrid w:val="0"/>
      <w:kern w:val="28"/>
      <w:sz w:val="22"/>
    </w:rPr>
  </w:style>
  <w:style w:type="paragraph" w:styleId="Heading1">
    <w:name w:val="heading 1"/>
    <w:basedOn w:val="Normal"/>
    <w:next w:val="ParaNum"/>
    <w:qFormat/>
    <w:pPr>
      <w:keepNext/>
      <w:numPr>
        <w:numId w:val="3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autoRedefine/>
    <w:qFormat/>
    <w:pPr>
      <w:keepNext/>
      <w:numPr>
        <w:ilvl w:val="1"/>
        <w:numId w:val="3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qFormat/>
    <w:pPr>
      <w:keepNext/>
      <w:numPr>
        <w:ilvl w:val="2"/>
        <w:numId w:val="3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qFormat/>
    <w:pPr>
      <w:keepNext/>
      <w:numPr>
        <w:ilvl w:val="3"/>
        <w:numId w:val="3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qFormat/>
    <w:pPr>
      <w:keepNext/>
      <w:numPr>
        <w:ilvl w:val="4"/>
        <w:numId w:val="3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qFormat/>
    <w:pPr>
      <w:numPr>
        <w:ilvl w:val="5"/>
        <w:numId w:val="3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qFormat/>
    <w:pPr>
      <w:numPr>
        <w:ilvl w:val="6"/>
        <w:numId w:val="3"/>
      </w:numPr>
      <w:tabs>
        <w:tab w:val="left" w:pos="5040"/>
      </w:tabs>
      <w:spacing w:after="120"/>
      <w:ind w:left="5040" w:hanging="720"/>
      <w:outlineLvl w:val="6"/>
    </w:pPr>
    <w:rPr>
      <w:b/>
    </w:rPr>
  </w:style>
  <w:style w:type="paragraph" w:styleId="Heading8">
    <w:name w:val="heading 8"/>
    <w:basedOn w:val="Normal"/>
    <w:next w:val="ParaNum"/>
    <w:qFormat/>
    <w:pPr>
      <w:numPr>
        <w:ilvl w:val="7"/>
        <w:numId w:val="3"/>
      </w:numPr>
      <w:tabs>
        <w:tab w:val="clear" w:pos="5400"/>
        <w:tab w:val="left" w:pos="5760"/>
      </w:tabs>
      <w:spacing w:after="120"/>
      <w:ind w:left="5760" w:hanging="720"/>
      <w:outlineLvl w:val="7"/>
    </w:pPr>
    <w:rPr>
      <w:b/>
    </w:rPr>
  </w:style>
  <w:style w:type="paragraph" w:styleId="Heading9">
    <w:name w:val="heading 9"/>
    <w:basedOn w:val="Normal"/>
    <w:next w:val="ParaNum"/>
    <w:qFormat/>
    <w:pPr>
      <w:numPr>
        <w:ilvl w:val="8"/>
        <w:numId w:val="3"/>
      </w:numPr>
      <w:tabs>
        <w:tab w:val="clear" w:pos="6120"/>
        <w:tab w:val="left" w:pos="6480"/>
      </w:tabs>
      <w:spacing w:after="120"/>
      <w:ind w:left="6480" w:hanging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">
    <w:name w:val="ParaNum"/>
    <w:basedOn w:val="Normal"/>
    <w:pPr>
      <w:numPr>
        <w:numId w:val="2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link w:val="FootnoteTextChar"/>
    <w:semiHidden/>
    <w:pPr>
      <w:spacing w:after="120"/>
    </w:pPr>
  </w:style>
  <w:style w:type="character" w:styleId="FootnoteReference">
    <w:name w:val="footnote reference"/>
    <w:semiHidden/>
    <w:rPr>
      <w:rFonts w:ascii="Times New Roman" w:hAnsi="Times New Roman"/>
      <w:dstrike w:val="0"/>
      <w:color w:val="auto"/>
      <w:sz w:val="22"/>
      <w:vertAlign w:val="superscript"/>
    </w:rPr>
  </w:style>
  <w:style w:type="paragraph" w:styleId="TOC1">
    <w:name w:val="toc 1"/>
    <w:basedOn w:val="Normal"/>
    <w:next w:val="Normal"/>
    <w:uiPriority w:val="39"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character" w:customStyle="1" w:styleId="EquationCaption">
    <w:name w:val="_Equation Caption"/>
  </w:style>
  <w:style w:type="paragraph" w:styleId="Header">
    <w:name w:val="header"/>
    <w:basedOn w:val="Normal"/>
    <w:autoRedefine/>
    <w:pPr>
      <w:tabs>
        <w:tab w:val="center" w:pos="4680"/>
        <w:tab w:val="right" w:pos="9360"/>
      </w:tabs>
    </w:pPr>
    <w:rPr>
      <w:rFonts w:ascii="Arial" w:hAnsi="Arial" w:cs="Arial"/>
      <w:b/>
      <w:sz w:val="96"/>
      <w:szCs w:val="9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240"/>
      <w:ind w:left="1440" w:right="1440"/>
    </w:pPr>
  </w:style>
  <w:style w:type="paragraph" w:customStyle="1" w:styleId="Paratitle">
    <w:name w:val="Para title"/>
    <w:basedOn w:val="Normal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pPr>
      <w:numPr>
        <w:numId w:val="1"/>
      </w:numPr>
      <w:tabs>
        <w:tab w:val="clear" w:pos="360"/>
        <w:tab w:val="left" w:pos="2160"/>
      </w:tabs>
      <w:spacing w:after="220"/>
      <w:ind w:left="2160" w:hanging="720"/>
    </w:pPr>
  </w:style>
  <w:style w:type="paragraph" w:customStyle="1" w:styleId="TableFormat">
    <w:name w:val="TableFormat"/>
    <w:basedOn w:val="Bullet"/>
    <w:pPr>
      <w:numPr>
        <w:numId w:val="0"/>
      </w:num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snapToGrid w:val="0"/>
      <w:kern w:val="28"/>
      <w:sz w:val="22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semiHidden/>
    <w:rsid w:val="000A5459"/>
  </w:style>
  <w:style w:type="paragraph" w:styleId="BodyText">
    <w:name w:val="Body Text"/>
    <w:basedOn w:val="Normal"/>
    <w:link w:val="BodyTextChar1"/>
    <w:rsid w:val="000A5459"/>
    <w:pPr>
      <w:spacing w:after="120"/>
      <w:ind w:firstLine="720"/>
    </w:pPr>
    <w:rPr>
      <w:snapToGrid/>
      <w:kern w:val="0"/>
    </w:rPr>
  </w:style>
  <w:style w:type="character" w:customStyle="1" w:styleId="BodyTextChar">
    <w:name w:val="Body Text Char"/>
    <w:uiPriority w:val="99"/>
    <w:semiHidden/>
    <w:rsid w:val="000A5459"/>
    <w:rPr>
      <w:snapToGrid w:val="0"/>
      <w:kern w:val="28"/>
      <w:sz w:val="22"/>
    </w:rPr>
  </w:style>
  <w:style w:type="character" w:customStyle="1" w:styleId="BodyTextChar1">
    <w:name w:val="Body Text Char1"/>
    <w:link w:val="BodyText"/>
    <w:rsid w:val="000A5459"/>
    <w:rPr>
      <w:sz w:val="22"/>
    </w:rPr>
  </w:style>
  <w:style w:type="character" w:styleId="CommentReference">
    <w:name w:val="annotation reference"/>
    <w:uiPriority w:val="99"/>
    <w:semiHidden/>
    <w:unhideWhenUsed/>
    <w:rsid w:val="004D5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3B8"/>
    <w:rPr>
      <w:sz w:val="20"/>
    </w:rPr>
  </w:style>
  <w:style w:type="character" w:customStyle="1" w:styleId="CommentTextChar">
    <w:name w:val="Comment Text Char"/>
    <w:link w:val="CommentText"/>
    <w:uiPriority w:val="99"/>
    <w:rsid w:val="004D53B8"/>
    <w:rPr>
      <w:snapToGrid w:val="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3B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53B8"/>
    <w:rPr>
      <w:b/>
      <w:bCs/>
      <w:snapToGrid w:val="0"/>
      <w:kern w:val="28"/>
    </w:rPr>
  </w:style>
  <w:style w:type="paragraph" w:styleId="Revision">
    <w:name w:val="Revision"/>
    <w:hidden/>
    <w:uiPriority w:val="99"/>
    <w:semiHidden/>
    <w:rsid w:val="004D53B8"/>
    <w:rPr>
      <w:snapToGrid w:val="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docs.fcc.gov/public/attachments/FCC-26-40A1.pdf" TargetMode="External" /><Relationship Id="rId2" Type="http://schemas.openxmlformats.org/officeDocument/2006/relationships/hyperlink" Target="https://www.fcc.gov/edocs" TargetMode="External" /><Relationship Id="rId3" Type="http://schemas.openxmlformats.org/officeDocument/2006/relationships/hyperlink" Target="https://www.fcc.gov/ecfs/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M:\Form\OS%20Process\Public%20Notice%20Portrait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Public Notice Portrait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